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jc w:val="center"/>
        <w:rPr>
          <w:b/>
          <w:sz w:val="36"/>
          <w:szCs w:val="36"/>
        </w:rPr>
      </w:pPr>
      <w:bookmarkStart w:id="0" w:name="_Toc361324840"/>
      <w:r>
        <w:rPr>
          <w:b/>
          <w:sz w:val="36"/>
          <w:szCs w:val="36"/>
        </w:rPr>
        <w:t>交银施罗德创新领航混合型证券投资基金</w:t>
      </w:r>
      <w:bookmarkEnd w:id="0"/>
    </w:p>
    <w:p>
      <w:pPr>
        <w:spacing w:before="29" w:line="288" w:lineRule="auto"/>
        <w:jc w:val="center"/>
        <w:rPr>
          <w:b/>
          <w:sz w:val="36"/>
          <w:szCs w:val="36"/>
        </w:rPr>
      </w:pPr>
      <w:bookmarkStart w:id="1" w:name="_Toc361324841"/>
      <w:r>
        <w:rPr>
          <w:b/>
          <w:sz w:val="36"/>
          <w:szCs w:val="36"/>
        </w:rPr>
        <w:t>2020年年度报告</w:t>
      </w:r>
      <w:bookmarkEnd w:id="1"/>
    </w:p>
    <w:p>
      <w:pPr>
        <w:spacing w:before="29" w:line="288" w:lineRule="auto"/>
        <w:jc w:val="center"/>
        <w:rPr>
          <w:b/>
          <w:sz w:val="36"/>
          <w:szCs w:val="36"/>
        </w:rPr>
      </w:pPr>
      <w:r>
        <w:rPr>
          <w:b/>
          <w:sz w:val="36"/>
          <w:szCs w:val="36"/>
        </w:rPr>
        <w:t>2020年12月31日</w:t>
      </w: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rPr>
          <w:rFonts w:asciiTheme="minorEastAsia" w:hAnsiTheme="minorEastAsia" w:eastAsiaTheme="minorEastAsia"/>
          <w:b/>
          <w:color w:val="000000"/>
          <w:szCs w:val="21"/>
        </w:rPr>
      </w:pPr>
    </w:p>
    <w:p>
      <w:pPr>
        <w:spacing w:before="29" w:line="288" w:lineRule="auto"/>
        <w:ind w:firstLine="2168" w:firstLineChars="900"/>
        <w:rPr>
          <w:b/>
          <w:color w:val="000000"/>
          <w:sz w:val="24"/>
        </w:rPr>
      </w:pPr>
      <w:r>
        <w:rPr>
          <w:rFonts w:hint="eastAsia"/>
          <w:b/>
          <w:color w:val="000000"/>
          <w:sz w:val="24"/>
        </w:rPr>
        <w:t>基金管理人：</w:t>
      </w:r>
      <w:r>
        <w:rPr>
          <w:b/>
          <w:color w:val="000000"/>
          <w:sz w:val="24"/>
        </w:rPr>
        <w:t>交银施罗德基金管理有限公司</w:t>
      </w:r>
    </w:p>
    <w:p>
      <w:pPr>
        <w:spacing w:before="29" w:line="288" w:lineRule="auto"/>
        <w:ind w:firstLine="2168" w:firstLineChars="900"/>
        <w:rPr>
          <w:b/>
          <w:color w:val="000000"/>
          <w:sz w:val="24"/>
        </w:rPr>
      </w:pPr>
      <w:r>
        <w:rPr>
          <w:rFonts w:hint="eastAsia"/>
          <w:b/>
          <w:color w:val="000000"/>
          <w:sz w:val="24"/>
        </w:rPr>
        <w:t>基金托管人：</w:t>
      </w:r>
      <w:r>
        <w:rPr>
          <w:b/>
          <w:color w:val="000000"/>
          <w:sz w:val="24"/>
        </w:rPr>
        <w:t>招商银行股份有限公司</w:t>
      </w:r>
    </w:p>
    <w:p>
      <w:pPr>
        <w:spacing w:before="29" w:line="288" w:lineRule="auto"/>
        <w:ind w:firstLine="2168" w:firstLineChars="900"/>
        <w:rPr>
          <w:b/>
          <w:color w:val="000000"/>
          <w:sz w:val="24"/>
        </w:rPr>
        <w:sectPr>
          <w:headerReference r:id="rId5" w:type="first"/>
          <w:footerReference r:id="rId8" w:type="first"/>
          <w:headerReference r:id="rId3" w:type="default"/>
          <w:footerReference r:id="rId6" w:type="default"/>
          <w:headerReference r:id="rId4" w:type="even"/>
          <w:footerReference r:id="rId7" w:type="even"/>
          <w:pgSz w:w="11926" w:h="15840"/>
          <w:pgMar w:top="1418" w:right="1418" w:bottom="851" w:left="1418" w:header="851" w:footer="992" w:gutter="0"/>
          <w:cols w:space="720" w:num="1"/>
          <w:titlePg/>
          <w:docGrid w:linePitch="286" w:charSpace="0"/>
        </w:sectPr>
      </w:pPr>
      <w:r>
        <w:rPr>
          <w:rFonts w:hint="eastAsia"/>
          <w:b/>
          <w:color w:val="000000"/>
          <w:sz w:val="24"/>
        </w:rPr>
        <w:t>报告送出日期：</w:t>
      </w:r>
      <w:r>
        <w:rPr>
          <w:b/>
          <w:color w:val="000000"/>
          <w:sz w:val="24"/>
        </w:rPr>
        <w:t>二〇二一年三月三十日</w:t>
      </w:r>
    </w:p>
    <w:p>
      <w:pPr>
        <w:pStyle w:val="2"/>
        <w:keepNext/>
        <w:keepLines/>
        <w:widowControl w:val="0"/>
        <w:spacing w:before="312" w:beforeLines="100" w:after="312" w:afterLines="100" w:line="288" w:lineRule="auto"/>
        <w:jc w:val="center"/>
        <w:rPr>
          <w:b/>
          <w:bCs/>
          <w:szCs w:val="24"/>
          <w:lang w:val="en-US"/>
        </w:rPr>
      </w:pPr>
      <w:bookmarkStart w:id="2" w:name="_Toc225498243"/>
      <w:bookmarkStart w:id="3" w:name="_Toc361324842"/>
      <w:bookmarkStart w:id="4" w:name="_Toc1643"/>
      <w:r>
        <w:rPr>
          <w:rFonts w:hint="eastAsia"/>
          <w:b/>
          <w:bCs/>
          <w:szCs w:val="24"/>
          <w:lang w:val="en-US"/>
        </w:rPr>
        <w:t>§</w:t>
      </w:r>
      <w:r>
        <w:rPr>
          <w:b/>
          <w:bCs/>
          <w:szCs w:val="24"/>
          <w:lang w:val="en-US"/>
        </w:rPr>
        <w:t xml:space="preserve">1  </w:t>
      </w:r>
      <w:r>
        <w:rPr>
          <w:rFonts w:hint="eastAsia"/>
          <w:b/>
          <w:bCs/>
          <w:szCs w:val="24"/>
          <w:lang w:val="en-US"/>
        </w:rPr>
        <w:t>重要提示及目录</w:t>
      </w:r>
      <w:bookmarkEnd w:id="2"/>
      <w:bookmarkEnd w:id="3"/>
      <w:bookmarkEnd w:id="4"/>
    </w:p>
    <w:p/>
    <w:p>
      <w:pPr>
        <w:pStyle w:val="3"/>
        <w:spacing w:before="29" w:after="0" w:line="288" w:lineRule="auto"/>
        <w:rPr>
          <w:rFonts w:ascii="Times New Roman" w:hAnsi="Times New Roman"/>
          <w:kern w:val="0"/>
          <w:szCs w:val="24"/>
        </w:rPr>
      </w:pPr>
      <w:bookmarkStart w:id="5" w:name="_Toc23620"/>
      <w:bookmarkStart w:id="6" w:name="_Toc361324843"/>
      <w:r>
        <w:rPr>
          <w:rFonts w:ascii="Times New Roman" w:hAnsi="Times New Roman"/>
          <w:kern w:val="0"/>
          <w:szCs w:val="24"/>
        </w:rPr>
        <w:t xml:space="preserve">1.1 </w:t>
      </w:r>
      <w:r>
        <w:rPr>
          <w:rFonts w:hint="eastAsia" w:ascii="Times New Roman" w:hAnsi="Times New Roman"/>
          <w:kern w:val="0"/>
          <w:szCs w:val="24"/>
        </w:rPr>
        <w:t>重要提示</w:t>
      </w:r>
      <w:bookmarkEnd w:id="5"/>
      <w:bookmarkEnd w:id="6"/>
    </w:p>
    <w:p>
      <w:pPr>
        <w:spacing w:before="29" w:line="288" w:lineRule="auto"/>
        <w:ind w:firstLine="480" w:firstLineChars="200"/>
        <w:rPr>
          <w:color w:val="000000"/>
          <w:sz w:val="24"/>
        </w:rPr>
      </w:pPr>
      <w:r>
        <w:rPr>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pPr>
        <w:spacing w:before="29" w:line="288" w:lineRule="auto"/>
        <w:ind w:firstLine="480" w:firstLineChars="200"/>
        <w:rPr>
          <w:color w:val="000000"/>
          <w:sz w:val="24"/>
        </w:rPr>
      </w:pPr>
      <w:r>
        <w:rPr>
          <w:color w:val="000000"/>
          <w:sz w:val="24"/>
        </w:rPr>
        <w:t xml:space="preserve">基金托管人招商银行股份有限公司根据本基金合同规定，于2021年3月29日复核了本报告中的财务指标、净值表现、利润分配情况、财务会计报告、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基金的过往业绩并不代表其未来表现。投资有风险，投资者在作出投资决策前应仔细阅读本基金的招募说明书及其更新。</w:t>
      </w:r>
    </w:p>
    <w:p>
      <w:pPr>
        <w:spacing w:before="29" w:line="288" w:lineRule="auto"/>
        <w:ind w:firstLine="480" w:firstLineChars="200"/>
        <w:rPr>
          <w:color w:val="000000"/>
          <w:sz w:val="24"/>
        </w:rPr>
      </w:pPr>
      <w:r>
        <w:rPr>
          <w:color w:val="000000"/>
          <w:sz w:val="24"/>
        </w:rPr>
        <w:t>本报告期自2020年2月27日起至12月31日止。</w:t>
      </w:r>
    </w:p>
    <w:p>
      <w:pPr>
        <w:pStyle w:val="3"/>
        <w:spacing w:before="29" w:after="0" w:line="288" w:lineRule="auto"/>
        <w:rPr>
          <w:b/>
          <w:bCs/>
          <w:kern w:val="0"/>
          <w:sz w:val="24"/>
        </w:rPr>
      </w:pPr>
      <w:r>
        <w:rPr>
          <w:rFonts w:asciiTheme="minorEastAsia" w:hAnsiTheme="minorEastAsia" w:eastAsiaTheme="minorEastAsia"/>
          <w:szCs w:val="21"/>
        </w:rPr>
        <w:br w:type="page"/>
      </w:r>
      <w:bookmarkStart w:id="7" w:name="_Toc245193808"/>
      <w:bookmarkStart w:id="8" w:name="_Toc5245"/>
      <w:r>
        <w:rPr>
          <w:rFonts w:ascii="Times New Roman" w:hAnsi="Times New Roman" w:eastAsia="宋体" w:cs="Times New Roman"/>
          <w:b/>
          <w:bCs/>
          <w:kern w:val="0"/>
          <w:sz w:val="24"/>
          <w:szCs w:val="24"/>
          <w:lang w:val="en-US" w:eastAsia="zh-CN" w:bidi="ar-SA"/>
        </w:rPr>
        <w:t>1.2</w:t>
      </w:r>
      <w:r>
        <w:rPr>
          <w:rFonts w:hint="eastAsia" w:ascii="Times New Roman" w:hAnsi="Times New Roman" w:eastAsia="宋体" w:cs="Times New Roman"/>
          <w:b/>
          <w:bCs/>
          <w:kern w:val="0"/>
          <w:sz w:val="24"/>
          <w:szCs w:val="24"/>
          <w:lang w:val="en-US" w:eastAsia="zh-CN" w:bidi="ar-SA"/>
        </w:rPr>
        <w:t>目录</w:t>
      </w:r>
      <w:bookmarkEnd w:id="7"/>
      <w:bookmarkEnd w:id="8"/>
    </w:p>
    <w:p>
      <w:pPr>
        <w:spacing w:line="360" w:lineRule="auto"/>
        <w:ind w:firstLine="105" w:firstLineChars="50"/>
        <w:rPr>
          <w:rFonts w:ascii="宋体" w:hAnsi="宋体"/>
          <w:b/>
          <w:color w:val="000000"/>
          <w:szCs w:val="21"/>
        </w:rPr>
      </w:pPr>
    </w:p>
    <w:p>
      <w:pPr>
        <w:pStyle w:val="17"/>
        <w:tabs>
          <w:tab w:val="right" w:leader="dot" w:pos="9070"/>
          <w:tab w:val="clear" w:pos="9072"/>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r>
        <w:rPr>
          <w:color w:val="000000"/>
          <w:kern w:val="0"/>
        </w:rPr>
        <w:fldChar w:fldCharType="begin"/>
      </w:r>
      <w:r>
        <w:rPr>
          <w:kern w:val="0"/>
        </w:rPr>
        <w:instrText xml:space="preserve"> HYPERLINK \l _Toc1643 </w:instrText>
      </w:r>
      <w:r>
        <w:rPr>
          <w:kern w:val="0"/>
        </w:rPr>
        <w:fldChar w:fldCharType="separate"/>
      </w:r>
      <w:r>
        <w:rPr>
          <w:rFonts w:hint="eastAsia"/>
          <w:bCs/>
          <w:szCs w:val="24"/>
          <w:lang w:val="en-US"/>
        </w:rPr>
        <w:t>§</w:t>
      </w:r>
      <w:r>
        <w:rPr>
          <w:bCs/>
          <w:szCs w:val="24"/>
          <w:lang w:val="en-US"/>
        </w:rPr>
        <w:t xml:space="preserve">1  </w:t>
      </w:r>
      <w:r>
        <w:rPr>
          <w:rFonts w:hint="eastAsia"/>
          <w:bCs/>
          <w:szCs w:val="24"/>
          <w:lang w:val="en-US"/>
        </w:rPr>
        <w:t>重要提示及目录</w:t>
      </w:r>
      <w:r>
        <w:tab/>
      </w:r>
      <w:r>
        <w:fldChar w:fldCharType="begin"/>
      </w:r>
      <w:r>
        <w:instrText xml:space="preserve"> PAGEREF _Toc1643 \h </w:instrText>
      </w:r>
      <w:r>
        <w:fldChar w:fldCharType="separate"/>
      </w:r>
      <w:r>
        <w:t>2</w:t>
      </w:r>
      <w:r>
        <w:fldChar w:fldCharType="end"/>
      </w:r>
      <w:r>
        <w:rPr>
          <w:color w:val="000000"/>
          <w:kern w:val="0"/>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_Toc23620 </w:instrText>
      </w:r>
      <w:r>
        <w:rPr>
          <w:color w:val="000000"/>
          <w:kern w:val="0"/>
          <w:lang w:val="en-US" w:eastAsia="zh-CN"/>
        </w:rPr>
        <w:fldChar w:fldCharType="separate"/>
      </w:r>
      <w:r>
        <w:rPr>
          <w:color w:val="000000"/>
          <w:kern w:val="0"/>
          <w:lang w:val="en-US" w:eastAsia="zh-CN"/>
        </w:rPr>
        <w:t xml:space="preserve">1.1 </w:t>
      </w:r>
      <w:r>
        <w:rPr>
          <w:rFonts w:hint="eastAsia"/>
          <w:color w:val="000000"/>
          <w:kern w:val="0"/>
          <w:lang w:val="en-US" w:eastAsia="zh-CN"/>
        </w:rPr>
        <w:t>重要提示</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_Toc23620 \h </w:instrText>
      </w:r>
      <w:r>
        <w:rPr>
          <w:color w:val="000000"/>
          <w:kern w:val="0"/>
          <w:lang w:val="en-US" w:eastAsia="zh-CN"/>
        </w:rPr>
        <w:fldChar w:fldCharType="separate"/>
      </w:r>
      <w:r>
        <w:rPr>
          <w:color w:val="000000"/>
          <w:kern w:val="0"/>
          <w:lang w:val="en-US" w:eastAsia="zh-CN"/>
        </w:rPr>
        <w:t>2</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_Toc5245 </w:instrText>
      </w:r>
      <w:r>
        <w:rPr>
          <w:color w:val="000000"/>
          <w:kern w:val="0"/>
          <w:lang w:val="en-US" w:eastAsia="zh-CN"/>
        </w:rPr>
        <w:fldChar w:fldCharType="separate"/>
      </w:r>
      <w:r>
        <w:rPr>
          <w:color w:val="000000"/>
          <w:kern w:val="0"/>
          <w:lang w:val="en-US" w:eastAsia="zh-CN"/>
        </w:rPr>
        <w:t>1.2</w:t>
      </w:r>
      <w:r>
        <w:rPr>
          <w:rFonts w:hint="eastAsia"/>
          <w:color w:val="000000"/>
          <w:kern w:val="0"/>
          <w:lang w:val="en-US" w:eastAsia="zh-CN"/>
        </w:rPr>
        <w:t>目录</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_Toc5245 \h </w:instrText>
      </w:r>
      <w:r>
        <w:rPr>
          <w:color w:val="000000"/>
          <w:kern w:val="0"/>
          <w:lang w:val="en-US" w:eastAsia="zh-CN"/>
        </w:rPr>
        <w:fldChar w:fldCharType="separate"/>
      </w:r>
      <w:r>
        <w:rPr>
          <w:color w:val="000000"/>
          <w:kern w:val="0"/>
          <w:lang w:val="en-US" w:eastAsia="zh-CN"/>
        </w:rPr>
        <w:t>3</w:t>
      </w:r>
      <w:r>
        <w:rPr>
          <w:color w:val="000000"/>
          <w:kern w:val="0"/>
          <w:lang w:val="en-US" w:eastAsia="zh-CN"/>
        </w:rPr>
        <w:fldChar w:fldCharType="end"/>
      </w:r>
      <w:r>
        <w:rPr>
          <w:color w:val="000000"/>
          <w:kern w:val="0"/>
          <w:lang w:val="en-US" w:eastAsia="zh-CN"/>
        </w:rPr>
        <w:fldChar w:fldCharType="end"/>
      </w:r>
    </w:p>
    <w:p>
      <w:pPr>
        <w:pStyle w:val="17"/>
        <w:tabs>
          <w:tab w:val="right" w:leader="dot" w:pos="9070"/>
          <w:tab w:val="clear" w:pos="9072"/>
        </w:tabs>
      </w:pPr>
      <w:r>
        <w:rPr>
          <w:color w:val="000000"/>
          <w:kern w:val="0"/>
        </w:rPr>
        <w:fldChar w:fldCharType="begin"/>
      </w:r>
      <w:r>
        <w:rPr>
          <w:kern w:val="0"/>
        </w:rPr>
        <w:instrText xml:space="preserve"> HYPERLINK \l _Toc1395 </w:instrText>
      </w:r>
      <w:r>
        <w:rPr>
          <w:kern w:val="0"/>
        </w:rPr>
        <w:fldChar w:fldCharType="separate"/>
      </w:r>
      <w:r>
        <w:rPr>
          <w:rFonts w:hint="eastAsia"/>
          <w:bCs/>
          <w:szCs w:val="24"/>
          <w:lang w:val="en-US"/>
        </w:rPr>
        <w:t>§</w:t>
      </w:r>
      <w:r>
        <w:rPr>
          <w:bCs/>
          <w:szCs w:val="24"/>
          <w:lang w:val="en-US"/>
        </w:rPr>
        <w:t xml:space="preserve">2  </w:t>
      </w:r>
      <w:r>
        <w:rPr>
          <w:rFonts w:hint="eastAsia"/>
          <w:bCs/>
          <w:szCs w:val="24"/>
          <w:lang w:val="en-US"/>
        </w:rPr>
        <w:t>基金简介</w:t>
      </w:r>
      <w:r>
        <w:tab/>
      </w:r>
      <w:r>
        <w:fldChar w:fldCharType="begin"/>
      </w:r>
      <w:r>
        <w:instrText xml:space="preserve"> PAGEREF _Toc1395 \h </w:instrText>
      </w:r>
      <w:r>
        <w:fldChar w:fldCharType="separate"/>
      </w:r>
      <w:r>
        <w:t>5</w:t>
      </w:r>
      <w:r>
        <w:fldChar w:fldCharType="end"/>
      </w:r>
      <w:r>
        <w:rPr>
          <w:color w:val="000000"/>
          <w:kern w:val="0"/>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_Toc20702 </w:instrText>
      </w:r>
      <w:r>
        <w:rPr>
          <w:color w:val="000000"/>
          <w:kern w:val="0"/>
          <w:lang w:val="en-US" w:eastAsia="zh-CN"/>
        </w:rPr>
        <w:fldChar w:fldCharType="separate"/>
      </w:r>
      <w:r>
        <w:rPr>
          <w:color w:val="000000"/>
          <w:kern w:val="0"/>
          <w:lang w:val="en-US" w:eastAsia="zh-CN"/>
        </w:rPr>
        <w:t>2.1</w:t>
      </w:r>
      <w:r>
        <w:rPr>
          <w:rFonts w:hint="eastAsia"/>
          <w:color w:val="000000"/>
          <w:kern w:val="0"/>
          <w:lang w:val="en-US" w:eastAsia="zh-CN"/>
        </w:rPr>
        <w:t>基金基本情况</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_Toc20702 \h </w:instrText>
      </w:r>
      <w:r>
        <w:rPr>
          <w:color w:val="000000"/>
          <w:kern w:val="0"/>
          <w:lang w:val="en-US" w:eastAsia="zh-CN"/>
        </w:rPr>
        <w:fldChar w:fldCharType="separate"/>
      </w:r>
      <w:r>
        <w:rPr>
          <w:color w:val="000000"/>
          <w:kern w:val="0"/>
          <w:lang w:val="en-US" w:eastAsia="zh-CN"/>
        </w:rPr>
        <w:t>5</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rPr>
      </w:pPr>
      <w:r>
        <w:rPr>
          <w:color w:val="000000"/>
          <w:kern w:val="0"/>
        </w:rPr>
        <w:fldChar w:fldCharType="begin"/>
      </w:r>
      <w:r>
        <w:rPr>
          <w:color w:val="000000"/>
          <w:kern w:val="0"/>
        </w:rPr>
        <w:instrText xml:space="preserve"> HYPERLINK \l _Toc4647 </w:instrText>
      </w:r>
      <w:r>
        <w:rPr>
          <w:color w:val="000000"/>
          <w:kern w:val="0"/>
        </w:rPr>
        <w:fldChar w:fldCharType="separate"/>
      </w:r>
      <w:r>
        <w:rPr>
          <w:color w:val="000000"/>
          <w:kern w:val="0"/>
        </w:rPr>
        <w:t xml:space="preserve">2.2 </w:t>
      </w:r>
      <w:r>
        <w:rPr>
          <w:rFonts w:hint="eastAsia"/>
          <w:color w:val="000000"/>
          <w:kern w:val="0"/>
        </w:rPr>
        <w:t>基金产品说明</w:t>
      </w:r>
      <w:r>
        <w:rPr>
          <w:color w:val="000000"/>
          <w:kern w:val="0"/>
        </w:rPr>
        <w:tab/>
      </w:r>
      <w:r>
        <w:rPr>
          <w:color w:val="000000"/>
          <w:kern w:val="0"/>
        </w:rPr>
        <w:fldChar w:fldCharType="begin"/>
      </w:r>
      <w:r>
        <w:rPr>
          <w:color w:val="000000"/>
          <w:kern w:val="0"/>
        </w:rPr>
        <w:instrText xml:space="preserve"> PAGEREF _Toc4647 \h </w:instrText>
      </w:r>
      <w:r>
        <w:rPr>
          <w:color w:val="000000"/>
          <w:kern w:val="0"/>
        </w:rPr>
        <w:fldChar w:fldCharType="separate"/>
      </w:r>
      <w:r>
        <w:rPr>
          <w:color w:val="000000"/>
          <w:kern w:val="0"/>
        </w:rPr>
        <w:t>5</w:t>
      </w:r>
      <w:r>
        <w:rPr>
          <w:color w:val="000000"/>
          <w:kern w:val="0"/>
        </w:rPr>
        <w:fldChar w:fldCharType="end"/>
      </w:r>
      <w:r>
        <w:rPr>
          <w:color w:val="000000"/>
          <w:kern w:val="0"/>
        </w:rPr>
        <w:fldChar w:fldCharType="end"/>
      </w:r>
    </w:p>
    <w:p>
      <w:pPr>
        <w:pStyle w:val="21"/>
        <w:tabs>
          <w:tab w:val="right" w:leader="dot" w:pos="9070"/>
          <w:tab w:val="clear" w:pos="9072"/>
        </w:tabs>
        <w:rPr>
          <w:color w:val="000000"/>
          <w:kern w:val="0"/>
        </w:rPr>
      </w:pPr>
      <w:r>
        <w:rPr>
          <w:color w:val="000000"/>
          <w:kern w:val="0"/>
        </w:rPr>
        <w:fldChar w:fldCharType="begin"/>
      </w:r>
      <w:r>
        <w:rPr>
          <w:color w:val="000000"/>
          <w:kern w:val="0"/>
        </w:rPr>
        <w:instrText xml:space="preserve"> HYPERLINK \l _Toc10334 </w:instrText>
      </w:r>
      <w:r>
        <w:rPr>
          <w:color w:val="000000"/>
          <w:kern w:val="0"/>
        </w:rPr>
        <w:fldChar w:fldCharType="separate"/>
      </w:r>
      <w:r>
        <w:rPr>
          <w:color w:val="000000"/>
          <w:kern w:val="0"/>
        </w:rPr>
        <w:t xml:space="preserve">2.3 </w:t>
      </w:r>
      <w:r>
        <w:rPr>
          <w:rFonts w:hint="eastAsia"/>
          <w:color w:val="000000"/>
          <w:kern w:val="0"/>
        </w:rPr>
        <w:t>基金管理人和基金托管人</w:t>
      </w:r>
      <w:r>
        <w:rPr>
          <w:color w:val="000000"/>
          <w:kern w:val="0"/>
        </w:rPr>
        <w:tab/>
      </w:r>
      <w:r>
        <w:rPr>
          <w:color w:val="000000"/>
          <w:kern w:val="0"/>
        </w:rPr>
        <w:fldChar w:fldCharType="begin"/>
      </w:r>
      <w:r>
        <w:rPr>
          <w:color w:val="000000"/>
          <w:kern w:val="0"/>
        </w:rPr>
        <w:instrText xml:space="preserve"> PAGEREF _Toc10334 \h </w:instrText>
      </w:r>
      <w:r>
        <w:rPr>
          <w:color w:val="000000"/>
          <w:kern w:val="0"/>
        </w:rPr>
        <w:fldChar w:fldCharType="separate"/>
      </w:r>
      <w:r>
        <w:rPr>
          <w:color w:val="000000"/>
          <w:kern w:val="0"/>
        </w:rPr>
        <w:t>5</w:t>
      </w:r>
      <w:r>
        <w:rPr>
          <w:color w:val="000000"/>
          <w:kern w:val="0"/>
        </w:rPr>
        <w:fldChar w:fldCharType="end"/>
      </w:r>
      <w:r>
        <w:rPr>
          <w:color w:val="000000"/>
          <w:kern w:val="0"/>
        </w:rPr>
        <w:fldChar w:fldCharType="end"/>
      </w:r>
    </w:p>
    <w:p>
      <w:pPr>
        <w:pStyle w:val="21"/>
        <w:tabs>
          <w:tab w:val="right" w:leader="dot" w:pos="9070"/>
          <w:tab w:val="clear" w:pos="9072"/>
        </w:tabs>
        <w:rPr>
          <w:color w:val="000000"/>
          <w:kern w:val="0"/>
        </w:rPr>
      </w:pPr>
      <w:r>
        <w:rPr>
          <w:color w:val="000000"/>
          <w:kern w:val="0"/>
        </w:rPr>
        <w:fldChar w:fldCharType="begin"/>
      </w:r>
      <w:r>
        <w:rPr>
          <w:color w:val="000000"/>
          <w:kern w:val="0"/>
        </w:rPr>
        <w:instrText xml:space="preserve"> HYPERLINK \l _Toc18798 </w:instrText>
      </w:r>
      <w:r>
        <w:rPr>
          <w:color w:val="000000"/>
          <w:kern w:val="0"/>
        </w:rPr>
        <w:fldChar w:fldCharType="separate"/>
      </w:r>
      <w:r>
        <w:rPr>
          <w:color w:val="000000"/>
          <w:kern w:val="0"/>
        </w:rPr>
        <w:t xml:space="preserve">2.4 </w:t>
      </w:r>
      <w:r>
        <w:rPr>
          <w:rFonts w:hint="eastAsia"/>
          <w:color w:val="000000"/>
          <w:kern w:val="0"/>
        </w:rPr>
        <w:t>信息披露方式</w:t>
      </w:r>
      <w:r>
        <w:rPr>
          <w:color w:val="000000"/>
          <w:kern w:val="0"/>
        </w:rPr>
        <w:tab/>
      </w:r>
      <w:r>
        <w:rPr>
          <w:color w:val="000000"/>
          <w:kern w:val="0"/>
        </w:rPr>
        <w:fldChar w:fldCharType="begin"/>
      </w:r>
      <w:r>
        <w:rPr>
          <w:color w:val="000000"/>
          <w:kern w:val="0"/>
        </w:rPr>
        <w:instrText xml:space="preserve"> PAGEREF _Toc18798 \h </w:instrText>
      </w:r>
      <w:r>
        <w:rPr>
          <w:color w:val="000000"/>
          <w:kern w:val="0"/>
        </w:rPr>
        <w:fldChar w:fldCharType="separate"/>
      </w:r>
      <w:r>
        <w:rPr>
          <w:color w:val="000000"/>
          <w:kern w:val="0"/>
        </w:rPr>
        <w:t>6</w:t>
      </w:r>
      <w:r>
        <w:rPr>
          <w:color w:val="000000"/>
          <w:kern w:val="0"/>
        </w:rPr>
        <w:fldChar w:fldCharType="end"/>
      </w:r>
      <w:r>
        <w:rPr>
          <w:color w:val="000000"/>
          <w:kern w:val="0"/>
        </w:rPr>
        <w:fldChar w:fldCharType="end"/>
      </w:r>
    </w:p>
    <w:p>
      <w:pPr>
        <w:pStyle w:val="21"/>
        <w:tabs>
          <w:tab w:val="right" w:leader="dot" w:pos="9070"/>
          <w:tab w:val="clear" w:pos="9072"/>
        </w:tabs>
        <w:rPr>
          <w:color w:val="000000"/>
          <w:kern w:val="0"/>
        </w:rPr>
      </w:pPr>
      <w:r>
        <w:rPr>
          <w:color w:val="000000"/>
          <w:kern w:val="0"/>
        </w:rPr>
        <w:fldChar w:fldCharType="begin"/>
      </w:r>
      <w:r>
        <w:rPr>
          <w:color w:val="000000"/>
          <w:kern w:val="0"/>
        </w:rPr>
        <w:instrText xml:space="preserve"> HYPERLINK \l _Toc9552 </w:instrText>
      </w:r>
      <w:r>
        <w:rPr>
          <w:color w:val="000000"/>
          <w:kern w:val="0"/>
        </w:rPr>
        <w:fldChar w:fldCharType="separate"/>
      </w:r>
      <w:r>
        <w:rPr>
          <w:color w:val="000000"/>
          <w:kern w:val="0"/>
        </w:rPr>
        <w:t xml:space="preserve">2.5 </w:t>
      </w:r>
      <w:r>
        <w:rPr>
          <w:rFonts w:hint="eastAsia"/>
          <w:color w:val="000000"/>
          <w:kern w:val="0"/>
        </w:rPr>
        <w:t>其他相关资料</w:t>
      </w:r>
      <w:r>
        <w:rPr>
          <w:color w:val="000000"/>
          <w:kern w:val="0"/>
        </w:rPr>
        <w:tab/>
      </w:r>
      <w:r>
        <w:rPr>
          <w:color w:val="000000"/>
          <w:kern w:val="0"/>
        </w:rPr>
        <w:fldChar w:fldCharType="begin"/>
      </w:r>
      <w:r>
        <w:rPr>
          <w:color w:val="000000"/>
          <w:kern w:val="0"/>
        </w:rPr>
        <w:instrText xml:space="preserve"> PAGEREF _Toc9552 \h </w:instrText>
      </w:r>
      <w:r>
        <w:rPr>
          <w:color w:val="000000"/>
          <w:kern w:val="0"/>
        </w:rPr>
        <w:fldChar w:fldCharType="separate"/>
      </w:r>
      <w:r>
        <w:rPr>
          <w:color w:val="000000"/>
          <w:kern w:val="0"/>
        </w:rPr>
        <w:t>6</w:t>
      </w:r>
      <w:r>
        <w:rPr>
          <w:color w:val="000000"/>
          <w:kern w:val="0"/>
        </w:rP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_Toc21990 </w:instrText>
      </w:r>
      <w:r>
        <w:rPr>
          <w:kern w:val="0"/>
        </w:rPr>
        <w:fldChar w:fldCharType="separate"/>
      </w:r>
      <w:r>
        <w:rPr>
          <w:rFonts w:hint="eastAsia"/>
          <w:bCs/>
          <w:szCs w:val="24"/>
          <w:lang w:val="en-US"/>
        </w:rPr>
        <w:t>§</w:t>
      </w:r>
      <w:r>
        <w:rPr>
          <w:bCs/>
          <w:szCs w:val="24"/>
          <w:lang w:val="en-US"/>
        </w:rPr>
        <w:t xml:space="preserve">3 </w:t>
      </w:r>
      <w:r>
        <w:rPr>
          <w:rFonts w:hint="eastAsia"/>
          <w:bCs/>
          <w:szCs w:val="24"/>
          <w:lang w:val="en-US"/>
        </w:rPr>
        <w:t>主要财务指标、基金净值表现及利润分配情况</w:t>
      </w:r>
      <w:r>
        <w:tab/>
      </w:r>
      <w:r>
        <w:fldChar w:fldCharType="begin"/>
      </w:r>
      <w:r>
        <w:instrText xml:space="preserve"> PAGEREF _Toc21990 \h </w:instrText>
      </w:r>
      <w:r>
        <w:fldChar w:fldCharType="separate"/>
      </w:r>
      <w:r>
        <w:t>6</w:t>
      </w:r>
      <w:r>
        <w:fldChar w:fldCharType="end"/>
      </w:r>
      <w:r>
        <w:rPr>
          <w:color w:val="000000"/>
          <w:kern w:val="0"/>
        </w:rPr>
        <w:fldChar w:fldCharType="end"/>
      </w:r>
    </w:p>
    <w:p>
      <w:pPr>
        <w:pStyle w:val="21"/>
        <w:tabs>
          <w:tab w:val="right" w:leader="dot" w:pos="9070"/>
          <w:tab w:val="clear" w:pos="9072"/>
        </w:tabs>
        <w:rPr>
          <w:color w:val="000000"/>
          <w:kern w:val="0"/>
        </w:rPr>
      </w:pPr>
      <w:r>
        <w:rPr>
          <w:color w:val="000000"/>
          <w:kern w:val="0"/>
        </w:rPr>
        <w:fldChar w:fldCharType="begin"/>
      </w:r>
      <w:r>
        <w:rPr>
          <w:color w:val="000000"/>
          <w:kern w:val="0"/>
        </w:rPr>
        <w:instrText xml:space="preserve"> HYPERLINK \l _Toc13090 </w:instrText>
      </w:r>
      <w:r>
        <w:rPr>
          <w:color w:val="000000"/>
          <w:kern w:val="0"/>
        </w:rPr>
        <w:fldChar w:fldCharType="separate"/>
      </w:r>
      <w:r>
        <w:rPr>
          <w:color w:val="000000"/>
          <w:kern w:val="0"/>
        </w:rPr>
        <w:t xml:space="preserve">3.1 </w:t>
      </w:r>
      <w:r>
        <w:rPr>
          <w:rFonts w:hint="eastAsia"/>
          <w:color w:val="000000"/>
          <w:kern w:val="0"/>
        </w:rPr>
        <w:t>主要会计数据和财务指标</w:t>
      </w:r>
      <w:r>
        <w:rPr>
          <w:color w:val="000000"/>
          <w:kern w:val="0"/>
        </w:rPr>
        <w:tab/>
      </w:r>
      <w:r>
        <w:rPr>
          <w:color w:val="000000"/>
          <w:kern w:val="0"/>
        </w:rPr>
        <w:fldChar w:fldCharType="begin"/>
      </w:r>
      <w:r>
        <w:rPr>
          <w:color w:val="000000"/>
          <w:kern w:val="0"/>
        </w:rPr>
        <w:instrText xml:space="preserve"> PAGEREF _Toc13090 \h </w:instrText>
      </w:r>
      <w:r>
        <w:rPr>
          <w:color w:val="000000"/>
          <w:kern w:val="0"/>
        </w:rPr>
        <w:fldChar w:fldCharType="separate"/>
      </w:r>
      <w:r>
        <w:rPr>
          <w:color w:val="000000"/>
          <w:kern w:val="0"/>
        </w:rPr>
        <w:t>6</w:t>
      </w:r>
      <w:r>
        <w:rPr>
          <w:color w:val="000000"/>
          <w:kern w:val="0"/>
        </w:rPr>
        <w:fldChar w:fldCharType="end"/>
      </w:r>
      <w:r>
        <w:rPr>
          <w:color w:val="000000"/>
          <w:kern w:val="0"/>
        </w:rPr>
        <w:fldChar w:fldCharType="end"/>
      </w:r>
    </w:p>
    <w:p>
      <w:pPr>
        <w:pStyle w:val="21"/>
        <w:tabs>
          <w:tab w:val="right" w:leader="dot" w:pos="9070"/>
          <w:tab w:val="clear" w:pos="9072"/>
        </w:tabs>
        <w:rPr>
          <w:color w:val="000000"/>
          <w:kern w:val="0"/>
        </w:rPr>
      </w:pPr>
      <w:r>
        <w:rPr>
          <w:color w:val="000000"/>
          <w:kern w:val="0"/>
        </w:rPr>
        <w:fldChar w:fldCharType="begin"/>
      </w:r>
      <w:r>
        <w:rPr>
          <w:color w:val="000000"/>
          <w:kern w:val="0"/>
        </w:rPr>
        <w:instrText xml:space="preserve"> HYPERLINK \l _Toc23396 </w:instrText>
      </w:r>
      <w:r>
        <w:rPr>
          <w:color w:val="000000"/>
          <w:kern w:val="0"/>
        </w:rPr>
        <w:fldChar w:fldCharType="separate"/>
      </w:r>
      <w:r>
        <w:rPr>
          <w:color w:val="000000"/>
          <w:kern w:val="0"/>
        </w:rPr>
        <w:t xml:space="preserve">3.2 </w:t>
      </w:r>
      <w:r>
        <w:rPr>
          <w:rFonts w:hint="eastAsia"/>
          <w:color w:val="000000"/>
          <w:kern w:val="0"/>
        </w:rPr>
        <w:t>基金净值表现</w:t>
      </w:r>
      <w:r>
        <w:rPr>
          <w:color w:val="000000"/>
          <w:kern w:val="0"/>
        </w:rPr>
        <w:tab/>
      </w:r>
      <w:r>
        <w:rPr>
          <w:color w:val="000000"/>
          <w:kern w:val="0"/>
        </w:rPr>
        <w:fldChar w:fldCharType="begin"/>
      </w:r>
      <w:r>
        <w:rPr>
          <w:color w:val="000000"/>
          <w:kern w:val="0"/>
        </w:rPr>
        <w:instrText xml:space="preserve"> PAGEREF _Toc23396 \h </w:instrText>
      </w:r>
      <w:r>
        <w:rPr>
          <w:color w:val="000000"/>
          <w:kern w:val="0"/>
        </w:rPr>
        <w:fldChar w:fldCharType="separate"/>
      </w:r>
      <w:r>
        <w:rPr>
          <w:color w:val="000000"/>
          <w:kern w:val="0"/>
        </w:rPr>
        <w:t>7</w:t>
      </w:r>
      <w:r>
        <w:rPr>
          <w:color w:val="000000"/>
          <w:kern w:val="0"/>
        </w:rPr>
        <w:fldChar w:fldCharType="end"/>
      </w:r>
      <w:r>
        <w:rPr>
          <w:color w:val="000000"/>
          <w:kern w:val="0"/>
        </w:rPr>
        <w:fldChar w:fldCharType="end"/>
      </w:r>
    </w:p>
    <w:p>
      <w:pPr>
        <w:pStyle w:val="21"/>
        <w:tabs>
          <w:tab w:val="right" w:leader="dot" w:pos="9070"/>
          <w:tab w:val="clear" w:pos="9072"/>
        </w:tabs>
        <w:rPr>
          <w:color w:val="000000"/>
          <w:kern w:val="0"/>
        </w:rPr>
      </w:pPr>
      <w:r>
        <w:rPr>
          <w:color w:val="000000"/>
          <w:kern w:val="0"/>
        </w:rPr>
        <w:fldChar w:fldCharType="begin"/>
      </w:r>
      <w:r>
        <w:rPr>
          <w:color w:val="000000"/>
          <w:kern w:val="0"/>
        </w:rPr>
        <w:instrText xml:space="preserve"> HYPERLINK \l _Toc709 </w:instrText>
      </w:r>
      <w:r>
        <w:rPr>
          <w:color w:val="000000"/>
          <w:kern w:val="0"/>
        </w:rPr>
        <w:fldChar w:fldCharType="separate"/>
      </w:r>
      <w:r>
        <w:rPr>
          <w:color w:val="000000"/>
          <w:kern w:val="0"/>
        </w:rPr>
        <w:t>3.3</w:t>
      </w:r>
      <w:r>
        <w:rPr>
          <w:rFonts w:hint="eastAsia"/>
          <w:color w:val="000000"/>
          <w:kern w:val="0"/>
        </w:rPr>
        <w:t>过去三年基金的利润分配情况</w:t>
      </w:r>
      <w:r>
        <w:rPr>
          <w:color w:val="000000"/>
          <w:kern w:val="0"/>
        </w:rPr>
        <w:tab/>
      </w:r>
      <w:r>
        <w:rPr>
          <w:color w:val="000000"/>
          <w:kern w:val="0"/>
        </w:rPr>
        <w:fldChar w:fldCharType="begin"/>
      </w:r>
      <w:r>
        <w:rPr>
          <w:color w:val="000000"/>
          <w:kern w:val="0"/>
        </w:rPr>
        <w:instrText xml:space="preserve"> PAGEREF _Toc709 \h </w:instrText>
      </w:r>
      <w:r>
        <w:rPr>
          <w:color w:val="000000"/>
          <w:kern w:val="0"/>
        </w:rPr>
        <w:fldChar w:fldCharType="separate"/>
      </w:r>
      <w:r>
        <w:rPr>
          <w:color w:val="000000"/>
          <w:kern w:val="0"/>
        </w:rPr>
        <w:t>9</w:t>
      </w:r>
      <w:r>
        <w:rPr>
          <w:color w:val="000000"/>
          <w:kern w:val="0"/>
        </w:rP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_Toc22412 </w:instrText>
      </w:r>
      <w:r>
        <w:rPr>
          <w:kern w:val="0"/>
        </w:rPr>
        <w:fldChar w:fldCharType="separate"/>
      </w:r>
      <w:r>
        <w:rPr>
          <w:rFonts w:hint="eastAsia"/>
          <w:bCs/>
          <w:szCs w:val="24"/>
          <w:lang w:val="en-US"/>
        </w:rPr>
        <w:t>§</w:t>
      </w:r>
      <w:r>
        <w:rPr>
          <w:bCs/>
          <w:szCs w:val="24"/>
          <w:lang w:val="en-US"/>
        </w:rPr>
        <w:t xml:space="preserve">4  </w:t>
      </w:r>
      <w:r>
        <w:rPr>
          <w:rFonts w:hint="eastAsia"/>
          <w:bCs/>
          <w:szCs w:val="24"/>
          <w:lang w:val="en-US"/>
        </w:rPr>
        <w:t>管理人报告</w:t>
      </w:r>
      <w:r>
        <w:tab/>
      </w:r>
      <w:r>
        <w:fldChar w:fldCharType="begin"/>
      </w:r>
      <w:r>
        <w:instrText xml:space="preserve"> PAGEREF _Toc22412 \h </w:instrText>
      </w:r>
      <w:r>
        <w:fldChar w:fldCharType="separate"/>
      </w:r>
      <w:r>
        <w:t>9</w:t>
      </w:r>
      <w:r>
        <w:fldChar w:fldCharType="end"/>
      </w:r>
      <w:r>
        <w:rPr>
          <w:color w:val="000000"/>
          <w:kern w:val="0"/>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_Toc30039 </w:instrText>
      </w:r>
      <w:r>
        <w:rPr>
          <w:color w:val="000000"/>
          <w:kern w:val="0"/>
          <w:lang w:val="en-US" w:eastAsia="zh-CN"/>
        </w:rPr>
        <w:fldChar w:fldCharType="separate"/>
      </w:r>
      <w:r>
        <w:rPr>
          <w:color w:val="000000"/>
          <w:kern w:val="0"/>
          <w:lang w:val="en-US" w:eastAsia="zh-CN"/>
        </w:rPr>
        <w:t xml:space="preserve">4.1 </w:t>
      </w:r>
      <w:r>
        <w:rPr>
          <w:rFonts w:hint="eastAsia"/>
          <w:color w:val="000000"/>
          <w:kern w:val="0"/>
          <w:lang w:val="en-US" w:eastAsia="zh-CN"/>
        </w:rPr>
        <w:t>基金管理人及基金经理情况</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_Toc30039 \h </w:instrText>
      </w:r>
      <w:r>
        <w:rPr>
          <w:color w:val="000000"/>
          <w:kern w:val="0"/>
          <w:lang w:val="en-US" w:eastAsia="zh-CN"/>
        </w:rPr>
        <w:fldChar w:fldCharType="separate"/>
      </w:r>
      <w:r>
        <w:rPr>
          <w:color w:val="000000"/>
          <w:kern w:val="0"/>
          <w:lang w:val="en-US" w:eastAsia="zh-CN"/>
        </w:rPr>
        <w:t>9</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_Toc7163 </w:instrText>
      </w:r>
      <w:r>
        <w:rPr>
          <w:color w:val="000000"/>
          <w:kern w:val="0"/>
          <w:lang w:val="en-US" w:eastAsia="zh-CN"/>
        </w:rPr>
        <w:fldChar w:fldCharType="separate"/>
      </w:r>
      <w:r>
        <w:rPr>
          <w:color w:val="000000"/>
          <w:kern w:val="0"/>
          <w:lang w:val="en-US" w:eastAsia="zh-CN"/>
        </w:rPr>
        <w:t xml:space="preserve">4.2 </w:t>
      </w:r>
      <w:r>
        <w:rPr>
          <w:rFonts w:hint="eastAsia"/>
          <w:color w:val="000000"/>
          <w:kern w:val="0"/>
          <w:lang w:val="en-US" w:eastAsia="zh-CN"/>
        </w:rPr>
        <w:t>管理人对报告期内本基金运作遵规守信情况的说明</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_Toc7163 \h </w:instrText>
      </w:r>
      <w:r>
        <w:rPr>
          <w:color w:val="000000"/>
          <w:kern w:val="0"/>
          <w:lang w:val="en-US" w:eastAsia="zh-CN"/>
        </w:rPr>
        <w:fldChar w:fldCharType="separate"/>
      </w:r>
      <w:r>
        <w:rPr>
          <w:color w:val="000000"/>
          <w:kern w:val="0"/>
          <w:lang w:val="en-US" w:eastAsia="zh-CN"/>
        </w:rPr>
        <w:t>10</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_Toc24443 </w:instrText>
      </w:r>
      <w:r>
        <w:rPr>
          <w:color w:val="000000"/>
          <w:kern w:val="0"/>
          <w:lang w:val="en-US" w:eastAsia="zh-CN"/>
        </w:rPr>
        <w:fldChar w:fldCharType="separate"/>
      </w:r>
      <w:r>
        <w:rPr>
          <w:color w:val="000000"/>
          <w:kern w:val="0"/>
          <w:lang w:val="en-US" w:eastAsia="zh-CN"/>
        </w:rPr>
        <w:t xml:space="preserve">4.3 </w:t>
      </w:r>
      <w:r>
        <w:rPr>
          <w:rFonts w:hint="eastAsia"/>
          <w:color w:val="000000"/>
          <w:kern w:val="0"/>
          <w:lang w:val="en-US" w:eastAsia="zh-CN"/>
        </w:rPr>
        <w:t>管理人对报告期内公平交易情况的专项说明</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_Toc24443 \h </w:instrText>
      </w:r>
      <w:r>
        <w:rPr>
          <w:color w:val="000000"/>
          <w:kern w:val="0"/>
          <w:lang w:val="en-US" w:eastAsia="zh-CN"/>
        </w:rPr>
        <w:fldChar w:fldCharType="separate"/>
      </w:r>
      <w:r>
        <w:rPr>
          <w:color w:val="000000"/>
          <w:kern w:val="0"/>
          <w:lang w:val="en-US" w:eastAsia="zh-CN"/>
        </w:rPr>
        <w:t>10</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_Toc923 </w:instrText>
      </w:r>
      <w:r>
        <w:rPr>
          <w:color w:val="000000"/>
          <w:kern w:val="0"/>
          <w:lang w:val="en-US" w:eastAsia="zh-CN"/>
        </w:rPr>
        <w:fldChar w:fldCharType="separate"/>
      </w:r>
      <w:r>
        <w:rPr>
          <w:color w:val="000000"/>
          <w:kern w:val="0"/>
          <w:lang w:val="en-US" w:eastAsia="zh-CN"/>
        </w:rPr>
        <w:t xml:space="preserve">4.4 </w:t>
      </w:r>
      <w:r>
        <w:rPr>
          <w:rFonts w:hint="eastAsia"/>
          <w:color w:val="000000"/>
          <w:kern w:val="0"/>
          <w:lang w:val="en-US" w:eastAsia="zh-CN"/>
        </w:rPr>
        <w:t>管理人对报告期内基金的投资策略和业绩表现的说明</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_Toc923 \h </w:instrText>
      </w:r>
      <w:r>
        <w:rPr>
          <w:color w:val="000000"/>
          <w:kern w:val="0"/>
          <w:lang w:val="en-US" w:eastAsia="zh-CN"/>
        </w:rPr>
        <w:fldChar w:fldCharType="separate"/>
      </w:r>
      <w:r>
        <w:rPr>
          <w:color w:val="000000"/>
          <w:kern w:val="0"/>
          <w:lang w:val="en-US" w:eastAsia="zh-CN"/>
        </w:rPr>
        <w:t>12</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_Toc6622 </w:instrText>
      </w:r>
      <w:r>
        <w:rPr>
          <w:color w:val="000000"/>
          <w:kern w:val="0"/>
          <w:lang w:val="en-US" w:eastAsia="zh-CN"/>
        </w:rPr>
        <w:fldChar w:fldCharType="separate"/>
      </w:r>
      <w:r>
        <w:rPr>
          <w:color w:val="000000"/>
          <w:kern w:val="0"/>
          <w:lang w:val="en-US" w:eastAsia="zh-CN"/>
        </w:rPr>
        <w:t xml:space="preserve">4.5 </w:t>
      </w:r>
      <w:r>
        <w:rPr>
          <w:rFonts w:hint="eastAsia"/>
          <w:color w:val="000000"/>
          <w:kern w:val="0"/>
          <w:lang w:val="en-US" w:eastAsia="zh-CN"/>
        </w:rPr>
        <w:t>管理人对宏观经济、证券市场及行业走势的简要展望</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_Toc6622 \h </w:instrText>
      </w:r>
      <w:r>
        <w:rPr>
          <w:color w:val="000000"/>
          <w:kern w:val="0"/>
          <w:lang w:val="en-US" w:eastAsia="zh-CN"/>
        </w:rPr>
        <w:fldChar w:fldCharType="separate"/>
      </w:r>
      <w:r>
        <w:rPr>
          <w:color w:val="000000"/>
          <w:kern w:val="0"/>
          <w:lang w:val="en-US" w:eastAsia="zh-CN"/>
        </w:rPr>
        <w:t>12</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_Toc20409 </w:instrText>
      </w:r>
      <w:r>
        <w:rPr>
          <w:color w:val="000000"/>
          <w:kern w:val="0"/>
          <w:lang w:val="en-US" w:eastAsia="zh-CN"/>
        </w:rPr>
        <w:fldChar w:fldCharType="separate"/>
      </w:r>
      <w:r>
        <w:rPr>
          <w:color w:val="000000"/>
          <w:kern w:val="0"/>
          <w:lang w:val="en-US" w:eastAsia="zh-CN"/>
        </w:rPr>
        <w:t xml:space="preserve">4.6 </w:t>
      </w:r>
      <w:r>
        <w:rPr>
          <w:rFonts w:hint="eastAsia"/>
          <w:color w:val="000000"/>
          <w:kern w:val="0"/>
          <w:lang w:val="en-US" w:eastAsia="zh-CN"/>
        </w:rPr>
        <w:t>管理人内部有关本基金的监察稽核工作情况</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_Toc20409 \h </w:instrText>
      </w:r>
      <w:r>
        <w:rPr>
          <w:color w:val="000000"/>
          <w:kern w:val="0"/>
          <w:lang w:val="en-US" w:eastAsia="zh-CN"/>
        </w:rPr>
        <w:fldChar w:fldCharType="separate"/>
      </w:r>
      <w:r>
        <w:rPr>
          <w:color w:val="000000"/>
          <w:kern w:val="0"/>
          <w:lang w:val="en-US" w:eastAsia="zh-CN"/>
        </w:rPr>
        <w:t>12</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_Toc6741 </w:instrText>
      </w:r>
      <w:r>
        <w:rPr>
          <w:color w:val="000000"/>
          <w:kern w:val="0"/>
          <w:lang w:val="en-US" w:eastAsia="zh-CN"/>
        </w:rPr>
        <w:fldChar w:fldCharType="separate"/>
      </w:r>
      <w:r>
        <w:rPr>
          <w:color w:val="000000"/>
          <w:kern w:val="0"/>
          <w:lang w:val="en-US" w:eastAsia="zh-CN"/>
        </w:rPr>
        <w:t xml:space="preserve">4.7 </w:t>
      </w:r>
      <w:r>
        <w:rPr>
          <w:rFonts w:hint="eastAsia"/>
          <w:color w:val="000000"/>
          <w:kern w:val="0"/>
          <w:lang w:val="en-US" w:eastAsia="zh-CN"/>
        </w:rPr>
        <w:t>管理人对报告期内基金估值程序等事项的说明</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_Toc6741 \h </w:instrText>
      </w:r>
      <w:r>
        <w:rPr>
          <w:color w:val="000000"/>
          <w:kern w:val="0"/>
          <w:lang w:val="en-US" w:eastAsia="zh-CN"/>
        </w:rPr>
        <w:fldChar w:fldCharType="separate"/>
      </w:r>
      <w:r>
        <w:rPr>
          <w:color w:val="000000"/>
          <w:kern w:val="0"/>
          <w:lang w:val="en-US" w:eastAsia="zh-CN"/>
        </w:rPr>
        <w:t>13</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lang w:val="en-US" w:eastAsia="zh-CN"/>
        </w:rPr>
      </w:pPr>
      <w:r>
        <w:rPr>
          <w:color w:val="000000"/>
          <w:kern w:val="0"/>
          <w:lang w:val="en-US" w:eastAsia="zh-CN"/>
        </w:rPr>
        <w:fldChar w:fldCharType="begin"/>
      </w:r>
      <w:r>
        <w:rPr>
          <w:color w:val="000000"/>
          <w:kern w:val="0"/>
          <w:lang w:val="en-US" w:eastAsia="zh-CN"/>
        </w:rPr>
        <w:instrText xml:space="preserve"> HYPERLINK \l _Toc5737 </w:instrText>
      </w:r>
      <w:r>
        <w:rPr>
          <w:color w:val="000000"/>
          <w:kern w:val="0"/>
          <w:lang w:val="en-US" w:eastAsia="zh-CN"/>
        </w:rPr>
        <w:fldChar w:fldCharType="separate"/>
      </w:r>
      <w:r>
        <w:rPr>
          <w:color w:val="000000"/>
          <w:kern w:val="0"/>
          <w:lang w:val="en-US" w:eastAsia="zh-CN"/>
        </w:rPr>
        <w:t>4.</w:t>
      </w:r>
      <w:r>
        <w:rPr>
          <w:rFonts w:hint="eastAsia"/>
          <w:color w:val="000000"/>
          <w:kern w:val="0"/>
          <w:lang w:val="en-US" w:eastAsia="zh-CN"/>
        </w:rPr>
        <w:t>8</w:t>
      </w:r>
      <w:r>
        <w:rPr>
          <w:color w:val="000000"/>
          <w:kern w:val="0"/>
          <w:lang w:val="en-US" w:eastAsia="zh-CN"/>
        </w:rPr>
        <w:t>管理人对报告期内基金利润分配情况的说明</w:t>
      </w:r>
      <w:r>
        <w:rPr>
          <w:color w:val="000000"/>
          <w:kern w:val="0"/>
          <w:lang w:val="en-US" w:eastAsia="zh-CN"/>
        </w:rPr>
        <w:tab/>
      </w:r>
      <w:r>
        <w:rPr>
          <w:color w:val="000000"/>
          <w:kern w:val="0"/>
          <w:lang w:val="en-US" w:eastAsia="zh-CN"/>
        </w:rPr>
        <w:fldChar w:fldCharType="begin"/>
      </w:r>
      <w:r>
        <w:rPr>
          <w:color w:val="000000"/>
          <w:kern w:val="0"/>
          <w:lang w:val="en-US" w:eastAsia="zh-CN"/>
        </w:rPr>
        <w:instrText xml:space="preserve"> PAGEREF _Toc5737 \h </w:instrText>
      </w:r>
      <w:r>
        <w:rPr>
          <w:color w:val="000000"/>
          <w:kern w:val="0"/>
          <w:lang w:val="en-US" w:eastAsia="zh-CN"/>
        </w:rPr>
        <w:fldChar w:fldCharType="separate"/>
      </w:r>
      <w:r>
        <w:rPr>
          <w:color w:val="000000"/>
          <w:kern w:val="0"/>
          <w:lang w:val="en-US" w:eastAsia="zh-CN"/>
        </w:rPr>
        <w:t>13</w:t>
      </w:r>
      <w:r>
        <w:rPr>
          <w:color w:val="000000"/>
          <w:kern w:val="0"/>
          <w:lang w:val="en-US" w:eastAsia="zh-CN"/>
        </w:rPr>
        <w:fldChar w:fldCharType="end"/>
      </w:r>
      <w:r>
        <w:rPr>
          <w:color w:val="000000"/>
          <w:kern w:val="0"/>
          <w:lang w:val="en-US" w:eastAsia="zh-CN"/>
        </w:rPr>
        <w:fldChar w:fldCharType="end"/>
      </w:r>
    </w:p>
    <w:p>
      <w:pPr>
        <w:pStyle w:val="21"/>
        <w:tabs>
          <w:tab w:val="right" w:leader="dot" w:pos="9070"/>
          <w:tab w:val="clear" w:pos="9072"/>
        </w:tabs>
        <w:rPr>
          <w:color w:val="000000"/>
          <w:kern w:val="0"/>
        </w:rPr>
      </w:pPr>
      <w:r>
        <w:rPr>
          <w:color w:val="000000"/>
          <w:kern w:val="0"/>
        </w:rPr>
        <w:fldChar w:fldCharType="begin"/>
      </w:r>
      <w:r>
        <w:rPr>
          <w:color w:val="000000"/>
          <w:kern w:val="0"/>
        </w:rPr>
        <w:instrText xml:space="preserve"> HYPERLINK \l _Toc27942 </w:instrText>
      </w:r>
      <w:r>
        <w:rPr>
          <w:color w:val="000000"/>
          <w:kern w:val="0"/>
        </w:rPr>
        <w:fldChar w:fldCharType="separate"/>
      </w:r>
      <w:r>
        <w:rPr>
          <w:color w:val="000000"/>
          <w:kern w:val="0"/>
        </w:rPr>
        <w:t>4.9</w:t>
      </w:r>
      <w:r>
        <w:rPr>
          <w:rFonts w:hint="eastAsia"/>
          <w:color w:val="000000"/>
          <w:kern w:val="0"/>
        </w:rPr>
        <w:t>报告期内管理人对本基金持有人数或基金资产净值预警情形的说明</w:t>
      </w:r>
      <w:r>
        <w:rPr>
          <w:color w:val="000000"/>
          <w:kern w:val="0"/>
        </w:rPr>
        <w:tab/>
      </w:r>
      <w:r>
        <w:rPr>
          <w:color w:val="000000"/>
          <w:kern w:val="0"/>
        </w:rPr>
        <w:fldChar w:fldCharType="begin"/>
      </w:r>
      <w:r>
        <w:rPr>
          <w:color w:val="000000"/>
          <w:kern w:val="0"/>
        </w:rPr>
        <w:instrText xml:space="preserve"> PAGEREF _Toc27942 \h </w:instrText>
      </w:r>
      <w:r>
        <w:rPr>
          <w:color w:val="000000"/>
          <w:kern w:val="0"/>
        </w:rPr>
        <w:fldChar w:fldCharType="separate"/>
      </w:r>
      <w:r>
        <w:rPr>
          <w:color w:val="000000"/>
          <w:kern w:val="0"/>
        </w:rPr>
        <w:t>14</w:t>
      </w:r>
      <w:r>
        <w:rPr>
          <w:color w:val="000000"/>
          <w:kern w:val="0"/>
        </w:rP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_Toc11253 </w:instrText>
      </w:r>
      <w:r>
        <w:rPr>
          <w:kern w:val="0"/>
        </w:rPr>
        <w:fldChar w:fldCharType="separate"/>
      </w:r>
      <w:r>
        <w:rPr>
          <w:rFonts w:hint="eastAsia"/>
          <w:bCs/>
          <w:szCs w:val="24"/>
          <w:lang w:val="en-US"/>
        </w:rPr>
        <w:t>§</w:t>
      </w:r>
      <w:r>
        <w:rPr>
          <w:bCs/>
          <w:szCs w:val="24"/>
          <w:lang w:val="en-US"/>
        </w:rPr>
        <w:t xml:space="preserve">5  </w:t>
      </w:r>
      <w:r>
        <w:rPr>
          <w:rFonts w:hint="eastAsia"/>
          <w:bCs/>
          <w:szCs w:val="24"/>
          <w:lang w:val="en-US"/>
        </w:rPr>
        <w:t>托管人报告</w:t>
      </w:r>
      <w:r>
        <w:tab/>
      </w:r>
      <w:r>
        <w:fldChar w:fldCharType="begin"/>
      </w:r>
      <w:r>
        <w:instrText xml:space="preserve"> PAGEREF _Toc11253 \h </w:instrText>
      </w:r>
      <w:r>
        <w:fldChar w:fldCharType="separate"/>
      </w:r>
      <w:r>
        <w:t>14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_Toc31396 </w:instrText>
      </w:r>
      <w:r>
        <w:rPr>
          <w:kern w:val="0"/>
        </w:rPr>
        <w:fldChar w:fldCharType="separate"/>
      </w:r>
      <w:r>
        <w:rPr>
          <w:rFonts w:ascii="Times New Roman" w:hAnsi="Times New Roman"/>
          <w:kern w:val="0"/>
          <w:szCs w:val="24"/>
        </w:rPr>
        <w:t xml:space="preserve">5.1 </w:t>
      </w:r>
      <w:r>
        <w:rPr>
          <w:rFonts w:hint="eastAsia" w:ascii="Times New Roman" w:hAnsi="Times New Roman"/>
          <w:kern w:val="0"/>
          <w:szCs w:val="24"/>
        </w:rPr>
        <w:t>报告期内本基金托管人遵规守信情况声明</w:t>
      </w:r>
      <w:r>
        <w:tab/>
      </w:r>
      <w:r>
        <w:fldChar w:fldCharType="begin"/>
      </w:r>
      <w:r>
        <w:instrText xml:space="preserve"> PAGEREF _Toc31396 \h </w:instrText>
      </w:r>
      <w:r>
        <w:fldChar w:fldCharType="separate"/>
      </w:r>
      <w:r>
        <w:t>14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_Toc12473 </w:instrText>
      </w:r>
      <w:r>
        <w:rPr>
          <w:kern w:val="0"/>
        </w:rPr>
        <w:fldChar w:fldCharType="separate"/>
      </w:r>
      <w:r>
        <w:rPr>
          <w:rFonts w:ascii="Times New Roman" w:hAnsi="Times New Roman"/>
          <w:kern w:val="0"/>
          <w:szCs w:val="24"/>
        </w:rPr>
        <w:t xml:space="preserve">5.2 </w:t>
      </w:r>
      <w:r>
        <w:rPr>
          <w:rFonts w:hint="eastAsia" w:ascii="Times New Roman" w:hAnsi="Times New Roman"/>
          <w:kern w:val="0"/>
          <w:szCs w:val="24"/>
        </w:rPr>
        <w:t>托管人对报告期内本基金投资运作遵规守信、净值计算、利润分配等情况的说明</w:t>
      </w:r>
      <w:r>
        <w:tab/>
      </w:r>
      <w:r>
        <w:fldChar w:fldCharType="begin"/>
      </w:r>
      <w:r>
        <w:instrText xml:space="preserve"> PAGEREF _Toc12473 \h </w:instrText>
      </w:r>
      <w:r>
        <w:fldChar w:fldCharType="separate"/>
      </w:r>
      <w:r>
        <w:t>14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_Toc7621 </w:instrText>
      </w:r>
      <w:r>
        <w:rPr>
          <w:kern w:val="0"/>
        </w:rPr>
        <w:fldChar w:fldCharType="separate"/>
      </w:r>
      <w:r>
        <w:rPr>
          <w:rFonts w:ascii="Times New Roman" w:hAnsi="Times New Roman"/>
          <w:kern w:val="0"/>
          <w:szCs w:val="24"/>
        </w:rPr>
        <w:t xml:space="preserve">5.3 </w:t>
      </w:r>
      <w:r>
        <w:rPr>
          <w:rFonts w:hint="eastAsia" w:ascii="Times New Roman" w:hAnsi="Times New Roman"/>
          <w:kern w:val="0"/>
          <w:szCs w:val="24"/>
        </w:rPr>
        <w:t>托管人对本年度报告中财务信息等内容的真实、准确和完整发表意见</w:t>
      </w:r>
      <w:r>
        <w:tab/>
      </w:r>
      <w:r>
        <w:fldChar w:fldCharType="begin"/>
      </w:r>
      <w:r>
        <w:instrText xml:space="preserve"> PAGEREF _Toc7621 \h </w:instrText>
      </w:r>
      <w:r>
        <w:fldChar w:fldCharType="separate"/>
      </w:r>
      <w:r>
        <w:t>14</w:t>
      </w:r>
      <w: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_Toc1968 </w:instrText>
      </w:r>
      <w:r>
        <w:rPr>
          <w:kern w:val="0"/>
        </w:rPr>
        <w:fldChar w:fldCharType="separate"/>
      </w:r>
      <w:r>
        <w:rPr>
          <w:rFonts w:eastAsiaTheme="minorEastAsia"/>
          <w:bCs/>
          <w:szCs w:val="24"/>
          <w:lang w:val="en-US"/>
        </w:rPr>
        <w:t>§6  审计报告</w:t>
      </w:r>
      <w:r>
        <w:tab/>
      </w:r>
      <w:r>
        <w:fldChar w:fldCharType="begin"/>
      </w:r>
      <w:r>
        <w:instrText xml:space="preserve"> PAGEREF _Toc1968 \h </w:instrText>
      </w:r>
      <w:r>
        <w:fldChar w:fldCharType="separate"/>
      </w:r>
      <w:r>
        <w:t>14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_Toc23025 </w:instrText>
      </w:r>
      <w:r>
        <w:rPr>
          <w:kern w:val="0"/>
        </w:rPr>
        <w:fldChar w:fldCharType="separate"/>
      </w:r>
      <w:r>
        <w:rPr>
          <w:rFonts w:ascii="Times New Roman" w:hAnsi="Times New Roman" w:eastAsiaTheme="minorEastAsia"/>
          <w:kern w:val="0"/>
          <w:szCs w:val="24"/>
        </w:rPr>
        <w:t xml:space="preserve">6.1 </w:t>
      </w:r>
      <w:r>
        <w:rPr>
          <w:rFonts w:hint="eastAsia" w:ascii="Times New Roman" w:hAnsi="Times New Roman" w:eastAsiaTheme="minorEastAsia"/>
          <w:kern w:val="0"/>
          <w:szCs w:val="24"/>
        </w:rPr>
        <w:t>审计意见</w:t>
      </w:r>
      <w:r>
        <w:tab/>
      </w:r>
      <w:r>
        <w:fldChar w:fldCharType="begin"/>
      </w:r>
      <w:r>
        <w:instrText xml:space="preserve"> PAGEREF _Toc23025 \h </w:instrText>
      </w:r>
      <w:r>
        <w:fldChar w:fldCharType="separate"/>
      </w:r>
      <w:r>
        <w:t>14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_Toc16880 </w:instrText>
      </w:r>
      <w:r>
        <w:rPr>
          <w:kern w:val="0"/>
        </w:rPr>
        <w:fldChar w:fldCharType="separate"/>
      </w:r>
      <w:r>
        <w:rPr>
          <w:rFonts w:ascii="Times New Roman" w:hAnsi="Times New Roman" w:eastAsiaTheme="minorEastAsia"/>
          <w:kern w:val="0"/>
          <w:szCs w:val="24"/>
        </w:rPr>
        <w:t xml:space="preserve">6.2 </w:t>
      </w:r>
      <w:r>
        <w:rPr>
          <w:rFonts w:hint="eastAsia" w:ascii="Times New Roman" w:hAnsi="Times New Roman" w:eastAsiaTheme="minorEastAsia"/>
          <w:kern w:val="0"/>
          <w:szCs w:val="24"/>
        </w:rPr>
        <w:t>形成审计意见的基础</w:t>
      </w:r>
      <w:r>
        <w:tab/>
      </w:r>
      <w:r>
        <w:fldChar w:fldCharType="begin"/>
      </w:r>
      <w:r>
        <w:instrText xml:space="preserve"> PAGEREF _Toc16880 \h </w:instrText>
      </w:r>
      <w:r>
        <w:fldChar w:fldCharType="separate"/>
      </w:r>
      <w:r>
        <w:t>15</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_Toc25147 </w:instrText>
      </w:r>
      <w:r>
        <w:rPr>
          <w:kern w:val="0"/>
        </w:rPr>
        <w:fldChar w:fldCharType="separate"/>
      </w:r>
      <w:r>
        <w:rPr>
          <w:rFonts w:ascii="Times New Roman" w:hAnsi="Times New Roman" w:eastAsiaTheme="minorEastAsia"/>
          <w:kern w:val="0"/>
          <w:szCs w:val="24"/>
        </w:rPr>
        <w:t xml:space="preserve">6.3 </w:t>
      </w:r>
      <w:r>
        <w:rPr>
          <w:rFonts w:hint="eastAsia" w:ascii="Times New Roman" w:hAnsi="Times New Roman" w:eastAsiaTheme="minorEastAsia"/>
          <w:kern w:val="0"/>
          <w:szCs w:val="24"/>
        </w:rPr>
        <w:t>管理层和治理层对财务报表的责任</w:t>
      </w:r>
      <w:r>
        <w:tab/>
      </w:r>
      <w:r>
        <w:fldChar w:fldCharType="begin"/>
      </w:r>
      <w:r>
        <w:instrText xml:space="preserve"> PAGEREF _Toc25147 \h </w:instrText>
      </w:r>
      <w:r>
        <w:fldChar w:fldCharType="separate"/>
      </w:r>
      <w:r>
        <w:t>15</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_Toc3540 </w:instrText>
      </w:r>
      <w:r>
        <w:rPr>
          <w:kern w:val="0"/>
        </w:rPr>
        <w:fldChar w:fldCharType="separate"/>
      </w:r>
      <w:r>
        <w:rPr>
          <w:rFonts w:ascii="Times New Roman" w:hAnsi="Times New Roman" w:eastAsiaTheme="minorEastAsia"/>
          <w:kern w:val="0"/>
          <w:szCs w:val="24"/>
        </w:rPr>
        <w:t xml:space="preserve">6.4 </w:t>
      </w:r>
      <w:r>
        <w:rPr>
          <w:rFonts w:hint="eastAsia" w:ascii="Times New Roman" w:hAnsi="Times New Roman" w:eastAsiaTheme="minorEastAsia"/>
          <w:kern w:val="0"/>
          <w:szCs w:val="24"/>
        </w:rPr>
        <w:t>注册会计师对财务报表审计的责任</w:t>
      </w:r>
      <w:r>
        <w:tab/>
      </w:r>
      <w:r>
        <w:fldChar w:fldCharType="begin"/>
      </w:r>
      <w:r>
        <w:instrText xml:space="preserve"> PAGEREF _Toc3540 \h </w:instrText>
      </w:r>
      <w:r>
        <w:fldChar w:fldCharType="separate"/>
      </w:r>
      <w:r>
        <w:t>15</w:t>
      </w:r>
      <w: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_Toc6476 </w:instrText>
      </w:r>
      <w:r>
        <w:rPr>
          <w:kern w:val="0"/>
        </w:rPr>
        <w:fldChar w:fldCharType="separate"/>
      </w:r>
      <w:r>
        <w:rPr>
          <w:rFonts w:hint="eastAsia"/>
          <w:bCs/>
          <w:szCs w:val="24"/>
          <w:lang w:val="en-US"/>
        </w:rPr>
        <w:t>§</w:t>
      </w:r>
      <w:r>
        <w:rPr>
          <w:bCs/>
          <w:szCs w:val="24"/>
          <w:lang w:val="en-US"/>
        </w:rPr>
        <w:t>7</w:t>
      </w:r>
      <w:r>
        <w:rPr>
          <w:rFonts w:hint="eastAsia"/>
          <w:bCs/>
          <w:szCs w:val="24"/>
          <w:lang w:val="en-US"/>
        </w:rPr>
        <w:t>年度财务报表</w:t>
      </w:r>
      <w:r>
        <w:tab/>
      </w:r>
      <w:r>
        <w:fldChar w:fldCharType="begin"/>
      </w:r>
      <w:r>
        <w:instrText xml:space="preserve"> PAGEREF _Toc6476 \h </w:instrText>
      </w:r>
      <w:r>
        <w:fldChar w:fldCharType="separate"/>
      </w:r>
      <w:r>
        <w:t>16</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_Toc28934 </w:instrText>
      </w:r>
      <w:r>
        <w:rPr>
          <w:kern w:val="0"/>
        </w:rPr>
        <w:fldChar w:fldCharType="separate"/>
      </w:r>
      <w:r>
        <w:rPr>
          <w:rFonts w:ascii="Times New Roman" w:hAnsi="Times New Roman"/>
          <w:kern w:val="0"/>
          <w:szCs w:val="24"/>
        </w:rPr>
        <w:t xml:space="preserve">7.1 </w:t>
      </w:r>
      <w:r>
        <w:rPr>
          <w:rFonts w:hint="eastAsia" w:ascii="Times New Roman" w:hAnsi="Times New Roman"/>
          <w:kern w:val="0"/>
          <w:szCs w:val="24"/>
        </w:rPr>
        <w:t>资产负债表</w:t>
      </w:r>
      <w:r>
        <w:tab/>
      </w:r>
      <w:r>
        <w:fldChar w:fldCharType="begin"/>
      </w:r>
      <w:r>
        <w:instrText xml:space="preserve"> PAGEREF _Toc28934 \h </w:instrText>
      </w:r>
      <w:r>
        <w:fldChar w:fldCharType="separate"/>
      </w:r>
      <w:r>
        <w:t>16</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_Toc19617 </w:instrText>
      </w:r>
      <w:r>
        <w:rPr>
          <w:kern w:val="0"/>
        </w:rPr>
        <w:fldChar w:fldCharType="separate"/>
      </w:r>
      <w:r>
        <w:rPr>
          <w:rFonts w:ascii="Times New Roman" w:hAnsi="Times New Roman"/>
          <w:kern w:val="0"/>
          <w:szCs w:val="24"/>
        </w:rPr>
        <w:t xml:space="preserve">7.2 </w:t>
      </w:r>
      <w:r>
        <w:rPr>
          <w:rFonts w:hint="eastAsia" w:ascii="Times New Roman" w:hAnsi="Times New Roman"/>
          <w:kern w:val="0"/>
          <w:szCs w:val="24"/>
        </w:rPr>
        <w:t>利润表</w:t>
      </w:r>
      <w:r>
        <w:tab/>
      </w:r>
      <w:r>
        <w:fldChar w:fldCharType="begin"/>
      </w:r>
      <w:r>
        <w:instrText xml:space="preserve"> PAGEREF _Toc19617 \h </w:instrText>
      </w:r>
      <w:r>
        <w:fldChar w:fldCharType="separate"/>
      </w:r>
      <w:r>
        <w:t>18</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_Toc24041 </w:instrText>
      </w:r>
      <w:r>
        <w:rPr>
          <w:kern w:val="0"/>
        </w:rPr>
        <w:fldChar w:fldCharType="separate"/>
      </w:r>
      <w:r>
        <w:rPr>
          <w:rFonts w:ascii="Times New Roman" w:hAnsi="Times New Roman"/>
          <w:kern w:val="0"/>
          <w:szCs w:val="24"/>
        </w:rPr>
        <w:t xml:space="preserve">7.3 </w:t>
      </w:r>
      <w:r>
        <w:rPr>
          <w:rFonts w:hint="eastAsia" w:ascii="Times New Roman" w:hAnsi="Times New Roman"/>
          <w:kern w:val="0"/>
          <w:szCs w:val="24"/>
        </w:rPr>
        <w:t>所有者权益（基金净值）变动表</w:t>
      </w:r>
      <w:r>
        <w:tab/>
      </w:r>
      <w:r>
        <w:fldChar w:fldCharType="begin"/>
      </w:r>
      <w:r>
        <w:instrText xml:space="preserve"> PAGEREF _Toc24041 \h </w:instrText>
      </w:r>
      <w:r>
        <w:fldChar w:fldCharType="separate"/>
      </w:r>
      <w:r>
        <w:t>19</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_Toc6268 </w:instrText>
      </w:r>
      <w:r>
        <w:rPr>
          <w:kern w:val="0"/>
        </w:rPr>
        <w:fldChar w:fldCharType="separate"/>
      </w:r>
      <w:r>
        <w:rPr>
          <w:rFonts w:ascii="Times New Roman" w:hAnsi="Times New Roman"/>
          <w:kern w:val="0"/>
          <w:szCs w:val="24"/>
        </w:rPr>
        <w:t xml:space="preserve">7.4 </w:t>
      </w:r>
      <w:r>
        <w:rPr>
          <w:rFonts w:hint="eastAsia" w:ascii="Times New Roman" w:hAnsi="Times New Roman"/>
          <w:kern w:val="0"/>
          <w:szCs w:val="24"/>
        </w:rPr>
        <w:t>报表附注</w:t>
      </w:r>
      <w:r>
        <w:tab/>
      </w:r>
      <w:r>
        <w:fldChar w:fldCharType="begin"/>
      </w:r>
      <w:r>
        <w:instrText xml:space="preserve"> PAGEREF _Toc6268 \h </w:instrText>
      </w:r>
      <w:r>
        <w:fldChar w:fldCharType="separate"/>
      </w:r>
      <w:r>
        <w:t>20</w:t>
      </w:r>
      <w: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_Toc31470 </w:instrText>
      </w:r>
      <w:r>
        <w:rPr>
          <w:kern w:val="0"/>
        </w:rPr>
        <w:fldChar w:fldCharType="separate"/>
      </w:r>
      <w:r>
        <w:rPr>
          <w:rFonts w:hint="eastAsia"/>
          <w:szCs w:val="24"/>
        </w:rPr>
        <w:t>§</w:t>
      </w:r>
      <w:r>
        <w:rPr>
          <w:szCs w:val="24"/>
        </w:rPr>
        <w:t>8</w:t>
      </w:r>
      <w:r>
        <w:rPr>
          <w:rFonts w:hint="eastAsia"/>
          <w:szCs w:val="24"/>
        </w:rPr>
        <w:t>投资组合报告</w:t>
      </w:r>
      <w:r>
        <w:tab/>
      </w:r>
      <w:r>
        <w:fldChar w:fldCharType="begin"/>
      </w:r>
      <w:r>
        <w:instrText xml:space="preserve"> PAGEREF _Toc31470 \h </w:instrText>
      </w:r>
      <w:r>
        <w:fldChar w:fldCharType="separate"/>
      </w:r>
      <w:r>
        <w:t>45</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_Toc19091 </w:instrText>
      </w:r>
      <w:r>
        <w:rPr>
          <w:kern w:val="0"/>
        </w:rPr>
        <w:fldChar w:fldCharType="separate"/>
      </w:r>
      <w:r>
        <w:rPr>
          <w:rFonts w:ascii="Times New Roman" w:hAnsi="Times New Roman" w:eastAsiaTheme="minorEastAsia"/>
          <w:bCs w:val="0"/>
          <w:kern w:val="0"/>
          <w:szCs w:val="21"/>
        </w:rPr>
        <w:t xml:space="preserve">8.1 </w:t>
      </w:r>
      <w:r>
        <w:rPr>
          <w:rFonts w:ascii="Times New Roman" w:hAnsi="Times New Roman" w:eastAsiaTheme="minorEastAsia"/>
          <w:kern w:val="0"/>
          <w:szCs w:val="21"/>
        </w:rPr>
        <w:t>期末基金资产组合情况</w:t>
      </w:r>
      <w:r>
        <w:tab/>
      </w:r>
      <w:r>
        <w:fldChar w:fldCharType="begin"/>
      </w:r>
      <w:r>
        <w:instrText xml:space="preserve"> PAGEREF _Toc19091 \h </w:instrText>
      </w:r>
      <w:r>
        <w:fldChar w:fldCharType="separate"/>
      </w:r>
      <w:r>
        <w:t>45</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_Toc29947 </w:instrText>
      </w:r>
      <w:r>
        <w:rPr>
          <w:kern w:val="0"/>
        </w:rPr>
        <w:fldChar w:fldCharType="separate"/>
      </w:r>
      <w:r>
        <w:rPr>
          <w:rFonts w:ascii="Times New Roman" w:hAnsi="Times New Roman"/>
          <w:kern w:val="0"/>
          <w:szCs w:val="24"/>
        </w:rPr>
        <w:t>8.2</w:t>
      </w:r>
      <w:r>
        <w:rPr>
          <w:rFonts w:hint="eastAsia" w:ascii="Times New Roman" w:hAnsi="Times New Roman"/>
          <w:kern w:val="0"/>
          <w:szCs w:val="24"/>
        </w:rPr>
        <w:t>期末按行业分类的股票投资组合</w:t>
      </w:r>
      <w:r>
        <w:tab/>
      </w:r>
      <w:r>
        <w:fldChar w:fldCharType="begin"/>
      </w:r>
      <w:r>
        <w:instrText xml:space="preserve"> PAGEREF _Toc29947 \h </w:instrText>
      </w:r>
      <w:r>
        <w:fldChar w:fldCharType="separate"/>
      </w:r>
      <w:r>
        <w:t>46</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_Toc13334 </w:instrText>
      </w:r>
      <w:r>
        <w:rPr>
          <w:kern w:val="0"/>
        </w:rPr>
        <w:fldChar w:fldCharType="separate"/>
      </w:r>
      <w:r>
        <w:rPr>
          <w:rFonts w:ascii="Times New Roman" w:hAnsi="Times New Roman"/>
          <w:kern w:val="0"/>
          <w:szCs w:val="24"/>
        </w:rPr>
        <w:t>8.3</w:t>
      </w:r>
      <w:r>
        <w:rPr>
          <w:rFonts w:hint="eastAsia" w:ascii="Times New Roman" w:hAnsi="Times New Roman"/>
          <w:kern w:val="0"/>
          <w:szCs w:val="24"/>
        </w:rPr>
        <w:t>期末按公允价值占基金资产净值比例大小排序的所有股票投资明细</w:t>
      </w:r>
      <w:r>
        <w:tab/>
      </w:r>
      <w:r>
        <w:fldChar w:fldCharType="begin"/>
      </w:r>
      <w:r>
        <w:instrText xml:space="preserve"> PAGEREF _Toc13334 \h </w:instrText>
      </w:r>
      <w:r>
        <w:fldChar w:fldCharType="separate"/>
      </w:r>
      <w:r>
        <w:t>46</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_Toc26419 </w:instrText>
      </w:r>
      <w:r>
        <w:rPr>
          <w:kern w:val="0"/>
        </w:rPr>
        <w:fldChar w:fldCharType="separate"/>
      </w:r>
      <w:r>
        <w:rPr>
          <w:rFonts w:ascii="Times New Roman" w:hAnsi="Times New Roman"/>
          <w:kern w:val="0"/>
          <w:szCs w:val="24"/>
        </w:rPr>
        <w:t>8.4</w:t>
      </w:r>
      <w:r>
        <w:rPr>
          <w:rFonts w:hint="eastAsia" w:ascii="Times New Roman" w:hAnsi="Times New Roman"/>
          <w:kern w:val="0"/>
          <w:szCs w:val="24"/>
        </w:rPr>
        <w:t>报告期内股票投资组合的重大变动</w:t>
      </w:r>
      <w:r>
        <w:tab/>
      </w:r>
      <w:r>
        <w:fldChar w:fldCharType="begin"/>
      </w:r>
      <w:r>
        <w:instrText xml:space="preserve"> PAGEREF _Toc26419 \h </w:instrText>
      </w:r>
      <w:r>
        <w:fldChar w:fldCharType="separate"/>
      </w:r>
      <w:r>
        <w:t>49</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_Toc16049 </w:instrText>
      </w:r>
      <w:r>
        <w:rPr>
          <w:kern w:val="0"/>
        </w:rPr>
        <w:fldChar w:fldCharType="separate"/>
      </w:r>
      <w:r>
        <w:rPr>
          <w:rFonts w:ascii="Times New Roman" w:hAnsi="Times New Roman"/>
          <w:kern w:val="0"/>
          <w:szCs w:val="24"/>
        </w:rPr>
        <w:t>8.5</w:t>
      </w:r>
      <w:r>
        <w:rPr>
          <w:rFonts w:hint="eastAsia" w:ascii="Times New Roman" w:hAnsi="Times New Roman"/>
          <w:kern w:val="0"/>
          <w:szCs w:val="24"/>
        </w:rPr>
        <w:t>期末按债券品种分类的债券投资组合</w:t>
      </w:r>
      <w:r>
        <w:tab/>
      </w:r>
      <w:r>
        <w:fldChar w:fldCharType="begin"/>
      </w:r>
      <w:r>
        <w:instrText xml:space="preserve"> PAGEREF _Toc16049 \h </w:instrText>
      </w:r>
      <w:r>
        <w:fldChar w:fldCharType="separate"/>
      </w:r>
      <w:r>
        <w:t>50</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_Toc15339 </w:instrText>
      </w:r>
      <w:r>
        <w:rPr>
          <w:kern w:val="0"/>
        </w:rPr>
        <w:fldChar w:fldCharType="separate"/>
      </w:r>
      <w:r>
        <w:rPr>
          <w:rFonts w:ascii="Times New Roman" w:hAnsi="Times New Roman"/>
          <w:kern w:val="0"/>
          <w:szCs w:val="24"/>
        </w:rPr>
        <w:t>8.6</w:t>
      </w:r>
      <w:r>
        <w:rPr>
          <w:rFonts w:hint="eastAsia" w:ascii="Times New Roman" w:hAnsi="Times New Roman"/>
          <w:kern w:val="0"/>
          <w:szCs w:val="24"/>
        </w:rPr>
        <w:t>期末按公允价值占基金资产净值比例大小排序的前五名债券投资明细</w:t>
      </w:r>
      <w:r>
        <w:tab/>
      </w:r>
      <w:r>
        <w:fldChar w:fldCharType="begin"/>
      </w:r>
      <w:r>
        <w:instrText xml:space="preserve"> PAGEREF _Toc15339 \h </w:instrText>
      </w:r>
      <w:r>
        <w:fldChar w:fldCharType="separate"/>
      </w:r>
      <w:r>
        <w:t>51</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_Toc3374 </w:instrText>
      </w:r>
      <w:r>
        <w:rPr>
          <w:kern w:val="0"/>
        </w:rPr>
        <w:fldChar w:fldCharType="separate"/>
      </w:r>
      <w:r>
        <w:rPr>
          <w:rFonts w:ascii="Times New Roman" w:hAnsi="Times New Roman"/>
          <w:kern w:val="0"/>
          <w:szCs w:val="24"/>
        </w:rPr>
        <w:t>8.7</w:t>
      </w:r>
      <w:r>
        <w:rPr>
          <w:rFonts w:hint="eastAsia" w:ascii="Times New Roman" w:hAnsi="Times New Roman"/>
          <w:kern w:val="0"/>
          <w:szCs w:val="24"/>
        </w:rPr>
        <w:t>期末按公允价值占基金资产净值比例大小排序的所有资产支持证券投资明细</w:t>
      </w:r>
      <w:r>
        <w:tab/>
      </w:r>
      <w:r>
        <w:fldChar w:fldCharType="begin"/>
      </w:r>
      <w:r>
        <w:instrText xml:space="preserve"> PAGEREF _Toc3374 \h </w:instrText>
      </w:r>
      <w:r>
        <w:fldChar w:fldCharType="separate"/>
      </w:r>
      <w:r>
        <w:t>51</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_Toc321 </w:instrText>
      </w:r>
      <w:r>
        <w:rPr>
          <w:kern w:val="0"/>
        </w:rPr>
        <w:fldChar w:fldCharType="separate"/>
      </w:r>
      <w:r>
        <w:rPr>
          <w:rFonts w:ascii="Times New Roman" w:hAnsi="Times New Roman"/>
          <w:kern w:val="0"/>
          <w:szCs w:val="24"/>
        </w:rPr>
        <w:t>8.8</w:t>
      </w:r>
      <w:r>
        <w:rPr>
          <w:rFonts w:hint="eastAsia" w:ascii="Times New Roman" w:hAnsi="Times New Roman"/>
          <w:kern w:val="0"/>
          <w:szCs w:val="24"/>
        </w:rPr>
        <w:t>报告期末按公允价值占基金资产净值比例大小排序的前五名贵金属投资明细</w:t>
      </w:r>
      <w:r>
        <w:tab/>
      </w:r>
      <w:r>
        <w:fldChar w:fldCharType="begin"/>
      </w:r>
      <w:r>
        <w:instrText xml:space="preserve"> PAGEREF _Toc321 \h </w:instrText>
      </w:r>
      <w:r>
        <w:fldChar w:fldCharType="separate"/>
      </w:r>
      <w:r>
        <w:t>51</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_Toc25953 </w:instrText>
      </w:r>
      <w:r>
        <w:rPr>
          <w:kern w:val="0"/>
        </w:rPr>
        <w:fldChar w:fldCharType="separate"/>
      </w:r>
      <w:r>
        <w:rPr>
          <w:rFonts w:ascii="Times New Roman" w:hAnsi="Times New Roman"/>
          <w:kern w:val="0"/>
          <w:szCs w:val="24"/>
        </w:rPr>
        <w:t>8.9</w:t>
      </w:r>
      <w:r>
        <w:rPr>
          <w:rFonts w:hint="eastAsia" w:ascii="Times New Roman" w:hAnsi="Times New Roman"/>
          <w:kern w:val="0"/>
          <w:szCs w:val="24"/>
        </w:rPr>
        <w:t>期末按公允价值占基金资产净值比例大小排序的前五名权证投资明细</w:t>
      </w:r>
      <w:r>
        <w:tab/>
      </w:r>
      <w:r>
        <w:fldChar w:fldCharType="begin"/>
      </w:r>
      <w:r>
        <w:instrText xml:space="preserve"> PAGEREF _Toc25953 \h </w:instrText>
      </w:r>
      <w:r>
        <w:fldChar w:fldCharType="separate"/>
      </w:r>
      <w:r>
        <w:t>51</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_Toc20520 </w:instrText>
      </w:r>
      <w:r>
        <w:rPr>
          <w:kern w:val="0"/>
        </w:rPr>
        <w:fldChar w:fldCharType="separate"/>
      </w:r>
      <w:r>
        <w:rPr>
          <w:rFonts w:hint="eastAsia" w:ascii="Times New Roman" w:hAnsi="Times New Roman"/>
          <w:kern w:val="0"/>
          <w:szCs w:val="24"/>
        </w:rPr>
        <w:t>8.10 报告期末本基金投资的股指期货交易情况说明</w:t>
      </w:r>
      <w:r>
        <w:tab/>
      </w:r>
      <w:r>
        <w:fldChar w:fldCharType="begin"/>
      </w:r>
      <w:r>
        <w:instrText xml:space="preserve"> PAGEREF _Toc20520 \h </w:instrText>
      </w:r>
      <w:r>
        <w:fldChar w:fldCharType="separate"/>
      </w:r>
      <w:r>
        <w:t>51</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_Toc462 </w:instrText>
      </w:r>
      <w:r>
        <w:rPr>
          <w:kern w:val="0"/>
        </w:rPr>
        <w:fldChar w:fldCharType="separate"/>
      </w:r>
      <w:r>
        <w:rPr>
          <w:rFonts w:hint="eastAsia" w:ascii="Times New Roman" w:hAnsi="Times New Roman"/>
          <w:kern w:val="0"/>
          <w:szCs w:val="24"/>
        </w:rPr>
        <w:t>8.11报告期末本基金投资的国债期货交易情况说明</w:t>
      </w:r>
      <w:r>
        <w:tab/>
      </w:r>
      <w:r>
        <w:fldChar w:fldCharType="begin"/>
      </w:r>
      <w:r>
        <w:instrText xml:space="preserve"> PAGEREF _Toc462 \h </w:instrText>
      </w:r>
      <w:r>
        <w:fldChar w:fldCharType="separate"/>
      </w:r>
      <w:r>
        <w:t>51</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_Toc12445 </w:instrText>
      </w:r>
      <w:r>
        <w:rPr>
          <w:kern w:val="0"/>
        </w:rPr>
        <w:fldChar w:fldCharType="separate"/>
      </w:r>
      <w:r>
        <w:rPr>
          <w:rFonts w:ascii="Times New Roman" w:hAnsi="Times New Roman"/>
          <w:kern w:val="0"/>
          <w:szCs w:val="24"/>
        </w:rPr>
        <w:t xml:space="preserve">8.12 </w:t>
      </w:r>
      <w:r>
        <w:rPr>
          <w:rFonts w:hint="eastAsia" w:ascii="Times New Roman" w:hAnsi="Times New Roman"/>
          <w:kern w:val="0"/>
          <w:szCs w:val="24"/>
        </w:rPr>
        <w:t>投资组合报告附注</w:t>
      </w:r>
      <w:r>
        <w:tab/>
      </w:r>
      <w:r>
        <w:fldChar w:fldCharType="begin"/>
      </w:r>
      <w:r>
        <w:instrText xml:space="preserve"> PAGEREF _Toc12445 \h </w:instrText>
      </w:r>
      <w:r>
        <w:fldChar w:fldCharType="separate"/>
      </w:r>
      <w:r>
        <w:t>51</w:t>
      </w:r>
      <w: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_Toc9437 </w:instrText>
      </w:r>
      <w:r>
        <w:rPr>
          <w:kern w:val="0"/>
        </w:rPr>
        <w:fldChar w:fldCharType="separate"/>
      </w:r>
      <w:r>
        <w:rPr>
          <w:rFonts w:hint="eastAsia"/>
          <w:szCs w:val="24"/>
        </w:rPr>
        <w:t>§</w:t>
      </w:r>
      <w:r>
        <w:rPr>
          <w:szCs w:val="24"/>
        </w:rPr>
        <w:t>9</w:t>
      </w:r>
      <w:r>
        <w:rPr>
          <w:rFonts w:hint="eastAsia"/>
          <w:szCs w:val="24"/>
        </w:rPr>
        <w:t>基金份额持有人信息</w:t>
      </w:r>
      <w:r>
        <w:tab/>
      </w:r>
      <w:r>
        <w:fldChar w:fldCharType="begin"/>
      </w:r>
      <w:r>
        <w:instrText xml:space="preserve"> PAGEREF _Toc9437 \h </w:instrText>
      </w:r>
      <w:r>
        <w:fldChar w:fldCharType="separate"/>
      </w:r>
      <w:r>
        <w:t>52</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_Toc9494 </w:instrText>
      </w:r>
      <w:r>
        <w:rPr>
          <w:kern w:val="0"/>
        </w:rPr>
        <w:fldChar w:fldCharType="separate"/>
      </w:r>
      <w:r>
        <w:rPr>
          <w:rFonts w:ascii="Times New Roman" w:hAnsi="Times New Roman"/>
          <w:kern w:val="0"/>
          <w:szCs w:val="24"/>
        </w:rPr>
        <w:t xml:space="preserve">9.1 </w:t>
      </w:r>
      <w:r>
        <w:rPr>
          <w:rFonts w:hint="eastAsia" w:ascii="Times New Roman" w:hAnsi="Times New Roman"/>
          <w:kern w:val="0"/>
          <w:szCs w:val="24"/>
        </w:rPr>
        <w:t>期末基金份额持有人户数及持有人结构</w:t>
      </w:r>
      <w:r>
        <w:tab/>
      </w:r>
      <w:r>
        <w:fldChar w:fldCharType="begin"/>
      </w:r>
      <w:r>
        <w:instrText xml:space="preserve"> PAGEREF _Toc9494 \h </w:instrText>
      </w:r>
      <w:r>
        <w:fldChar w:fldCharType="separate"/>
      </w:r>
      <w:r>
        <w:t>52</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_Toc14687 </w:instrText>
      </w:r>
      <w:r>
        <w:rPr>
          <w:kern w:val="0"/>
        </w:rPr>
        <w:fldChar w:fldCharType="separate"/>
      </w:r>
      <w:r>
        <w:rPr>
          <w:rFonts w:ascii="Times New Roman" w:hAnsi="Times New Roman"/>
          <w:kern w:val="0"/>
          <w:szCs w:val="24"/>
        </w:rPr>
        <w:t>9.2</w:t>
      </w:r>
      <w:r>
        <w:rPr>
          <w:rFonts w:hint="eastAsia" w:ascii="Times New Roman" w:hAnsi="Times New Roman"/>
          <w:kern w:val="0"/>
          <w:szCs w:val="24"/>
        </w:rPr>
        <w:t>期末基金管理人的从业人员持有本基金的情况</w:t>
      </w:r>
      <w:r>
        <w:tab/>
      </w:r>
      <w:r>
        <w:fldChar w:fldCharType="begin"/>
      </w:r>
      <w:r>
        <w:instrText xml:space="preserve"> PAGEREF _Toc14687 \h </w:instrText>
      </w:r>
      <w:r>
        <w:fldChar w:fldCharType="separate"/>
      </w:r>
      <w:r>
        <w:t>53</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_Toc5469 </w:instrText>
      </w:r>
      <w:r>
        <w:rPr>
          <w:kern w:val="0"/>
        </w:rPr>
        <w:fldChar w:fldCharType="separate"/>
      </w:r>
      <w:r>
        <w:rPr>
          <w:rFonts w:ascii="Times New Roman" w:hAnsi="Times New Roman"/>
          <w:kern w:val="0"/>
          <w:szCs w:val="24"/>
        </w:rPr>
        <w:t>9.3</w:t>
      </w:r>
      <w:r>
        <w:rPr>
          <w:rFonts w:hint="eastAsia" w:ascii="Times New Roman" w:hAnsi="Times New Roman"/>
          <w:kern w:val="0"/>
          <w:szCs w:val="24"/>
        </w:rPr>
        <w:t>期末基金管理人的从业人员持有本开放式基金份额总量区间的情况</w:t>
      </w:r>
      <w:r>
        <w:tab/>
      </w:r>
      <w:r>
        <w:fldChar w:fldCharType="begin"/>
      </w:r>
      <w:r>
        <w:instrText xml:space="preserve"> PAGEREF _Toc5469 \h </w:instrText>
      </w:r>
      <w:r>
        <w:fldChar w:fldCharType="separate"/>
      </w:r>
      <w:r>
        <w:t>53</w:t>
      </w:r>
      <w: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_Toc28614 </w:instrText>
      </w:r>
      <w:r>
        <w:rPr>
          <w:kern w:val="0"/>
        </w:rPr>
        <w:fldChar w:fldCharType="separate"/>
      </w:r>
      <w:r>
        <w:rPr>
          <w:rFonts w:hint="eastAsia"/>
          <w:bCs/>
          <w:szCs w:val="24"/>
          <w:lang w:val="en-US"/>
        </w:rPr>
        <w:t>§</w:t>
      </w:r>
      <w:r>
        <w:rPr>
          <w:bCs/>
          <w:szCs w:val="24"/>
          <w:lang w:val="en-US"/>
        </w:rPr>
        <w:t>10</w:t>
      </w:r>
      <w:r>
        <w:rPr>
          <w:rFonts w:hint="eastAsia"/>
          <w:bCs/>
          <w:szCs w:val="24"/>
          <w:lang w:val="en-US"/>
        </w:rPr>
        <w:t>开放式基金份额变动</w:t>
      </w:r>
      <w:r>
        <w:tab/>
      </w:r>
      <w:r>
        <w:fldChar w:fldCharType="begin"/>
      </w:r>
      <w:r>
        <w:instrText xml:space="preserve"> PAGEREF _Toc28614 \h </w:instrText>
      </w:r>
      <w:r>
        <w:fldChar w:fldCharType="separate"/>
      </w:r>
      <w:r>
        <w:t>53</w:t>
      </w:r>
      <w: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_Toc10897 </w:instrText>
      </w:r>
      <w:r>
        <w:rPr>
          <w:kern w:val="0"/>
        </w:rPr>
        <w:fldChar w:fldCharType="separate"/>
      </w:r>
      <w:r>
        <w:rPr>
          <w:rFonts w:hint="eastAsia"/>
          <w:bCs/>
          <w:szCs w:val="24"/>
          <w:lang w:val="en-US"/>
        </w:rPr>
        <w:t>§</w:t>
      </w:r>
      <w:r>
        <w:rPr>
          <w:bCs/>
          <w:szCs w:val="24"/>
          <w:lang w:val="en-US"/>
        </w:rPr>
        <w:t>11</w:t>
      </w:r>
      <w:r>
        <w:rPr>
          <w:rFonts w:hint="eastAsia"/>
          <w:bCs/>
          <w:szCs w:val="24"/>
          <w:lang w:val="en-US"/>
        </w:rPr>
        <w:t>重大事件揭示</w:t>
      </w:r>
      <w:r>
        <w:tab/>
      </w:r>
      <w:r>
        <w:fldChar w:fldCharType="begin"/>
      </w:r>
      <w:r>
        <w:instrText xml:space="preserve"> PAGEREF _Toc10897 \h </w:instrText>
      </w:r>
      <w:r>
        <w:fldChar w:fldCharType="separate"/>
      </w:r>
      <w:r>
        <w:t>54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_Toc7311 </w:instrText>
      </w:r>
      <w:r>
        <w:rPr>
          <w:kern w:val="0"/>
        </w:rPr>
        <w:fldChar w:fldCharType="separate"/>
      </w:r>
      <w:r>
        <w:rPr>
          <w:rFonts w:ascii="Times New Roman" w:hAnsi="Times New Roman"/>
          <w:kern w:val="0"/>
          <w:szCs w:val="24"/>
        </w:rPr>
        <w:t>11.1</w:t>
      </w:r>
      <w:r>
        <w:rPr>
          <w:rFonts w:hint="eastAsia" w:ascii="Times New Roman" w:hAnsi="Times New Roman"/>
          <w:kern w:val="0"/>
          <w:szCs w:val="24"/>
        </w:rPr>
        <w:t>基金份额持有人大会决议</w:t>
      </w:r>
      <w:r>
        <w:tab/>
      </w:r>
      <w:r>
        <w:fldChar w:fldCharType="begin"/>
      </w:r>
      <w:r>
        <w:instrText xml:space="preserve"> PAGEREF _Toc7311 \h </w:instrText>
      </w:r>
      <w:r>
        <w:fldChar w:fldCharType="separate"/>
      </w:r>
      <w:r>
        <w:t>54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_Toc7718 </w:instrText>
      </w:r>
      <w:r>
        <w:rPr>
          <w:kern w:val="0"/>
        </w:rPr>
        <w:fldChar w:fldCharType="separate"/>
      </w:r>
      <w:r>
        <w:rPr>
          <w:rFonts w:ascii="Times New Roman" w:hAnsi="Times New Roman"/>
          <w:kern w:val="0"/>
          <w:szCs w:val="24"/>
        </w:rPr>
        <w:t xml:space="preserve">11.2 </w:t>
      </w:r>
      <w:r>
        <w:rPr>
          <w:rFonts w:hint="eastAsia" w:ascii="Times New Roman" w:hAnsi="Times New Roman"/>
          <w:kern w:val="0"/>
          <w:szCs w:val="24"/>
        </w:rPr>
        <w:t>基金管理人、基金托管人的专门基金托管部门的重大人事变动</w:t>
      </w:r>
      <w:r>
        <w:tab/>
      </w:r>
      <w:r>
        <w:fldChar w:fldCharType="begin"/>
      </w:r>
      <w:r>
        <w:instrText xml:space="preserve"> PAGEREF _Toc7718 \h </w:instrText>
      </w:r>
      <w:r>
        <w:fldChar w:fldCharType="separate"/>
      </w:r>
      <w:r>
        <w:t>54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_Toc5792 </w:instrText>
      </w:r>
      <w:r>
        <w:rPr>
          <w:kern w:val="0"/>
        </w:rPr>
        <w:fldChar w:fldCharType="separate"/>
      </w:r>
      <w:r>
        <w:rPr>
          <w:rFonts w:ascii="Times New Roman" w:hAnsi="Times New Roman"/>
          <w:kern w:val="0"/>
          <w:szCs w:val="24"/>
        </w:rPr>
        <w:t xml:space="preserve">11.3 </w:t>
      </w:r>
      <w:r>
        <w:rPr>
          <w:rFonts w:hint="eastAsia" w:ascii="Times New Roman" w:hAnsi="Times New Roman"/>
          <w:kern w:val="0"/>
          <w:szCs w:val="24"/>
        </w:rPr>
        <w:t>涉及基金管理人、基金财产、基金托管业务的诉讼</w:t>
      </w:r>
      <w:r>
        <w:tab/>
      </w:r>
      <w:r>
        <w:fldChar w:fldCharType="begin"/>
      </w:r>
      <w:r>
        <w:instrText xml:space="preserve"> PAGEREF _Toc5792 \h </w:instrText>
      </w:r>
      <w:r>
        <w:fldChar w:fldCharType="separate"/>
      </w:r>
      <w:r>
        <w:t>54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_Toc27042 </w:instrText>
      </w:r>
      <w:r>
        <w:rPr>
          <w:kern w:val="0"/>
        </w:rPr>
        <w:fldChar w:fldCharType="separate"/>
      </w:r>
      <w:r>
        <w:rPr>
          <w:rFonts w:ascii="Times New Roman" w:hAnsi="Times New Roman"/>
          <w:kern w:val="0"/>
          <w:szCs w:val="24"/>
        </w:rPr>
        <w:t xml:space="preserve">11.4 </w:t>
      </w:r>
      <w:r>
        <w:rPr>
          <w:rFonts w:hint="eastAsia" w:ascii="Times New Roman" w:hAnsi="Times New Roman"/>
          <w:kern w:val="0"/>
          <w:szCs w:val="24"/>
        </w:rPr>
        <w:t>基金投资策略的改变</w:t>
      </w:r>
      <w:r>
        <w:tab/>
      </w:r>
      <w:r>
        <w:fldChar w:fldCharType="begin"/>
      </w:r>
      <w:r>
        <w:instrText xml:space="preserve"> PAGEREF _Toc27042 \h </w:instrText>
      </w:r>
      <w:r>
        <w:fldChar w:fldCharType="separate"/>
      </w:r>
      <w:r>
        <w:t>54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_Toc24247 </w:instrText>
      </w:r>
      <w:r>
        <w:rPr>
          <w:kern w:val="0"/>
        </w:rPr>
        <w:fldChar w:fldCharType="separate"/>
      </w:r>
      <w:r>
        <w:rPr>
          <w:rFonts w:ascii="Times New Roman" w:hAnsi="Times New Roman" w:eastAsiaTheme="minorEastAsia"/>
          <w:kern w:val="0"/>
          <w:szCs w:val="24"/>
        </w:rPr>
        <w:t>11.5</w:t>
      </w:r>
      <w:r>
        <w:rPr>
          <w:rFonts w:ascii="Times New Roman" w:hAnsi="Times New Roman" w:eastAsiaTheme="minorEastAsia"/>
          <w:szCs w:val="24"/>
        </w:rPr>
        <w:t>为基金进行审计的会计师事务所情况</w:t>
      </w:r>
      <w:r>
        <w:tab/>
      </w:r>
      <w:r>
        <w:fldChar w:fldCharType="begin"/>
      </w:r>
      <w:r>
        <w:instrText xml:space="preserve"> PAGEREF _Toc24247 \h </w:instrText>
      </w:r>
      <w:r>
        <w:fldChar w:fldCharType="separate"/>
      </w:r>
      <w:r>
        <w:t>54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_Toc2779 </w:instrText>
      </w:r>
      <w:r>
        <w:rPr>
          <w:kern w:val="0"/>
        </w:rPr>
        <w:fldChar w:fldCharType="separate"/>
      </w:r>
      <w:r>
        <w:rPr>
          <w:rFonts w:ascii="Times New Roman" w:hAnsi="Times New Roman" w:eastAsiaTheme="minorEastAsia"/>
          <w:kern w:val="0"/>
          <w:szCs w:val="24"/>
        </w:rPr>
        <w:t>11.6 管理人、托管人及其高级管理人员受稽查或处罚等情况</w:t>
      </w:r>
      <w:r>
        <w:tab/>
      </w:r>
      <w:r>
        <w:fldChar w:fldCharType="begin"/>
      </w:r>
      <w:r>
        <w:instrText xml:space="preserve"> PAGEREF _Toc2779 \h </w:instrText>
      </w:r>
      <w:r>
        <w:fldChar w:fldCharType="separate"/>
      </w:r>
      <w:r>
        <w:t>54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_Toc2955 </w:instrText>
      </w:r>
      <w:r>
        <w:rPr>
          <w:kern w:val="0"/>
        </w:rPr>
        <w:fldChar w:fldCharType="separate"/>
      </w:r>
      <w:r>
        <w:rPr>
          <w:rFonts w:ascii="Times New Roman" w:hAnsi="Times New Roman" w:eastAsiaTheme="minorEastAsia"/>
          <w:kern w:val="0"/>
          <w:szCs w:val="24"/>
        </w:rPr>
        <w:t>11.7 基金租用证券公司交易单元的有关情况</w:t>
      </w:r>
      <w:r>
        <w:tab/>
      </w:r>
      <w:r>
        <w:fldChar w:fldCharType="begin"/>
      </w:r>
      <w:r>
        <w:instrText xml:space="preserve"> PAGEREF _Toc2955 \h </w:instrText>
      </w:r>
      <w:r>
        <w:fldChar w:fldCharType="separate"/>
      </w:r>
      <w:r>
        <w:t>54</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_Toc15334 </w:instrText>
      </w:r>
      <w:r>
        <w:rPr>
          <w:kern w:val="0"/>
        </w:rPr>
        <w:fldChar w:fldCharType="separate"/>
      </w:r>
      <w:r>
        <w:rPr>
          <w:rFonts w:ascii="Times New Roman" w:hAnsi="Times New Roman"/>
          <w:kern w:val="0"/>
          <w:szCs w:val="24"/>
        </w:rPr>
        <w:t>11.8</w:t>
      </w:r>
      <w:r>
        <w:rPr>
          <w:rFonts w:hint="eastAsia" w:ascii="Times New Roman" w:hAnsi="Times New Roman"/>
          <w:kern w:val="0"/>
          <w:szCs w:val="24"/>
        </w:rPr>
        <w:t>其他重大事件</w:t>
      </w:r>
      <w:r>
        <w:tab/>
      </w:r>
      <w:r>
        <w:fldChar w:fldCharType="begin"/>
      </w:r>
      <w:r>
        <w:instrText xml:space="preserve"> PAGEREF _Toc15334 \h </w:instrText>
      </w:r>
      <w:r>
        <w:fldChar w:fldCharType="separate"/>
      </w:r>
      <w:r>
        <w:t>56</w:t>
      </w:r>
      <w: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_Toc525 </w:instrText>
      </w:r>
      <w:r>
        <w:rPr>
          <w:kern w:val="0"/>
        </w:rPr>
        <w:fldChar w:fldCharType="separate"/>
      </w:r>
      <w:r>
        <w:rPr>
          <w:rFonts w:hint="eastAsia"/>
          <w:bCs/>
          <w:szCs w:val="24"/>
        </w:rPr>
        <w:t>§</w:t>
      </w:r>
      <w:r>
        <w:rPr>
          <w:rFonts w:eastAsiaTheme="minorEastAsia"/>
          <w:bCs/>
          <w:szCs w:val="21"/>
          <w:lang w:val="en-US"/>
        </w:rPr>
        <w:t>12  影响投资者决策的其他重要信息</w:t>
      </w:r>
      <w:r>
        <w:tab/>
      </w:r>
      <w:r>
        <w:fldChar w:fldCharType="begin"/>
      </w:r>
      <w:r>
        <w:instrText xml:space="preserve"> PAGEREF _Toc525 \h </w:instrText>
      </w:r>
      <w:r>
        <w:fldChar w:fldCharType="separate"/>
      </w:r>
      <w:r>
        <w:t>59</w:t>
      </w:r>
      <w: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_Toc8436 </w:instrText>
      </w:r>
      <w:r>
        <w:rPr>
          <w:kern w:val="0"/>
        </w:rPr>
        <w:fldChar w:fldCharType="separate"/>
      </w:r>
      <w:r>
        <w:rPr>
          <w:rFonts w:hint="eastAsia" w:ascii="宋体" w:hAnsi="宋体"/>
          <w:bCs/>
          <w:kern w:val="0"/>
          <w:szCs w:val="21"/>
        </w:rPr>
        <w:t>12.1 影响投资者决策的其他重要信息</w:t>
      </w:r>
      <w:r>
        <w:tab/>
      </w:r>
      <w:r>
        <w:fldChar w:fldCharType="begin"/>
      </w:r>
      <w:r>
        <w:instrText xml:space="preserve"> PAGEREF _Toc8436 \h </w:instrText>
      </w:r>
      <w:r>
        <w:fldChar w:fldCharType="separate"/>
      </w:r>
      <w:r>
        <w:t>59</w:t>
      </w:r>
      <w:r>
        <w:fldChar w:fldCharType="end"/>
      </w:r>
      <w:r>
        <w:rPr>
          <w:color w:val="000000"/>
          <w:kern w:val="0"/>
        </w:rPr>
        <w:fldChar w:fldCharType="end"/>
      </w:r>
    </w:p>
    <w:p>
      <w:pPr>
        <w:pStyle w:val="17"/>
        <w:tabs>
          <w:tab w:val="right" w:leader="dot" w:pos="9070"/>
          <w:tab w:val="clear" w:pos="9072"/>
        </w:tabs>
      </w:pPr>
      <w:r>
        <w:rPr>
          <w:color w:val="000000"/>
          <w:kern w:val="0"/>
        </w:rPr>
        <w:fldChar w:fldCharType="begin"/>
      </w:r>
      <w:r>
        <w:rPr>
          <w:kern w:val="0"/>
        </w:rPr>
        <w:instrText xml:space="preserve"> HYPERLINK \l _Toc29979 </w:instrText>
      </w:r>
      <w:r>
        <w:rPr>
          <w:kern w:val="0"/>
        </w:rPr>
        <w:fldChar w:fldCharType="separate"/>
      </w:r>
      <w:r>
        <w:rPr>
          <w:rFonts w:hint="eastAsia"/>
          <w:bCs/>
          <w:szCs w:val="24"/>
        </w:rPr>
        <w:t>§</w:t>
      </w:r>
      <w:r>
        <w:rPr>
          <w:bCs/>
          <w:szCs w:val="24"/>
        </w:rPr>
        <w:t>13</w:t>
      </w:r>
      <w:r>
        <w:rPr>
          <w:rFonts w:hint="eastAsia"/>
          <w:bCs/>
          <w:szCs w:val="24"/>
        </w:rPr>
        <w:t>备查文件目录</w:t>
      </w:r>
      <w:r>
        <w:tab/>
      </w:r>
      <w:r>
        <w:fldChar w:fldCharType="begin"/>
      </w:r>
      <w:r>
        <w:instrText xml:space="preserve"> PAGEREF _Toc29979 \h </w:instrText>
      </w:r>
      <w:r>
        <w:fldChar w:fldCharType="separate"/>
      </w:r>
      <w:r>
        <w:t>59</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_Toc5958 </w:instrText>
      </w:r>
      <w:r>
        <w:rPr>
          <w:kern w:val="0"/>
        </w:rPr>
        <w:fldChar w:fldCharType="separate"/>
      </w:r>
      <w:r>
        <w:rPr>
          <w:rFonts w:ascii="Times New Roman" w:hAnsi="Times New Roman"/>
          <w:kern w:val="0"/>
          <w:szCs w:val="24"/>
        </w:rPr>
        <w:t xml:space="preserve">13.1 </w:t>
      </w:r>
      <w:r>
        <w:rPr>
          <w:rFonts w:hint="eastAsia" w:ascii="Times New Roman" w:hAnsi="Times New Roman"/>
          <w:kern w:val="0"/>
          <w:szCs w:val="24"/>
        </w:rPr>
        <w:t>备查文件目录</w:t>
      </w:r>
      <w:r>
        <w:tab/>
      </w:r>
      <w:r>
        <w:fldChar w:fldCharType="begin"/>
      </w:r>
      <w:r>
        <w:instrText xml:space="preserve"> PAGEREF _Toc5958 \h </w:instrText>
      </w:r>
      <w:r>
        <w:fldChar w:fldCharType="separate"/>
      </w:r>
      <w:r>
        <w:t>59</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_Toc339 </w:instrText>
      </w:r>
      <w:r>
        <w:rPr>
          <w:kern w:val="0"/>
        </w:rPr>
        <w:fldChar w:fldCharType="separate"/>
      </w:r>
      <w:r>
        <w:rPr>
          <w:rFonts w:ascii="Times New Roman" w:hAnsi="Times New Roman"/>
          <w:kern w:val="0"/>
          <w:szCs w:val="24"/>
        </w:rPr>
        <w:t>13.2</w:t>
      </w:r>
      <w:r>
        <w:rPr>
          <w:rFonts w:hint="eastAsia" w:ascii="Times New Roman" w:hAnsi="Times New Roman"/>
          <w:kern w:val="0"/>
          <w:szCs w:val="24"/>
        </w:rPr>
        <w:t>存放地点</w:t>
      </w:r>
      <w:r>
        <w:tab/>
      </w:r>
      <w:r>
        <w:fldChar w:fldCharType="begin"/>
      </w:r>
      <w:r>
        <w:instrText xml:space="preserve"> PAGEREF _Toc339 \h </w:instrText>
      </w:r>
      <w:r>
        <w:fldChar w:fldCharType="separate"/>
      </w:r>
      <w:r>
        <w:t>59</w:t>
      </w:r>
      <w:r>
        <w:fldChar w:fldCharType="end"/>
      </w:r>
      <w:r>
        <w:rPr>
          <w:color w:val="000000"/>
          <w:kern w:val="0"/>
        </w:rPr>
        <w:fldChar w:fldCharType="end"/>
      </w:r>
    </w:p>
    <w:p>
      <w:pPr>
        <w:pStyle w:val="21"/>
        <w:tabs>
          <w:tab w:val="right" w:leader="dot" w:pos="9070"/>
          <w:tab w:val="clear" w:pos="9072"/>
        </w:tabs>
      </w:pPr>
      <w:r>
        <w:rPr>
          <w:color w:val="000000"/>
          <w:kern w:val="0"/>
        </w:rPr>
        <w:fldChar w:fldCharType="begin"/>
      </w:r>
      <w:r>
        <w:rPr>
          <w:kern w:val="0"/>
        </w:rPr>
        <w:instrText xml:space="preserve"> HYPERLINK \l _Toc3118 </w:instrText>
      </w:r>
      <w:r>
        <w:rPr>
          <w:kern w:val="0"/>
        </w:rPr>
        <w:fldChar w:fldCharType="separate"/>
      </w:r>
      <w:r>
        <w:rPr>
          <w:rFonts w:ascii="Times New Roman" w:hAnsi="Times New Roman"/>
          <w:kern w:val="0"/>
          <w:szCs w:val="24"/>
        </w:rPr>
        <w:t>13.3</w:t>
      </w:r>
      <w:r>
        <w:rPr>
          <w:rFonts w:hint="eastAsia" w:ascii="Times New Roman" w:hAnsi="Times New Roman"/>
          <w:kern w:val="0"/>
          <w:szCs w:val="24"/>
        </w:rPr>
        <w:t>查阅方式</w:t>
      </w:r>
      <w:r>
        <w:tab/>
      </w:r>
      <w:r>
        <w:fldChar w:fldCharType="begin"/>
      </w:r>
      <w:r>
        <w:instrText xml:space="preserve"> PAGEREF _Toc3118 \h </w:instrText>
      </w:r>
      <w:r>
        <w:fldChar w:fldCharType="separate"/>
      </w:r>
      <w:r>
        <w:t>59</w:t>
      </w:r>
      <w:r>
        <w:fldChar w:fldCharType="end"/>
      </w:r>
      <w:r>
        <w:rPr>
          <w:color w:val="000000"/>
          <w:kern w:val="0"/>
        </w:rPr>
        <w:fldChar w:fldCharType="end"/>
      </w:r>
    </w:p>
    <w:p>
      <w:pPr>
        <w:spacing w:before="29" w:line="288" w:lineRule="auto"/>
        <w:ind w:firstLine="420" w:firstLineChars="200"/>
        <w:rPr>
          <w:rFonts w:asciiTheme="minorEastAsia" w:hAnsiTheme="minorEastAsia" w:eastAsiaTheme="minorEastAsia"/>
          <w:b/>
          <w:color w:val="000000"/>
          <w:kern w:val="0"/>
          <w:sz w:val="24"/>
        </w:rPr>
      </w:pPr>
      <w:r>
        <w:rPr>
          <w:color w:val="000000"/>
          <w:kern w:val="0"/>
        </w:rPr>
        <w:fldChar w:fldCharType="end"/>
      </w:r>
    </w:p>
    <w:p>
      <w:pPr>
        <w:autoSpaceDE w:val="0"/>
        <w:autoSpaceDN w:val="0"/>
        <w:adjustRightInd w:val="0"/>
        <w:spacing w:before="29" w:line="288" w:lineRule="auto"/>
        <w:ind w:left="15"/>
        <w:jc w:val="center"/>
        <w:rPr>
          <w:rFonts w:asciiTheme="minorEastAsia" w:hAnsiTheme="minorEastAsia" w:eastAsiaTheme="minorEastAsia"/>
          <w:b/>
          <w:color w:val="000000"/>
          <w:kern w:val="0"/>
          <w:sz w:val="24"/>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pStyle w:val="2"/>
        <w:keepNext/>
        <w:keepLines/>
        <w:widowControl w:val="0"/>
        <w:spacing w:before="312" w:beforeLines="100" w:after="312" w:afterLines="100" w:line="288" w:lineRule="auto"/>
        <w:jc w:val="center"/>
        <w:rPr>
          <w:b/>
          <w:bCs/>
          <w:szCs w:val="24"/>
          <w:lang w:val="en-US"/>
        </w:rPr>
      </w:pPr>
      <w:r>
        <w:rPr>
          <w:rFonts w:asciiTheme="minorEastAsia" w:hAnsiTheme="minorEastAsia" w:eastAsiaTheme="minorEastAsia"/>
          <w:color w:val="000000"/>
          <w:sz w:val="21"/>
          <w:szCs w:val="21"/>
        </w:rPr>
        <w:br w:type="page"/>
      </w:r>
      <w:bookmarkStart w:id="9" w:name="_Toc1395"/>
      <w:bookmarkStart w:id="10" w:name="_Toc225498244"/>
      <w:bookmarkStart w:id="11" w:name="_Toc361324844"/>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p>
      <w:pPr>
        <w:pStyle w:val="3"/>
        <w:spacing w:before="29" w:after="0" w:line="288" w:lineRule="auto"/>
        <w:rPr>
          <w:rFonts w:ascii="Times New Roman" w:hAnsi="Times New Roman"/>
          <w:kern w:val="0"/>
          <w:szCs w:val="24"/>
        </w:rPr>
      </w:pPr>
      <w:bookmarkStart w:id="12" w:name="_Toc361324845"/>
      <w:bookmarkStart w:id="13" w:name="_Toc20702"/>
      <w:r>
        <w:rPr>
          <w:rFonts w:ascii="Times New Roman" w:hAnsi="Times New Roman"/>
          <w:kern w:val="0"/>
          <w:szCs w:val="24"/>
        </w:rPr>
        <w:t>2.1</w:t>
      </w:r>
      <w:r>
        <w:rPr>
          <w:rFonts w:ascii="Times New Roman" w:hAnsi="Times New Roman"/>
          <w:kern w:val="0"/>
          <w:szCs w:val="24"/>
        </w:rPr>
        <w:tab/>
      </w:r>
      <w:r>
        <w:rPr>
          <w:rFonts w:hint="eastAsia" w:ascii="Times New Roman" w:hAnsi="Times New Roman"/>
          <w:kern w:val="0"/>
          <w:szCs w:val="24"/>
        </w:rPr>
        <w:t>基金基本情况</w:t>
      </w:r>
      <w:bookmarkEnd w:id="12"/>
      <w:bookmarkEnd w:id="13"/>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6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基金名称</w:t>
            </w:r>
          </w:p>
        </w:tc>
        <w:tc>
          <w:tcPr>
            <w:tcW w:w="6021" w:type="dxa"/>
            <w:vAlign w:val="center"/>
          </w:tcPr>
          <w:p>
            <w:pPr>
              <w:spacing w:before="29" w:line="288" w:lineRule="auto"/>
              <w:jc w:val="center"/>
              <w:rPr>
                <w:sz w:val="24"/>
              </w:rPr>
            </w:pPr>
            <w:r>
              <w:rPr>
                <w:sz w:val="24"/>
              </w:rPr>
              <w:t>交银施罗德创新领航混合型证券投资基金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7" w:type="dxa"/>
            <w:vAlign w:val="center"/>
          </w:tcPr>
          <w:p>
            <w:pPr>
              <w:spacing w:before="29" w:line="288" w:lineRule="auto"/>
              <w:rPr>
                <w:sz w:val="24"/>
              </w:rPr>
            </w:pPr>
            <w:r>
              <w:rPr>
                <w:rFonts w:hint="eastAsia"/>
                <w:sz w:val="24"/>
              </w:rPr>
              <w:t>基金简称</w:t>
            </w:r>
          </w:p>
        </w:tc>
        <w:tc>
          <w:tcPr>
            <w:tcW w:w="6021" w:type="dxa"/>
            <w:vAlign w:val="center"/>
          </w:tcPr>
          <w:p>
            <w:pPr>
              <w:spacing w:before="29" w:line="288" w:lineRule="auto"/>
              <w:jc w:val="center"/>
              <w:rPr>
                <w:sz w:val="24"/>
              </w:rPr>
            </w:pPr>
            <w:r>
              <w:rPr>
                <w:sz w:val="24"/>
              </w:rPr>
              <w:t>交银创新领航混合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7" w:type="dxa"/>
            <w:vAlign w:val="center"/>
          </w:tcPr>
          <w:p>
            <w:pPr>
              <w:spacing w:before="29" w:line="288" w:lineRule="auto"/>
              <w:rPr>
                <w:sz w:val="24"/>
              </w:rPr>
            </w:pPr>
            <w:r>
              <w:rPr>
                <w:rFonts w:hint="eastAsia"/>
                <w:sz w:val="24"/>
              </w:rPr>
              <w:t>基金主代码</w:t>
            </w:r>
          </w:p>
        </w:tc>
        <w:tc>
          <w:tcPr>
            <w:tcW w:w="6021" w:type="dxa"/>
            <w:vAlign w:val="center"/>
          </w:tcPr>
          <w:p>
            <w:pPr>
              <w:spacing w:before="29" w:line="288" w:lineRule="auto"/>
              <w:jc w:val="center"/>
              <w:rPr>
                <w:sz w:val="24"/>
              </w:rPr>
            </w:pPr>
            <w:r>
              <w:rPr>
                <w:sz w:val="24"/>
              </w:rPr>
              <w:t>008955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交易代码</w:t>
            </w:r>
          </w:p>
        </w:tc>
        <w:tc>
          <w:tcPr>
            <w:tcW w:w="6021" w:type="dxa"/>
            <w:vAlign w:val="center"/>
          </w:tcPr>
          <w:p>
            <w:pPr>
              <w:spacing w:before="29" w:line="288" w:lineRule="auto"/>
              <w:jc w:val="center"/>
              <w:rPr>
                <w:sz w:val="24"/>
              </w:rPr>
            </w:pPr>
            <w:r>
              <w:rPr>
                <w:sz w:val="24"/>
              </w:rPr>
              <w:t>008955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基金运作方式</w:t>
            </w:r>
          </w:p>
        </w:tc>
        <w:tc>
          <w:tcPr>
            <w:tcW w:w="6021" w:type="dxa"/>
            <w:vAlign w:val="center"/>
          </w:tcPr>
          <w:p>
            <w:pPr>
              <w:spacing w:before="29" w:line="288" w:lineRule="auto"/>
              <w:jc w:val="center"/>
              <w:rPr>
                <w:sz w:val="24"/>
              </w:rPr>
            </w:pPr>
            <w:r>
              <w:rPr>
                <w:sz w:val="24"/>
              </w:rPr>
              <w:t>契约型开放式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基金合同生效日</w:t>
            </w:r>
          </w:p>
        </w:tc>
        <w:tc>
          <w:tcPr>
            <w:tcW w:w="6021" w:type="dxa"/>
            <w:vAlign w:val="center"/>
          </w:tcPr>
          <w:p>
            <w:pPr>
              <w:spacing w:before="29" w:line="288" w:lineRule="auto"/>
              <w:jc w:val="center"/>
              <w:rPr>
                <w:sz w:val="24"/>
              </w:rPr>
            </w:pPr>
            <w:r>
              <w:rPr>
                <w:sz w:val="24"/>
              </w:rPr>
              <w:t>2020年2月27日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基金管理人</w:t>
            </w:r>
          </w:p>
        </w:tc>
        <w:tc>
          <w:tcPr>
            <w:tcW w:w="6021" w:type="dxa"/>
            <w:vAlign w:val="center"/>
          </w:tcPr>
          <w:p>
            <w:pPr>
              <w:spacing w:before="29" w:line="288" w:lineRule="auto"/>
              <w:jc w:val="center"/>
              <w:rPr>
                <w:sz w:val="24"/>
              </w:rPr>
            </w:pPr>
            <w:r>
              <w:rPr>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7" w:type="dxa"/>
            <w:vAlign w:val="center"/>
          </w:tcPr>
          <w:p>
            <w:pPr>
              <w:spacing w:before="29" w:line="288" w:lineRule="auto"/>
              <w:rPr>
                <w:sz w:val="24"/>
              </w:rPr>
            </w:pPr>
            <w:r>
              <w:rPr>
                <w:rFonts w:hint="eastAsia"/>
                <w:sz w:val="24"/>
              </w:rPr>
              <w:t>基金托管人</w:t>
            </w:r>
          </w:p>
        </w:tc>
        <w:tc>
          <w:tcPr>
            <w:tcW w:w="6021" w:type="dxa"/>
            <w:vAlign w:val="center"/>
          </w:tcPr>
          <w:p>
            <w:pPr>
              <w:spacing w:before="29" w:line="288" w:lineRule="auto"/>
              <w:jc w:val="center"/>
              <w:rPr>
                <w:sz w:val="24"/>
              </w:rPr>
            </w:pPr>
            <w:r>
              <w:rPr>
                <w:sz w:val="24"/>
              </w:rPr>
              <w:t>招商银行股份有限公司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7" w:type="dxa"/>
            <w:vAlign w:val="center"/>
          </w:tcPr>
          <w:p>
            <w:pPr>
              <w:spacing w:before="29" w:line="288" w:lineRule="auto"/>
              <w:rPr>
                <w:sz w:val="24"/>
              </w:rPr>
            </w:pPr>
            <w:r>
              <w:rPr>
                <w:rFonts w:hint="eastAsia"/>
                <w:sz w:val="24"/>
              </w:rPr>
              <w:t>报告期末基金份额总额</w:t>
            </w:r>
          </w:p>
        </w:tc>
        <w:tc>
          <w:tcPr>
            <w:tcW w:w="6021" w:type="dxa"/>
            <w:vAlign w:val="center"/>
          </w:tcPr>
          <w:p>
            <w:pPr>
              <w:spacing w:before="29" w:line="288" w:lineRule="auto"/>
              <w:jc w:val="center"/>
              <w:rPr>
                <w:sz w:val="24"/>
              </w:rPr>
            </w:pPr>
            <w:r>
              <w:rPr>
                <w:sz w:val="24"/>
              </w:rPr>
              <w:t>3,943,143,119.33</w:t>
            </w:r>
            <w:r>
              <w:rPr>
                <w:rFonts w:hint="eastAsia"/>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77" w:type="dxa"/>
            <w:vAlign w:val="center"/>
          </w:tcPr>
          <w:p>
            <w:pPr>
              <w:spacing w:before="29" w:line="288" w:lineRule="auto"/>
              <w:rPr>
                <w:sz w:val="24"/>
              </w:rPr>
            </w:pPr>
            <w:r>
              <w:rPr>
                <w:rFonts w:hint="eastAsia"/>
                <w:sz w:val="24"/>
              </w:rPr>
              <w:t>基金合同存续期</w:t>
            </w:r>
          </w:p>
        </w:tc>
        <w:tc>
          <w:tcPr>
            <w:tcW w:w="6021" w:type="dxa"/>
            <w:vAlign w:val="center"/>
          </w:tcPr>
          <w:p>
            <w:pPr>
              <w:spacing w:before="29" w:line="288" w:lineRule="auto"/>
              <w:jc w:val="center"/>
              <w:rPr>
                <w:sz w:val="24"/>
              </w:rPr>
            </w:pPr>
            <w:r>
              <w:rPr>
                <w:sz w:val="24"/>
              </w:rPr>
              <w:t>不定期</w:t>
            </w:r>
          </w:p>
        </w:tc>
      </w:tr>
    </w:tbl>
    <w:p>
      <w:pPr>
        <w:tabs>
          <w:tab w:val="left" w:pos="426"/>
        </w:tabs>
        <w:spacing w:line="360" w:lineRule="auto"/>
        <w:jc w:val="left"/>
        <w:rPr>
          <w:rFonts w:asciiTheme="minorEastAsia" w:hAnsiTheme="minorEastAsia" w:eastAsiaTheme="minorEastAsia"/>
          <w:color w:val="000000"/>
          <w:szCs w:val="21"/>
        </w:rPr>
      </w:pPr>
    </w:p>
    <w:p>
      <w:pPr>
        <w:spacing w:before="29" w:line="288" w:lineRule="auto"/>
        <w:outlineLvl w:val="0"/>
        <w:rPr>
          <w:b/>
          <w:sz w:val="24"/>
        </w:rPr>
      </w:pPr>
      <w:bookmarkStart w:id="14" w:name="_Toc4647"/>
      <w:bookmarkStart w:id="15" w:name="_Toc361324846"/>
      <w:r>
        <w:rPr>
          <w:b/>
          <w:sz w:val="24"/>
        </w:rPr>
        <w:t xml:space="preserve">2.2 </w:t>
      </w:r>
      <w:r>
        <w:rPr>
          <w:rFonts w:hint="eastAsia"/>
          <w:b/>
          <w:sz w:val="24"/>
        </w:rPr>
        <w:t>基金产品说明</w:t>
      </w:r>
      <w:bookmarkEnd w:id="14"/>
      <w:bookmarkEnd w:id="15"/>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2"/>
        <w:gridCol w:w="6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投资目标</w:t>
            </w:r>
          </w:p>
        </w:tc>
        <w:tc>
          <w:tcPr>
            <w:tcW w:w="6058" w:type="dxa"/>
          </w:tcPr>
          <w:p>
            <w:pPr>
              <w:spacing w:before="29" w:line="288" w:lineRule="auto"/>
              <w:rPr>
                <w:sz w:val="24"/>
              </w:rPr>
            </w:pPr>
            <w:r>
              <w:rPr>
                <w:sz w:val="24"/>
              </w:rPr>
              <w:t>在合理控制风险并保持基金资产良好流动性的前提下，追求超越业绩比较基准的投资回报，力争实现基金资产的长期稳健增值。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投资策略</w:t>
            </w:r>
          </w:p>
        </w:tc>
        <w:tc>
          <w:tcPr>
            <w:tcW w:w="6058" w:type="dxa"/>
          </w:tcPr>
          <w:p>
            <w:pPr>
              <w:spacing w:before="29" w:line="288" w:lineRule="auto"/>
              <w:rPr>
                <w:sz w:val="24"/>
              </w:rPr>
            </w:pPr>
            <w:r>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业绩比较基准</w:t>
            </w:r>
          </w:p>
        </w:tc>
        <w:tc>
          <w:tcPr>
            <w:tcW w:w="6058" w:type="dxa"/>
          </w:tcPr>
          <w:p>
            <w:pPr>
              <w:spacing w:before="29" w:line="288" w:lineRule="auto"/>
              <w:rPr>
                <w:sz w:val="24"/>
              </w:rPr>
            </w:pPr>
            <w:r>
              <w:rPr>
                <w:sz w:val="24"/>
              </w:rPr>
              <w:t>沪深300指数收益率×65%+恒生指数收益率×5%+中证综合债券指数收益率×30%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风险收益特征</w:t>
            </w:r>
          </w:p>
        </w:tc>
        <w:tc>
          <w:tcPr>
            <w:tcW w:w="6058" w:type="dxa"/>
          </w:tcPr>
          <w:p>
            <w:pPr>
              <w:spacing w:before="29" w:line="288" w:lineRule="auto"/>
              <w:rPr>
                <w:sz w:val="24"/>
              </w:rPr>
            </w:pPr>
            <w:r>
              <w:rPr>
                <w:sz w:val="24"/>
              </w:rPr>
              <w:t>本基金是一只混合型基金，其预期风险和预期收益高于债券型基金和货币市场基金，低于股票型基金。</w:t>
            </w:r>
          </w:p>
          <w:p>
            <w:pPr>
              <w:spacing w:before="29" w:line="288" w:lineRule="auto"/>
              <w:rPr>
                <w:sz w:val="24"/>
              </w:rPr>
            </w:pPr>
            <w:r>
              <w:rPr>
                <w:sz w:val="24"/>
              </w:rPr>
              <w:t>本基金可投资港股通标的股票，会面临港股通机制下因投资环境、投资标的、市场制度以及交易规则等差异带来的特有风险。</w:t>
            </w:r>
          </w:p>
        </w:tc>
      </w:tr>
    </w:tbl>
    <w:p>
      <w:pPr>
        <w:tabs>
          <w:tab w:val="left" w:pos="426"/>
        </w:tabs>
        <w:spacing w:before="29" w:line="288" w:lineRule="auto"/>
        <w:jc w:val="left"/>
        <w:rPr>
          <w:kern w:val="0"/>
          <w:sz w:val="24"/>
        </w:rPr>
      </w:pPr>
    </w:p>
    <w:p>
      <w:pPr>
        <w:spacing w:before="29" w:line="288" w:lineRule="auto"/>
        <w:outlineLvl w:val="0"/>
        <w:rPr>
          <w:b/>
          <w:sz w:val="24"/>
        </w:rPr>
      </w:pPr>
      <w:bookmarkStart w:id="16" w:name="_Toc225498247"/>
      <w:bookmarkStart w:id="17" w:name="_Toc10334"/>
      <w:bookmarkStart w:id="18" w:name="_Toc361324847"/>
      <w:r>
        <w:rPr>
          <w:b/>
          <w:sz w:val="24"/>
        </w:rPr>
        <w:t xml:space="preserve">2.3 </w:t>
      </w:r>
      <w:r>
        <w:rPr>
          <w:rFonts w:hint="eastAsia"/>
          <w:b/>
          <w:sz w:val="24"/>
        </w:rPr>
        <w:t>基金管理人和基金托管人</w:t>
      </w:r>
      <w:bookmarkEnd w:id="16"/>
      <w:bookmarkEnd w:id="17"/>
      <w:bookmarkEnd w:id="18"/>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6"/>
        <w:gridCol w:w="3118"/>
        <w:gridCol w:w="3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pPr>
              <w:spacing w:line="288" w:lineRule="auto"/>
              <w:jc w:val="center"/>
              <w:rPr>
                <w:color w:val="000000"/>
                <w:kern w:val="0"/>
                <w:sz w:val="24"/>
              </w:rPr>
            </w:pPr>
            <w:r>
              <w:rPr>
                <w:rFonts w:hint="eastAsia"/>
                <w:color w:val="000000"/>
                <w:kern w:val="0"/>
                <w:sz w:val="24"/>
              </w:rPr>
              <w:t>基金管理人</w:t>
            </w:r>
          </w:p>
        </w:tc>
        <w:tc>
          <w:tcPr>
            <w:tcW w:w="3328" w:type="dxa"/>
            <w:vAlign w:val="center"/>
          </w:tcPr>
          <w:p>
            <w:pPr>
              <w:spacing w:line="288" w:lineRule="auto"/>
              <w:jc w:val="center"/>
              <w:rPr>
                <w:color w:val="000000"/>
                <w:kern w:val="0"/>
                <w:sz w:val="24"/>
              </w:rPr>
            </w:pPr>
            <w:r>
              <w:rPr>
                <w:rFonts w:hint="eastAsia"/>
                <w:color w:val="000000"/>
                <w:kern w:val="0"/>
                <w:sz w:val="24"/>
              </w:rPr>
              <w:t>基金托管人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pPr>
              <w:spacing w:before="29" w:line="288" w:lineRule="auto"/>
              <w:jc w:val="center"/>
              <w:rPr>
                <w:sz w:val="24"/>
              </w:rPr>
            </w:pPr>
            <w:r>
              <w:rPr>
                <w:sz w:val="24"/>
              </w:rPr>
              <w:t>交银施罗德基金管理有限公司</w:t>
            </w:r>
          </w:p>
        </w:tc>
        <w:tc>
          <w:tcPr>
            <w:tcW w:w="3328" w:type="dxa"/>
            <w:vAlign w:val="center"/>
          </w:tcPr>
          <w:p>
            <w:pPr>
              <w:spacing w:before="29" w:line="288" w:lineRule="auto"/>
              <w:jc w:val="center"/>
              <w:rPr>
                <w:sz w:val="24"/>
              </w:rPr>
            </w:pPr>
            <w:r>
              <w:rPr>
                <w:sz w:val="24"/>
              </w:rPr>
              <w:t>招商银行股份有限公司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pPr>
              <w:spacing w:before="29" w:line="288" w:lineRule="auto"/>
              <w:jc w:val="center"/>
              <w:rPr>
                <w:sz w:val="24"/>
              </w:rPr>
            </w:pPr>
            <w:r>
              <w:rPr>
                <w:sz w:val="24"/>
              </w:rPr>
              <w:t>王晚婷</w:t>
            </w:r>
          </w:p>
        </w:tc>
        <w:tc>
          <w:tcPr>
            <w:tcW w:w="3328" w:type="dxa"/>
            <w:vAlign w:val="center"/>
          </w:tcPr>
          <w:p>
            <w:pPr>
              <w:spacing w:before="29" w:line="288" w:lineRule="auto"/>
              <w:jc w:val="center"/>
              <w:rPr>
                <w:sz w:val="24"/>
              </w:rPr>
            </w:pPr>
            <w:r>
              <w:rPr>
                <w:sz w:val="24"/>
              </w:rPr>
              <w:t>张燕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pPr>
              <w:spacing w:before="29" w:line="288" w:lineRule="auto"/>
              <w:jc w:val="center"/>
              <w:rPr>
                <w:sz w:val="24"/>
              </w:rPr>
            </w:pPr>
            <w:r>
              <w:rPr>
                <w:sz w:val="24"/>
              </w:rPr>
              <w:t>（021）61055050</w:t>
            </w:r>
          </w:p>
        </w:tc>
        <w:tc>
          <w:tcPr>
            <w:tcW w:w="3328" w:type="dxa"/>
            <w:vAlign w:val="center"/>
          </w:tcPr>
          <w:p>
            <w:pPr>
              <w:spacing w:before="29" w:line="288" w:lineRule="auto"/>
              <w:jc w:val="center"/>
              <w:rPr>
                <w:sz w:val="24"/>
              </w:rPr>
            </w:pPr>
            <w:r>
              <w:rPr>
                <w:sz w:val="24"/>
              </w:rPr>
              <w:t>0755-83199084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pPr>
              <w:spacing w:before="29" w:line="288" w:lineRule="auto"/>
              <w:jc w:val="center"/>
              <w:rPr>
                <w:sz w:val="24"/>
              </w:rPr>
            </w:pPr>
            <w:r>
              <w:rPr>
                <w:sz w:val="24"/>
              </w:rPr>
              <w:t>xxpl@jysld.com,disclosure@jysld.com</w:t>
            </w:r>
          </w:p>
        </w:tc>
        <w:tc>
          <w:tcPr>
            <w:tcW w:w="3328" w:type="dxa"/>
            <w:vAlign w:val="center"/>
          </w:tcPr>
          <w:p>
            <w:pPr>
              <w:spacing w:before="29" w:line="288" w:lineRule="auto"/>
              <w:jc w:val="center"/>
              <w:rPr>
                <w:sz w:val="24"/>
              </w:rPr>
            </w:pPr>
            <w:r>
              <w:rPr>
                <w:sz w:val="24"/>
              </w:rPr>
              <w:t>yan_zhang@cmbchina.com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客户服务电话</w:t>
            </w:r>
          </w:p>
        </w:tc>
        <w:tc>
          <w:tcPr>
            <w:tcW w:w="3118" w:type="dxa"/>
            <w:vAlign w:val="center"/>
          </w:tcPr>
          <w:p>
            <w:pPr>
              <w:spacing w:before="29" w:line="288" w:lineRule="auto"/>
              <w:jc w:val="center"/>
              <w:rPr>
                <w:sz w:val="24"/>
              </w:rPr>
            </w:pPr>
            <w:r>
              <w:rPr>
                <w:sz w:val="24"/>
              </w:rPr>
              <w:t>400-700-5000，021-61055000</w:t>
            </w:r>
          </w:p>
        </w:tc>
        <w:tc>
          <w:tcPr>
            <w:tcW w:w="3328" w:type="dxa"/>
            <w:vAlign w:val="center"/>
          </w:tcPr>
          <w:p>
            <w:pPr>
              <w:spacing w:before="29" w:line="288" w:lineRule="auto"/>
              <w:jc w:val="center"/>
              <w:rPr>
                <w:sz w:val="24"/>
              </w:rPr>
            </w:pPr>
            <w:r>
              <w:rPr>
                <w:sz w:val="24"/>
              </w:rPr>
              <w:t>95555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传真</w:t>
            </w:r>
          </w:p>
        </w:tc>
        <w:tc>
          <w:tcPr>
            <w:tcW w:w="3118" w:type="dxa"/>
            <w:vAlign w:val="center"/>
          </w:tcPr>
          <w:p>
            <w:pPr>
              <w:spacing w:before="29" w:line="288" w:lineRule="auto"/>
              <w:jc w:val="center"/>
              <w:rPr>
                <w:sz w:val="24"/>
              </w:rPr>
            </w:pPr>
            <w:r>
              <w:rPr>
                <w:sz w:val="24"/>
              </w:rPr>
              <w:t>（021）61055054</w:t>
            </w:r>
          </w:p>
        </w:tc>
        <w:tc>
          <w:tcPr>
            <w:tcW w:w="3328" w:type="dxa"/>
            <w:vAlign w:val="center"/>
          </w:tcPr>
          <w:p>
            <w:pPr>
              <w:spacing w:before="29" w:line="288" w:lineRule="auto"/>
              <w:jc w:val="center"/>
              <w:rPr>
                <w:sz w:val="24"/>
              </w:rPr>
            </w:pPr>
            <w:r>
              <w:rPr>
                <w:sz w:val="24"/>
              </w:rPr>
              <w:t>0755-83195201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注册地址</w:t>
            </w:r>
          </w:p>
        </w:tc>
        <w:tc>
          <w:tcPr>
            <w:tcW w:w="3118" w:type="dxa"/>
            <w:vAlign w:val="center"/>
          </w:tcPr>
          <w:p>
            <w:pPr>
              <w:spacing w:before="29" w:line="288" w:lineRule="auto"/>
              <w:jc w:val="center"/>
              <w:rPr>
                <w:sz w:val="24"/>
              </w:rPr>
            </w:pPr>
            <w:r>
              <w:rPr>
                <w:sz w:val="24"/>
              </w:rPr>
              <w:t>中国（上海）自由贸易试验区银城中路188号交通银行大楼二层（裙）</w:t>
            </w:r>
          </w:p>
        </w:tc>
        <w:tc>
          <w:tcPr>
            <w:tcW w:w="3328" w:type="dxa"/>
            <w:vAlign w:val="center"/>
          </w:tcPr>
          <w:p>
            <w:pPr>
              <w:spacing w:before="29" w:line="288" w:lineRule="auto"/>
              <w:jc w:val="center"/>
              <w:rPr>
                <w:sz w:val="24"/>
              </w:rPr>
            </w:pPr>
            <w:r>
              <w:rPr>
                <w:sz w:val="24"/>
              </w:rPr>
              <w:t>深圳市深南大道7088号招商银行大厦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办公地址</w:t>
            </w:r>
          </w:p>
        </w:tc>
        <w:tc>
          <w:tcPr>
            <w:tcW w:w="3118" w:type="dxa"/>
            <w:vAlign w:val="center"/>
          </w:tcPr>
          <w:p>
            <w:pPr>
              <w:spacing w:before="29" w:line="288" w:lineRule="auto"/>
              <w:jc w:val="center"/>
              <w:rPr>
                <w:sz w:val="24"/>
              </w:rPr>
            </w:pPr>
            <w:r>
              <w:rPr>
                <w:sz w:val="24"/>
              </w:rPr>
              <w:t>上海市浦东新区世纪大道8号国金中心二期21-22楼</w:t>
            </w:r>
          </w:p>
        </w:tc>
        <w:tc>
          <w:tcPr>
            <w:tcW w:w="3328" w:type="dxa"/>
            <w:vAlign w:val="center"/>
          </w:tcPr>
          <w:p>
            <w:pPr>
              <w:spacing w:before="29" w:line="288" w:lineRule="auto"/>
              <w:jc w:val="center"/>
              <w:rPr>
                <w:sz w:val="24"/>
              </w:rPr>
            </w:pPr>
            <w:r>
              <w:rPr>
                <w:sz w:val="24"/>
              </w:rPr>
              <w:t>深圳市深南大道7088号招商银行大厦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邮政编码</w:t>
            </w:r>
          </w:p>
        </w:tc>
        <w:tc>
          <w:tcPr>
            <w:tcW w:w="3118" w:type="dxa"/>
            <w:vAlign w:val="center"/>
          </w:tcPr>
          <w:p>
            <w:pPr>
              <w:spacing w:before="29" w:line="288" w:lineRule="auto"/>
              <w:jc w:val="center"/>
              <w:rPr>
                <w:sz w:val="24"/>
              </w:rPr>
            </w:pPr>
            <w:r>
              <w:rPr>
                <w:sz w:val="24"/>
              </w:rPr>
              <w:t>200120</w:t>
            </w:r>
          </w:p>
        </w:tc>
        <w:tc>
          <w:tcPr>
            <w:tcW w:w="3328" w:type="dxa"/>
            <w:vAlign w:val="center"/>
          </w:tcPr>
          <w:p>
            <w:pPr>
              <w:spacing w:before="29" w:line="288" w:lineRule="auto"/>
              <w:jc w:val="center"/>
              <w:rPr>
                <w:sz w:val="24"/>
              </w:rPr>
            </w:pPr>
            <w:r>
              <w:rPr>
                <w:sz w:val="24"/>
              </w:rPr>
              <w:t>518040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法定代表人</w:t>
            </w:r>
          </w:p>
        </w:tc>
        <w:tc>
          <w:tcPr>
            <w:tcW w:w="3118" w:type="dxa"/>
            <w:vAlign w:val="center"/>
          </w:tcPr>
          <w:p>
            <w:pPr>
              <w:spacing w:before="29" w:line="288" w:lineRule="auto"/>
              <w:jc w:val="center"/>
              <w:rPr>
                <w:sz w:val="24"/>
              </w:rPr>
            </w:pPr>
            <w:r>
              <w:rPr>
                <w:sz w:val="24"/>
              </w:rPr>
              <w:t>阮红</w:t>
            </w:r>
          </w:p>
        </w:tc>
        <w:tc>
          <w:tcPr>
            <w:tcW w:w="3328" w:type="dxa"/>
            <w:vAlign w:val="center"/>
          </w:tcPr>
          <w:p>
            <w:pPr>
              <w:spacing w:before="29" w:line="288" w:lineRule="auto"/>
              <w:jc w:val="center"/>
              <w:rPr>
                <w:sz w:val="24"/>
              </w:rPr>
            </w:pPr>
            <w:r>
              <w:rPr>
                <w:sz w:val="24"/>
              </w:rPr>
              <w:t>繆建民</w:t>
            </w:r>
          </w:p>
        </w:tc>
      </w:tr>
    </w:tbl>
    <w:p>
      <w:pPr>
        <w:tabs>
          <w:tab w:val="left" w:pos="1740"/>
        </w:tabs>
        <w:spacing w:line="360" w:lineRule="auto"/>
        <w:rPr>
          <w:rFonts w:asciiTheme="minorEastAsia" w:hAnsiTheme="minorEastAsia" w:eastAsiaTheme="minorEastAsia"/>
          <w:color w:val="000000"/>
          <w:szCs w:val="21"/>
        </w:rPr>
      </w:pPr>
    </w:p>
    <w:p>
      <w:pPr>
        <w:spacing w:before="29" w:line="288" w:lineRule="auto"/>
        <w:outlineLvl w:val="0"/>
        <w:rPr>
          <w:b/>
          <w:sz w:val="24"/>
        </w:rPr>
      </w:pPr>
      <w:bookmarkStart w:id="19" w:name="_Toc225498248"/>
      <w:bookmarkStart w:id="20" w:name="_Toc18798"/>
      <w:bookmarkStart w:id="21" w:name="_Toc361324848"/>
      <w:r>
        <w:rPr>
          <w:b/>
          <w:sz w:val="24"/>
        </w:rPr>
        <w:t xml:space="preserve">2.4 </w:t>
      </w:r>
      <w:r>
        <w:rPr>
          <w:rFonts w:hint="eastAsia"/>
          <w:b/>
          <w:sz w:val="24"/>
        </w:rPr>
        <w:t>信息披露方式</w:t>
      </w:r>
      <w:bookmarkEnd w:id="19"/>
      <w:bookmarkEnd w:id="20"/>
      <w:bookmarkEnd w:id="21"/>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4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本基金选定的信息披露报纸名称</w:t>
            </w:r>
          </w:p>
        </w:tc>
        <w:tc>
          <w:tcPr>
            <w:tcW w:w="4178" w:type="dxa"/>
            <w:vAlign w:val="center"/>
          </w:tcPr>
          <w:p>
            <w:pPr>
              <w:spacing w:before="29" w:line="288" w:lineRule="auto"/>
              <w:jc w:val="center"/>
              <w:rPr>
                <w:sz w:val="24"/>
              </w:rPr>
            </w:pPr>
            <w:r>
              <w:rPr>
                <w:sz w:val="24"/>
              </w:rPr>
              <w:t>《上海证券报》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登载基金年度报告正文的管理人互联网网址</w:t>
            </w:r>
          </w:p>
        </w:tc>
        <w:tc>
          <w:tcPr>
            <w:tcW w:w="4178" w:type="dxa"/>
            <w:vAlign w:val="center"/>
          </w:tcPr>
          <w:p>
            <w:pPr>
              <w:spacing w:before="29" w:line="288" w:lineRule="auto"/>
              <w:jc w:val="center"/>
              <w:rPr>
                <w:sz w:val="24"/>
              </w:rPr>
            </w:pPr>
            <w:r>
              <w:rPr>
                <w:sz w:val="24"/>
              </w:rPr>
              <w:t>www.fund001.com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基金年度报告备置地点</w:t>
            </w:r>
          </w:p>
        </w:tc>
        <w:tc>
          <w:tcPr>
            <w:tcW w:w="4178" w:type="dxa"/>
            <w:vAlign w:val="center"/>
          </w:tcPr>
          <w:p>
            <w:pPr>
              <w:spacing w:before="29" w:line="288" w:lineRule="auto"/>
              <w:jc w:val="center"/>
              <w:rPr>
                <w:sz w:val="24"/>
              </w:rPr>
            </w:pPr>
            <w:r>
              <w:rPr>
                <w:sz w:val="24"/>
              </w:rPr>
              <w:t>基金管理人的办公场所</w:t>
            </w:r>
          </w:p>
        </w:tc>
      </w:tr>
    </w:tbl>
    <w:p>
      <w:pPr>
        <w:spacing w:line="360" w:lineRule="auto"/>
        <w:rPr>
          <w:rFonts w:asciiTheme="minorEastAsia" w:hAnsiTheme="minorEastAsia" w:eastAsiaTheme="minorEastAsia"/>
          <w:color w:val="000000"/>
          <w:szCs w:val="21"/>
        </w:rPr>
      </w:pPr>
    </w:p>
    <w:p>
      <w:pPr>
        <w:spacing w:before="29" w:line="288" w:lineRule="auto"/>
        <w:outlineLvl w:val="0"/>
        <w:rPr>
          <w:b/>
          <w:sz w:val="24"/>
        </w:rPr>
      </w:pPr>
      <w:bookmarkStart w:id="22" w:name="_Toc225498249"/>
      <w:bookmarkStart w:id="23" w:name="_Toc361324849"/>
      <w:bookmarkStart w:id="24" w:name="_Toc9552"/>
      <w:r>
        <w:rPr>
          <w:b/>
          <w:sz w:val="24"/>
        </w:rPr>
        <w:t xml:space="preserve">2.5 </w:t>
      </w:r>
      <w:r>
        <w:rPr>
          <w:rFonts w:hint="eastAsia"/>
          <w:b/>
          <w:sz w:val="24"/>
        </w:rPr>
        <w:t>其他相关资料</w:t>
      </w:r>
      <w:bookmarkEnd w:id="22"/>
      <w:bookmarkEnd w:id="23"/>
      <w:bookmarkEnd w:id="24"/>
    </w:p>
    <w:tbl>
      <w:tblPr>
        <w:tblStyle w:val="2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976"/>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tc>
        <w:tc>
          <w:tcPr>
            <w:tcW w:w="2976"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27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会计师事务所</w:t>
            </w:r>
          </w:p>
        </w:tc>
        <w:tc>
          <w:tcPr>
            <w:tcW w:w="2976" w:type="dxa"/>
            <w:vAlign w:val="center"/>
          </w:tcPr>
          <w:p>
            <w:pPr>
              <w:spacing w:before="29" w:line="288" w:lineRule="auto"/>
              <w:jc w:val="center"/>
              <w:rPr>
                <w:sz w:val="24"/>
              </w:rPr>
            </w:pPr>
            <w:r>
              <w:rPr>
                <w:sz w:val="24"/>
              </w:rPr>
              <w:t>普华永道中天会计师事务所（特殊普通合伙）</w:t>
            </w:r>
          </w:p>
        </w:tc>
        <w:tc>
          <w:tcPr>
            <w:tcW w:w="2761" w:type="dxa"/>
            <w:vAlign w:val="center"/>
          </w:tcPr>
          <w:p>
            <w:pPr>
              <w:spacing w:before="29" w:line="288" w:lineRule="auto"/>
              <w:jc w:val="center"/>
              <w:rPr>
                <w:sz w:val="24"/>
              </w:rPr>
            </w:pPr>
            <w:r>
              <w:rPr>
                <w:sz w:val="24"/>
              </w:rPr>
              <w:t>上海市湖滨路202号普华永道中心11楼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注册登记机构</w:t>
            </w:r>
          </w:p>
        </w:tc>
        <w:tc>
          <w:tcPr>
            <w:tcW w:w="2976" w:type="dxa"/>
            <w:vAlign w:val="center"/>
          </w:tcPr>
          <w:p>
            <w:pPr>
              <w:spacing w:before="29" w:line="288" w:lineRule="auto"/>
              <w:jc w:val="center"/>
              <w:rPr>
                <w:sz w:val="24"/>
              </w:rPr>
            </w:pPr>
            <w:r>
              <w:rPr>
                <w:sz w:val="24"/>
              </w:rPr>
              <w:t>中国证券登记结算有限责任公司</w:t>
            </w:r>
          </w:p>
        </w:tc>
        <w:tc>
          <w:tcPr>
            <w:tcW w:w="2761" w:type="dxa"/>
            <w:vAlign w:val="center"/>
          </w:tcPr>
          <w:p>
            <w:pPr>
              <w:spacing w:before="29" w:line="288" w:lineRule="auto"/>
              <w:jc w:val="center"/>
              <w:rPr>
                <w:sz w:val="24"/>
              </w:rPr>
            </w:pPr>
            <w:r>
              <w:rPr>
                <w:sz w:val="24"/>
              </w:rPr>
              <w:t>北京市西城区太平桥大街17号</w:t>
            </w:r>
          </w:p>
        </w:tc>
      </w:tr>
    </w:tbl>
    <w:p>
      <w:pPr>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5" w:name="_Toc225498250"/>
      <w:bookmarkStart w:id="26" w:name="_Toc361324850"/>
      <w:bookmarkStart w:id="27" w:name="_Toc21990"/>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p>
      <w:pPr>
        <w:spacing w:before="29" w:line="288" w:lineRule="auto"/>
        <w:outlineLvl w:val="0"/>
        <w:rPr>
          <w:b/>
          <w:sz w:val="24"/>
        </w:rPr>
      </w:pPr>
      <w:bookmarkStart w:id="28" w:name="_Toc286996129"/>
      <w:bookmarkStart w:id="29" w:name="_Toc361324851"/>
      <w:bookmarkStart w:id="30" w:name="_Toc13090"/>
      <w:r>
        <w:rPr>
          <w:b/>
          <w:sz w:val="24"/>
        </w:rPr>
        <w:t xml:space="preserve">3.1 </w:t>
      </w:r>
      <w:r>
        <w:rPr>
          <w:rFonts w:hint="eastAsia"/>
          <w:b/>
          <w:sz w:val="24"/>
        </w:rPr>
        <w:t>主要会计数据和财务指标</w:t>
      </w:r>
      <w:bookmarkEnd w:id="28"/>
      <w:bookmarkEnd w:id="29"/>
      <w:bookmarkEnd w:id="30"/>
    </w:p>
    <w:p>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3" w:type="pct"/>
            <w:vAlign w:val="center"/>
          </w:tcPr>
          <w:p>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pPr>
              <w:spacing w:before="29" w:line="288" w:lineRule="auto"/>
              <w:jc w:val="center"/>
              <w:rPr>
                <w:b/>
                <w:szCs w:val="21"/>
              </w:rPr>
            </w:pPr>
            <w:r>
              <w:rPr>
                <w:b/>
                <w:szCs w:val="21"/>
              </w:rPr>
              <w:t>2020年2月27日（基金合同生效日）至2020年12月31日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本期已实现收益</w:t>
            </w:r>
          </w:p>
        </w:tc>
        <w:tc>
          <w:tcPr>
            <w:tcW w:w="1221" w:type="pct"/>
            <w:vAlign w:val="center"/>
          </w:tcPr>
          <w:p>
            <w:pPr>
              <w:spacing w:before="29" w:line="288" w:lineRule="auto"/>
              <w:jc w:val="right"/>
              <w:rPr>
                <w:szCs w:val="21"/>
              </w:rPr>
            </w:pPr>
            <w:r>
              <w:rPr>
                <w:szCs w:val="21"/>
              </w:rPr>
              <w:t>551,779,135.04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本期利润</w:t>
            </w:r>
          </w:p>
        </w:tc>
        <w:tc>
          <w:tcPr>
            <w:tcW w:w="1221" w:type="pct"/>
            <w:vAlign w:val="center"/>
          </w:tcPr>
          <w:p>
            <w:pPr>
              <w:spacing w:before="29" w:line="288" w:lineRule="auto"/>
              <w:jc w:val="right"/>
              <w:rPr>
                <w:szCs w:val="21"/>
              </w:rPr>
            </w:pPr>
            <w:r>
              <w:rPr>
                <w:szCs w:val="21"/>
              </w:rPr>
              <w:t>2,262,267,663.96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加权平均基金份额本期利润</w:t>
            </w:r>
          </w:p>
        </w:tc>
        <w:tc>
          <w:tcPr>
            <w:tcW w:w="1221" w:type="pct"/>
            <w:vAlign w:val="center"/>
          </w:tcPr>
          <w:p>
            <w:pPr>
              <w:spacing w:before="29" w:line="288" w:lineRule="auto"/>
              <w:jc w:val="right"/>
              <w:rPr>
                <w:szCs w:val="21"/>
              </w:rPr>
            </w:pPr>
            <w:r>
              <w:rPr>
                <w:szCs w:val="21"/>
              </w:rPr>
              <w:t>0.474</w:t>
            </w: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本期加权平均净值利润率</w:t>
            </w:r>
          </w:p>
        </w:tc>
        <w:tc>
          <w:tcPr>
            <w:tcW w:w="1221" w:type="pct"/>
            <w:vAlign w:val="center"/>
          </w:tcPr>
          <w:p>
            <w:pPr>
              <w:spacing w:before="29" w:line="288" w:lineRule="auto"/>
              <w:jc w:val="right"/>
              <w:rPr>
                <w:szCs w:val="21"/>
              </w:rPr>
            </w:pPr>
            <w:r>
              <w:rPr>
                <w:szCs w:val="21"/>
              </w:rPr>
              <w:t>40.</w:t>
            </w:r>
            <w:r>
              <w:rPr>
                <w:rFonts w:hint="eastAsia"/>
                <w:szCs w:val="21"/>
              </w:rPr>
              <w:t>40</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本期基金份额净值增长率</w:t>
            </w:r>
          </w:p>
        </w:tc>
        <w:tc>
          <w:tcPr>
            <w:tcW w:w="1221" w:type="pct"/>
            <w:vAlign w:val="center"/>
          </w:tcPr>
          <w:p>
            <w:pPr>
              <w:spacing w:before="29" w:line="288" w:lineRule="auto"/>
              <w:jc w:val="right"/>
              <w:rPr>
                <w:szCs w:val="21"/>
              </w:rPr>
            </w:pPr>
            <w:r>
              <w:rPr>
                <w:szCs w:val="21"/>
              </w:rPr>
              <w:t>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3.1.2 </w:t>
            </w:r>
            <w:r>
              <w:rPr>
                <w:rFonts w:hint="eastAsia"/>
                <w:b/>
                <w:szCs w:val="21"/>
              </w:rPr>
              <w:t>期末数据和指标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期末可供分配利润</w:t>
            </w:r>
          </w:p>
        </w:tc>
        <w:tc>
          <w:tcPr>
            <w:tcW w:w="1221" w:type="pct"/>
            <w:vAlign w:val="center"/>
          </w:tcPr>
          <w:p>
            <w:pPr>
              <w:spacing w:before="29" w:line="288" w:lineRule="auto"/>
              <w:jc w:val="right"/>
              <w:rPr>
                <w:szCs w:val="21"/>
              </w:rPr>
            </w:pPr>
            <w:r>
              <w:rPr>
                <w:szCs w:val="21"/>
              </w:rPr>
              <w:t>468,888,069.24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期末可供分配基金份额利润</w:t>
            </w:r>
          </w:p>
        </w:tc>
        <w:tc>
          <w:tcPr>
            <w:tcW w:w="1221" w:type="pct"/>
            <w:vAlign w:val="center"/>
          </w:tcPr>
          <w:p>
            <w:pPr>
              <w:spacing w:before="29" w:line="288" w:lineRule="auto"/>
              <w:jc w:val="right"/>
              <w:rPr>
                <w:szCs w:val="21"/>
              </w:rPr>
            </w:pPr>
            <w:r>
              <w:rPr>
                <w:szCs w:val="21"/>
              </w:rPr>
              <w:t>0.1189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期末基金资产净值</w:t>
            </w:r>
          </w:p>
        </w:tc>
        <w:tc>
          <w:tcPr>
            <w:tcW w:w="1221" w:type="pct"/>
            <w:vAlign w:val="center"/>
          </w:tcPr>
          <w:p>
            <w:pPr>
              <w:spacing w:before="29" w:line="288" w:lineRule="auto"/>
              <w:jc w:val="right"/>
              <w:rPr>
                <w:szCs w:val="21"/>
              </w:rPr>
            </w:pPr>
            <w:r>
              <w:rPr>
                <w:szCs w:val="21"/>
              </w:rPr>
              <w:t>5,914,300,178.68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期末基金份额净值</w:t>
            </w:r>
          </w:p>
        </w:tc>
        <w:tc>
          <w:tcPr>
            <w:tcW w:w="1221" w:type="pct"/>
            <w:vAlign w:val="center"/>
          </w:tcPr>
          <w:p>
            <w:pPr>
              <w:spacing w:before="29" w:line="288" w:lineRule="auto"/>
              <w:jc w:val="right"/>
              <w:rPr>
                <w:szCs w:val="21"/>
              </w:rPr>
            </w:pPr>
            <w:r>
              <w:rPr>
                <w:szCs w:val="21"/>
              </w:rPr>
              <w:t>1.4999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3.1.3 </w:t>
            </w:r>
            <w:r>
              <w:rPr>
                <w:rFonts w:hint="eastAsia"/>
                <w:b/>
                <w:szCs w:val="21"/>
              </w:rPr>
              <w:t>累计期末指标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szCs w:val="21"/>
              </w:rPr>
            </w:pPr>
            <w:r>
              <w:rPr>
                <w:rFonts w:hint="eastAsia"/>
                <w:szCs w:val="21"/>
              </w:rPr>
              <w:t>基金份额累计净值增长率</w:t>
            </w:r>
          </w:p>
        </w:tc>
        <w:tc>
          <w:tcPr>
            <w:tcW w:w="1221" w:type="pct"/>
            <w:vAlign w:val="center"/>
          </w:tcPr>
          <w:p>
            <w:pPr>
              <w:spacing w:before="29" w:line="288" w:lineRule="auto"/>
              <w:jc w:val="right"/>
              <w:rPr>
                <w:szCs w:val="21"/>
              </w:rPr>
            </w:pPr>
            <w:r>
              <w:rPr>
                <w:szCs w:val="21"/>
              </w:rPr>
              <w:t>49.99%</w:t>
            </w:r>
          </w:p>
        </w:tc>
      </w:tr>
    </w:tbl>
    <w:p>
      <w:pPr>
        <w:tabs>
          <w:tab w:val="left" w:pos="426"/>
        </w:tabs>
        <w:spacing w:before="29" w:line="288" w:lineRule="auto"/>
        <w:jc w:val="left"/>
        <w:rPr>
          <w:kern w:val="0"/>
          <w:sz w:val="24"/>
        </w:rPr>
      </w:pPr>
      <w:r>
        <w:rPr>
          <w:kern w:val="0"/>
          <w:sz w:val="24"/>
        </w:rPr>
        <w:t xml:space="preserve">注：1、本基金业绩指标不包括持有人认购或交易基金的各项费用，计入费用后的实际收益水平要低于所列数字。 </w:t>
      </w:r>
    </w:p>
    <w:p>
      <w:pPr>
        <w:tabs>
          <w:tab w:val="left" w:pos="426"/>
        </w:tabs>
        <w:spacing w:before="29" w:line="288" w:lineRule="auto"/>
        <w:jc w:val="left"/>
        <w:rPr>
          <w:kern w:val="0"/>
          <w:sz w:val="24"/>
        </w:rPr>
      </w:pPr>
      <w:r>
        <w:rPr>
          <w:kern w:val="0"/>
          <w:sz w:val="24"/>
        </w:rPr>
        <w:t xml:space="preserve">    2、本期已实现收益指基金本期利息收入、投资收益、其他收入（不含公允价值变动收益）扣除相关费用后的余额，本期利润为本期已实现收益加上本期公允价值变动收益。</w:t>
      </w:r>
    </w:p>
    <w:p>
      <w:pPr>
        <w:tabs>
          <w:tab w:val="left" w:pos="426"/>
        </w:tabs>
        <w:spacing w:before="29" w:line="288" w:lineRule="auto"/>
        <w:jc w:val="left"/>
        <w:rPr>
          <w:kern w:val="0"/>
          <w:sz w:val="24"/>
        </w:rPr>
      </w:pPr>
      <w:r>
        <w:rPr>
          <w:kern w:val="0"/>
          <w:sz w:val="24"/>
        </w:rPr>
        <w:t xml:space="preserve">    3、本基金合同生效日为2020年2月27日，基金合同生效日至本报告期期末，本基金运作时间未满一年。</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1" w:name="_Toc361324852"/>
      <w:bookmarkStart w:id="32" w:name="_Toc225498252"/>
      <w:bookmarkStart w:id="33" w:name="_Toc23396"/>
      <w:r>
        <w:rPr>
          <w:rFonts w:ascii="Times New Roman" w:hAnsi="Times New Roman"/>
          <w:kern w:val="0"/>
          <w:szCs w:val="24"/>
        </w:rPr>
        <w:t xml:space="preserve">3.2 </w:t>
      </w:r>
      <w:r>
        <w:rPr>
          <w:rFonts w:hint="eastAsia" w:ascii="Times New Roman" w:hAnsi="Times New Roman"/>
          <w:kern w:val="0"/>
          <w:szCs w:val="24"/>
        </w:rPr>
        <w:t>基金净值表现</w:t>
      </w:r>
      <w:bookmarkEnd w:id="31"/>
      <w:bookmarkEnd w:id="32"/>
      <w:bookmarkEnd w:id="33"/>
    </w:p>
    <w:p>
      <w:pPr>
        <w:pStyle w:val="3"/>
        <w:spacing w:before="29" w:after="0" w:line="288" w:lineRule="auto"/>
        <w:rPr>
          <w:rFonts w:ascii="Times New Roman" w:hAnsi="Times New Roman"/>
          <w:kern w:val="0"/>
          <w:szCs w:val="24"/>
        </w:rPr>
      </w:pPr>
      <w:bookmarkStart w:id="34" w:name="_Toc15344"/>
      <w:r>
        <w:rPr>
          <w:rFonts w:ascii="Times New Roman" w:hAnsi="Times New Roman"/>
          <w:kern w:val="0"/>
          <w:szCs w:val="24"/>
        </w:rPr>
        <w:t xml:space="preserve">3.2.1 </w:t>
      </w:r>
      <w:r>
        <w:rPr>
          <w:rFonts w:hint="eastAsia" w:ascii="Times New Roman" w:hAnsi="Times New Roman"/>
          <w:kern w:val="0"/>
          <w:szCs w:val="24"/>
        </w:rPr>
        <w:t>基金份额净值增长率及其与同期业绩比较基准收益率的比较</w:t>
      </w:r>
      <w:bookmarkEnd w:id="34"/>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86"/>
        <w:gridCol w:w="1286"/>
        <w:gridCol w:w="1285"/>
        <w:gridCol w:w="1285"/>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jc w:val="center"/>
              <w:rPr>
                <w:color w:val="000000"/>
                <w:sz w:val="24"/>
              </w:rPr>
            </w:pPr>
            <w:r>
              <w:rPr>
                <w:rFonts w:hint="eastAsia"/>
                <w:color w:val="000000"/>
                <w:sz w:val="24"/>
              </w:rPr>
              <w:t>阶段</w:t>
            </w:r>
          </w:p>
        </w:tc>
        <w:tc>
          <w:tcPr>
            <w:tcW w:w="3459" w:type="dxa"/>
            <w:vAlign w:val="center"/>
          </w:tcPr>
          <w:p>
            <w:pPr>
              <w:spacing w:before="29" w:line="288" w:lineRule="auto"/>
              <w:jc w:val="center"/>
              <w:rPr>
                <w:color w:val="000000"/>
                <w:sz w:val="24"/>
              </w:rPr>
            </w:pPr>
            <w:r>
              <w:rPr>
                <w:rFonts w:hint="eastAsia"/>
                <w:color w:val="000000"/>
                <w:sz w:val="24"/>
              </w:rPr>
              <w:t>份额净值增长率①</w:t>
            </w:r>
          </w:p>
        </w:tc>
        <w:tc>
          <w:tcPr>
            <w:tcW w:w="3459" w:type="dxa"/>
            <w:vAlign w:val="center"/>
          </w:tcPr>
          <w:p>
            <w:pPr>
              <w:spacing w:before="29" w:line="288" w:lineRule="auto"/>
              <w:jc w:val="center"/>
              <w:rPr>
                <w:color w:val="000000"/>
                <w:sz w:val="24"/>
              </w:rPr>
            </w:pPr>
            <w:r>
              <w:rPr>
                <w:rFonts w:hint="eastAsia"/>
                <w:color w:val="000000"/>
                <w:sz w:val="24"/>
              </w:rPr>
              <w:t>份额净值增长率标准差②</w:t>
            </w:r>
          </w:p>
        </w:tc>
        <w:tc>
          <w:tcPr>
            <w:tcW w:w="3459" w:type="dxa"/>
            <w:vAlign w:val="center"/>
          </w:tcPr>
          <w:p>
            <w:pPr>
              <w:spacing w:before="29" w:line="288" w:lineRule="auto"/>
              <w:jc w:val="center"/>
              <w:rPr>
                <w:color w:val="000000"/>
                <w:sz w:val="24"/>
              </w:rPr>
            </w:pPr>
            <w:r>
              <w:rPr>
                <w:rFonts w:hint="eastAsia"/>
                <w:color w:val="000000"/>
                <w:sz w:val="24"/>
              </w:rPr>
              <w:t>业绩比较基准收益率③</w:t>
            </w:r>
          </w:p>
        </w:tc>
        <w:tc>
          <w:tcPr>
            <w:tcW w:w="3459" w:type="dxa"/>
            <w:vAlign w:val="center"/>
          </w:tcPr>
          <w:p>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pPr>
              <w:spacing w:before="29" w:line="288" w:lineRule="auto"/>
              <w:jc w:val="center"/>
              <w:rPr>
                <w:color w:val="000000"/>
                <w:sz w:val="24"/>
              </w:rPr>
            </w:pPr>
            <w:r>
              <w:rPr>
                <w:rFonts w:hint="eastAsia"/>
                <w:color w:val="000000"/>
                <w:sz w:val="24"/>
              </w:rPr>
              <w:t>①－③</w:t>
            </w:r>
          </w:p>
        </w:tc>
        <w:tc>
          <w:tcPr>
            <w:tcW w:w="3459" w:type="dxa"/>
            <w:vAlign w:val="center"/>
          </w:tcPr>
          <w:p>
            <w:pPr>
              <w:spacing w:before="29" w:line="288" w:lineRule="auto"/>
              <w:jc w:val="center"/>
              <w:rPr>
                <w:color w:val="000000"/>
                <w:sz w:val="24"/>
              </w:rPr>
            </w:pPr>
            <w:r>
              <w:rPr>
                <w:rFonts w:hint="eastAsia"/>
                <w:color w:val="000000"/>
                <w:sz w:val="24"/>
              </w:rPr>
              <w:t>②－④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过去三个月</w:t>
            </w:r>
          </w:p>
        </w:tc>
        <w:tc>
          <w:tcPr>
            <w:tcW w:w="1286" w:type="dxa"/>
            <w:vAlign w:val="center"/>
          </w:tcPr>
          <w:p>
            <w:pPr>
              <w:jc w:val="center"/>
            </w:pPr>
            <w:r>
              <w:rPr>
                <w:color w:val="000000"/>
                <w:sz w:val="24"/>
              </w:rPr>
              <w:t>19.68%</w:t>
            </w:r>
          </w:p>
        </w:tc>
        <w:tc>
          <w:tcPr>
            <w:tcW w:w="1286" w:type="dxa"/>
            <w:vAlign w:val="center"/>
          </w:tcPr>
          <w:p>
            <w:pPr>
              <w:jc w:val="center"/>
            </w:pPr>
            <w:r>
              <w:rPr>
                <w:color w:val="000000"/>
                <w:sz w:val="24"/>
              </w:rPr>
              <w:t>1.44%</w:t>
            </w:r>
          </w:p>
        </w:tc>
        <w:tc>
          <w:tcPr>
            <w:tcW w:w="1285" w:type="dxa"/>
            <w:vAlign w:val="center"/>
          </w:tcPr>
          <w:p>
            <w:pPr>
              <w:jc w:val="center"/>
            </w:pPr>
            <w:r>
              <w:rPr>
                <w:color w:val="000000"/>
                <w:sz w:val="24"/>
              </w:rPr>
              <w:t>9.93%</w:t>
            </w:r>
          </w:p>
        </w:tc>
        <w:tc>
          <w:tcPr>
            <w:tcW w:w="1285" w:type="dxa"/>
            <w:vAlign w:val="center"/>
          </w:tcPr>
          <w:p>
            <w:pPr>
              <w:jc w:val="center"/>
            </w:pPr>
            <w:r>
              <w:rPr>
                <w:color w:val="000000"/>
                <w:sz w:val="24"/>
              </w:rPr>
              <w:t>0.67%</w:t>
            </w:r>
          </w:p>
        </w:tc>
        <w:tc>
          <w:tcPr>
            <w:tcW w:w="1285" w:type="dxa"/>
            <w:vAlign w:val="center"/>
          </w:tcPr>
          <w:p>
            <w:pPr>
              <w:jc w:val="center"/>
            </w:pPr>
            <w:r>
              <w:rPr>
                <w:color w:val="000000"/>
                <w:sz w:val="24"/>
              </w:rPr>
              <w:t>9.75%</w:t>
            </w:r>
          </w:p>
        </w:tc>
        <w:tc>
          <w:tcPr>
            <w:tcW w:w="1285" w:type="dxa"/>
            <w:vAlign w:val="center"/>
          </w:tcPr>
          <w:p>
            <w:pPr>
              <w:jc w:val="center"/>
            </w:pPr>
            <w:r>
              <w:rPr>
                <w:color w:val="000000"/>
                <w:sz w:val="24"/>
              </w:rPr>
              <w:t>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过去六个月</w:t>
            </w:r>
          </w:p>
        </w:tc>
        <w:tc>
          <w:tcPr>
            <w:tcW w:w="1286" w:type="dxa"/>
            <w:vAlign w:val="center"/>
          </w:tcPr>
          <w:p>
            <w:pPr>
              <w:jc w:val="center"/>
            </w:pPr>
            <w:r>
              <w:rPr>
                <w:color w:val="000000"/>
                <w:sz w:val="24"/>
              </w:rPr>
              <w:t>39.37%</w:t>
            </w:r>
          </w:p>
        </w:tc>
        <w:tc>
          <w:tcPr>
            <w:tcW w:w="1286" w:type="dxa"/>
            <w:vAlign w:val="center"/>
          </w:tcPr>
          <w:p>
            <w:pPr>
              <w:jc w:val="center"/>
            </w:pPr>
            <w:r>
              <w:rPr>
                <w:color w:val="000000"/>
                <w:sz w:val="24"/>
              </w:rPr>
              <w:t>1.73%</w:t>
            </w:r>
          </w:p>
        </w:tc>
        <w:tc>
          <w:tcPr>
            <w:tcW w:w="1285" w:type="dxa"/>
            <w:vAlign w:val="center"/>
          </w:tcPr>
          <w:p>
            <w:pPr>
              <w:jc w:val="center"/>
            </w:pPr>
            <w:r>
              <w:rPr>
                <w:color w:val="000000"/>
                <w:sz w:val="24"/>
              </w:rPr>
              <w:t>16.87%</w:t>
            </w:r>
          </w:p>
        </w:tc>
        <w:tc>
          <w:tcPr>
            <w:tcW w:w="1285" w:type="dxa"/>
            <w:vAlign w:val="center"/>
          </w:tcPr>
          <w:p>
            <w:pPr>
              <w:jc w:val="center"/>
            </w:pPr>
            <w:r>
              <w:rPr>
                <w:color w:val="000000"/>
                <w:sz w:val="24"/>
              </w:rPr>
              <w:t>0.91%</w:t>
            </w:r>
          </w:p>
        </w:tc>
        <w:tc>
          <w:tcPr>
            <w:tcW w:w="1285" w:type="dxa"/>
            <w:vAlign w:val="center"/>
          </w:tcPr>
          <w:p>
            <w:pPr>
              <w:jc w:val="center"/>
            </w:pPr>
            <w:r>
              <w:rPr>
                <w:color w:val="000000"/>
                <w:sz w:val="24"/>
              </w:rPr>
              <w:t>22.50%</w:t>
            </w:r>
          </w:p>
        </w:tc>
        <w:tc>
          <w:tcPr>
            <w:tcW w:w="1285" w:type="dxa"/>
            <w:vAlign w:val="center"/>
          </w:tcPr>
          <w:p>
            <w:pPr>
              <w:jc w:val="center"/>
            </w:pPr>
            <w:r>
              <w:rPr>
                <w:color w:val="000000"/>
                <w:sz w:val="24"/>
              </w:rPr>
              <w:t>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自基金合同生效至今</w:t>
            </w:r>
          </w:p>
        </w:tc>
        <w:tc>
          <w:tcPr>
            <w:tcW w:w="1286" w:type="dxa"/>
            <w:vAlign w:val="center"/>
          </w:tcPr>
          <w:p>
            <w:pPr>
              <w:jc w:val="center"/>
            </w:pPr>
            <w:r>
              <w:rPr>
                <w:color w:val="000000"/>
                <w:sz w:val="24"/>
              </w:rPr>
              <w:t>49.99%</w:t>
            </w:r>
          </w:p>
        </w:tc>
        <w:tc>
          <w:tcPr>
            <w:tcW w:w="1286" w:type="dxa"/>
            <w:vAlign w:val="center"/>
          </w:tcPr>
          <w:p>
            <w:pPr>
              <w:jc w:val="center"/>
            </w:pPr>
            <w:r>
              <w:rPr>
                <w:color w:val="000000"/>
                <w:sz w:val="24"/>
              </w:rPr>
              <w:t>1.37%</w:t>
            </w:r>
          </w:p>
        </w:tc>
        <w:tc>
          <w:tcPr>
            <w:tcW w:w="1285" w:type="dxa"/>
            <w:vAlign w:val="center"/>
          </w:tcPr>
          <w:p>
            <w:pPr>
              <w:jc w:val="center"/>
            </w:pPr>
            <w:r>
              <w:rPr>
                <w:color w:val="000000"/>
                <w:sz w:val="24"/>
              </w:rPr>
              <w:t>18.50%</w:t>
            </w:r>
          </w:p>
        </w:tc>
        <w:tc>
          <w:tcPr>
            <w:tcW w:w="1285" w:type="dxa"/>
            <w:vAlign w:val="center"/>
          </w:tcPr>
          <w:p>
            <w:pPr>
              <w:jc w:val="center"/>
            </w:pPr>
            <w:r>
              <w:rPr>
                <w:color w:val="000000"/>
                <w:sz w:val="24"/>
              </w:rPr>
              <w:t>0.94%</w:t>
            </w:r>
          </w:p>
        </w:tc>
        <w:tc>
          <w:tcPr>
            <w:tcW w:w="1285" w:type="dxa"/>
            <w:vAlign w:val="center"/>
          </w:tcPr>
          <w:p>
            <w:pPr>
              <w:jc w:val="center"/>
            </w:pPr>
            <w:r>
              <w:rPr>
                <w:color w:val="000000"/>
                <w:sz w:val="24"/>
              </w:rPr>
              <w:t>31.49%</w:t>
            </w:r>
          </w:p>
        </w:tc>
        <w:tc>
          <w:tcPr>
            <w:tcW w:w="1285" w:type="dxa"/>
            <w:vAlign w:val="center"/>
          </w:tcPr>
          <w:p>
            <w:pPr>
              <w:jc w:val="center"/>
            </w:pPr>
            <w:r>
              <w:rPr>
                <w:color w:val="000000"/>
                <w:sz w:val="24"/>
              </w:rPr>
              <w:t>0.43%</w:t>
            </w:r>
          </w:p>
        </w:tc>
      </w:tr>
    </w:tbl>
    <w:p>
      <w:pPr>
        <w:tabs>
          <w:tab w:val="left" w:pos="426"/>
        </w:tabs>
        <w:spacing w:before="29" w:line="288" w:lineRule="auto"/>
        <w:jc w:val="left"/>
        <w:rPr>
          <w:rFonts w:asciiTheme="minorEastAsia" w:hAnsiTheme="minorEastAsia" w:eastAsiaTheme="minorEastAsia"/>
          <w:szCs w:val="21"/>
        </w:rPr>
      </w:pPr>
      <w:r>
        <w:rPr>
          <w:kern w:val="0"/>
          <w:sz w:val="24"/>
        </w:rPr>
        <w:t>注：本基金的业绩比较基准为沪深300指数收益率×65%+恒生指数收益率×5%+中证综合债券指数收益率×30%，每日进行再平衡过程。</w:t>
      </w:r>
      <w:r>
        <w:rPr>
          <w:rFonts w:hint="eastAsia"/>
          <w:kern w:val="0"/>
          <w:sz w:val="24"/>
        </w:rPr>
        <w:br w:type="textWrapping"/>
      </w:r>
    </w:p>
    <w:p>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本基金基金合同生效日为2020年2月27日，基金合同生效日至报告期期末，本基金运作时间未满一年。本基金建仓期为自基金合同生效日起的6个月。截至建仓期结束，本基金各项资产配置比例符合基金合同及招募说明书有关投资比例的约定。</w:t>
      </w:r>
      <w:r>
        <w:rPr>
          <w:rFonts w:hint="eastAsia"/>
          <w:kern w:val="0"/>
          <w:sz w:val="24"/>
        </w:rPr>
        <w:br w:type="textWrapping"/>
      </w:r>
    </w:p>
    <w:p>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自基金合同生效以来基金每年净值增长率及其与同期业绩比较基准收益率的比较</w:t>
      </w:r>
    </w:p>
    <w:p>
      <w:pPr>
        <w:spacing w:line="360" w:lineRule="auto"/>
        <w:jc w:val="center"/>
        <w:rPr>
          <w:rFonts w:ascii="宋体" w:hAnsi="宋体"/>
          <w:b/>
          <w:bCs/>
          <w:color w:val="000000"/>
          <w:szCs w:val="21"/>
          <w:vertAlign w:val="superscript"/>
        </w:rPr>
      </w:pPr>
      <w:r>
        <w:rPr>
          <w:rFonts w:ascii="宋体" w:hAnsi="宋体"/>
          <w:b/>
          <w:bCs/>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注：图示日期为2020年2月27日至2020年12月31日。基金合同生效当年的净值增长率按照当年实际存续期计算。</w:t>
      </w:r>
    </w:p>
    <w:p>
      <w:pPr>
        <w:spacing w:line="360" w:lineRule="auto"/>
        <w:ind w:firstLine="420"/>
        <w:jc w:val="left"/>
        <w:rPr>
          <w:rFonts w:asciiTheme="minorEastAsia" w:hAnsiTheme="minorEastAsia" w:eastAsiaTheme="minorEastAsia"/>
          <w:color w:val="000000"/>
          <w:szCs w:val="21"/>
        </w:rPr>
      </w:pPr>
    </w:p>
    <w:p>
      <w:pPr>
        <w:spacing w:before="29" w:line="288" w:lineRule="auto"/>
        <w:outlineLvl w:val="0"/>
        <w:rPr>
          <w:rFonts w:asciiTheme="minorEastAsia" w:hAnsiTheme="minorEastAsia" w:eastAsiaTheme="minorEastAsia"/>
          <w:color w:val="000000"/>
          <w:szCs w:val="21"/>
        </w:rPr>
      </w:pPr>
      <w:bookmarkStart w:id="35" w:name="_Toc361324853"/>
      <w:bookmarkStart w:id="36" w:name="_Toc709"/>
      <w:bookmarkStart w:id="37" w:name="_Toc249760033"/>
      <w:r>
        <w:rPr>
          <w:b/>
          <w:bCs/>
          <w:color w:val="000000"/>
          <w:kern w:val="0"/>
          <w:sz w:val="24"/>
        </w:rPr>
        <w:t>3.3</w:t>
      </w:r>
      <w:r>
        <w:rPr>
          <w:rFonts w:hint="eastAsia"/>
          <w:b/>
          <w:bCs/>
          <w:color w:val="000000"/>
          <w:kern w:val="0"/>
          <w:sz w:val="24"/>
        </w:rPr>
        <w:t>过去三年基金的利润分配情况</w:t>
      </w:r>
      <w:bookmarkEnd w:id="35"/>
      <w:bookmarkEnd w:id="36"/>
      <w:bookmarkEnd w:id="37"/>
    </w:p>
    <w:p>
      <w:pPr>
        <w:pStyle w:val="4"/>
        <w:spacing w:line="360" w:lineRule="auto"/>
        <w:ind w:firstLine="480"/>
        <w:jc w:val="right"/>
        <w:rPr>
          <w:color w:val="000000"/>
          <w:kern w:val="0"/>
          <w:sz w:val="24"/>
        </w:rPr>
      </w:pPr>
      <w:r>
        <w:rPr>
          <w:rFonts w:hint="eastAsia"/>
          <w:color w:val="000000"/>
          <w:kern w:val="0"/>
          <w:sz w:val="24"/>
        </w:rPr>
        <w:t>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78"/>
        <w:gridCol w:w="1839"/>
        <w:gridCol w:w="1950"/>
        <w:gridCol w:w="189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2020年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spacing w:before="29" w:line="288" w:lineRule="auto"/>
              <w:jc w:val="center"/>
              <w:rPr>
                <w:rFonts w:asciiTheme="minorEastAsia" w:hAnsiTheme="minorEastAsia" w:eastAsiaTheme="minorEastAsia"/>
                <w:color w:val="000000"/>
                <w:szCs w:val="21"/>
              </w:rPr>
            </w:pPr>
            <w:r>
              <w:rPr>
                <w:rFonts w:hint="eastAsia"/>
                <w:sz w:val="24"/>
              </w:rPr>
              <w:t>合计</w:t>
            </w:r>
          </w:p>
        </w:tc>
        <w:tc>
          <w:tcPr>
            <w:tcW w:w="1378" w:type="dxa"/>
            <w:vAlign w:val="center"/>
          </w:tcPr>
          <w:p>
            <w:pPr>
              <w:spacing w:before="29" w:line="288" w:lineRule="auto"/>
              <w:jc w:val="right"/>
              <w:rPr>
                <w:sz w:val="24"/>
              </w:rPr>
            </w:pPr>
            <w:r>
              <w:rPr>
                <w:sz w:val="24"/>
              </w:rPr>
              <w:t>-</w:t>
            </w:r>
          </w:p>
        </w:tc>
        <w:tc>
          <w:tcPr>
            <w:tcW w:w="1839" w:type="dxa"/>
            <w:vAlign w:val="center"/>
          </w:tcPr>
          <w:p>
            <w:pPr>
              <w:spacing w:before="29" w:line="288" w:lineRule="auto"/>
              <w:jc w:val="right"/>
              <w:rPr>
                <w:sz w:val="24"/>
              </w:rPr>
            </w:pPr>
            <w:r>
              <w:rPr>
                <w:sz w:val="24"/>
              </w:rPr>
              <w:t>-</w:t>
            </w:r>
          </w:p>
        </w:tc>
        <w:tc>
          <w:tcPr>
            <w:tcW w:w="1950" w:type="dxa"/>
            <w:vAlign w:val="center"/>
          </w:tcPr>
          <w:p>
            <w:pPr>
              <w:spacing w:before="29" w:line="288" w:lineRule="auto"/>
              <w:jc w:val="right"/>
              <w:rPr>
                <w:sz w:val="24"/>
              </w:rPr>
            </w:pPr>
            <w:r>
              <w:rPr>
                <w:sz w:val="24"/>
              </w:rPr>
              <w:t>-</w:t>
            </w:r>
          </w:p>
        </w:tc>
        <w:tc>
          <w:tcPr>
            <w:tcW w:w="1894" w:type="dxa"/>
            <w:vAlign w:val="center"/>
          </w:tcPr>
          <w:p>
            <w:pPr>
              <w:spacing w:before="29" w:line="288" w:lineRule="auto"/>
              <w:jc w:val="right"/>
              <w:rPr>
                <w:sz w:val="24"/>
              </w:rPr>
            </w:pPr>
            <w:r>
              <w:rPr>
                <w:sz w:val="24"/>
              </w:rPr>
              <w:t>-</w:t>
            </w:r>
          </w:p>
        </w:tc>
        <w:tc>
          <w:tcPr>
            <w:tcW w:w="1068" w:type="dxa"/>
            <w:vAlign w:val="center"/>
          </w:tcPr>
          <w:p>
            <w:pPr>
              <w:spacing w:before="29" w:line="288" w:lineRule="auto"/>
              <w:rPr>
                <w:sz w:val="24"/>
              </w:rPr>
            </w:pPr>
            <w:r>
              <w:rPr>
                <w:sz w:val="24"/>
              </w:rPr>
              <w:t>-</w:t>
            </w:r>
          </w:p>
        </w:tc>
      </w:tr>
    </w:tbl>
    <w:p>
      <w:pPr>
        <w:spacing w:line="360" w:lineRule="auto"/>
        <w:jc w:val="left"/>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38" w:name="_Toc225498254"/>
      <w:bookmarkStart w:id="39" w:name="_Toc22412"/>
      <w:bookmarkStart w:id="40" w:name="_Toc361324854"/>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pPr>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41" w:name="_Toc361324855"/>
      <w:bookmarkStart w:id="42" w:name="_Toc30039"/>
      <w:r>
        <w:rPr>
          <w:rFonts w:ascii="Times New Roman" w:hAnsi="Times New Roman"/>
          <w:kern w:val="0"/>
          <w:szCs w:val="24"/>
        </w:rPr>
        <w:t xml:space="preserve">4.1 </w:t>
      </w:r>
      <w:r>
        <w:rPr>
          <w:rFonts w:hint="eastAsia" w:ascii="Times New Roman" w:hAnsi="Times New Roman"/>
          <w:kern w:val="0"/>
          <w:szCs w:val="24"/>
        </w:rPr>
        <w:t>基金管理人及基金经理情况</w:t>
      </w:r>
      <w:bookmarkEnd w:id="41"/>
      <w:bookmarkEnd w:id="42"/>
    </w:p>
    <w:p>
      <w:pPr>
        <w:pStyle w:val="3"/>
        <w:spacing w:before="29" w:after="0" w:line="288" w:lineRule="auto"/>
        <w:rPr>
          <w:rFonts w:ascii="Times New Roman" w:hAnsi="Times New Roman"/>
          <w:kern w:val="0"/>
          <w:szCs w:val="24"/>
        </w:rPr>
      </w:pPr>
      <w:bookmarkStart w:id="43" w:name="_Toc16325"/>
      <w:r>
        <w:rPr>
          <w:rFonts w:ascii="Times New Roman" w:hAnsi="Times New Roman"/>
          <w:kern w:val="0"/>
          <w:szCs w:val="24"/>
        </w:rPr>
        <w:t>4.1.1</w:t>
      </w:r>
      <w:r>
        <w:rPr>
          <w:rFonts w:hint="eastAsia" w:ascii="Times New Roman" w:hAnsi="Times New Roman"/>
          <w:kern w:val="0"/>
          <w:szCs w:val="24"/>
        </w:rPr>
        <w:t>基金管理人及其管理基金的经验</w:t>
      </w:r>
      <w:bookmarkEnd w:id="43"/>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pPr>
        <w:spacing w:before="29" w:line="288" w:lineRule="auto"/>
        <w:ind w:firstLine="480" w:firstLineChars="200"/>
        <w:rPr>
          <w:color w:val="000000"/>
          <w:sz w:val="24"/>
        </w:rPr>
      </w:pPr>
      <w:r>
        <w:rPr>
          <w:color w:val="000000"/>
          <w:sz w:val="24"/>
        </w:rPr>
        <w:t>截至报告期末，公司管理了包括货币型、债券型、混合型和股票型在内的94只基金，其中股票型涵盖普通指数型、交易型开放式（ETF）、QDII等不同类型基金。</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4" w:name="_Toc19582"/>
      <w:r>
        <w:rPr>
          <w:rFonts w:ascii="Times New Roman" w:hAnsi="Times New Roman"/>
          <w:kern w:val="0"/>
          <w:szCs w:val="24"/>
        </w:rPr>
        <w:t>4.1.2</w:t>
      </w:r>
      <w:r>
        <w:rPr>
          <w:rFonts w:hint="eastAsia" w:ascii="Times New Roman" w:hAnsi="Times New Roman"/>
          <w:kern w:val="0"/>
          <w:szCs w:val="24"/>
        </w:rPr>
        <w:t>基金经理（或基金经理小组）及基金经理助理的简介</w:t>
      </w:r>
      <w:bookmarkEnd w:id="44"/>
    </w:p>
    <w:tbl>
      <w:tblPr>
        <w:tblStyle w:val="2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16"/>
        <w:gridCol w:w="1238"/>
        <w:gridCol w:w="1276"/>
        <w:gridCol w:w="996"/>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restart"/>
            <w:vAlign w:val="center"/>
          </w:tcPr>
          <w:p>
            <w:pPr>
              <w:spacing w:before="29" w:line="288" w:lineRule="auto"/>
              <w:jc w:val="center"/>
              <w:rPr>
                <w:color w:val="000000"/>
                <w:sz w:val="24"/>
              </w:rPr>
            </w:pPr>
            <w:r>
              <w:rPr>
                <w:rFonts w:hint="eastAsia"/>
                <w:color w:val="000000"/>
                <w:sz w:val="24"/>
              </w:rPr>
              <w:t>姓名</w:t>
            </w:r>
          </w:p>
        </w:tc>
        <w:tc>
          <w:tcPr>
            <w:tcW w:w="1416" w:type="dxa"/>
            <w:vMerge w:val="restart"/>
            <w:vAlign w:val="center"/>
          </w:tcPr>
          <w:p>
            <w:pPr>
              <w:spacing w:before="29" w:line="288" w:lineRule="auto"/>
              <w:jc w:val="center"/>
              <w:rPr>
                <w:color w:val="000000"/>
                <w:sz w:val="24"/>
              </w:rPr>
            </w:pPr>
            <w:r>
              <w:rPr>
                <w:rFonts w:hint="eastAsia"/>
                <w:color w:val="000000"/>
                <w:sz w:val="24"/>
              </w:rPr>
              <w:t>职务</w:t>
            </w:r>
          </w:p>
        </w:tc>
        <w:tc>
          <w:tcPr>
            <w:tcW w:w="2514" w:type="dxa"/>
            <w:gridSpan w:val="2"/>
          </w:tcPr>
          <w:p>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pPr>
              <w:spacing w:before="29" w:line="288" w:lineRule="auto"/>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2"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41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238" w:type="dxa"/>
            <w:vAlign w:val="center"/>
          </w:tcPr>
          <w:p>
            <w:pPr>
              <w:spacing w:before="29" w:line="288" w:lineRule="auto"/>
              <w:jc w:val="center"/>
              <w:rPr>
                <w:color w:val="000000"/>
                <w:sz w:val="24"/>
              </w:rPr>
            </w:pPr>
            <w:r>
              <w:rPr>
                <w:rFonts w:hint="eastAsia"/>
                <w:color w:val="000000"/>
                <w:sz w:val="24"/>
              </w:rPr>
              <w:t>任职日期</w:t>
            </w:r>
          </w:p>
        </w:tc>
        <w:tc>
          <w:tcPr>
            <w:tcW w:w="1276" w:type="dxa"/>
            <w:vAlign w:val="center"/>
          </w:tcPr>
          <w:p>
            <w:pPr>
              <w:spacing w:before="29" w:line="288" w:lineRule="auto"/>
              <w:jc w:val="center"/>
              <w:rPr>
                <w:color w:val="000000"/>
                <w:sz w:val="24"/>
              </w:rPr>
            </w:pPr>
            <w:r>
              <w:rPr>
                <w:rFonts w:hint="eastAsia"/>
                <w:color w:val="000000"/>
                <w:sz w:val="24"/>
              </w:rPr>
              <w:t>离任日期</w:t>
            </w:r>
          </w:p>
        </w:tc>
        <w:tc>
          <w:tcPr>
            <w:tcW w:w="99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3040" w:type="dxa"/>
            <w:vMerge w:val="continue"/>
            <w:vAlign w:val="center"/>
          </w:tcPr>
          <w:p>
            <w:pPr>
              <w:widowControl/>
              <w:spacing w:line="360" w:lineRule="auto"/>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jc w:val="center"/>
            </w:pPr>
            <w:r>
              <w:rPr>
                <w:color w:val="000000"/>
                <w:sz w:val="24"/>
              </w:rPr>
              <w:t>郭斐</w:t>
            </w:r>
          </w:p>
        </w:tc>
        <w:tc>
          <w:tcPr>
            <w:tcW w:w="1416" w:type="dxa"/>
            <w:vAlign w:val="center"/>
          </w:tcPr>
          <w:p>
            <w:pPr>
              <w:jc w:val="center"/>
            </w:pPr>
            <w:r>
              <w:rPr>
                <w:color w:val="000000"/>
                <w:sz w:val="24"/>
              </w:rPr>
              <w:t>交银成长30混合、交银经济新动力混合、交银创新领航混合的基金经理</w:t>
            </w:r>
          </w:p>
        </w:tc>
        <w:tc>
          <w:tcPr>
            <w:tcW w:w="1238" w:type="dxa"/>
            <w:vAlign w:val="center"/>
          </w:tcPr>
          <w:p>
            <w:pPr>
              <w:jc w:val="center"/>
            </w:pPr>
            <w:r>
              <w:rPr>
                <w:color w:val="000000"/>
                <w:sz w:val="24"/>
              </w:rPr>
              <w:t>2020-02-27</w:t>
            </w:r>
          </w:p>
        </w:tc>
        <w:tc>
          <w:tcPr>
            <w:tcW w:w="1276" w:type="dxa"/>
            <w:vAlign w:val="center"/>
          </w:tcPr>
          <w:p>
            <w:pPr>
              <w:jc w:val="center"/>
            </w:pPr>
            <w:r>
              <w:rPr>
                <w:color w:val="000000"/>
                <w:sz w:val="24"/>
              </w:rPr>
              <w:t>-</w:t>
            </w:r>
          </w:p>
        </w:tc>
        <w:tc>
          <w:tcPr>
            <w:tcW w:w="996" w:type="dxa"/>
            <w:vAlign w:val="center"/>
          </w:tcPr>
          <w:p>
            <w:pPr>
              <w:jc w:val="center"/>
            </w:pPr>
            <w:r>
              <w:rPr>
                <w:color w:val="000000"/>
                <w:sz w:val="24"/>
              </w:rPr>
              <w:t>11年</w:t>
            </w:r>
          </w:p>
        </w:tc>
        <w:tc>
          <w:tcPr>
            <w:tcW w:w="3040" w:type="dxa"/>
            <w:vAlign w:val="center"/>
          </w:tcPr>
          <w:p>
            <w:r>
              <w:rPr>
                <w:color w:val="000000"/>
                <w:sz w:val="24"/>
              </w:rPr>
              <w:t>郭斐先生，复旦大学经济学本科。2009年8月至2014年3月于高盛（亚洲）有限责任公司、高华证券公司任职。2014年加入交银施罗德基金管理有限公司，历任行业分析师、基金经理助理。</w:t>
            </w:r>
          </w:p>
        </w:tc>
      </w:tr>
    </w:tbl>
    <w:p>
      <w:pPr>
        <w:tabs>
          <w:tab w:val="left" w:pos="426"/>
        </w:tabs>
        <w:spacing w:before="29" w:line="288" w:lineRule="auto"/>
        <w:jc w:val="left"/>
        <w:rPr>
          <w:rFonts w:asciiTheme="minorEastAsia" w:hAnsiTheme="minorEastAsia" w:eastAsiaTheme="minorEastAsia"/>
          <w:color w:val="000000"/>
          <w:szCs w:val="21"/>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rFonts w:asciiTheme="minorEastAsia" w:hAnsiTheme="minorEastAsia" w:eastAsiaTheme="minorEastAsia"/>
          <w:color w:val="000000"/>
          <w:szCs w:val="21"/>
        </w:rPr>
      </w:pPr>
      <w:r>
        <w:rPr>
          <w:kern w:val="0"/>
          <w:sz w:val="24"/>
        </w:rPr>
        <w:t>2、本表所列基金经理（助理）证券从业年限中的“证券从业”的含义遵从中国证券业协会《证券业从业人员资格管理办法》的相关规定。</w:t>
      </w:r>
    </w:p>
    <w:p>
      <w:pPr>
        <w:tabs>
          <w:tab w:val="left" w:pos="426"/>
        </w:tabs>
        <w:spacing w:before="29" w:line="288" w:lineRule="auto"/>
        <w:jc w:val="left"/>
        <w:rPr>
          <w:rFonts w:asciiTheme="minorEastAsia" w:hAnsiTheme="minorEastAsia" w:eastAsiaTheme="minorEastAsia"/>
          <w:color w:val="000000"/>
          <w:szCs w:val="21"/>
        </w:rPr>
      </w:pPr>
      <w:r>
        <w:rPr>
          <w:kern w:val="0"/>
          <w:sz w:val="24"/>
        </w:rPr>
        <w:t>3、基金经理（或基金经理小组）期后变动（如有）敬请关注基金管理人发布的相关公告。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5" w:name="_Toc361324856"/>
      <w:bookmarkStart w:id="46" w:name="_Toc7163"/>
      <w:bookmarkStart w:id="47" w:name="_Toc225498256"/>
      <w:r>
        <w:rPr>
          <w:rFonts w:ascii="Times New Roman" w:hAnsi="Times New Roman"/>
          <w:kern w:val="0"/>
          <w:szCs w:val="24"/>
        </w:rPr>
        <w:t xml:space="preserve">4.2 </w:t>
      </w:r>
      <w:r>
        <w:rPr>
          <w:rFonts w:hint="eastAsia" w:ascii="Times New Roman" w:hAnsi="Times New Roman"/>
          <w:kern w:val="0"/>
          <w:szCs w:val="24"/>
        </w:rPr>
        <w:t>管理人对报告期内本基金运作遵规守信情况的说明</w:t>
      </w:r>
      <w:bookmarkEnd w:id="45"/>
      <w:bookmarkEnd w:id="46"/>
      <w:bookmarkEnd w:id="47"/>
    </w:p>
    <w:p>
      <w:pPr>
        <w:spacing w:before="29" w:line="288" w:lineRule="auto"/>
        <w:ind w:firstLine="480" w:firstLineChars="20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8" w:name="_Toc225498257"/>
      <w:bookmarkStart w:id="49" w:name="_Toc361324857"/>
      <w:bookmarkStart w:id="50" w:name="_Toc24443"/>
      <w:r>
        <w:rPr>
          <w:rFonts w:ascii="Times New Roman" w:hAnsi="Times New Roman"/>
          <w:kern w:val="0"/>
          <w:szCs w:val="24"/>
        </w:rPr>
        <w:t xml:space="preserve">4.3 </w:t>
      </w:r>
      <w:r>
        <w:rPr>
          <w:rFonts w:hint="eastAsia" w:ascii="Times New Roman" w:hAnsi="Times New Roman"/>
          <w:kern w:val="0"/>
          <w:szCs w:val="24"/>
        </w:rPr>
        <w:t>管理人对报告期内公平交易情况的专项说明</w:t>
      </w:r>
      <w:bookmarkEnd w:id="48"/>
      <w:bookmarkEnd w:id="49"/>
      <w:bookmarkEnd w:id="50"/>
    </w:p>
    <w:p>
      <w:pPr>
        <w:pStyle w:val="3"/>
        <w:spacing w:before="29" w:after="0" w:line="288" w:lineRule="auto"/>
        <w:rPr>
          <w:rFonts w:ascii="Times New Roman" w:hAnsi="Times New Roman"/>
          <w:kern w:val="0"/>
          <w:szCs w:val="24"/>
        </w:rPr>
      </w:pPr>
      <w:bookmarkStart w:id="51" w:name="_Toc1601"/>
      <w:r>
        <w:rPr>
          <w:rFonts w:ascii="Times New Roman" w:hAnsi="Times New Roman"/>
          <w:kern w:val="0"/>
          <w:szCs w:val="24"/>
        </w:rPr>
        <w:t>4.3.1</w:t>
      </w:r>
      <w:r>
        <w:rPr>
          <w:rFonts w:hint="eastAsia" w:ascii="Times New Roman" w:hAnsi="Times New Roman"/>
          <w:kern w:val="0"/>
          <w:szCs w:val="24"/>
        </w:rPr>
        <w:t>公平交易制度和控制方法</w:t>
      </w:r>
      <w:bookmarkEnd w:id="51"/>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pPr>
        <w:spacing w:before="29" w:line="288" w:lineRule="auto"/>
        <w:ind w:firstLine="480" w:firstLineChars="200"/>
        <w:rPr>
          <w:color w:val="000000"/>
          <w:sz w:val="24"/>
        </w:rPr>
      </w:pPr>
      <w:r>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52" w:name="_Toc26760"/>
      <w:r>
        <w:rPr>
          <w:rFonts w:ascii="Times New Roman" w:hAnsi="Times New Roman"/>
          <w:kern w:val="0"/>
          <w:szCs w:val="24"/>
        </w:rPr>
        <w:t>4.3.2</w:t>
      </w:r>
      <w:r>
        <w:rPr>
          <w:rFonts w:hint="eastAsia" w:ascii="Times New Roman" w:hAnsi="Times New Roman"/>
          <w:kern w:val="0"/>
          <w:szCs w:val="24"/>
        </w:rPr>
        <w:t>公平交易制度的执行情况</w:t>
      </w:r>
      <w:bookmarkEnd w:id="52"/>
    </w:p>
    <w:p>
      <w:pPr>
        <w:spacing w:before="29" w:line="288" w:lineRule="auto"/>
        <w:ind w:firstLine="480" w:firstLineChars="200"/>
        <w:rPr>
          <w:rFonts w:asciiTheme="minorEastAsia" w:hAnsiTheme="minorEastAsia" w:eastAsia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rFonts w:asciiTheme="minorEastAsia" w:hAnsiTheme="minorEastAsia" w:eastAsia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rFonts w:asciiTheme="minorEastAsia" w:hAnsiTheme="minorEastAsia" w:eastAsia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before="29" w:line="288" w:lineRule="auto"/>
        <w:ind w:firstLine="480" w:firstLineChars="200"/>
        <w:rPr>
          <w:rFonts w:asciiTheme="minorEastAsia" w:hAnsiTheme="minorEastAsia" w:eastAsiaTheme="minorEastAsia"/>
          <w:color w:val="000000"/>
          <w:szCs w:val="21"/>
        </w:rPr>
      </w:pPr>
      <w:r>
        <w:rPr>
          <w:color w:val="000000"/>
          <w:sz w:val="24"/>
        </w:rPr>
        <w:t>报告期内本公司严格执行公平交易制度，公平对待旗下各投资组合，未发现任何违反公平交易的行为。</w:t>
      </w:r>
    </w:p>
    <w:p>
      <w:pPr>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53" w:name="_Toc32412"/>
      <w:r>
        <w:rPr>
          <w:rFonts w:ascii="Times New Roman" w:hAnsi="Times New Roman"/>
          <w:kern w:val="0"/>
          <w:szCs w:val="24"/>
        </w:rPr>
        <w:t>4.3.3</w:t>
      </w:r>
      <w:r>
        <w:rPr>
          <w:rFonts w:hint="eastAsia" w:ascii="Times New Roman" w:hAnsi="Times New Roman"/>
          <w:kern w:val="0"/>
          <w:szCs w:val="24"/>
        </w:rPr>
        <w:t>异常交易行为的专项说明</w:t>
      </w:r>
      <w:bookmarkEnd w:id="53"/>
    </w:p>
    <w:p>
      <w:pPr>
        <w:spacing w:before="29" w:line="288" w:lineRule="auto"/>
        <w:ind w:firstLine="480" w:firstLineChars="20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4" w:name="_Toc361324858"/>
      <w:bookmarkStart w:id="55" w:name="_Toc225498258"/>
      <w:bookmarkStart w:id="56" w:name="_Toc923"/>
      <w:r>
        <w:rPr>
          <w:rFonts w:ascii="Times New Roman" w:hAnsi="Times New Roman"/>
          <w:kern w:val="0"/>
          <w:szCs w:val="24"/>
        </w:rPr>
        <w:t xml:space="preserve">4.4 </w:t>
      </w:r>
      <w:r>
        <w:rPr>
          <w:rFonts w:hint="eastAsia" w:ascii="Times New Roman" w:hAnsi="Times New Roman"/>
          <w:kern w:val="0"/>
          <w:szCs w:val="24"/>
        </w:rPr>
        <w:t>管理人对报告期内基金的投资策略和业绩表现的说明</w:t>
      </w:r>
      <w:bookmarkEnd w:id="54"/>
      <w:bookmarkEnd w:id="55"/>
      <w:bookmarkEnd w:id="56"/>
    </w:p>
    <w:p>
      <w:pPr>
        <w:pStyle w:val="3"/>
        <w:spacing w:before="29" w:after="0" w:line="288" w:lineRule="auto"/>
        <w:rPr>
          <w:rFonts w:ascii="Times New Roman" w:hAnsi="Times New Roman"/>
          <w:kern w:val="0"/>
          <w:szCs w:val="24"/>
        </w:rPr>
      </w:pPr>
      <w:bookmarkStart w:id="57" w:name="_Toc25882"/>
      <w:r>
        <w:rPr>
          <w:rFonts w:ascii="Times New Roman" w:hAnsi="Times New Roman"/>
          <w:kern w:val="0"/>
          <w:szCs w:val="24"/>
        </w:rPr>
        <w:t>4.4.1</w:t>
      </w:r>
      <w:r>
        <w:rPr>
          <w:rFonts w:hint="eastAsia" w:ascii="Times New Roman" w:hAnsi="Times New Roman"/>
          <w:kern w:val="0"/>
          <w:szCs w:val="24"/>
        </w:rPr>
        <w:t>报告期内基金投资策略和运作分析</w:t>
      </w:r>
      <w:bookmarkEnd w:id="57"/>
    </w:p>
    <w:p>
      <w:pPr>
        <w:spacing w:before="29" w:line="288" w:lineRule="auto"/>
        <w:ind w:firstLine="480" w:firstLineChars="200"/>
        <w:rPr>
          <w:color w:val="000000"/>
          <w:sz w:val="24"/>
        </w:rPr>
      </w:pPr>
      <w:r>
        <w:rPr>
          <w:color w:val="000000"/>
          <w:sz w:val="24"/>
        </w:rPr>
        <w:t>2020年，疫情虽有反复，价值投资却深入人心。在极致分化的演绎下，“不能被时代所改变”以及“改变时代”的两类资产成为A股市场表现最好的两个板块。</w:t>
      </w:r>
    </w:p>
    <w:p>
      <w:pPr>
        <w:spacing w:before="29" w:line="288" w:lineRule="auto"/>
        <w:ind w:firstLine="480" w:firstLineChars="200"/>
        <w:rPr>
          <w:color w:val="000000"/>
          <w:sz w:val="24"/>
        </w:rPr>
      </w:pPr>
      <w:r>
        <w:rPr>
          <w:color w:val="000000"/>
          <w:sz w:val="24"/>
        </w:rPr>
        <w:t>报告期内，本基金重点配置了新能源汽车、创新硬件、基础材料器件、军工元件、消费建材以及外需复苏等领域的个股。</w:t>
      </w:r>
    </w:p>
    <w:p>
      <w:pPr>
        <w:spacing w:line="360" w:lineRule="auto"/>
        <w:ind w:firstLine="420" w:firstLineChars="200"/>
        <w:rPr>
          <w:rFonts w:asciiTheme="minorEastAsia" w:hAnsiTheme="minorEastAsia" w:eastAsiaTheme="minorEastAsia"/>
          <w:kern w:val="0"/>
          <w:szCs w:val="21"/>
        </w:rPr>
      </w:pPr>
    </w:p>
    <w:p>
      <w:pPr>
        <w:pStyle w:val="3"/>
        <w:spacing w:before="29" w:after="0" w:line="288" w:lineRule="auto"/>
        <w:rPr>
          <w:rFonts w:ascii="Times New Roman" w:hAnsi="Times New Roman"/>
          <w:kern w:val="0"/>
          <w:szCs w:val="24"/>
        </w:rPr>
      </w:pPr>
      <w:bookmarkStart w:id="58" w:name="_Toc23704"/>
      <w:r>
        <w:rPr>
          <w:rFonts w:ascii="Times New Roman" w:hAnsi="Times New Roman"/>
          <w:kern w:val="0"/>
          <w:szCs w:val="24"/>
        </w:rPr>
        <w:t>4.4.2</w:t>
      </w:r>
      <w:r>
        <w:rPr>
          <w:rFonts w:hint="eastAsia" w:ascii="Times New Roman" w:hAnsi="Times New Roman"/>
          <w:kern w:val="0"/>
          <w:szCs w:val="24"/>
        </w:rPr>
        <w:t>报告期内基金的业绩表现</w:t>
      </w:r>
      <w:bookmarkEnd w:id="58"/>
    </w:p>
    <w:p>
      <w:pPr>
        <w:spacing w:before="29" w:line="288" w:lineRule="auto"/>
        <w:ind w:firstLine="480" w:firstLineChars="200"/>
        <w:rPr>
          <w:color w:val="000000"/>
          <w:sz w:val="24"/>
        </w:rPr>
      </w:pPr>
      <w:r>
        <w:rPr>
          <w:color w:val="000000"/>
          <w:sz w:val="24"/>
        </w:rPr>
        <w:t>本基金（各类）份额净值及业绩表现请见“3.1主要会计数据和财务指标” 及“3.2.1基金份额净值增长率及其与同期业绩比较基准收益率的比较”部分披露。</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9" w:name="_Toc225498259"/>
      <w:bookmarkStart w:id="60" w:name="_Toc361324859"/>
      <w:bookmarkStart w:id="61" w:name="_Toc6622"/>
      <w:r>
        <w:rPr>
          <w:rFonts w:ascii="Times New Roman" w:hAnsi="Times New Roman"/>
          <w:kern w:val="0"/>
          <w:szCs w:val="24"/>
        </w:rPr>
        <w:t xml:space="preserve">4.5 </w:t>
      </w:r>
      <w:r>
        <w:rPr>
          <w:rFonts w:hint="eastAsia" w:ascii="Times New Roman" w:hAnsi="Times New Roman"/>
          <w:kern w:val="0"/>
          <w:szCs w:val="24"/>
        </w:rPr>
        <w:t>管理人对宏观经济、证券市场及行业走势的简要展望</w:t>
      </w:r>
      <w:bookmarkEnd w:id="59"/>
      <w:bookmarkEnd w:id="60"/>
      <w:bookmarkEnd w:id="61"/>
    </w:p>
    <w:p>
      <w:pPr>
        <w:spacing w:before="29" w:line="288" w:lineRule="auto"/>
        <w:ind w:firstLine="480" w:firstLineChars="200"/>
        <w:rPr>
          <w:color w:val="000000"/>
          <w:sz w:val="24"/>
        </w:rPr>
      </w:pPr>
      <w:r>
        <w:rPr>
          <w:color w:val="000000"/>
          <w:sz w:val="24"/>
        </w:rPr>
        <w:t>展望2021年，随着货币政策的进一步常态化回归以及新股供给的持续输出，我们对流动性推升的估值扩张型个股更加谨慎。我们更为审慎地考量组合持仓背后估值与当期业绩以及远期空间之间的匹配度。在4G/5G代际之交、新能源革命已然启动、数据经济/企业数字化转型加速到来的当下，我们认为科技成长仍将是未来相当长一段时间内市场的主线。同时，跳出科技成长的狭隘边界，以更包容的视野，我们可以看到，在国民经济的各个产业，强者恒强的产业集中度提升、追求效率的工业化规模化转型、庞大内需支撑下的国产配套崛起共同催生了更多传统领域成长股的投资机遇。尽管我们没有全力去拥抱“不能被时代所改变”的资产，但我们相信那些致力于“改变时代”的优秀企业以及勤勉尽责不负这个时代的企业家终将创造更为丰厚的价值和回报。本基金将持续挖掘行业成长空间广阔、具备核心竞争力的公司，力求把握合适的配置窗口，力争为投资人获得持续稳定的超额回报。</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2" w:name="_Toc245801806"/>
      <w:bookmarkStart w:id="63" w:name="_Toc361324860"/>
      <w:bookmarkStart w:id="64" w:name="_Toc20409"/>
      <w:bookmarkStart w:id="65" w:name="_Toc247959456"/>
      <w:r>
        <w:rPr>
          <w:rFonts w:ascii="Times New Roman" w:hAnsi="Times New Roman"/>
          <w:kern w:val="0"/>
          <w:szCs w:val="24"/>
        </w:rPr>
        <w:t xml:space="preserve">4.6 </w:t>
      </w:r>
      <w:r>
        <w:rPr>
          <w:rFonts w:hint="eastAsia" w:ascii="Times New Roman" w:hAnsi="Times New Roman"/>
          <w:kern w:val="0"/>
          <w:szCs w:val="24"/>
        </w:rPr>
        <w:t>管理人内部有关本基金的监察稽核工作情况</w:t>
      </w:r>
      <w:bookmarkEnd w:id="62"/>
      <w:bookmarkEnd w:id="63"/>
      <w:bookmarkEnd w:id="64"/>
      <w:bookmarkEnd w:id="65"/>
    </w:p>
    <w:p>
      <w:pPr>
        <w:spacing w:before="29" w:line="288" w:lineRule="auto"/>
        <w:ind w:firstLine="480" w:firstLineChars="200"/>
        <w:rPr>
          <w:color w:val="000000"/>
          <w:sz w:val="24"/>
        </w:rPr>
      </w:pPr>
      <w:r>
        <w:rPr>
          <w:color w:val="000000"/>
          <w:sz w:val="24"/>
        </w:rPr>
        <w:t>2020年度，根据《证券投资基金法》等法律法规及有关要求，本基金管理人诚实守信、勤勉尽责，依法履行基金管理人职责，落实风险控制，强化合规管理职能，确保基金管理业务运作的安全、规范，保护基金投资人的合法权益。</w:t>
      </w:r>
    </w:p>
    <w:p>
      <w:pPr>
        <w:spacing w:before="29" w:line="288" w:lineRule="auto"/>
        <w:ind w:firstLine="480" w:firstLineChars="200"/>
        <w:rPr>
          <w:color w:val="000000"/>
          <w:sz w:val="24"/>
        </w:rPr>
      </w:pPr>
      <w:r>
        <w:rPr>
          <w:color w:val="000000"/>
          <w:sz w:val="24"/>
        </w:rPr>
        <w:t>本报告期内，本基金管理人为了确保公司业务的规范运作，主要做了以下工作：</w:t>
      </w:r>
    </w:p>
    <w:p>
      <w:pPr>
        <w:spacing w:before="29" w:line="288" w:lineRule="auto"/>
        <w:ind w:firstLine="480" w:firstLineChars="200"/>
        <w:rPr>
          <w:color w:val="000000"/>
          <w:sz w:val="24"/>
        </w:rPr>
      </w:pPr>
      <w:r>
        <w:rPr>
          <w:color w:val="000000"/>
          <w:sz w:val="24"/>
        </w:rPr>
        <w:t>（一）继续深化全面风险管理，提高风险控制有效性。</w:t>
      </w:r>
    </w:p>
    <w:p>
      <w:pPr>
        <w:spacing w:before="29" w:line="288" w:lineRule="auto"/>
        <w:ind w:firstLine="480" w:firstLineChars="20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pPr>
        <w:spacing w:before="29" w:line="288" w:lineRule="auto"/>
        <w:ind w:firstLine="480" w:firstLineChars="200"/>
        <w:rPr>
          <w:color w:val="000000"/>
          <w:sz w:val="24"/>
        </w:rPr>
      </w:pPr>
      <w:r>
        <w:rPr>
          <w:color w:val="000000"/>
          <w:sz w:val="24"/>
        </w:rPr>
        <w:t>（二）全面开展内部监督检查，强化公司内部控制。</w:t>
      </w:r>
    </w:p>
    <w:p>
      <w:pPr>
        <w:spacing w:before="29" w:line="288" w:lineRule="auto"/>
        <w:ind w:firstLine="480" w:firstLineChars="20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pPr>
        <w:spacing w:before="29" w:line="288" w:lineRule="auto"/>
        <w:ind w:firstLine="480" w:firstLineChars="200"/>
        <w:rPr>
          <w:color w:val="000000"/>
          <w:sz w:val="24"/>
        </w:rPr>
      </w:pPr>
      <w:r>
        <w:rPr>
          <w:color w:val="000000"/>
          <w:sz w:val="24"/>
        </w:rPr>
        <w:t>（三）着力打造完备的合规管理体系，促进合规文化建设取得新成果。</w:t>
      </w:r>
    </w:p>
    <w:p>
      <w:pPr>
        <w:spacing w:before="29" w:line="288" w:lineRule="auto"/>
        <w:ind w:firstLine="480" w:firstLineChars="20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pPr>
        <w:spacing w:before="29" w:line="288" w:lineRule="auto"/>
        <w:ind w:firstLine="480" w:firstLineChars="200"/>
        <w:rPr>
          <w:color w:val="000000"/>
          <w:sz w:val="24"/>
        </w:rPr>
      </w:pPr>
      <w:r>
        <w:rPr>
          <w:color w:val="000000"/>
          <w:sz w:val="24"/>
        </w:rPr>
        <w:t>（四）强化培训教育及重点领域合规提示，持续提高全员风险合规意识。</w:t>
      </w:r>
    </w:p>
    <w:p>
      <w:pPr>
        <w:spacing w:before="29" w:line="288" w:lineRule="auto"/>
        <w:ind w:firstLine="480" w:firstLineChars="20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6" w:name="_Toc361324861"/>
      <w:bookmarkStart w:id="67" w:name="_Toc6741"/>
      <w:bookmarkStart w:id="68" w:name="_Toc225570083"/>
      <w:bookmarkStart w:id="69" w:name="_Toc247959457"/>
      <w:r>
        <w:rPr>
          <w:rFonts w:ascii="Times New Roman" w:hAnsi="Times New Roman"/>
          <w:kern w:val="0"/>
          <w:szCs w:val="24"/>
        </w:rPr>
        <w:t xml:space="preserve">4.7 </w:t>
      </w:r>
      <w:r>
        <w:rPr>
          <w:rFonts w:hint="eastAsia" w:ascii="Times New Roman" w:hAnsi="Times New Roman"/>
          <w:kern w:val="0"/>
          <w:szCs w:val="24"/>
        </w:rPr>
        <w:t>管理人对报告期内基金估值程序等事项的说明</w:t>
      </w:r>
      <w:bookmarkEnd w:id="66"/>
      <w:bookmarkEnd w:id="67"/>
      <w:bookmarkEnd w:id="68"/>
      <w:bookmarkEnd w:id="69"/>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spacing w:before="29" w:line="288" w:lineRule="auto"/>
        <w:ind w:firstLine="480" w:firstLineChars="20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spacing w:before="29" w:line="288" w:lineRule="auto"/>
        <w:outlineLvl w:val="0"/>
        <w:rPr>
          <w:rFonts w:eastAsiaTheme="minorEastAsia"/>
          <w:b/>
          <w:sz w:val="24"/>
        </w:rPr>
      </w:pPr>
      <w:bookmarkStart w:id="70" w:name="_Toc225570084"/>
      <w:bookmarkStart w:id="71" w:name="_Toc361324862"/>
      <w:bookmarkStart w:id="72" w:name="_Toc374374942"/>
      <w:bookmarkStart w:id="73" w:name="_Toc247959458"/>
      <w:bookmarkStart w:id="74" w:name="_Toc5737"/>
      <w:r>
        <w:rPr>
          <w:rFonts w:eastAsiaTheme="minorEastAsia"/>
          <w:b/>
          <w:sz w:val="24"/>
        </w:rPr>
        <w:t>4.</w:t>
      </w:r>
      <w:r>
        <w:rPr>
          <w:rFonts w:hint="eastAsia" w:eastAsiaTheme="minorEastAsia"/>
          <w:b/>
          <w:sz w:val="24"/>
        </w:rPr>
        <w:t>8</w:t>
      </w:r>
      <w:r>
        <w:rPr>
          <w:rFonts w:eastAsiaTheme="minorEastAsia"/>
          <w:b/>
          <w:sz w:val="24"/>
        </w:rPr>
        <w:t>管理人对报告期内基金利润分配情况的说明</w:t>
      </w:r>
      <w:bookmarkEnd w:id="70"/>
      <w:bookmarkEnd w:id="71"/>
      <w:bookmarkEnd w:id="72"/>
      <w:bookmarkEnd w:id="73"/>
      <w:bookmarkEnd w:id="74"/>
    </w:p>
    <w:p>
      <w:pPr>
        <w:spacing w:before="29" w:line="288" w:lineRule="auto"/>
        <w:ind w:firstLine="480" w:firstLineChars="200"/>
        <w:rPr>
          <w:kern w:val="0"/>
          <w:sz w:val="24"/>
        </w:rPr>
      </w:pPr>
      <w:r>
        <w:rPr>
          <w:kern w:val="0"/>
          <w:sz w:val="24"/>
        </w:rPr>
        <w:t>本基金本报告期内未进行利润分配。</w:t>
      </w:r>
    </w:p>
    <w:p>
      <w:pPr>
        <w:spacing w:line="360" w:lineRule="auto"/>
        <w:ind w:firstLine="420" w:firstLineChars="200"/>
        <w:rPr>
          <w:rFonts w:eastAsiaTheme="minorEastAsia"/>
          <w:color w:val="000000"/>
          <w:szCs w:val="21"/>
        </w:rPr>
      </w:pPr>
    </w:p>
    <w:p>
      <w:pPr>
        <w:spacing w:before="29" w:line="288" w:lineRule="auto"/>
        <w:outlineLvl w:val="0"/>
        <w:rPr>
          <w:rFonts w:eastAsiaTheme="minorEastAsia"/>
          <w:b/>
          <w:sz w:val="24"/>
        </w:rPr>
      </w:pPr>
      <w:bookmarkStart w:id="75" w:name="_Toc27942"/>
      <w:r>
        <w:rPr>
          <w:rFonts w:eastAsiaTheme="minorEastAsia"/>
          <w:b/>
          <w:sz w:val="24"/>
        </w:rPr>
        <w:t>4.9</w:t>
      </w:r>
      <w:r>
        <w:rPr>
          <w:rFonts w:hint="eastAsia" w:eastAsiaTheme="minorEastAsia"/>
          <w:b/>
          <w:sz w:val="24"/>
        </w:rPr>
        <w:t>报告期内管理人对本基金持有人数或基金资产净值预警情形的说明</w:t>
      </w:r>
      <w:bookmarkEnd w:id="75"/>
    </w:p>
    <w:p>
      <w:pPr>
        <w:spacing w:before="29" w:line="288" w:lineRule="auto"/>
        <w:ind w:firstLine="480" w:firstLineChars="200"/>
        <w:rPr>
          <w:kern w:val="0"/>
          <w:sz w:val="24"/>
        </w:rPr>
      </w:pPr>
      <w:r>
        <w:rPr>
          <w:kern w:val="0"/>
          <w:sz w:val="24"/>
        </w:rPr>
        <w:t xml:space="preserve">本基金本报告期内无需预警说明。 </w:t>
      </w:r>
    </w:p>
    <w:p>
      <w:pPr>
        <w:spacing w:line="360" w:lineRule="auto"/>
        <w:ind w:firstLine="420" w:firstLineChars="200"/>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76" w:name="_Toc361324864"/>
      <w:bookmarkStart w:id="77" w:name="_Toc11253"/>
      <w:bookmarkStart w:id="78" w:name="_Toc225498263"/>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p>
      <w:pPr>
        <w:pStyle w:val="3"/>
        <w:spacing w:before="29" w:after="0" w:line="288" w:lineRule="auto"/>
        <w:rPr>
          <w:rFonts w:ascii="Times New Roman" w:hAnsi="Times New Roman"/>
          <w:kern w:val="0"/>
          <w:szCs w:val="24"/>
        </w:rPr>
      </w:pPr>
      <w:bookmarkStart w:id="79" w:name="_Toc225498264"/>
      <w:bookmarkStart w:id="80" w:name="_Toc361324865"/>
      <w:bookmarkStart w:id="81" w:name="_Toc31396"/>
      <w:r>
        <w:rPr>
          <w:rFonts w:ascii="Times New Roman" w:hAnsi="Times New Roman"/>
          <w:kern w:val="0"/>
          <w:szCs w:val="24"/>
        </w:rPr>
        <w:t xml:space="preserve">5.1 </w:t>
      </w:r>
      <w:r>
        <w:rPr>
          <w:rFonts w:hint="eastAsia" w:ascii="Times New Roman" w:hAnsi="Times New Roman"/>
          <w:kern w:val="0"/>
          <w:szCs w:val="24"/>
        </w:rPr>
        <w:t>报告期内本基金托管人遵规守信情况声明</w:t>
      </w:r>
      <w:bookmarkEnd w:id="79"/>
      <w:bookmarkEnd w:id="80"/>
      <w:bookmarkEnd w:id="81"/>
    </w:p>
    <w:p>
      <w:pPr>
        <w:spacing w:before="29" w:line="288" w:lineRule="auto"/>
        <w:ind w:firstLine="480" w:firstLineChars="200"/>
        <w:rPr>
          <w:color w:val="000000"/>
          <w:sz w:val="24"/>
        </w:rPr>
      </w:pPr>
      <w:r>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82" w:name="_Toc225498265"/>
      <w:bookmarkStart w:id="83" w:name="_Toc12473"/>
      <w:bookmarkStart w:id="84" w:name="_Toc361324866"/>
      <w:r>
        <w:rPr>
          <w:rFonts w:ascii="Times New Roman" w:hAnsi="Times New Roman"/>
          <w:kern w:val="0"/>
          <w:szCs w:val="24"/>
        </w:rPr>
        <w:t xml:space="preserve">5.2 </w:t>
      </w:r>
      <w:r>
        <w:rPr>
          <w:rFonts w:hint="eastAsia" w:ascii="Times New Roman" w:hAnsi="Times New Roman"/>
          <w:kern w:val="0"/>
          <w:szCs w:val="24"/>
        </w:rPr>
        <w:t>托管人对报告期内本基金投资运作遵规守信、净值计算、利润分配等情况的</w:t>
      </w:r>
      <w:bookmarkEnd w:id="82"/>
      <w:r>
        <w:rPr>
          <w:rFonts w:hint="eastAsia" w:ascii="Times New Roman" w:hAnsi="Times New Roman"/>
          <w:kern w:val="0"/>
          <w:szCs w:val="24"/>
        </w:rPr>
        <w:t>说明</w:t>
      </w:r>
      <w:bookmarkEnd w:id="83"/>
      <w:bookmarkEnd w:id="84"/>
    </w:p>
    <w:p>
      <w:pPr>
        <w:spacing w:before="29" w:line="288" w:lineRule="auto"/>
        <w:ind w:firstLine="480" w:firstLineChars="200"/>
        <w:rPr>
          <w:color w:val="000000"/>
          <w:sz w:val="24"/>
        </w:rPr>
      </w:pPr>
      <w:r>
        <w:rPr>
          <w:color w:val="000000"/>
          <w:sz w:val="24"/>
        </w:rPr>
        <w:t>招商银行根据法律法规、托管协议约定的投资监督条款，对托管产品的投资行为进行监督，并根据监管要求履行报告义务。</w:t>
      </w:r>
    </w:p>
    <w:p>
      <w:pPr>
        <w:spacing w:before="29" w:line="288" w:lineRule="auto"/>
        <w:ind w:firstLine="480" w:firstLineChars="20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pPr>
        <w:spacing w:before="29" w:line="288" w:lineRule="auto"/>
        <w:ind w:firstLine="480" w:firstLineChars="200"/>
        <w:rPr>
          <w:color w:val="000000"/>
          <w:sz w:val="24"/>
        </w:rPr>
      </w:pPr>
      <w:r>
        <w:rPr>
          <w:color w:val="000000"/>
          <w:sz w:val="24"/>
        </w:rPr>
        <w:t>本年度报告中利润分配情况真实、准确。</w:t>
      </w:r>
    </w:p>
    <w:p>
      <w:pPr>
        <w:spacing w:before="29" w:line="288" w:lineRule="auto"/>
        <w:ind w:firstLine="480" w:firstLineChars="200"/>
        <w:rPr>
          <w:color w:val="000000"/>
          <w:sz w:val="24"/>
        </w:rPr>
      </w:pPr>
    </w:p>
    <w:p>
      <w:pPr>
        <w:pStyle w:val="3"/>
        <w:spacing w:before="29" w:after="0" w:line="288" w:lineRule="auto"/>
        <w:rPr>
          <w:rFonts w:ascii="Times New Roman" w:hAnsi="Times New Roman"/>
          <w:kern w:val="0"/>
          <w:szCs w:val="24"/>
        </w:rPr>
      </w:pPr>
      <w:bookmarkStart w:id="85" w:name="_Toc7621"/>
      <w:bookmarkStart w:id="86" w:name="_Toc225498266"/>
      <w:bookmarkStart w:id="87" w:name="_Toc361324867"/>
      <w:r>
        <w:rPr>
          <w:rFonts w:ascii="Times New Roman" w:hAnsi="Times New Roman"/>
          <w:kern w:val="0"/>
          <w:szCs w:val="24"/>
        </w:rPr>
        <w:t xml:space="preserve">5.3 </w:t>
      </w:r>
      <w:r>
        <w:rPr>
          <w:rFonts w:hint="eastAsia" w:ascii="Times New Roman" w:hAnsi="Times New Roman"/>
          <w:kern w:val="0"/>
          <w:szCs w:val="24"/>
        </w:rPr>
        <w:t>托管人对本年度报告中财务信息等内容的真实、准确和完整发表意见</w:t>
      </w:r>
      <w:bookmarkEnd w:id="85"/>
      <w:bookmarkEnd w:id="86"/>
      <w:bookmarkEnd w:id="87"/>
    </w:p>
    <w:p>
      <w:pPr>
        <w:spacing w:before="29" w:line="288" w:lineRule="auto"/>
        <w:ind w:firstLine="480" w:firstLineChars="200"/>
        <w:rPr>
          <w:color w:val="000000"/>
          <w:sz w:val="24"/>
        </w:rPr>
      </w:pPr>
      <w:r>
        <w:rPr>
          <w:color w:val="000000"/>
          <w:sz w:val="24"/>
        </w:rPr>
        <w:t>本年度报告中财务指标、净值表现、财务会计报告、投资组合报告内容真实、准确，不存在虚假记载、误导性陈述或者重大遗漏。</w:t>
      </w:r>
    </w:p>
    <w:p>
      <w:pPr>
        <w:spacing w:before="29" w:line="288" w:lineRule="auto"/>
        <w:ind w:firstLine="480" w:firstLineChars="200"/>
        <w:rPr>
          <w:color w:val="000000"/>
          <w:sz w:val="24"/>
        </w:rPr>
      </w:pPr>
    </w:p>
    <w:p>
      <w:pPr>
        <w:pStyle w:val="2"/>
        <w:keepNext/>
        <w:keepLines/>
        <w:widowControl w:val="0"/>
        <w:adjustRightInd w:val="0"/>
        <w:snapToGrid w:val="0"/>
        <w:spacing w:before="312" w:beforeLines="100" w:after="312" w:afterLines="100" w:line="360" w:lineRule="auto"/>
        <w:jc w:val="center"/>
        <w:rPr>
          <w:rFonts w:eastAsiaTheme="minorEastAsia"/>
          <w:b/>
          <w:bCs/>
          <w:szCs w:val="24"/>
          <w:lang w:val="en-US"/>
        </w:rPr>
      </w:pPr>
      <w:bookmarkStart w:id="88" w:name="_Toc245801814"/>
      <w:bookmarkStart w:id="89" w:name="_Toc1968"/>
      <w:bookmarkStart w:id="90" w:name="_Toc352255986"/>
      <w:bookmarkStart w:id="91" w:name="_Toc352331232"/>
      <w:bookmarkStart w:id="92" w:name="_Toc374459272"/>
      <w:bookmarkStart w:id="93" w:name="_Toc247959464"/>
      <w:bookmarkStart w:id="94" w:name="_Toc352256054"/>
      <w:bookmarkStart w:id="95" w:name="_Toc362424010"/>
      <w:bookmarkStart w:id="96" w:name="_Toc361324872"/>
      <w:r>
        <w:rPr>
          <w:rFonts w:eastAsiaTheme="minorEastAsia"/>
          <w:b/>
          <w:bCs/>
          <w:szCs w:val="24"/>
          <w:lang w:val="en-US"/>
        </w:rPr>
        <w:t>§6  审计报告</w:t>
      </w:r>
      <w:bookmarkEnd w:id="88"/>
      <w:bookmarkEnd w:id="89"/>
      <w:bookmarkEnd w:id="90"/>
      <w:bookmarkEnd w:id="91"/>
      <w:bookmarkEnd w:id="92"/>
      <w:bookmarkEnd w:id="93"/>
      <w:bookmarkEnd w:id="94"/>
      <w:bookmarkEnd w:id="95"/>
    </w:p>
    <w:p>
      <w:pPr>
        <w:widowControl/>
        <w:spacing w:line="288" w:lineRule="auto"/>
        <w:jc w:val="right"/>
        <w:rPr>
          <w:rFonts w:eastAsiaTheme="minorEastAsia"/>
          <w:sz w:val="24"/>
        </w:rPr>
      </w:pPr>
      <w:r>
        <w:rPr>
          <w:rFonts w:eastAsiaTheme="minorEastAsia"/>
          <w:kern w:val="0"/>
          <w:sz w:val="24"/>
        </w:rPr>
        <w:t>普华永道中天审字(2021)第24509号</w:t>
      </w:r>
    </w:p>
    <w:p>
      <w:pPr>
        <w:widowControl/>
        <w:spacing w:line="288" w:lineRule="auto"/>
        <w:jc w:val="left"/>
        <w:rPr>
          <w:rFonts w:eastAsiaTheme="minorEastAsia"/>
          <w:kern w:val="0"/>
          <w:sz w:val="24"/>
        </w:rPr>
      </w:pPr>
      <w:r>
        <w:rPr>
          <w:rFonts w:eastAsiaTheme="minorEastAsia"/>
          <w:kern w:val="0"/>
          <w:sz w:val="24"/>
        </w:rPr>
        <w:t>交银施罗德创新领航混合型证券投资基金全体基金份额持有人</w:t>
      </w:r>
      <w:r>
        <w:rPr>
          <w:rFonts w:hint="eastAsia" w:eastAsiaTheme="minorEastAsia"/>
          <w:sz w:val="24"/>
        </w:rPr>
        <w:t>：</w:t>
      </w:r>
    </w:p>
    <w:p>
      <w:pPr>
        <w:pStyle w:val="3"/>
        <w:spacing w:before="156" w:beforeLines="50" w:after="0" w:line="288" w:lineRule="auto"/>
        <w:rPr>
          <w:rFonts w:ascii="Times New Roman" w:hAnsi="Times New Roman" w:eastAsiaTheme="minorEastAsia"/>
          <w:kern w:val="0"/>
          <w:szCs w:val="24"/>
        </w:rPr>
      </w:pPr>
      <w:bookmarkStart w:id="97" w:name="_Toc352255989"/>
      <w:bookmarkStart w:id="98" w:name="_Toc352331235"/>
      <w:bookmarkStart w:id="99" w:name="_Toc374459275"/>
      <w:bookmarkStart w:id="100" w:name="_Toc352256057"/>
      <w:bookmarkStart w:id="101" w:name="_Toc362424013"/>
      <w:bookmarkStart w:id="102" w:name="_Toc286996149"/>
      <w:bookmarkStart w:id="103" w:name="_Toc23025"/>
      <w:bookmarkStart w:id="104" w:name="_Toc362424011"/>
      <w:bookmarkStart w:id="105" w:name="_Toc352255987"/>
      <w:bookmarkStart w:id="106" w:name="_Toc286996147"/>
      <w:bookmarkStart w:id="107" w:name="_Toc352256055"/>
      <w:bookmarkStart w:id="108" w:name="_Toc374459273"/>
      <w:bookmarkStart w:id="109" w:name="_Toc352331233"/>
      <w:r>
        <w:rPr>
          <w:rFonts w:ascii="Times New Roman" w:hAnsi="Times New Roman" w:eastAsiaTheme="minorEastAsia"/>
          <w:kern w:val="0"/>
          <w:szCs w:val="24"/>
        </w:rPr>
        <w:t xml:space="preserve">6.1 </w:t>
      </w:r>
      <w:r>
        <w:rPr>
          <w:rFonts w:hint="eastAsia" w:ascii="Times New Roman" w:hAnsi="Times New Roman" w:eastAsiaTheme="minorEastAsia"/>
          <w:kern w:val="0"/>
          <w:szCs w:val="24"/>
        </w:rPr>
        <w:t>审计意见</w:t>
      </w:r>
      <w:bookmarkEnd w:id="97"/>
      <w:bookmarkEnd w:id="98"/>
      <w:bookmarkEnd w:id="99"/>
      <w:bookmarkEnd w:id="100"/>
      <w:bookmarkEnd w:id="101"/>
      <w:bookmarkEnd w:id="102"/>
      <w:bookmarkEnd w:id="103"/>
    </w:p>
    <w:p>
      <w:pPr>
        <w:widowControl/>
        <w:spacing w:line="288" w:lineRule="auto"/>
        <w:ind w:firstLine="420"/>
        <w:outlineLvl w:val="1"/>
        <w:rPr>
          <w:rFonts w:eastAsiaTheme="minorEastAsia"/>
          <w:kern w:val="0"/>
          <w:sz w:val="24"/>
        </w:rPr>
      </w:pPr>
      <w:bookmarkStart w:id="110" w:name="_Toc2452"/>
      <w:r>
        <w:rPr>
          <w:rFonts w:eastAsiaTheme="minorEastAsia"/>
          <w:kern w:val="0"/>
          <w:sz w:val="24"/>
        </w:rPr>
        <w:t>(一)我们审计的内容</w:t>
      </w:r>
      <w:bookmarkEnd w:id="110"/>
    </w:p>
    <w:p>
      <w:pPr>
        <w:widowControl/>
        <w:spacing w:line="288" w:lineRule="auto"/>
        <w:ind w:firstLine="420"/>
        <w:rPr>
          <w:rFonts w:eastAsiaTheme="minorEastAsia"/>
          <w:kern w:val="0"/>
          <w:sz w:val="24"/>
        </w:rPr>
      </w:pPr>
      <w:r>
        <w:rPr>
          <w:rFonts w:eastAsiaTheme="minorEastAsia"/>
          <w:kern w:val="0"/>
          <w:sz w:val="24"/>
        </w:rPr>
        <w:t>我们审计了交银施罗德创新领航混合型证券投资基金(以下简称“交银创新领航混合基金”)的财务报表，包括2020年12月31日的资产负债表，2020年2月27日(基金合同生效日)至2020年12月31日止期间的利润表和所有者权益(基金净值)变动表以及财务报表附注。</w:t>
      </w:r>
    </w:p>
    <w:p>
      <w:pPr>
        <w:widowControl/>
        <w:spacing w:line="288" w:lineRule="auto"/>
        <w:ind w:firstLine="420"/>
        <w:outlineLvl w:val="1"/>
        <w:rPr>
          <w:rFonts w:eastAsiaTheme="minorEastAsia"/>
          <w:kern w:val="0"/>
          <w:sz w:val="24"/>
        </w:rPr>
      </w:pPr>
      <w:bookmarkStart w:id="111" w:name="_Toc17447"/>
      <w:r>
        <w:rPr>
          <w:rFonts w:eastAsiaTheme="minorEastAsia"/>
          <w:kern w:val="0"/>
          <w:sz w:val="24"/>
        </w:rPr>
        <w:t>(二)我们的意见</w:t>
      </w:r>
      <w:bookmarkEnd w:id="111"/>
    </w:p>
    <w:p>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以下简称“中国证监会”)、中国证券投资基金业协会(以下简称“中国基金业协会”)发布的有关规定及允许的基金行业实务操作编制，公允反映了交银创新领航混合基金2020年12月31日的财务状况以及2020年2月27日(基金合同生效日)至2020年12月31日止期间的经营成果和基金净值变动情况。</w:t>
      </w:r>
    </w:p>
    <w:p>
      <w:pPr>
        <w:widowControl/>
        <w:spacing w:line="288" w:lineRule="auto"/>
        <w:ind w:firstLine="420"/>
        <w:rPr>
          <w:rFonts w:eastAsiaTheme="minorEastAsia"/>
          <w:kern w:val="0"/>
          <w:sz w:val="24"/>
        </w:rPr>
      </w:pPr>
    </w:p>
    <w:p>
      <w:pPr>
        <w:pStyle w:val="3"/>
        <w:spacing w:before="156" w:beforeLines="50" w:after="0" w:line="288" w:lineRule="auto"/>
        <w:rPr>
          <w:rFonts w:ascii="Times New Roman" w:hAnsi="Times New Roman" w:eastAsiaTheme="minorEastAsia"/>
          <w:kern w:val="0"/>
          <w:szCs w:val="24"/>
        </w:rPr>
      </w:pPr>
      <w:bookmarkStart w:id="112" w:name="_Toc16880"/>
      <w:r>
        <w:rPr>
          <w:rFonts w:ascii="Times New Roman" w:hAnsi="Times New Roman" w:eastAsiaTheme="minorEastAsia"/>
          <w:kern w:val="0"/>
          <w:szCs w:val="24"/>
        </w:rPr>
        <w:t xml:space="preserve">6.2 </w:t>
      </w:r>
      <w:r>
        <w:rPr>
          <w:rFonts w:hint="eastAsia" w:ascii="Times New Roman" w:hAnsi="Times New Roman" w:eastAsiaTheme="minorEastAsia"/>
          <w:kern w:val="0"/>
          <w:szCs w:val="24"/>
        </w:rPr>
        <w:t>形成审计意见的基础</w:t>
      </w:r>
      <w:bookmarkEnd w:id="112"/>
    </w:p>
    <w:p>
      <w:pPr>
        <w:spacing w:line="288" w:lineRule="auto"/>
        <w:ind w:firstLine="480" w:firstLineChars="200"/>
        <w:rPr>
          <w:rFonts w:eastAsiaTheme="minorEastAsia"/>
          <w:sz w:val="24"/>
        </w:rPr>
      </w:pPr>
      <w:r>
        <w:rPr>
          <w:rFonts w:eastAsiaTheme="minor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pPr>
        <w:spacing w:line="288" w:lineRule="auto"/>
        <w:ind w:firstLine="480" w:firstLineChars="200"/>
        <w:rPr>
          <w:rFonts w:eastAsiaTheme="minorEastAsia"/>
          <w:sz w:val="24"/>
        </w:rPr>
      </w:pPr>
      <w:r>
        <w:rPr>
          <w:rFonts w:eastAsiaTheme="minorEastAsia"/>
          <w:sz w:val="24"/>
        </w:rPr>
        <w:t>按照中国注册会计师职业道德守则，我们独立于交银创新领航混合基金，并履行了职业道德方面的其他责任。</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13" w:name="_Toc25147"/>
      <w:r>
        <w:rPr>
          <w:rFonts w:ascii="Times New Roman" w:hAnsi="Times New Roman" w:eastAsiaTheme="minorEastAsia"/>
          <w:kern w:val="0"/>
          <w:szCs w:val="24"/>
        </w:rPr>
        <w:t xml:space="preserve">6.3 </w:t>
      </w:r>
      <w:bookmarkEnd w:id="104"/>
      <w:bookmarkEnd w:id="105"/>
      <w:bookmarkEnd w:id="106"/>
      <w:bookmarkEnd w:id="107"/>
      <w:bookmarkEnd w:id="108"/>
      <w:bookmarkEnd w:id="109"/>
      <w:r>
        <w:rPr>
          <w:rFonts w:hint="eastAsia" w:ascii="Times New Roman" w:hAnsi="Times New Roman" w:eastAsiaTheme="minorEastAsia"/>
          <w:kern w:val="0"/>
          <w:szCs w:val="24"/>
        </w:rPr>
        <w:t>管理层和治理层对财务报表的责任</w:t>
      </w:r>
      <w:bookmarkEnd w:id="113"/>
    </w:p>
    <w:p>
      <w:pPr>
        <w:spacing w:line="288" w:lineRule="auto"/>
        <w:ind w:firstLine="480" w:firstLineChars="200"/>
        <w:rPr>
          <w:rFonts w:eastAsiaTheme="minorEastAsia"/>
          <w:sz w:val="24"/>
        </w:rPr>
      </w:pPr>
      <w:r>
        <w:rPr>
          <w:rFonts w:eastAsiaTheme="minorEastAsia"/>
          <w:sz w:val="24"/>
        </w:rPr>
        <w:t>交银创新领航混合基金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pPr>
        <w:spacing w:line="288" w:lineRule="auto"/>
        <w:ind w:firstLine="480" w:firstLineChars="200"/>
        <w:rPr>
          <w:rFonts w:eastAsiaTheme="minorEastAsia"/>
          <w:sz w:val="24"/>
        </w:rPr>
      </w:pPr>
      <w:r>
        <w:rPr>
          <w:rFonts w:eastAsiaTheme="minorEastAsia"/>
          <w:sz w:val="24"/>
        </w:rPr>
        <w:t>在编制财务报表时，基金管理人管理层负责评估交银创新领航混合基金的持续经营能力，披露与持续经营相关的事项(如适用)，并运用持续经营假设，除非基金管理人管理层计划清算交银创新领航混合基金、终止运营或别无其他现实的选择。</w:t>
      </w:r>
    </w:p>
    <w:p>
      <w:pPr>
        <w:spacing w:line="288" w:lineRule="auto"/>
        <w:ind w:firstLine="480" w:firstLineChars="200"/>
        <w:rPr>
          <w:rFonts w:eastAsiaTheme="minorEastAsia"/>
          <w:sz w:val="24"/>
        </w:rPr>
      </w:pPr>
      <w:r>
        <w:rPr>
          <w:rFonts w:eastAsiaTheme="minorEastAsia"/>
          <w:sz w:val="24"/>
        </w:rPr>
        <w:t>基金管理人治理层负责监督交银创新领航混合基金的财务报告过程。</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14" w:name="_Toc374459274"/>
      <w:bookmarkStart w:id="115" w:name="_Toc362424012"/>
      <w:bookmarkStart w:id="116" w:name="_Toc352331234"/>
      <w:bookmarkStart w:id="117" w:name="_Toc352256056"/>
      <w:bookmarkStart w:id="118" w:name="_Toc352255988"/>
      <w:bookmarkStart w:id="119" w:name="_Toc286996148"/>
      <w:bookmarkStart w:id="120" w:name="_Toc3540"/>
      <w:r>
        <w:rPr>
          <w:rFonts w:ascii="Times New Roman" w:hAnsi="Times New Roman" w:eastAsiaTheme="minorEastAsia"/>
          <w:kern w:val="0"/>
          <w:szCs w:val="24"/>
        </w:rPr>
        <w:t xml:space="preserve">6.4 </w:t>
      </w:r>
      <w:bookmarkEnd w:id="114"/>
      <w:bookmarkEnd w:id="115"/>
      <w:bookmarkEnd w:id="116"/>
      <w:bookmarkEnd w:id="117"/>
      <w:bookmarkEnd w:id="118"/>
      <w:bookmarkEnd w:id="119"/>
      <w:r>
        <w:rPr>
          <w:rFonts w:hint="eastAsia" w:ascii="Times New Roman" w:hAnsi="Times New Roman" w:eastAsiaTheme="minorEastAsia"/>
          <w:kern w:val="0"/>
          <w:szCs w:val="24"/>
        </w:rPr>
        <w:t>注册会计师对财务报表审计的责任</w:t>
      </w:r>
      <w:bookmarkEnd w:id="120"/>
    </w:p>
    <w:p>
      <w:pPr>
        <w:spacing w:line="288" w:lineRule="auto"/>
        <w:ind w:firstLine="480" w:firstLineChars="20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288" w:lineRule="auto"/>
        <w:ind w:firstLine="480" w:firstLineChars="200"/>
        <w:rPr>
          <w:rFonts w:eastAsiaTheme="minorEastAsia"/>
          <w:sz w:val="24"/>
        </w:rPr>
      </w:pPr>
      <w:r>
        <w:rPr>
          <w:rFonts w:eastAsiaTheme="minorEastAsia"/>
          <w:sz w:val="24"/>
        </w:rPr>
        <w:t>在按照审计准则执行审计工作的过程中，我们运用职业判断，并保持职业怀疑。同时，我们也执行以下工作：</w:t>
      </w:r>
    </w:p>
    <w:p>
      <w:pPr>
        <w:spacing w:line="288" w:lineRule="auto"/>
        <w:ind w:firstLine="480" w:firstLineChars="200"/>
        <w:rPr>
          <w:rFonts w:eastAsiaTheme="minorEastAsia"/>
          <w:sz w:val="24"/>
        </w:rPr>
      </w:pPr>
      <w:r>
        <w:rPr>
          <w:rFonts w:eastAsiaTheme="minorEastAsia"/>
          <w:sz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288" w:lineRule="auto"/>
        <w:ind w:firstLine="480" w:firstLineChars="200"/>
        <w:rPr>
          <w:rFonts w:eastAsiaTheme="minorEastAsia"/>
          <w:sz w:val="24"/>
        </w:rPr>
      </w:pPr>
      <w:r>
        <w:rPr>
          <w:rFonts w:eastAsiaTheme="minorEastAsia"/>
          <w:sz w:val="24"/>
        </w:rPr>
        <w:t>(二) 了解与审计相关的内部控制，以设计恰当的审计程序，但目的并非对内部控制的有效性发表意见。</w:t>
      </w:r>
    </w:p>
    <w:p>
      <w:pPr>
        <w:spacing w:line="288" w:lineRule="auto"/>
        <w:ind w:firstLine="480" w:firstLineChars="200"/>
        <w:rPr>
          <w:rFonts w:eastAsiaTheme="minorEastAsia"/>
          <w:sz w:val="24"/>
        </w:rPr>
      </w:pPr>
      <w:r>
        <w:rPr>
          <w:rFonts w:eastAsiaTheme="minorEastAsia"/>
          <w:sz w:val="24"/>
        </w:rPr>
        <w:t>(三) 评价基金管理人管理层选用会计政策的恰当性和作出会计估计及相关披露的合理性。</w:t>
      </w:r>
    </w:p>
    <w:p>
      <w:pPr>
        <w:spacing w:line="288" w:lineRule="auto"/>
        <w:ind w:firstLine="480" w:firstLineChars="200"/>
        <w:rPr>
          <w:rFonts w:eastAsiaTheme="minorEastAsia"/>
          <w:sz w:val="24"/>
        </w:rPr>
      </w:pPr>
      <w:r>
        <w:rPr>
          <w:rFonts w:eastAsiaTheme="minorEastAsia"/>
          <w:sz w:val="24"/>
        </w:rPr>
        <w:t>(四) 对基金管理人管理层使用持续经营假设的恰当性得出结论。同时，根据获取的审计证据，就可能导致对交银创新领航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创新领航混合基金不能持续经营。</w:t>
      </w:r>
    </w:p>
    <w:p>
      <w:pPr>
        <w:spacing w:line="288" w:lineRule="auto"/>
        <w:ind w:firstLine="480" w:firstLineChars="200"/>
        <w:rPr>
          <w:rFonts w:eastAsiaTheme="minorEastAsia"/>
          <w:sz w:val="24"/>
        </w:rPr>
      </w:pPr>
      <w:r>
        <w:rPr>
          <w:rFonts w:eastAsiaTheme="minorEastAsia"/>
          <w:sz w:val="24"/>
        </w:rPr>
        <w:t>(五) 评价财务报表的总体列报(包括披露)、结构和内容，并评价财务报表是否公允反映相关交易和事项。</w:t>
      </w:r>
    </w:p>
    <w:p>
      <w:pPr>
        <w:spacing w:line="288" w:lineRule="auto"/>
        <w:ind w:firstLine="480" w:firstLineChars="20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360" w:lineRule="auto"/>
              <w:jc w:val="left"/>
              <w:rPr>
                <w:sz w:val="24"/>
              </w:rPr>
            </w:pPr>
            <w:r>
              <w:rPr>
                <w:sz w:val="24"/>
              </w:rPr>
              <w:t>普华永道中天会计师事务所（特殊普通合伙）</w:t>
            </w:r>
          </w:p>
        </w:tc>
        <w:tc>
          <w:tcPr>
            <w:tcW w:w="2657" w:type="dxa"/>
          </w:tcPr>
          <w:p>
            <w:pPr>
              <w:spacing w:line="360" w:lineRule="auto"/>
              <w:jc w:val="right"/>
              <w:rPr>
                <w:sz w:val="24"/>
              </w:rPr>
            </w:pPr>
            <w:r>
              <w:rPr>
                <w:rFonts w:hint="eastAsia"/>
                <w:sz w:val="24"/>
              </w:rPr>
              <w:t>中国注册会计师</w:t>
            </w:r>
          </w:p>
        </w:tc>
      </w:tr>
    </w:tbl>
    <w:p>
      <w:pPr>
        <w:spacing w:line="288" w:lineRule="auto"/>
        <w:jc w:val="right"/>
        <w:rPr>
          <w:rFonts w:eastAsiaTheme="minorEastAsia"/>
          <w:kern w:val="0"/>
          <w:sz w:val="24"/>
        </w:rPr>
      </w:pPr>
      <w:r>
        <w:rPr>
          <w:rFonts w:eastAsiaTheme="minorEastAsia"/>
          <w:kern w:val="0"/>
          <w:sz w:val="24"/>
        </w:rPr>
        <w:t xml:space="preserve">  童咏静  金诗涛</w:t>
      </w:r>
    </w:p>
    <w:p>
      <w:pPr>
        <w:widowControl/>
        <w:spacing w:line="288" w:lineRule="auto"/>
        <w:jc w:val="right"/>
        <w:rPr>
          <w:rFonts w:eastAsiaTheme="minorEastAsia"/>
          <w:sz w:val="24"/>
        </w:rPr>
      </w:pPr>
      <w:r>
        <w:rPr>
          <w:rFonts w:eastAsiaTheme="minorEastAsia"/>
          <w:kern w:val="0"/>
          <w:sz w:val="24"/>
        </w:rPr>
        <w:t>上海市湖滨路202号普华永道中心11楼</w:t>
      </w:r>
    </w:p>
    <w:p>
      <w:pPr>
        <w:widowControl/>
        <w:spacing w:line="288" w:lineRule="auto"/>
        <w:jc w:val="right"/>
        <w:rPr>
          <w:rFonts w:eastAsiaTheme="minorEastAsia"/>
          <w:sz w:val="24"/>
        </w:rPr>
      </w:pPr>
      <w:r>
        <w:rPr>
          <w:rFonts w:eastAsiaTheme="minorEastAsia"/>
          <w:kern w:val="0"/>
          <w:sz w:val="24"/>
        </w:rPr>
        <w:t>2021年3月26日</w:t>
      </w:r>
    </w:p>
    <w:p>
      <w:pPr>
        <w:widowControl/>
        <w:spacing w:line="288" w:lineRule="auto"/>
        <w:jc w:val="right"/>
        <w:rPr>
          <w:rFonts w:eastAsiaTheme="minorEastAsia"/>
          <w:sz w:val="24"/>
        </w:rPr>
      </w:pPr>
    </w:p>
    <w:p>
      <w:pPr>
        <w:pStyle w:val="2"/>
        <w:keepNext/>
        <w:keepLines/>
        <w:widowControl w:val="0"/>
        <w:spacing w:before="312" w:beforeLines="100" w:after="312" w:afterLines="100" w:line="288" w:lineRule="auto"/>
        <w:jc w:val="center"/>
        <w:rPr>
          <w:b/>
          <w:bCs/>
          <w:szCs w:val="24"/>
          <w:lang w:val="en-US"/>
        </w:rPr>
      </w:pPr>
      <w:bookmarkStart w:id="121" w:name="_Toc6476"/>
      <w:r>
        <w:rPr>
          <w:rFonts w:hint="eastAsia"/>
          <w:b/>
          <w:bCs/>
          <w:szCs w:val="24"/>
          <w:lang w:val="en-US"/>
        </w:rPr>
        <w:t>§</w:t>
      </w:r>
      <w:r>
        <w:rPr>
          <w:b/>
          <w:bCs/>
          <w:szCs w:val="24"/>
          <w:lang w:val="en-US"/>
        </w:rPr>
        <w:t>7</w:t>
      </w:r>
      <w:r>
        <w:rPr>
          <w:rFonts w:hint="eastAsia"/>
          <w:b/>
          <w:bCs/>
          <w:szCs w:val="24"/>
          <w:lang w:val="en-US"/>
        </w:rPr>
        <w:t>年度财务报表</w:t>
      </w:r>
      <w:bookmarkEnd w:id="96"/>
      <w:bookmarkEnd w:id="121"/>
    </w:p>
    <w:p/>
    <w:p>
      <w:pPr>
        <w:pStyle w:val="3"/>
        <w:spacing w:before="29" w:after="0" w:line="288" w:lineRule="auto"/>
        <w:rPr>
          <w:rFonts w:ascii="Times New Roman" w:hAnsi="Times New Roman"/>
          <w:kern w:val="0"/>
          <w:szCs w:val="24"/>
        </w:rPr>
      </w:pPr>
      <w:bookmarkStart w:id="122" w:name="_Toc28934"/>
      <w:bookmarkStart w:id="123" w:name="_Toc361324873"/>
      <w:bookmarkStart w:id="124" w:name="_Toc225498268"/>
      <w:r>
        <w:rPr>
          <w:rFonts w:ascii="Times New Roman" w:hAnsi="Times New Roman"/>
          <w:kern w:val="0"/>
          <w:szCs w:val="24"/>
        </w:rPr>
        <w:t xml:space="preserve">7.1 </w:t>
      </w:r>
      <w:r>
        <w:rPr>
          <w:rFonts w:hint="eastAsia" w:ascii="Times New Roman" w:hAnsi="Times New Roman"/>
          <w:kern w:val="0"/>
          <w:szCs w:val="24"/>
        </w:rPr>
        <w:t>资产负债表</w:t>
      </w:r>
      <w:bookmarkEnd w:id="122"/>
      <w:bookmarkEnd w:id="123"/>
      <w:bookmarkEnd w:id="124"/>
    </w:p>
    <w:p>
      <w:pPr>
        <w:spacing w:before="29" w:line="288" w:lineRule="auto"/>
        <w:rPr>
          <w:color w:val="000000"/>
          <w:sz w:val="24"/>
        </w:rPr>
      </w:pPr>
      <w:r>
        <w:rPr>
          <w:rFonts w:hint="eastAsia"/>
          <w:color w:val="000000"/>
          <w:sz w:val="24"/>
        </w:rPr>
        <w:t>会计主体：</w:t>
      </w:r>
      <w:r>
        <w:rPr>
          <w:color w:val="000000"/>
          <w:sz w:val="24"/>
        </w:rPr>
        <w:t>交银施罗德创新领航混合型证券投资基金</w:t>
      </w:r>
    </w:p>
    <w:p>
      <w:pPr>
        <w:spacing w:before="29" w:line="288" w:lineRule="auto"/>
        <w:rPr>
          <w:color w:val="000000"/>
          <w:sz w:val="24"/>
        </w:rPr>
      </w:pPr>
      <w:r>
        <w:rPr>
          <w:rFonts w:hint="eastAsia"/>
          <w:color w:val="000000"/>
          <w:sz w:val="24"/>
        </w:rPr>
        <w:t>报告截止日：</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1080"/>
        <w:gridCol w:w="5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资产</w:t>
            </w:r>
          </w:p>
        </w:tc>
        <w:tc>
          <w:tcPr>
            <w:tcW w:w="10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504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资产：</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银行存款</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w:t>
            </w:r>
          </w:p>
        </w:tc>
        <w:tc>
          <w:tcPr>
            <w:tcW w:w="5040" w:type="dxa"/>
            <w:vAlign w:val="center"/>
          </w:tcPr>
          <w:p>
            <w:pPr>
              <w:spacing w:before="29" w:line="288" w:lineRule="auto"/>
              <w:jc w:val="right"/>
              <w:rPr>
                <w:color w:val="000000"/>
                <w:sz w:val="24"/>
              </w:rPr>
            </w:pPr>
            <w:r>
              <w:rPr>
                <w:color w:val="000000"/>
                <w:sz w:val="24"/>
              </w:rPr>
              <w:t>422,364,186.95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结算备付金</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4,970,299.83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存出保证金</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1,576,942.47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w:t>
            </w:r>
          </w:p>
        </w:tc>
        <w:tc>
          <w:tcPr>
            <w:tcW w:w="5040" w:type="dxa"/>
            <w:vAlign w:val="center"/>
          </w:tcPr>
          <w:p>
            <w:pPr>
              <w:spacing w:before="29" w:line="288" w:lineRule="auto"/>
              <w:jc w:val="right"/>
              <w:rPr>
                <w:color w:val="000000"/>
                <w:sz w:val="24"/>
              </w:rPr>
            </w:pPr>
            <w:r>
              <w:rPr>
                <w:color w:val="000000"/>
                <w:sz w:val="24"/>
              </w:rPr>
              <w:t>5,542,435,536.75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其中：股票投资</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5,538,903,351.87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基金投资</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债券投资</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3,532,184.88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资产支持证券投资</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贵金属投资</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衍生金融资产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买入返售金融资产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7.4.7.4</w:t>
            </w: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应收证券清算款</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18,761,962.53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应收利息</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7.4.7.5</w:t>
            </w:r>
          </w:p>
        </w:tc>
        <w:tc>
          <w:tcPr>
            <w:tcW w:w="5040" w:type="dxa"/>
            <w:vAlign w:val="center"/>
          </w:tcPr>
          <w:p>
            <w:pPr>
              <w:spacing w:before="29" w:line="288" w:lineRule="auto"/>
              <w:jc w:val="right"/>
              <w:rPr>
                <w:color w:val="000000"/>
                <w:sz w:val="24"/>
              </w:rPr>
            </w:pPr>
            <w:r>
              <w:rPr>
                <w:color w:val="000000"/>
                <w:sz w:val="24"/>
              </w:rPr>
              <w:t>44,977.12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应收股利</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应收申购款</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6,879,649.38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递延所得税资产</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7.4.7.6</w:t>
            </w: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资产总计</w:t>
            </w:r>
          </w:p>
        </w:tc>
        <w:tc>
          <w:tcPr>
            <w:tcW w:w="1080" w:type="dxa"/>
            <w:vAlign w:val="center"/>
          </w:tcPr>
          <w:p>
            <w:pPr>
              <w:widowControl/>
              <w:autoSpaceDE w:val="0"/>
              <w:autoSpaceDN w:val="0"/>
              <w:ind w:right="-15"/>
              <w:jc w:val="center"/>
              <w:textAlignment w:val="bottom"/>
              <w:rPr>
                <w:b/>
                <w:color w:val="000000"/>
                <w:sz w:val="24"/>
              </w:rPr>
            </w:pPr>
          </w:p>
        </w:tc>
        <w:tc>
          <w:tcPr>
            <w:tcW w:w="5040" w:type="dxa"/>
            <w:vAlign w:val="center"/>
          </w:tcPr>
          <w:p>
            <w:pPr>
              <w:spacing w:before="29" w:line="288" w:lineRule="auto"/>
              <w:jc w:val="right"/>
              <w:rPr>
                <w:b/>
                <w:color w:val="000000"/>
                <w:sz w:val="24"/>
              </w:rPr>
            </w:pPr>
            <w:r>
              <w:rPr>
                <w:b/>
                <w:color w:val="000000"/>
                <w:sz w:val="24"/>
              </w:rPr>
              <w:t>5,997,033,555.03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负债和所有者权益</w:t>
            </w:r>
          </w:p>
        </w:tc>
        <w:tc>
          <w:tcPr>
            <w:tcW w:w="1080" w:type="dxa"/>
            <w:vAlign w:val="center"/>
          </w:tcPr>
          <w:p>
            <w:pPr>
              <w:pStyle w:val="22"/>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5040" w:type="dxa"/>
            <w:vAlign w:val="center"/>
          </w:tcPr>
          <w:p>
            <w:pPr>
              <w:pStyle w:val="22"/>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2"/>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b/>
                <w:color w:val="000000"/>
                <w:sz w:val="24"/>
              </w:rPr>
            </w:pPr>
            <w:r>
              <w:rPr>
                <w:rFonts w:hint="eastAsia"/>
                <w:b/>
                <w:color w:val="000000"/>
                <w:sz w:val="24"/>
              </w:rPr>
              <w:t>负债：</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短期借款</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交易性金融负债</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衍生金融负债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卖出回购金融资产款</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应付证券清算款</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应付赎回款</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70,576,994.52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应付管理人报酬</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7,171,810.05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应付托管费</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1,195,301.68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应付销售服务费</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7.4.7.7</w:t>
            </w:r>
          </w:p>
        </w:tc>
        <w:tc>
          <w:tcPr>
            <w:tcW w:w="5040" w:type="dxa"/>
            <w:vAlign w:val="center"/>
          </w:tcPr>
          <w:p>
            <w:pPr>
              <w:spacing w:before="29" w:line="288" w:lineRule="auto"/>
              <w:jc w:val="right"/>
              <w:rPr>
                <w:color w:val="000000"/>
                <w:sz w:val="24"/>
              </w:rPr>
            </w:pPr>
            <w:r>
              <w:rPr>
                <w:color w:val="000000"/>
                <w:sz w:val="24"/>
              </w:rPr>
              <w:t>3,372,614.36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应交税费</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33.90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应付利息</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应付利润</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递延所得税负债</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7.4.7.8</w:t>
            </w:r>
          </w:p>
        </w:tc>
        <w:tc>
          <w:tcPr>
            <w:tcW w:w="5040" w:type="dxa"/>
            <w:vAlign w:val="center"/>
          </w:tcPr>
          <w:p>
            <w:pPr>
              <w:spacing w:before="29" w:line="288" w:lineRule="auto"/>
              <w:jc w:val="right"/>
              <w:rPr>
                <w:color w:val="000000"/>
                <w:sz w:val="24"/>
              </w:rPr>
            </w:pPr>
            <w:r>
              <w:rPr>
                <w:color w:val="000000"/>
                <w:sz w:val="24"/>
              </w:rPr>
              <w:t>416,621.84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负债合计</w:t>
            </w:r>
          </w:p>
        </w:tc>
        <w:tc>
          <w:tcPr>
            <w:tcW w:w="1080" w:type="dxa"/>
            <w:vAlign w:val="center"/>
          </w:tcPr>
          <w:p>
            <w:pPr>
              <w:widowControl/>
              <w:autoSpaceDE w:val="0"/>
              <w:autoSpaceDN w:val="0"/>
              <w:ind w:right="-15"/>
              <w:jc w:val="center"/>
              <w:textAlignment w:val="bottom"/>
              <w:rPr>
                <w:b/>
                <w:color w:val="000000"/>
                <w:sz w:val="24"/>
              </w:rPr>
            </w:pPr>
          </w:p>
        </w:tc>
        <w:tc>
          <w:tcPr>
            <w:tcW w:w="5040" w:type="dxa"/>
            <w:vAlign w:val="center"/>
          </w:tcPr>
          <w:p>
            <w:pPr>
              <w:spacing w:before="29" w:line="288" w:lineRule="auto"/>
              <w:jc w:val="right"/>
              <w:rPr>
                <w:b/>
                <w:color w:val="000000"/>
                <w:sz w:val="24"/>
              </w:rPr>
            </w:pPr>
            <w:r>
              <w:rPr>
                <w:b/>
                <w:color w:val="000000"/>
                <w:sz w:val="24"/>
              </w:rPr>
              <w:t>82,733,376.35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w:t>
            </w:r>
          </w:p>
        </w:tc>
        <w:tc>
          <w:tcPr>
            <w:tcW w:w="1080" w:type="dxa"/>
            <w:vAlign w:val="center"/>
          </w:tcPr>
          <w:p>
            <w:pPr>
              <w:widowControl/>
              <w:autoSpaceDE w:val="0"/>
              <w:autoSpaceDN w:val="0"/>
              <w:ind w:right="-15"/>
              <w:jc w:val="center"/>
              <w:textAlignment w:val="bottom"/>
              <w:rPr>
                <w:color w:val="000000"/>
                <w:sz w:val="24"/>
              </w:rPr>
            </w:pPr>
          </w:p>
        </w:tc>
        <w:tc>
          <w:tcPr>
            <w:tcW w:w="504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实收基金</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7.4.7.9</w:t>
            </w:r>
          </w:p>
        </w:tc>
        <w:tc>
          <w:tcPr>
            <w:tcW w:w="5040" w:type="dxa"/>
            <w:vAlign w:val="center"/>
          </w:tcPr>
          <w:p>
            <w:pPr>
              <w:spacing w:before="29" w:line="288" w:lineRule="auto"/>
              <w:jc w:val="right"/>
              <w:rPr>
                <w:color w:val="000000"/>
                <w:sz w:val="24"/>
              </w:rPr>
            </w:pPr>
            <w:r>
              <w:rPr>
                <w:color w:val="000000"/>
                <w:sz w:val="24"/>
              </w:rPr>
              <w:t>3,943,143,119.33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未分配利润</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7.4.7.10</w:t>
            </w:r>
          </w:p>
        </w:tc>
        <w:tc>
          <w:tcPr>
            <w:tcW w:w="5040" w:type="dxa"/>
            <w:vAlign w:val="center"/>
          </w:tcPr>
          <w:p>
            <w:pPr>
              <w:spacing w:before="29" w:line="288" w:lineRule="auto"/>
              <w:jc w:val="right"/>
              <w:rPr>
                <w:color w:val="000000"/>
                <w:sz w:val="24"/>
              </w:rPr>
            </w:pPr>
            <w:r>
              <w:rPr>
                <w:color w:val="000000"/>
                <w:sz w:val="24"/>
              </w:rPr>
              <w:t>1,971,157,059.35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b/>
                <w:color w:val="000000"/>
                <w:sz w:val="24"/>
              </w:rPr>
            </w:pPr>
            <w:r>
              <w:rPr>
                <w:rFonts w:hint="eastAsia"/>
                <w:b/>
                <w:color w:val="000000"/>
                <w:sz w:val="24"/>
              </w:rPr>
              <w:t>所有者权益合计</w:t>
            </w:r>
          </w:p>
        </w:tc>
        <w:tc>
          <w:tcPr>
            <w:tcW w:w="1080" w:type="dxa"/>
            <w:vAlign w:val="center"/>
          </w:tcPr>
          <w:p>
            <w:pPr>
              <w:widowControl/>
              <w:autoSpaceDE w:val="0"/>
              <w:autoSpaceDN w:val="0"/>
              <w:ind w:right="-15"/>
              <w:jc w:val="center"/>
              <w:textAlignment w:val="bottom"/>
              <w:rPr>
                <w:b/>
                <w:color w:val="000000"/>
                <w:sz w:val="24"/>
              </w:rPr>
            </w:pPr>
          </w:p>
        </w:tc>
        <w:tc>
          <w:tcPr>
            <w:tcW w:w="5040" w:type="dxa"/>
            <w:vAlign w:val="center"/>
          </w:tcPr>
          <w:p>
            <w:pPr>
              <w:spacing w:before="29" w:line="288" w:lineRule="auto"/>
              <w:jc w:val="right"/>
              <w:rPr>
                <w:b/>
                <w:color w:val="000000"/>
                <w:sz w:val="24"/>
              </w:rPr>
            </w:pPr>
            <w:r>
              <w:rPr>
                <w:b/>
                <w:color w:val="000000"/>
                <w:sz w:val="24"/>
              </w:rPr>
              <w:t>5,914,300,178.68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负债和所有者权益总计</w:t>
            </w:r>
          </w:p>
        </w:tc>
        <w:tc>
          <w:tcPr>
            <w:tcW w:w="1080" w:type="dxa"/>
            <w:vAlign w:val="center"/>
          </w:tcPr>
          <w:p>
            <w:pPr>
              <w:widowControl/>
              <w:autoSpaceDE w:val="0"/>
              <w:autoSpaceDN w:val="0"/>
              <w:ind w:right="-15"/>
              <w:jc w:val="center"/>
              <w:textAlignment w:val="bottom"/>
              <w:rPr>
                <w:b/>
                <w:color w:val="000000"/>
                <w:sz w:val="24"/>
              </w:rPr>
            </w:pPr>
          </w:p>
        </w:tc>
        <w:tc>
          <w:tcPr>
            <w:tcW w:w="5040" w:type="dxa"/>
            <w:vAlign w:val="center"/>
          </w:tcPr>
          <w:p>
            <w:pPr>
              <w:spacing w:before="29" w:line="288" w:lineRule="auto"/>
              <w:jc w:val="right"/>
              <w:rPr>
                <w:b/>
                <w:color w:val="000000"/>
                <w:sz w:val="24"/>
              </w:rPr>
            </w:pPr>
            <w:r>
              <w:rPr>
                <w:b/>
                <w:color w:val="000000"/>
                <w:sz w:val="24"/>
              </w:rPr>
              <w:t>5,997,033,555.03</w:t>
            </w:r>
          </w:p>
        </w:tc>
      </w:tr>
    </w:tbl>
    <w:p>
      <w:pPr>
        <w:tabs>
          <w:tab w:val="left" w:pos="426"/>
        </w:tabs>
        <w:spacing w:before="29" w:line="288" w:lineRule="auto"/>
        <w:jc w:val="left"/>
        <w:rPr>
          <w:kern w:val="0"/>
          <w:sz w:val="24"/>
        </w:rPr>
      </w:pPr>
      <w:r>
        <w:rPr>
          <w:kern w:val="0"/>
          <w:sz w:val="24"/>
        </w:rPr>
        <w:t>注：1、报告截止日2020年12月31日基金份额净值1.4999元，基金份额总额</w:t>
      </w:r>
      <w:r>
        <w:rPr>
          <w:rFonts w:hint="eastAsia"/>
          <w:kern w:val="0"/>
          <w:sz w:val="24"/>
        </w:rPr>
        <w:t>3,943,143,119.33</w:t>
      </w:r>
      <w:r>
        <w:rPr>
          <w:kern w:val="0"/>
          <w:sz w:val="24"/>
        </w:rPr>
        <w:t>份。</w:t>
      </w:r>
    </w:p>
    <w:p>
      <w:pPr>
        <w:tabs>
          <w:tab w:val="left" w:pos="426"/>
        </w:tabs>
        <w:spacing w:before="29" w:line="288" w:lineRule="auto"/>
        <w:jc w:val="left"/>
        <w:rPr>
          <w:kern w:val="0"/>
          <w:sz w:val="24"/>
        </w:rPr>
      </w:pPr>
      <w:r>
        <w:rPr>
          <w:kern w:val="0"/>
          <w:sz w:val="24"/>
        </w:rPr>
        <w:t xml:space="preserve">    2、本财务报表的实际编制期间为2020年2月27日(基金合同生效日)至2020年12月31日</w:t>
      </w:r>
      <w:r>
        <w:rPr>
          <w:rFonts w:hint="eastAsia"/>
          <w:kern w:val="0"/>
          <w:sz w:val="24"/>
        </w:rPr>
        <w:t>止期间</w:t>
      </w:r>
      <w:r>
        <w:rPr>
          <w:kern w:val="0"/>
          <w:sz w:val="24"/>
        </w:rPr>
        <w:t>。</w:t>
      </w:r>
    </w:p>
    <w:p>
      <w:pPr>
        <w:spacing w:line="360" w:lineRule="auto"/>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25" w:name="_Toc361324874"/>
      <w:bookmarkStart w:id="126" w:name="_Toc19617"/>
      <w:bookmarkStart w:id="127" w:name="_Toc225498269"/>
      <w:r>
        <w:rPr>
          <w:rFonts w:ascii="Times New Roman" w:hAnsi="Times New Roman"/>
          <w:kern w:val="0"/>
          <w:szCs w:val="24"/>
        </w:rPr>
        <w:t xml:space="preserve">7.2 </w:t>
      </w:r>
      <w:r>
        <w:rPr>
          <w:rFonts w:hint="eastAsia" w:ascii="Times New Roman" w:hAnsi="Times New Roman"/>
          <w:kern w:val="0"/>
          <w:szCs w:val="24"/>
        </w:rPr>
        <w:t>利润表</w:t>
      </w:r>
      <w:bookmarkEnd w:id="125"/>
      <w:bookmarkEnd w:id="126"/>
      <w:bookmarkEnd w:id="127"/>
    </w:p>
    <w:p>
      <w:pPr>
        <w:spacing w:before="29" w:line="288" w:lineRule="auto"/>
        <w:rPr>
          <w:color w:val="000000"/>
          <w:sz w:val="24"/>
        </w:rPr>
      </w:pPr>
      <w:r>
        <w:rPr>
          <w:rFonts w:hint="eastAsia"/>
          <w:color w:val="000000"/>
          <w:sz w:val="24"/>
        </w:rPr>
        <w:t>会计主体：</w:t>
      </w:r>
      <w:r>
        <w:rPr>
          <w:color w:val="000000"/>
          <w:sz w:val="24"/>
        </w:rPr>
        <w:t>交银施罗德创新领航混合型证券投资基金</w:t>
      </w:r>
    </w:p>
    <w:p>
      <w:pPr>
        <w:spacing w:before="29" w:line="288" w:lineRule="auto"/>
        <w:rPr>
          <w:color w:val="000000"/>
          <w:sz w:val="24"/>
        </w:rPr>
      </w:pPr>
      <w:r>
        <w:rPr>
          <w:rFonts w:hint="eastAsia"/>
          <w:color w:val="000000"/>
          <w:sz w:val="24"/>
        </w:rPr>
        <w:t>本报告期：</w:t>
      </w:r>
      <w:r>
        <w:rPr>
          <w:color w:val="000000"/>
          <w:sz w:val="24"/>
        </w:rPr>
        <w:t>2020年2月27日（基金合同生效日）</w:t>
      </w:r>
      <w:r>
        <w:rPr>
          <w:rFonts w:hint="eastAsia"/>
          <w:color w:val="000000"/>
          <w:sz w:val="24"/>
        </w:rPr>
        <w:t>至</w:t>
      </w:r>
      <w:r>
        <w:rPr>
          <w:color w:val="000000"/>
          <w:sz w:val="24"/>
        </w:rPr>
        <w:t>2020年12月31日</w:t>
      </w:r>
    </w:p>
    <w:p>
      <w:pPr>
        <w:autoSpaceDE w:val="0"/>
        <w:autoSpaceDN w:val="0"/>
        <w:adjustRightInd w:val="0"/>
        <w:spacing w:before="29" w:line="360" w:lineRule="auto"/>
        <w:ind w:left="15"/>
        <w:jc w:val="righ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0"/>
        <w:gridCol w:w="1080"/>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jc w:val="center"/>
              <w:rPr>
                <w:b/>
                <w:color w:val="000000"/>
              </w:rPr>
            </w:pPr>
            <w:r>
              <w:rPr>
                <w:rFonts w:hint="eastAsia"/>
                <w:b/>
                <w:color w:val="000000"/>
              </w:rPr>
              <w:t>项目</w:t>
            </w:r>
          </w:p>
        </w:tc>
        <w:tc>
          <w:tcPr>
            <w:tcW w:w="1080" w:type="dxa"/>
            <w:vAlign w:val="center"/>
          </w:tcPr>
          <w:p>
            <w:pPr>
              <w:spacing w:before="29" w:line="288" w:lineRule="auto"/>
              <w:jc w:val="center"/>
              <w:rPr>
                <w:b/>
                <w:color w:val="000000"/>
              </w:rPr>
            </w:pPr>
            <w:r>
              <w:rPr>
                <w:rFonts w:hint="eastAsia"/>
                <w:b/>
                <w:color w:val="000000"/>
              </w:rPr>
              <w:t>附注号</w:t>
            </w:r>
          </w:p>
        </w:tc>
        <w:tc>
          <w:tcPr>
            <w:tcW w:w="4500" w:type="dxa"/>
            <w:vAlign w:val="center"/>
          </w:tcPr>
          <w:p>
            <w:pPr>
              <w:spacing w:before="29" w:line="288" w:lineRule="auto"/>
              <w:jc w:val="center"/>
              <w:rPr>
                <w:b/>
                <w:color w:val="000000"/>
              </w:rPr>
            </w:pPr>
            <w:r>
              <w:rPr>
                <w:rFonts w:hint="eastAsia"/>
                <w:b/>
                <w:color w:val="000000"/>
              </w:rPr>
              <w:t>本期</w:t>
            </w:r>
          </w:p>
          <w:p>
            <w:pPr>
              <w:spacing w:before="29" w:line="288" w:lineRule="auto"/>
              <w:jc w:val="center"/>
              <w:rPr>
                <w:b/>
                <w:color w:val="000000"/>
              </w:rPr>
            </w:pPr>
            <w:r>
              <w:rPr>
                <w:b/>
                <w:color w:val="000000"/>
              </w:rPr>
              <w:t>2020年2月27日（基金合同生效日）</w:t>
            </w:r>
            <w:r>
              <w:rPr>
                <w:rFonts w:hint="eastAsia"/>
                <w:b/>
                <w:color w:val="000000"/>
              </w:rPr>
              <w:t>至</w:t>
            </w:r>
            <w:r>
              <w:rPr>
                <w:b/>
                <w:color w:val="000000"/>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一、收入</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b/>
                <w:color w:val="000000"/>
                <w:sz w:val="24"/>
              </w:rPr>
            </w:pPr>
            <w:r>
              <w:rPr>
                <w:b/>
                <w:color w:val="000000"/>
                <w:sz w:val="24"/>
              </w:rPr>
              <w:t>2,363,938,992.98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7,293,131.69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其中：存款利息收入</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7.4.7.11</w:t>
            </w:r>
          </w:p>
        </w:tc>
        <w:tc>
          <w:tcPr>
            <w:tcW w:w="4500" w:type="dxa"/>
            <w:vAlign w:val="center"/>
          </w:tcPr>
          <w:p>
            <w:pPr>
              <w:spacing w:before="29" w:line="288" w:lineRule="auto"/>
              <w:jc w:val="right"/>
              <w:rPr>
                <w:color w:val="000000"/>
                <w:sz w:val="24"/>
              </w:rPr>
            </w:pPr>
            <w:r>
              <w:rPr>
                <w:color w:val="000000"/>
                <w:sz w:val="24"/>
              </w:rPr>
              <w:t>7,284,832.85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债券利息收入</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8,298.84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资产支持证券利息收入</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买入返售金融资产收入</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其他利息收入</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631,736,430.14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其中：股票投资收益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7.4.7.12</w:t>
            </w:r>
          </w:p>
        </w:tc>
        <w:tc>
          <w:tcPr>
            <w:tcW w:w="4500" w:type="dxa"/>
            <w:vAlign w:val="center"/>
          </w:tcPr>
          <w:p>
            <w:pPr>
              <w:spacing w:before="29" w:line="288" w:lineRule="auto"/>
              <w:jc w:val="right"/>
              <w:rPr>
                <w:color w:val="000000"/>
                <w:sz w:val="24"/>
              </w:rPr>
            </w:pPr>
            <w:r>
              <w:rPr>
                <w:color w:val="000000"/>
                <w:sz w:val="24"/>
              </w:rPr>
              <w:t>604,056,567.23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基金投资收益</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债券投资收益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7.4.7.13</w:t>
            </w:r>
          </w:p>
        </w:tc>
        <w:tc>
          <w:tcPr>
            <w:tcW w:w="4500" w:type="dxa"/>
            <w:vAlign w:val="center"/>
          </w:tcPr>
          <w:p>
            <w:pPr>
              <w:spacing w:before="29" w:line="288" w:lineRule="auto"/>
              <w:jc w:val="right"/>
              <w:rPr>
                <w:color w:val="000000"/>
                <w:sz w:val="24"/>
              </w:rPr>
            </w:pPr>
            <w:r>
              <w:rPr>
                <w:color w:val="000000"/>
                <w:sz w:val="24"/>
              </w:rPr>
              <w:t>2,940,888.08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资产支持证券投资收益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7.4.7.14</w:t>
            </w: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贵金属投资收益</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衍生工具收益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7.4.7.15</w:t>
            </w: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股利收益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7.4.7.16</w:t>
            </w:r>
          </w:p>
        </w:tc>
        <w:tc>
          <w:tcPr>
            <w:tcW w:w="4500" w:type="dxa"/>
            <w:vAlign w:val="center"/>
          </w:tcPr>
          <w:p>
            <w:pPr>
              <w:spacing w:before="29" w:line="288" w:lineRule="auto"/>
              <w:jc w:val="right"/>
              <w:rPr>
                <w:color w:val="000000"/>
                <w:sz w:val="24"/>
              </w:rPr>
            </w:pPr>
            <w:r>
              <w:rPr>
                <w:color w:val="000000"/>
                <w:sz w:val="24"/>
              </w:rPr>
              <w:t>24,738,974.83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7.4.7.17</w:t>
            </w:r>
          </w:p>
        </w:tc>
        <w:tc>
          <w:tcPr>
            <w:tcW w:w="4500" w:type="dxa"/>
            <w:vAlign w:val="center"/>
          </w:tcPr>
          <w:p>
            <w:pPr>
              <w:spacing w:before="29" w:line="288" w:lineRule="auto"/>
              <w:jc w:val="right"/>
              <w:rPr>
                <w:color w:val="000000"/>
                <w:sz w:val="24"/>
              </w:rPr>
            </w:pPr>
            <w:r>
              <w:rPr>
                <w:color w:val="000000"/>
                <w:sz w:val="24"/>
              </w:rPr>
              <w:t>1,710,488,528.92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7.4.7.18</w:t>
            </w:r>
          </w:p>
        </w:tc>
        <w:tc>
          <w:tcPr>
            <w:tcW w:w="4500" w:type="dxa"/>
            <w:vAlign w:val="center"/>
          </w:tcPr>
          <w:p>
            <w:pPr>
              <w:spacing w:before="29" w:line="288" w:lineRule="auto"/>
              <w:jc w:val="right"/>
              <w:rPr>
                <w:color w:val="000000"/>
                <w:sz w:val="24"/>
              </w:rPr>
            </w:pPr>
            <w:r>
              <w:rPr>
                <w:color w:val="000000"/>
                <w:sz w:val="24"/>
              </w:rPr>
              <w:t>14,420,902.23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减：二、费用</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b/>
                <w:color w:val="000000"/>
                <w:sz w:val="24"/>
              </w:rPr>
            </w:pPr>
            <w:r>
              <w:rPr>
                <w:b/>
                <w:color w:val="000000"/>
                <w:sz w:val="24"/>
              </w:rPr>
              <w:t>101,671,329.02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70,593,772.78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11,765,628.72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7.4.7.19</w:t>
            </w:r>
          </w:p>
        </w:tc>
        <w:tc>
          <w:tcPr>
            <w:tcW w:w="4500" w:type="dxa"/>
            <w:vAlign w:val="center"/>
          </w:tcPr>
          <w:p>
            <w:pPr>
              <w:spacing w:before="29" w:line="288" w:lineRule="auto"/>
              <w:jc w:val="right"/>
              <w:rPr>
                <w:color w:val="000000"/>
                <w:sz w:val="24"/>
              </w:rPr>
            </w:pPr>
            <w:r>
              <w:rPr>
                <w:color w:val="000000"/>
                <w:sz w:val="24"/>
              </w:rPr>
              <w:t>19,053,610.79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其中：卖出回购金融资产支出</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rPr>
                <w:rFonts w:eastAsiaTheme="minorEastAsia"/>
                <w:color w:val="000000"/>
                <w:sz w:val="24"/>
              </w:rPr>
            </w:pPr>
            <w:r>
              <w:rPr>
                <w:rFonts w:hint="eastAsia" w:eastAsiaTheme="minorEastAsia"/>
                <w:color w:val="000000"/>
                <w:sz w:val="24"/>
              </w:rPr>
              <w:t>6</w:t>
            </w:r>
            <w:r>
              <w:rPr>
                <w:rFonts w:eastAsiaTheme="minorEastAsia"/>
                <w:color w:val="000000"/>
                <w:sz w:val="24"/>
              </w:rPr>
              <w:t>．</w:t>
            </w:r>
            <w:r>
              <w:rPr>
                <w:rFonts w:hint="eastAsia" w:eastAsiaTheme="minorEastAsia"/>
                <w:color w:val="000000"/>
                <w:sz w:val="24"/>
              </w:rPr>
              <w:t>税金及附加</w:t>
            </w:r>
          </w:p>
        </w:tc>
        <w:tc>
          <w:tcPr>
            <w:tcW w:w="1080" w:type="dxa"/>
            <w:vAlign w:val="center"/>
          </w:tcPr>
          <w:p>
            <w:pPr>
              <w:pStyle w:val="22"/>
              <w:jc w:val="center"/>
              <w:rPr>
                <w:rFonts w:ascii="Times New Roman" w:hAnsi="Times New Roman" w:eastAsiaTheme="minorEastAsia"/>
                <w:color w:val="000000"/>
              </w:rPr>
            </w:pPr>
          </w:p>
        </w:tc>
        <w:tc>
          <w:tcPr>
            <w:tcW w:w="4500" w:type="dxa"/>
            <w:vAlign w:val="bottom"/>
          </w:tcPr>
          <w:p>
            <w:pPr>
              <w:jc w:val="right"/>
              <w:rPr>
                <w:rFonts w:eastAsiaTheme="minorEastAsia"/>
                <w:color w:val="000000"/>
                <w:sz w:val="24"/>
              </w:rPr>
            </w:pPr>
            <w:r>
              <w:rPr>
                <w:rFonts w:eastAsiaTheme="minorEastAsia"/>
                <w:color w:val="000000"/>
                <w:sz w:val="24"/>
              </w:rPr>
              <w:t>29.95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7．其他费用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7.4.7.20</w:t>
            </w:r>
          </w:p>
        </w:tc>
        <w:tc>
          <w:tcPr>
            <w:tcW w:w="4500" w:type="dxa"/>
            <w:vAlign w:val="center"/>
          </w:tcPr>
          <w:p>
            <w:pPr>
              <w:spacing w:before="29" w:line="288" w:lineRule="auto"/>
              <w:jc w:val="right"/>
              <w:rPr>
                <w:color w:val="000000"/>
                <w:sz w:val="24"/>
              </w:rPr>
            </w:pPr>
            <w:r>
              <w:rPr>
                <w:color w:val="000000"/>
                <w:sz w:val="24"/>
              </w:rPr>
              <w:t>258,286.78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b/>
                <w:color w:val="000000"/>
                <w:sz w:val="24"/>
              </w:rPr>
            </w:pPr>
            <w:r>
              <w:rPr>
                <w:b/>
                <w:color w:val="000000"/>
                <w:sz w:val="24"/>
              </w:rPr>
              <w:t>2,262,267,663.96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line="360" w:lineRule="auto"/>
              <w:rPr>
                <w:rFonts w:asciiTheme="minorEastAsia" w:hAnsiTheme="minorEastAsia" w:eastAsiaTheme="minorEastAsia"/>
                <w:b/>
                <w:color w:val="000000"/>
                <w:szCs w:val="21"/>
              </w:rPr>
            </w:pPr>
            <w:r>
              <w:rPr>
                <w:rFonts w:hint="eastAsia"/>
                <w:color w:val="000000"/>
                <w:sz w:val="24"/>
              </w:rPr>
              <w:t>减：所得税费用</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4500" w:type="dxa"/>
            <w:vAlign w:val="center"/>
          </w:tcPr>
          <w:p>
            <w:pPr>
              <w:spacing w:before="29" w:line="288" w:lineRule="auto"/>
              <w:jc w:val="right"/>
              <w:rPr>
                <w:b/>
                <w:color w:val="000000"/>
                <w:sz w:val="24"/>
              </w:rPr>
            </w:pPr>
            <w:r>
              <w:rPr>
                <w:b/>
                <w:color w:val="000000"/>
                <w:sz w:val="24"/>
              </w:rPr>
              <w:t>2,262,267,663.96</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8" w:name="_Toc225498270"/>
      <w:bookmarkStart w:id="129" w:name="_Toc361324875"/>
      <w:bookmarkStart w:id="130" w:name="_Toc24041"/>
      <w:r>
        <w:rPr>
          <w:rFonts w:ascii="Times New Roman" w:hAnsi="Times New Roman"/>
          <w:kern w:val="0"/>
          <w:szCs w:val="24"/>
        </w:rPr>
        <w:t xml:space="preserve">7.3 </w:t>
      </w:r>
      <w:r>
        <w:rPr>
          <w:rFonts w:hint="eastAsia" w:ascii="Times New Roman" w:hAnsi="Times New Roman"/>
          <w:kern w:val="0"/>
          <w:szCs w:val="24"/>
        </w:rPr>
        <w:t>所有者权益（基金净值）变动表</w:t>
      </w:r>
      <w:bookmarkEnd w:id="128"/>
      <w:bookmarkEnd w:id="129"/>
      <w:bookmarkEnd w:id="130"/>
    </w:p>
    <w:p>
      <w:pPr>
        <w:spacing w:before="29" w:line="288" w:lineRule="auto"/>
        <w:rPr>
          <w:color w:val="000000"/>
          <w:sz w:val="24"/>
        </w:rPr>
      </w:pPr>
      <w:r>
        <w:rPr>
          <w:rFonts w:hint="eastAsia"/>
          <w:color w:val="000000"/>
          <w:sz w:val="24"/>
        </w:rPr>
        <w:t>会计主体：</w:t>
      </w:r>
      <w:r>
        <w:rPr>
          <w:color w:val="000000"/>
          <w:sz w:val="24"/>
        </w:rPr>
        <w:t>交银施罗德创新领航混合型证券投资基金</w:t>
      </w:r>
    </w:p>
    <w:p>
      <w:pPr>
        <w:spacing w:before="29" w:line="288" w:lineRule="auto"/>
        <w:rPr>
          <w:color w:val="000000"/>
          <w:sz w:val="24"/>
        </w:rPr>
      </w:pPr>
      <w:r>
        <w:rPr>
          <w:rFonts w:hint="eastAsia"/>
          <w:color w:val="000000"/>
          <w:sz w:val="24"/>
        </w:rPr>
        <w:t>本报告期：</w:t>
      </w:r>
      <w:r>
        <w:rPr>
          <w:color w:val="000000"/>
          <w:sz w:val="24"/>
        </w:rPr>
        <w:t>2020年2月27日（基金合同生效日）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196"/>
        <w:gridCol w:w="2197"/>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本期</w:t>
            </w:r>
          </w:p>
          <w:p>
            <w:pPr>
              <w:pStyle w:val="22"/>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2020年2月27日（基金合同生效日）</w:t>
            </w:r>
            <w:r>
              <w:rPr>
                <w:rFonts w:hint="eastAsia" w:ascii="Times New Roman" w:hAnsi="Times New Roman"/>
                <w:b/>
                <w:color w:val="000000"/>
                <w:kern w:val="2"/>
              </w:rPr>
              <w:t>至</w:t>
            </w:r>
            <w:r>
              <w:rPr>
                <w:rFonts w:ascii="Times New Roman" w:hAnsi="Times New Roman"/>
                <w:b/>
                <w:color w:val="000000"/>
                <w:kern w:val="2"/>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vAlign w:val="center"/>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4,943,203,036.38</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4,943,203,036.38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2,262,267,663.96</w:t>
            </w:r>
          </w:p>
        </w:tc>
        <w:tc>
          <w:tcPr>
            <w:tcW w:w="2197" w:type="dxa"/>
            <w:vAlign w:val="center"/>
          </w:tcPr>
          <w:p>
            <w:pPr>
              <w:spacing w:before="29" w:line="288" w:lineRule="auto"/>
              <w:jc w:val="right"/>
              <w:rPr>
                <w:color w:val="000000"/>
                <w:sz w:val="24"/>
              </w:rPr>
            </w:pPr>
            <w:r>
              <w:rPr>
                <w:color w:val="000000"/>
                <w:sz w:val="24"/>
              </w:rPr>
              <w:t>2,262,267,663.96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-1,000,059,917.05</w:t>
            </w:r>
          </w:p>
        </w:tc>
        <w:tc>
          <w:tcPr>
            <w:tcW w:w="2197" w:type="dxa"/>
            <w:vAlign w:val="center"/>
          </w:tcPr>
          <w:p>
            <w:pPr>
              <w:spacing w:before="29" w:line="288" w:lineRule="auto"/>
              <w:jc w:val="right"/>
              <w:rPr>
                <w:color w:val="000000"/>
                <w:sz w:val="24"/>
              </w:rPr>
            </w:pPr>
            <w:r>
              <w:rPr>
                <w:color w:val="000000"/>
                <w:sz w:val="24"/>
              </w:rPr>
              <w:t>-291,110,604.61</w:t>
            </w:r>
          </w:p>
        </w:tc>
        <w:tc>
          <w:tcPr>
            <w:tcW w:w="2197" w:type="dxa"/>
            <w:vAlign w:val="center"/>
          </w:tcPr>
          <w:p>
            <w:pPr>
              <w:spacing w:before="29" w:line="288" w:lineRule="auto"/>
              <w:jc w:val="right"/>
              <w:rPr>
                <w:color w:val="000000"/>
                <w:sz w:val="24"/>
              </w:rPr>
            </w:pPr>
            <w:r>
              <w:rPr>
                <w:color w:val="000000"/>
                <w:sz w:val="24"/>
              </w:rPr>
              <w:t>-1,291,170,521.66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2,861,978,004.86</w:t>
            </w:r>
          </w:p>
        </w:tc>
        <w:tc>
          <w:tcPr>
            <w:tcW w:w="2197" w:type="dxa"/>
            <w:vAlign w:val="center"/>
          </w:tcPr>
          <w:p>
            <w:pPr>
              <w:spacing w:before="29" w:line="288" w:lineRule="auto"/>
              <w:jc w:val="right"/>
              <w:rPr>
                <w:color w:val="000000"/>
                <w:sz w:val="24"/>
              </w:rPr>
            </w:pPr>
            <w:r>
              <w:rPr>
                <w:color w:val="000000"/>
                <w:sz w:val="24"/>
              </w:rPr>
              <w:t>689,326,517.20</w:t>
            </w:r>
          </w:p>
        </w:tc>
        <w:tc>
          <w:tcPr>
            <w:tcW w:w="2197" w:type="dxa"/>
            <w:vAlign w:val="center"/>
          </w:tcPr>
          <w:p>
            <w:pPr>
              <w:spacing w:before="29" w:line="288" w:lineRule="auto"/>
              <w:jc w:val="right"/>
              <w:rPr>
                <w:color w:val="000000"/>
                <w:sz w:val="24"/>
              </w:rPr>
            </w:pPr>
            <w:r>
              <w:rPr>
                <w:color w:val="000000"/>
                <w:sz w:val="24"/>
              </w:rPr>
              <w:t>3,551,304,522.06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-3,862,037,921.91</w:t>
            </w:r>
          </w:p>
        </w:tc>
        <w:tc>
          <w:tcPr>
            <w:tcW w:w="2197" w:type="dxa"/>
            <w:vAlign w:val="center"/>
          </w:tcPr>
          <w:p>
            <w:pPr>
              <w:spacing w:before="29" w:line="288" w:lineRule="auto"/>
              <w:jc w:val="right"/>
              <w:rPr>
                <w:color w:val="000000"/>
                <w:sz w:val="24"/>
              </w:rPr>
            </w:pPr>
            <w:r>
              <w:rPr>
                <w:color w:val="000000"/>
                <w:sz w:val="24"/>
              </w:rPr>
              <w:t>-980,437,121.81</w:t>
            </w:r>
          </w:p>
        </w:tc>
        <w:tc>
          <w:tcPr>
            <w:tcW w:w="2197" w:type="dxa"/>
            <w:vAlign w:val="center"/>
          </w:tcPr>
          <w:p>
            <w:pPr>
              <w:spacing w:before="29" w:line="288" w:lineRule="auto"/>
              <w:jc w:val="right"/>
              <w:rPr>
                <w:color w:val="000000"/>
                <w:sz w:val="24"/>
              </w:rPr>
            </w:pPr>
            <w:r>
              <w:rPr>
                <w:color w:val="000000"/>
                <w:sz w:val="24"/>
              </w:rPr>
              <w:t>-4,842,475,043.72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3,943,143,119.33</w:t>
            </w:r>
          </w:p>
        </w:tc>
        <w:tc>
          <w:tcPr>
            <w:tcW w:w="2197" w:type="dxa"/>
            <w:vAlign w:val="center"/>
          </w:tcPr>
          <w:p>
            <w:pPr>
              <w:spacing w:before="29" w:line="288" w:lineRule="auto"/>
              <w:jc w:val="right"/>
              <w:rPr>
                <w:color w:val="000000"/>
                <w:sz w:val="24"/>
              </w:rPr>
            </w:pPr>
            <w:r>
              <w:rPr>
                <w:color w:val="000000"/>
                <w:sz w:val="24"/>
              </w:rPr>
              <w:t>1,971,157,059.35</w:t>
            </w:r>
          </w:p>
        </w:tc>
        <w:tc>
          <w:tcPr>
            <w:tcW w:w="2197" w:type="dxa"/>
            <w:vAlign w:val="center"/>
          </w:tcPr>
          <w:p>
            <w:pPr>
              <w:spacing w:before="29" w:line="288" w:lineRule="auto"/>
              <w:jc w:val="right"/>
              <w:rPr>
                <w:color w:val="000000"/>
                <w:sz w:val="24"/>
              </w:rPr>
            </w:pPr>
            <w:r>
              <w:rPr>
                <w:color w:val="000000"/>
                <w:sz w:val="24"/>
              </w:rPr>
              <w:t>5,914,300,178.68</w:t>
            </w:r>
          </w:p>
        </w:tc>
      </w:tr>
    </w:tbl>
    <w:p>
      <w:pPr>
        <w:spacing w:before="29" w:line="288" w:lineRule="auto"/>
        <w:rPr>
          <w:sz w:val="24"/>
        </w:rPr>
      </w:pPr>
      <w:r>
        <w:rPr>
          <w:rFonts w:hint="eastAsia"/>
          <w:sz w:val="24"/>
        </w:rPr>
        <w:t>报表附注为财务报表的组成部分。</w:t>
      </w:r>
    </w:p>
    <w:p>
      <w:pPr>
        <w:spacing w:before="29" w:line="288" w:lineRule="auto"/>
        <w:rPr>
          <w:sz w:val="24"/>
        </w:rPr>
      </w:pPr>
      <w:r>
        <w:rPr>
          <w:rFonts w:hint="eastAsia"/>
          <w:sz w:val="24"/>
        </w:rPr>
        <w:t>本报告页码（序号）从7.1至7.4，财务报表由下列负责人签署：</w:t>
      </w:r>
    </w:p>
    <w:p>
      <w:pPr>
        <w:spacing w:before="29" w:line="288" w:lineRule="auto"/>
        <w:rPr>
          <w:sz w:val="24"/>
        </w:rPr>
      </w:pPr>
      <w:r>
        <w:rPr>
          <w:rFonts w:hint="eastAsia"/>
          <w:sz w:val="24"/>
        </w:rPr>
        <w:t>基金管理人负责人：谢卫，主管会计工作负责人：夏华龙，会计机构负责人：单江</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1" w:name="_Toc6268"/>
      <w:bookmarkStart w:id="132" w:name="_Toc225498271"/>
      <w:bookmarkStart w:id="133" w:name="_Toc361324876"/>
      <w:r>
        <w:rPr>
          <w:rFonts w:ascii="Times New Roman" w:hAnsi="Times New Roman"/>
          <w:kern w:val="0"/>
          <w:szCs w:val="24"/>
        </w:rPr>
        <w:t xml:space="preserve">7.4 </w:t>
      </w:r>
      <w:r>
        <w:rPr>
          <w:rFonts w:hint="eastAsia" w:ascii="Times New Roman" w:hAnsi="Times New Roman"/>
          <w:kern w:val="0"/>
          <w:szCs w:val="24"/>
        </w:rPr>
        <w:t>报表附注</w:t>
      </w:r>
      <w:bookmarkEnd w:id="131"/>
      <w:bookmarkEnd w:id="132"/>
      <w:bookmarkEnd w:id="133"/>
    </w:p>
    <w:p>
      <w:pPr>
        <w:pStyle w:val="3"/>
        <w:spacing w:before="29" w:after="0" w:line="288" w:lineRule="auto"/>
        <w:rPr>
          <w:rFonts w:ascii="Times New Roman" w:hAnsi="Times New Roman"/>
          <w:kern w:val="0"/>
          <w:szCs w:val="24"/>
        </w:rPr>
      </w:pPr>
      <w:bookmarkStart w:id="134" w:name="_Toc19823"/>
      <w:r>
        <w:rPr>
          <w:rFonts w:ascii="Times New Roman" w:hAnsi="Times New Roman"/>
          <w:kern w:val="0"/>
          <w:szCs w:val="24"/>
        </w:rPr>
        <w:t>7.4.1</w:t>
      </w:r>
      <w:r>
        <w:rPr>
          <w:rFonts w:hint="eastAsia" w:ascii="Times New Roman" w:hAnsi="Times New Roman"/>
          <w:kern w:val="0"/>
          <w:szCs w:val="24"/>
        </w:rPr>
        <w:t>基金基本情况</w:t>
      </w:r>
      <w:bookmarkEnd w:id="134"/>
    </w:p>
    <w:p>
      <w:pPr>
        <w:spacing w:before="29" w:line="288" w:lineRule="auto"/>
        <w:ind w:firstLine="480" w:firstLineChars="200"/>
        <w:rPr>
          <w:color w:val="000000"/>
          <w:sz w:val="24"/>
        </w:rPr>
      </w:pPr>
      <w:r>
        <w:rPr>
          <w:color w:val="000000"/>
          <w:sz w:val="24"/>
        </w:rPr>
        <w:t>交银施罗德创新领航混合型证券投资基金(以下简称“本基金”)经中国证券监督管理委员会(以下简称“中国证监会”)证监许可[2019]第2880号《关于准予交银施罗德创新领航混合型证券投资基金注册的批复》核准，由交银施罗德基金管理有限公司依照《中华人民共和国证券投资基金法》和《交银施罗德创新领航混合型证券投资基金基金合同》负责公开募集。本基金为契约型开放式，存续期限不定，首次设立募集不包括认购资金利息共募集人民币4,942,979,150.65元，业经普华永道中天会计师事务所(特殊普通合伙)普华永道中天验字(2020)第0136号验资报告予以验证。经向中国证监会备案，《交银施罗德创新领航混合型证券投资基金基金合同》于2020年2月27日正式生效，基金合同生效日的基金份额总额为4,943,203,036.38份基金份额，其中认购资金利息折合223,885.73份基金份额。本基金的基金管理人为交银施罗德基金管理有限公司，基金托管人为招商银行股份有限公司。</w:t>
      </w:r>
    </w:p>
    <w:p>
      <w:pPr>
        <w:spacing w:before="29" w:line="288" w:lineRule="auto"/>
        <w:ind w:firstLine="480" w:firstLineChars="200"/>
        <w:rPr>
          <w:color w:val="000000"/>
          <w:sz w:val="24"/>
        </w:rPr>
      </w:pPr>
      <w:r>
        <w:rPr>
          <w:rFonts w:hint="eastAsia"/>
          <w:color w:val="000000"/>
          <w:sz w:val="24"/>
        </w:rPr>
        <w:t>根据《中华人民共和国证券投资基金法》和《交银施罗德创新领航混合型证券投资基金基金合同》的有关规定，本基金的投资范围为具有良好流动性的金融工具，包括内地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本基金的投资组合比例为：股票资产(含存托凭证)占基金资产的比例为60%-95%(其中，投资于港股通标的股票的比例占股票资产的0-50%)，投资于创新领航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本基金的业绩比较基准为：沪深300指数收益率×65%+恒生指数收益率×5%+中证综合债券指数收益率×30%</w:t>
      </w:r>
      <w:r>
        <w:rPr>
          <w:color w:val="000000"/>
          <w:sz w:val="24"/>
        </w:rPr>
        <w:t>。</w:t>
      </w:r>
    </w:p>
    <w:p>
      <w:pPr>
        <w:spacing w:before="29" w:line="288" w:lineRule="auto"/>
        <w:ind w:firstLine="480" w:firstLineChars="200"/>
        <w:rPr>
          <w:color w:val="000000"/>
          <w:sz w:val="24"/>
        </w:rPr>
      </w:pPr>
      <w:r>
        <w:rPr>
          <w:color w:val="000000"/>
          <w:sz w:val="24"/>
        </w:rPr>
        <w:t>本财务报表由本基金的基金管理人交银施罗德基金管理有限公司于2021年3月26日批准报出。</w:t>
      </w:r>
    </w:p>
    <w:p>
      <w:pPr>
        <w:tabs>
          <w:tab w:val="left" w:pos="2265"/>
        </w:tabs>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5" w:name="_Toc12476"/>
      <w:r>
        <w:rPr>
          <w:rFonts w:ascii="Times New Roman" w:hAnsi="Times New Roman"/>
          <w:kern w:val="0"/>
          <w:szCs w:val="24"/>
        </w:rPr>
        <w:t>7.4.2</w:t>
      </w:r>
      <w:r>
        <w:rPr>
          <w:rFonts w:hint="eastAsia" w:ascii="Times New Roman" w:hAnsi="Times New Roman"/>
          <w:kern w:val="0"/>
          <w:szCs w:val="24"/>
        </w:rPr>
        <w:t>会计报表的编制基础</w:t>
      </w:r>
      <w:bookmarkEnd w:id="135"/>
    </w:p>
    <w:p>
      <w:pPr>
        <w:spacing w:before="29" w:line="288" w:lineRule="auto"/>
        <w:ind w:firstLine="480" w:firstLineChars="200"/>
        <w:rPr>
          <w:color w:val="000000"/>
          <w:sz w:val="24"/>
        </w:rPr>
      </w:pPr>
      <w:r>
        <w:rPr>
          <w:rFonts w:ascii="Arial" w:hAnsi="Arial" w:cs="Arial"/>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中期报告&gt;》、中国证券投资基金业协会(以下简称“中国基金业协会”)颁布的《证券投资基金会计核算业务指引》、《交银施罗德创新领航混合型证券投资基金基金合同》和在财务报表附注7.4.4所列示的中国证监会、中国基金业协会发布的有关规定及允许的基金行业实务操作编制</w:t>
      </w:r>
      <w:r>
        <w:rPr>
          <w:color w:val="000000"/>
          <w:sz w:val="24"/>
        </w:rPr>
        <w:t>。</w:t>
      </w:r>
    </w:p>
    <w:p>
      <w:pPr>
        <w:spacing w:before="29" w:line="288" w:lineRule="auto"/>
        <w:ind w:firstLine="480" w:firstLineChars="200"/>
        <w:rPr>
          <w:color w:val="000000"/>
          <w:sz w:val="24"/>
        </w:rPr>
      </w:pPr>
      <w:r>
        <w:rPr>
          <w:color w:val="000000"/>
          <w:sz w:val="24"/>
        </w:rPr>
        <w:t>本财务报表以持续经营为基础编制。</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6" w:name="_Toc12246"/>
      <w:r>
        <w:rPr>
          <w:rFonts w:ascii="Times New Roman" w:hAnsi="Times New Roman"/>
          <w:kern w:val="0"/>
          <w:szCs w:val="24"/>
        </w:rPr>
        <w:t>7.4.3</w:t>
      </w:r>
      <w:r>
        <w:rPr>
          <w:rFonts w:hint="eastAsia" w:ascii="Times New Roman" w:hAnsi="Times New Roman"/>
          <w:kern w:val="0"/>
          <w:szCs w:val="24"/>
        </w:rPr>
        <w:t>遵循企业会计准则及其他有关规定的声明</w:t>
      </w:r>
      <w:bookmarkEnd w:id="136"/>
    </w:p>
    <w:p>
      <w:pPr>
        <w:spacing w:before="29" w:line="288" w:lineRule="auto"/>
        <w:ind w:firstLine="480" w:firstLineChars="200"/>
        <w:rPr>
          <w:color w:val="000000"/>
          <w:sz w:val="24"/>
        </w:rPr>
      </w:pPr>
      <w:r>
        <w:rPr>
          <w:rFonts w:hint="eastAsia" w:ascii="Arial" w:hAnsi="Arial" w:cs="Arial"/>
          <w:color w:val="000000"/>
          <w:sz w:val="24"/>
        </w:rPr>
        <w:t>本基金2020年2月27日(基金合同生效日)至2020年12月31日止期间的财务报表符合企业会计准则的要求，真实、完整地反映了本基金2020年12月31日的财务状况以及2020年2月27日(基金合同生效日)至2020年12月31日止期间的经营成果和基金净值变动情况等有关信息</w:t>
      </w:r>
      <w:r>
        <w:rPr>
          <w:color w:val="000000"/>
          <w:sz w:val="24"/>
        </w:rPr>
        <w:t>。</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7" w:name="_Toc26935"/>
      <w:r>
        <w:rPr>
          <w:rFonts w:ascii="Times New Roman" w:hAnsi="Times New Roman"/>
          <w:kern w:val="0"/>
          <w:szCs w:val="24"/>
        </w:rPr>
        <w:t>7.4.4</w:t>
      </w:r>
      <w:r>
        <w:rPr>
          <w:rFonts w:hint="eastAsia" w:ascii="Times New Roman" w:hAnsi="Times New Roman"/>
          <w:kern w:val="0"/>
          <w:szCs w:val="24"/>
        </w:rPr>
        <w:t>重要会计政策和会计估计</w:t>
      </w:r>
      <w:bookmarkEnd w:id="137"/>
    </w:p>
    <w:p>
      <w:pPr>
        <w:pStyle w:val="3"/>
        <w:spacing w:before="29" w:after="0" w:line="288" w:lineRule="auto"/>
        <w:rPr>
          <w:rFonts w:ascii="Times New Roman" w:hAnsi="Times New Roman"/>
          <w:kern w:val="0"/>
          <w:szCs w:val="24"/>
        </w:rPr>
      </w:pPr>
      <w:bookmarkStart w:id="138" w:name="_Toc17401"/>
      <w:r>
        <w:rPr>
          <w:rFonts w:ascii="Times New Roman" w:hAnsi="Times New Roman"/>
          <w:kern w:val="0"/>
          <w:szCs w:val="24"/>
        </w:rPr>
        <w:t>7.4.4.1</w:t>
      </w:r>
      <w:r>
        <w:rPr>
          <w:rFonts w:hint="eastAsia" w:ascii="Times New Roman" w:hAnsi="Times New Roman"/>
          <w:kern w:val="0"/>
          <w:szCs w:val="24"/>
        </w:rPr>
        <w:t>会计年度</w:t>
      </w:r>
      <w:bookmarkEnd w:id="138"/>
    </w:p>
    <w:p>
      <w:pPr>
        <w:spacing w:before="29" w:line="288" w:lineRule="auto"/>
        <w:ind w:firstLine="480" w:firstLineChars="200"/>
        <w:rPr>
          <w:rFonts w:ascii="Arial" w:hAnsi="Arial" w:cs="Arial"/>
          <w:color w:val="000000"/>
          <w:sz w:val="24"/>
        </w:rPr>
      </w:pPr>
      <w:r>
        <w:rPr>
          <w:rFonts w:hint="eastAsia" w:ascii="Arial" w:hAnsi="Arial" w:cs="Arial"/>
          <w:color w:val="000000"/>
          <w:sz w:val="24"/>
        </w:rPr>
        <w:t>本基金会计年度为公历1月1日起至12月31日止。本期财务报表的实际编制期间为2020年2月27日(基金合同生效日)至2020年12月31日。</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9" w:name="_Toc24114"/>
      <w:r>
        <w:rPr>
          <w:rFonts w:ascii="Times New Roman" w:hAnsi="Times New Roman"/>
          <w:kern w:val="0"/>
          <w:szCs w:val="24"/>
        </w:rPr>
        <w:t xml:space="preserve">7.4.4.2 </w:t>
      </w:r>
      <w:r>
        <w:rPr>
          <w:rFonts w:hint="eastAsia" w:ascii="Times New Roman" w:hAnsi="Times New Roman"/>
          <w:kern w:val="0"/>
          <w:szCs w:val="24"/>
        </w:rPr>
        <w:t>记账本位币</w:t>
      </w:r>
      <w:bookmarkEnd w:id="139"/>
    </w:p>
    <w:p>
      <w:pPr>
        <w:spacing w:before="29" w:line="288" w:lineRule="auto"/>
        <w:ind w:firstLine="480" w:firstLineChars="200"/>
        <w:rPr>
          <w:color w:val="000000"/>
          <w:sz w:val="24"/>
        </w:rPr>
      </w:pPr>
      <w:r>
        <w:rPr>
          <w:color w:val="000000"/>
          <w:sz w:val="24"/>
        </w:rPr>
        <w:t>本基金的记账本位币为人民币。</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0" w:name="_Toc4732"/>
      <w:r>
        <w:rPr>
          <w:rFonts w:ascii="Times New Roman" w:hAnsi="Times New Roman"/>
          <w:kern w:val="0"/>
          <w:szCs w:val="24"/>
        </w:rPr>
        <w:t xml:space="preserve">7.4.4.3 </w:t>
      </w:r>
      <w:r>
        <w:rPr>
          <w:rFonts w:hint="eastAsia" w:ascii="Times New Roman" w:hAnsi="Times New Roman"/>
          <w:kern w:val="0"/>
          <w:szCs w:val="24"/>
        </w:rPr>
        <w:t>金融资产和金融负债的分类</w:t>
      </w:r>
      <w:bookmarkEnd w:id="140"/>
    </w:p>
    <w:p>
      <w:pPr>
        <w:spacing w:before="29" w:line="288" w:lineRule="auto"/>
        <w:ind w:firstLine="480" w:firstLineChars="200"/>
        <w:rPr>
          <w:color w:val="000000"/>
          <w:sz w:val="24"/>
        </w:rPr>
      </w:pPr>
      <w:r>
        <w:rPr>
          <w:color w:val="000000"/>
          <w:sz w:val="24"/>
        </w:rPr>
        <w:t>(1) 金融资产的分类</w:t>
      </w:r>
    </w:p>
    <w:p>
      <w:pPr>
        <w:spacing w:before="29" w:line="288" w:lineRule="auto"/>
        <w:ind w:firstLine="480" w:firstLineChars="20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pPr>
        <w:spacing w:before="29" w:line="288" w:lineRule="auto"/>
        <w:ind w:firstLine="480" w:firstLineChars="200"/>
        <w:rPr>
          <w:color w:val="000000"/>
          <w:sz w:val="24"/>
        </w:rPr>
      </w:pPr>
      <w:r>
        <w:rPr>
          <w:rFonts w:hint="eastAsia"/>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pPr>
        <w:spacing w:before="29" w:line="288" w:lineRule="auto"/>
        <w:ind w:firstLine="480" w:firstLineChars="20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pPr>
        <w:spacing w:before="29" w:line="288" w:lineRule="auto"/>
        <w:ind w:firstLine="480" w:firstLineChars="200"/>
        <w:rPr>
          <w:color w:val="000000"/>
          <w:sz w:val="24"/>
        </w:rPr>
      </w:pPr>
      <w:r>
        <w:rPr>
          <w:color w:val="000000"/>
          <w:sz w:val="24"/>
        </w:rPr>
        <w:t>(2) 金融负债的分类</w:t>
      </w:r>
    </w:p>
    <w:p>
      <w:pPr>
        <w:spacing w:before="29" w:line="288" w:lineRule="auto"/>
        <w:ind w:firstLine="480" w:firstLineChars="20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1" w:name="_Toc9580"/>
      <w:r>
        <w:rPr>
          <w:rFonts w:ascii="Times New Roman" w:hAnsi="Times New Roman"/>
          <w:kern w:val="0"/>
          <w:szCs w:val="24"/>
        </w:rPr>
        <w:t xml:space="preserve">7.4.4.4 </w:t>
      </w:r>
      <w:r>
        <w:rPr>
          <w:rFonts w:hint="eastAsia" w:ascii="Times New Roman" w:hAnsi="Times New Roman"/>
          <w:kern w:val="0"/>
          <w:szCs w:val="24"/>
        </w:rPr>
        <w:t>金融资产和金融负债的初始确认、后续计量和终止确认</w:t>
      </w:r>
      <w:bookmarkEnd w:id="141"/>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pPr>
        <w:spacing w:before="29" w:line="288" w:lineRule="auto"/>
        <w:ind w:firstLine="480" w:firstLineChars="200"/>
        <w:rPr>
          <w:rFonts w:asciiTheme="minorEastAsia" w:hAnsiTheme="minorEastAsia" w:eastAsia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金融资产终止确认时，其账面价值与收到的对价的差额，计入当期损益。</w:t>
      </w:r>
    </w:p>
    <w:p>
      <w:pPr>
        <w:spacing w:before="29" w:line="288" w:lineRule="auto"/>
        <w:ind w:firstLine="480" w:firstLineChars="200"/>
        <w:rPr>
          <w:rFonts w:asciiTheme="minorEastAsia" w:hAnsiTheme="minorEastAsia" w:eastAsia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2" w:name="_Toc29478"/>
      <w:r>
        <w:rPr>
          <w:rFonts w:ascii="Times New Roman" w:hAnsi="Times New Roman"/>
          <w:kern w:val="0"/>
          <w:szCs w:val="24"/>
        </w:rPr>
        <w:t xml:space="preserve">7.4.4.5 </w:t>
      </w:r>
      <w:r>
        <w:rPr>
          <w:rFonts w:hint="eastAsia" w:ascii="Times New Roman" w:hAnsi="Times New Roman"/>
          <w:kern w:val="0"/>
          <w:szCs w:val="24"/>
        </w:rPr>
        <w:t>金融资产和金融负债的估值原则</w:t>
      </w:r>
      <w:bookmarkEnd w:id="142"/>
    </w:p>
    <w:p>
      <w:pPr>
        <w:spacing w:before="29" w:line="288" w:lineRule="auto"/>
        <w:ind w:firstLine="480" w:firstLineChars="200"/>
        <w:rPr>
          <w:color w:val="000000"/>
          <w:sz w:val="24"/>
        </w:rPr>
      </w:pPr>
      <w:r>
        <w:rPr>
          <w:rFonts w:hint="eastAsia"/>
          <w:color w:val="000000"/>
          <w:sz w:val="24"/>
        </w:rPr>
        <w:t>本基金持有的股票投资、债券投资、资产支持证券投资和衍生工具按如下原则确定公允价值并进行估值：</w:t>
      </w:r>
    </w:p>
    <w:p>
      <w:pPr>
        <w:spacing w:before="29" w:line="288" w:lineRule="auto"/>
        <w:ind w:firstLine="480" w:firstLineChars="200"/>
        <w:rPr>
          <w:color w:val="000000"/>
          <w:sz w:val="24"/>
        </w:rPr>
      </w:pPr>
      <w:r>
        <w:rPr>
          <w:color w:val="000000"/>
          <w:sz w:val="24"/>
        </w:rPr>
        <w:t>(1) 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pPr>
        <w:spacing w:before="29" w:line="288" w:lineRule="auto"/>
        <w:ind w:firstLine="480" w:firstLineChars="200"/>
        <w:rPr>
          <w:color w:val="000000"/>
          <w:sz w:val="24"/>
        </w:rPr>
      </w:pPr>
      <w:r>
        <w:rPr>
          <w:color w:val="000000"/>
          <w:sz w:val="24"/>
        </w:rPr>
        <w:t>(2) 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pPr>
        <w:spacing w:before="29" w:line="288" w:lineRule="auto"/>
        <w:ind w:firstLine="480" w:firstLineChars="200"/>
        <w:rPr>
          <w:color w:val="000000"/>
          <w:sz w:val="24"/>
        </w:rPr>
      </w:pPr>
      <w:r>
        <w:rPr>
          <w:color w:val="000000"/>
          <w:sz w:val="24"/>
        </w:rPr>
        <w:t>(3) 如经济环境发生重大变化或证券发行人发生影响金融工具价格的重大事件，应对估值进行调整并确定公允价值。</w:t>
      </w:r>
    </w:p>
    <w:p>
      <w:pPr>
        <w:autoSpaceDE w:val="0"/>
        <w:autoSpaceDN w:val="0"/>
        <w:adjustRightInd w:val="0"/>
        <w:spacing w:line="360" w:lineRule="auto"/>
        <w:jc w:val="left"/>
        <w:rPr>
          <w:rFonts w:asciiTheme="minorEastAsia" w:hAnsiTheme="minorEastAsia" w:eastAsiaTheme="minorEastAsia"/>
          <w:b/>
          <w:color w:val="000000"/>
          <w:kern w:val="0"/>
          <w:szCs w:val="21"/>
        </w:rPr>
      </w:pPr>
    </w:p>
    <w:p>
      <w:pPr>
        <w:pStyle w:val="3"/>
        <w:spacing w:before="29" w:after="0" w:line="288" w:lineRule="auto"/>
        <w:rPr>
          <w:rFonts w:ascii="Times New Roman" w:hAnsi="Times New Roman"/>
          <w:kern w:val="0"/>
          <w:szCs w:val="24"/>
        </w:rPr>
      </w:pPr>
      <w:bookmarkStart w:id="143" w:name="_Toc29832"/>
      <w:r>
        <w:rPr>
          <w:rFonts w:ascii="Times New Roman" w:hAnsi="Times New Roman"/>
          <w:kern w:val="0"/>
          <w:szCs w:val="24"/>
        </w:rPr>
        <w:t xml:space="preserve">7.4.4.6 </w:t>
      </w:r>
      <w:r>
        <w:rPr>
          <w:rFonts w:hint="eastAsia" w:ascii="Times New Roman" w:hAnsi="Times New Roman"/>
          <w:kern w:val="0"/>
          <w:szCs w:val="24"/>
        </w:rPr>
        <w:t>金融资产和金融负债的抵销</w:t>
      </w:r>
      <w:bookmarkEnd w:id="143"/>
    </w:p>
    <w:p>
      <w:pPr>
        <w:spacing w:before="29" w:line="288" w:lineRule="auto"/>
        <w:ind w:firstLine="480" w:firstLineChars="200"/>
        <w:rPr>
          <w:color w:val="000000"/>
          <w:sz w:val="24"/>
        </w:rPr>
      </w:pPr>
      <w:r>
        <w:rPr>
          <w:color w:val="000000"/>
          <w:sz w:val="24"/>
        </w:rPr>
        <w:t>本基金持有的资产和承担的负债基本为金融资产和金融负债。当本基金1) 具有抵销已确认金额的法定权利且该种法定权利现在是可执行的；且2) 交易双方准备按净额结算时，金融资产与金融负债按抵销后的净额在资产负债表中列示。</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4" w:name="_Toc30235"/>
      <w:r>
        <w:rPr>
          <w:rFonts w:ascii="Times New Roman" w:hAnsi="Times New Roman"/>
          <w:kern w:val="0"/>
          <w:szCs w:val="24"/>
        </w:rPr>
        <w:t xml:space="preserve">7.4.4.7 </w:t>
      </w:r>
      <w:r>
        <w:rPr>
          <w:rFonts w:hint="eastAsia" w:ascii="Times New Roman" w:hAnsi="Times New Roman"/>
          <w:kern w:val="0"/>
          <w:szCs w:val="24"/>
        </w:rPr>
        <w:t>实收基金</w:t>
      </w:r>
      <w:bookmarkEnd w:id="144"/>
    </w:p>
    <w:p>
      <w:pPr>
        <w:spacing w:before="29" w:line="288" w:lineRule="auto"/>
        <w:ind w:firstLine="480" w:firstLineChars="200"/>
        <w:rPr>
          <w:color w:val="000000"/>
          <w:sz w:val="24"/>
        </w:rPr>
      </w:pPr>
      <w:r>
        <w:rPr>
          <w:rFonts w:hint="eastAsia"/>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5" w:name="_Toc20459"/>
      <w:r>
        <w:rPr>
          <w:rFonts w:ascii="Times New Roman" w:hAnsi="Times New Roman"/>
          <w:kern w:val="0"/>
          <w:szCs w:val="24"/>
        </w:rPr>
        <w:t xml:space="preserve">7.4.4.8 </w:t>
      </w:r>
      <w:r>
        <w:rPr>
          <w:rFonts w:hint="eastAsia" w:ascii="Times New Roman" w:hAnsi="Times New Roman"/>
          <w:kern w:val="0"/>
          <w:szCs w:val="24"/>
        </w:rPr>
        <w:t>损益平准金</w:t>
      </w:r>
      <w:bookmarkEnd w:id="145"/>
    </w:p>
    <w:p>
      <w:pPr>
        <w:spacing w:before="29" w:line="288" w:lineRule="auto"/>
        <w:ind w:firstLine="480" w:firstLineChars="20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累计亏损)。</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heme="minorEastAsia" w:hAnsiTheme="minorEastAsia" w:eastAsiaTheme="minorEastAsia"/>
          <w:b w:val="0"/>
          <w:color w:val="000000"/>
          <w:kern w:val="0"/>
          <w:szCs w:val="21"/>
        </w:rPr>
      </w:pPr>
      <w:bookmarkStart w:id="146" w:name="_Toc6101"/>
      <w:r>
        <w:rPr>
          <w:rFonts w:ascii="Times New Roman" w:hAnsi="Times New Roman"/>
          <w:kern w:val="0"/>
          <w:szCs w:val="24"/>
        </w:rPr>
        <w:t xml:space="preserve">7.4.4.9 </w:t>
      </w:r>
      <w:r>
        <w:rPr>
          <w:rFonts w:hint="eastAsia" w:ascii="Times New Roman" w:hAnsi="Times New Roman"/>
          <w:kern w:val="0"/>
          <w:szCs w:val="24"/>
        </w:rPr>
        <w:t>收入</w:t>
      </w:r>
      <w:r>
        <w:rPr>
          <w:rFonts w:ascii="Times New Roman" w:hAnsi="Times New Roman"/>
          <w:kern w:val="0"/>
          <w:szCs w:val="24"/>
        </w:rPr>
        <w:t>/(</w:t>
      </w:r>
      <w:r>
        <w:rPr>
          <w:rFonts w:hint="eastAsia" w:ascii="Times New Roman" w:hAnsi="Times New Roman"/>
          <w:kern w:val="0"/>
          <w:szCs w:val="24"/>
        </w:rPr>
        <w:t>损失</w:t>
      </w:r>
      <w:r>
        <w:rPr>
          <w:rFonts w:ascii="Times New Roman" w:hAnsi="Times New Roman"/>
          <w:kern w:val="0"/>
          <w:szCs w:val="24"/>
        </w:rPr>
        <w:t>)</w:t>
      </w:r>
      <w:r>
        <w:rPr>
          <w:rFonts w:hint="eastAsia" w:ascii="Times New Roman" w:hAnsi="Times New Roman"/>
          <w:kern w:val="0"/>
          <w:szCs w:val="24"/>
        </w:rPr>
        <w:t>的确认和计量</w:t>
      </w:r>
      <w:bookmarkEnd w:id="146"/>
    </w:p>
    <w:p>
      <w:pPr>
        <w:spacing w:before="29" w:line="288" w:lineRule="auto"/>
        <w:ind w:firstLine="480" w:firstLineChars="200"/>
        <w:rPr>
          <w:color w:val="000000"/>
          <w:sz w:val="24"/>
        </w:rPr>
      </w:pPr>
      <w:r>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pPr>
        <w:spacing w:before="29" w:line="288" w:lineRule="auto"/>
        <w:ind w:firstLine="480" w:firstLineChars="20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pPr>
        <w:spacing w:before="29" w:line="288" w:lineRule="auto"/>
        <w:ind w:firstLine="480" w:firstLineChars="200"/>
        <w:rPr>
          <w:color w:val="000000"/>
          <w:sz w:val="24"/>
        </w:rPr>
      </w:pPr>
      <w:r>
        <w:rPr>
          <w:color w:val="000000"/>
          <w:sz w:val="24"/>
        </w:rPr>
        <w:t>应收款项在持有期间确认的利息收入按实际利率法计算，实际利率法与直线法差异较小的则按直线法计算。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7" w:name="_Toc11576"/>
      <w:r>
        <w:rPr>
          <w:rFonts w:ascii="Times New Roman" w:hAnsi="Times New Roman"/>
          <w:kern w:val="0"/>
          <w:szCs w:val="24"/>
        </w:rPr>
        <w:t xml:space="preserve">7.4.4.10 </w:t>
      </w:r>
      <w:r>
        <w:rPr>
          <w:rFonts w:hint="eastAsia" w:ascii="Times New Roman" w:hAnsi="Times New Roman"/>
          <w:kern w:val="0"/>
          <w:szCs w:val="24"/>
        </w:rPr>
        <w:t>费用的确认和计量</w:t>
      </w:r>
      <w:bookmarkEnd w:id="147"/>
    </w:p>
    <w:p>
      <w:pPr>
        <w:spacing w:before="29" w:line="288" w:lineRule="auto"/>
        <w:ind w:firstLine="480" w:firstLineChars="200"/>
        <w:rPr>
          <w:color w:val="000000"/>
          <w:sz w:val="24"/>
        </w:rPr>
      </w:pPr>
      <w:r>
        <w:rPr>
          <w:rFonts w:hint="eastAsia"/>
          <w:color w:val="000000"/>
          <w:sz w:val="24"/>
        </w:rPr>
        <w:t>本基金的管理人报酬和托管费在费用涵盖期间按基金合同约定的费率和计算方法逐日确认。</w:t>
      </w:r>
    </w:p>
    <w:p>
      <w:pPr>
        <w:spacing w:before="29" w:line="288" w:lineRule="auto"/>
        <w:ind w:firstLine="480" w:firstLineChars="200"/>
        <w:rPr>
          <w:color w:val="000000"/>
          <w:sz w:val="24"/>
        </w:rPr>
      </w:pPr>
      <w:r>
        <w:rPr>
          <w:color w:val="000000"/>
          <w:sz w:val="24"/>
        </w:rPr>
        <w:t>其他金融负债在持有期间确认的利息支出按实际利率法计算，实际利率法与直线法差异较小的则按直线法计算。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8" w:name="_Toc7702"/>
      <w:r>
        <w:rPr>
          <w:rFonts w:ascii="Times New Roman" w:hAnsi="Times New Roman"/>
          <w:kern w:val="0"/>
          <w:szCs w:val="24"/>
        </w:rPr>
        <w:t xml:space="preserve">7.4.4.11 </w:t>
      </w:r>
      <w:r>
        <w:rPr>
          <w:rFonts w:hint="eastAsia" w:ascii="Times New Roman" w:hAnsi="Times New Roman"/>
          <w:kern w:val="0"/>
          <w:szCs w:val="24"/>
        </w:rPr>
        <w:t>基金的收益分配政策</w:t>
      </w:r>
      <w:bookmarkEnd w:id="148"/>
    </w:p>
    <w:p>
      <w:pPr>
        <w:spacing w:before="29" w:line="288" w:lineRule="auto"/>
        <w:ind w:firstLine="480" w:firstLineChars="200"/>
        <w:rPr>
          <w:color w:val="000000"/>
          <w:sz w:val="24"/>
        </w:rPr>
      </w:pPr>
      <w:r>
        <w:rPr>
          <w:rFonts w:hint="eastAsia"/>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pPr>
        <w:spacing w:before="29" w:line="288" w:lineRule="auto"/>
        <w:ind w:firstLine="480" w:firstLineChars="200"/>
        <w:rPr>
          <w:color w:val="000000"/>
          <w:sz w:val="24"/>
        </w:rPr>
      </w:pPr>
      <w:r>
        <w:rPr>
          <w:color w:val="000000"/>
          <w:sz w:val="24"/>
        </w:rPr>
        <w:t>经宣告的拟分配基金收益于分红除权日从所有者权益转出。</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9" w:name="_Toc3867"/>
      <w:r>
        <w:rPr>
          <w:rFonts w:ascii="Times New Roman" w:hAnsi="Times New Roman"/>
          <w:kern w:val="0"/>
          <w:szCs w:val="24"/>
        </w:rPr>
        <w:t xml:space="preserve">7.4.4.12 </w:t>
      </w:r>
      <w:r>
        <w:rPr>
          <w:rFonts w:hint="eastAsia" w:ascii="Times New Roman" w:hAnsi="Times New Roman"/>
          <w:kern w:val="0"/>
          <w:szCs w:val="24"/>
        </w:rPr>
        <w:t>分部报告</w:t>
      </w:r>
      <w:bookmarkEnd w:id="149"/>
    </w:p>
    <w:p>
      <w:pPr>
        <w:spacing w:before="29" w:line="288" w:lineRule="auto"/>
        <w:ind w:firstLine="480" w:firstLineChars="20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pPr>
        <w:spacing w:before="29" w:line="288" w:lineRule="auto"/>
        <w:ind w:firstLine="480" w:firstLineChars="200"/>
        <w:rPr>
          <w:color w:val="000000"/>
          <w:sz w:val="24"/>
        </w:rPr>
      </w:pPr>
      <w:r>
        <w:rPr>
          <w:color w:val="000000"/>
          <w:sz w:val="24"/>
        </w:rPr>
        <w:t>本基金目前以一个单一的经营分部运作，不需要披露分部信息。</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0" w:name="_Toc11551"/>
      <w:r>
        <w:rPr>
          <w:rFonts w:ascii="Times New Roman" w:hAnsi="Times New Roman"/>
          <w:kern w:val="0"/>
          <w:szCs w:val="24"/>
        </w:rPr>
        <w:t xml:space="preserve">7.4.4.13 </w:t>
      </w:r>
      <w:r>
        <w:rPr>
          <w:rFonts w:hint="eastAsia" w:ascii="Times New Roman" w:hAnsi="Times New Roman"/>
          <w:kern w:val="0"/>
          <w:szCs w:val="24"/>
        </w:rPr>
        <w:t>其他重要的会计政策和会计估计</w:t>
      </w:r>
      <w:bookmarkEnd w:id="150"/>
    </w:p>
    <w:p>
      <w:pPr>
        <w:spacing w:before="29" w:line="288" w:lineRule="auto"/>
        <w:ind w:firstLine="480" w:firstLineChars="200"/>
        <w:rPr>
          <w:color w:val="000000"/>
          <w:sz w:val="24"/>
        </w:rPr>
      </w:pPr>
      <w:r>
        <w:rPr>
          <w:rFonts w:hint="eastAsia"/>
          <w:color w:val="000000"/>
          <w:sz w:val="24"/>
        </w:rPr>
        <w:t>根据本基金的估值原则和中国证监会允许的基金行业估值实务操作，本基金确定以下类别股票投资、债券投资和资产支持证券投资的公允价值时采用的估值方法及其关键假设如下：</w:t>
      </w:r>
    </w:p>
    <w:p>
      <w:pPr>
        <w:spacing w:before="29" w:line="288" w:lineRule="auto"/>
        <w:ind w:firstLine="480" w:firstLineChars="200"/>
        <w:rPr>
          <w:color w:val="000000"/>
          <w:sz w:val="24"/>
        </w:rPr>
      </w:pPr>
      <w:r>
        <w:rPr>
          <w:rFonts w:hint="eastAsia"/>
          <w:color w:val="000000"/>
          <w:sz w:val="24"/>
        </w:rPr>
        <w:t>(1) 对于证券交易所上市的股票和债券，若出现重大事项停牌或交易不活跃(包括涨跌停时的交易不活跃)等情况，本基金根据中国证监会公告[2017]13号《中国证监会关于证券投资基金估值业务的指导意见》，根据具体情况采用《关于发布中基协(AMAC)基金行业股票估值指数的通知》提供的指数收益法、市盈率法、现金流量折现法等估值技术进行估值。</w:t>
      </w:r>
    </w:p>
    <w:p>
      <w:pPr>
        <w:spacing w:before="29" w:line="288" w:lineRule="auto"/>
        <w:ind w:firstLine="480" w:firstLineChars="200"/>
        <w:rPr>
          <w:color w:val="000000"/>
          <w:sz w:val="24"/>
        </w:rPr>
      </w:pPr>
      <w:r>
        <w:rPr>
          <w:rFonts w:hint="eastAsia"/>
          <w:color w:val="000000"/>
          <w:sz w:val="24"/>
        </w:rPr>
        <w:t>(2) 对于在锁定期内的非公开发行股票、首次公开发行股票时公司股东公开发售股份、通过大宗交易取得的带限售期的股票等流通受限股票，根据中国基金业协会中基协发[2017]6号《关于发布&lt;证券投资基金投资流通受限股票估值指引(试行)&gt;的通知》之附件《证券投资基金投资流通受限股票估值指引(试行)》(以下简称“指引”)，按估值日在证券交易所上市交易的同一股票的公允价值扣除中证指数有限公司根据指引所独立提供的该流通受限股票剩余限售期对应的流动性折扣后的价值进行估值。</w:t>
      </w:r>
    </w:p>
    <w:p>
      <w:pPr>
        <w:spacing w:before="29" w:line="288" w:lineRule="auto"/>
        <w:ind w:firstLine="480" w:firstLineChars="200"/>
        <w:rPr>
          <w:color w:val="000000"/>
          <w:sz w:val="24"/>
        </w:rPr>
      </w:pPr>
      <w:r>
        <w:rPr>
          <w:rFonts w:hint="eastAsia"/>
          <w:color w:val="000000"/>
          <w:sz w:val="24"/>
        </w:rPr>
        <w:t>(3) 对于在证券交易所上市或挂牌转让的固定收益品种(可转换债券、可交换债券和私募债券除外)及在银行间同业市场交易的固定收益品种，根据中国证监会公告[2017]13号《中国证监会关于证券投资基金估值业务的指导意见》及《中国证券投资基金业协会估值核算工作小组关于2015年1季度固定收益品种的估值处理标准》采用估值技术确定公允价值。本基金持有的证券交易所上市或挂牌转让的固定收益品种(可转换债券、可交换债券和私募债券除外)，按照中证指数有限公司所独立提供的估值结果确定公允价值。本基金持有的银行间同业市场固定收益品种按照中债金融估值中心有限公司所独立提供的估值结果确定公允价值。</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1" w:name="_Toc3076"/>
      <w:r>
        <w:rPr>
          <w:rFonts w:ascii="Times New Roman" w:hAnsi="Times New Roman"/>
          <w:kern w:val="0"/>
          <w:szCs w:val="24"/>
        </w:rPr>
        <w:t>7.4.5</w:t>
      </w:r>
      <w:r>
        <w:rPr>
          <w:rFonts w:hint="eastAsia" w:ascii="Times New Roman" w:hAnsi="Times New Roman"/>
          <w:kern w:val="0"/>
          <w:szCs w:val="24"/>
        </w:rPr>
        <w:t>会计政策和会计估计变更以及差错更正的说明</w:t>
      </w:r>
      <w:bookmarkEnd w:id="151"/>
    </w:p>
    <w:p>
      <w:pPr>
        <w:pStyle w:val="3"/>
        <w:spacing w:before="29" w:after="0" w:line="288" w:lineRule="auto"/>
        <w:rPr>
          <w:rFonts w:ascii="Times New Roman" w:hAnsi="Times New Roman"/>
          <w:kern w:val="0"/>
          <w:szCs w:val="24"/>
        </w:rPr>
      </w:pPr>
      <w:bookmarkStart w:id="152" w:name="_Toc24566"/>
      <w:r>
        <w:rPr>
          <w:rFonts w:ascii="Times New Roman" w:hAnsi="Times New Roman"/>
          <w:kern w:val="0"/>
          <w:szCs w:val="24"/>
        </w:rPr>
        <w:t xml:space="preserve">7.4.5.1 </w:t>
      </w:r>
      <w:r>
        <w:rPr>
          <w:rFonts w:hint="eastAsia" w:ascii="Times New Roman" w:hAnsi="Times New Roman"/>
          <w:kern w:val="0"/>
          <w:szCs w:val="24"/>
        </w:rPr>
        <w:t>会计政策变更的说明</w:t>
      </w:r>
      <w:bookmarkEnd w:id="152"/>
    </w:p>
    <w:p>
      <w:pPr>
        <w:spacing w:before="29" w:line="288" w:lineRule="auto"/>
        <w:ind w:firstLine="480" w:firstLineChars="200"/>
        <w:rPr>
          <w:color w:val="000000"/>
          <w:sz w:val="24"/>
        </w:rPr>
      </w:pPr>
      <w:r>
        <w:rPr>
          <w:color w:val="000000"/>
          <w:sz w:val="24"/>
        </w:rPr>
        <w:t>本基金本报告期未发生会计政策变更。</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3" w:name="_Toc32752"/>
      <w:r>
        <w:rPr>
          <w:rFonts w:ascii="Times New Roman" w:hAnsi="Times New Roman"/>
          <w:kern w:val="0"/>
          <w:szCs w:val="24"/>
        </w:rPr>
        <w:t xml:space="preserve">7.4.5.2 </w:t>
      </w:r>
      <w:r>
        <w:rPr>
          <w:rFonts w:hint="eastAsia" w:ascii="Times New Roman" w:hAnsi="Times New Roman"/>
          <w:kern w:val="0"/>
          <w:szCs w:val="24"/>
        </w:rPr>
        <w:t>会计估计变更的说明</w:t>
      </w:r>
      <w:bookmarkEnd w:id="153"/>
    </w:p>
    <w:p>
      <w:pPr>
        <w:spacing w:before="29" w:line="288" w:lineRule="auto"/>
        <w:ind w:firstLine="480" w:firstLineChars="200"/>
        <w:rPr>
          <w:color w:val="000000"/>
          <w:sz w:val="24"/>
        </w:rPr>
      </w:pPr>
      <w:r>
        <w:rPr>
          <w:color w:val="000000"/>
          <w:sz w:val="24"/>
        </w:rPr>
        <w:t>本基金本报告期未发生会计估计变更。</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4" w:name="_Toc17280"/>
      <w:r>
        <w:rPr>
          <w:rFonts w:ascii="Times New Roman" w:hAnsi="Times New Roman"/>
          <w:kern w:val="0"/>
          <w:szCs w:val="24"/>
        </w:rPr>
        <w:t xml:space="preserve">7.4.5.3 </w:t>
      </w:r>
      <w:r>
        <w:rPr>
          <w:rFonts w:hint="eastAsia" w:ascii="Times New Roman" w:hAnsi="Times New Roman"/>
          <w:kern w:val="0"/>
          <w:szCs w:val="24"/>
        </w:rPr>
        <w:t>差错更正的说明</w:t>
      </w:r>
      <w:bookmarkEnd w:id="154"/>
    </w:p>
    <w:p>
      <w:pPr>
        <w:spacing w:before="29" w:line="288" w:lineRule="auto"/>
        <w:ind w:firstLine="480" w:firstLineChars="200"/>
        <w:rPr>
          <w:color w:val="000000"/>
          <w:sz w:val="24"/>
        </w:rPr>
      </w:pPr>
      <w:r>
        <w:rPr>
          <w:color w:val="000000"/>
          <w:sz w:val="24"/>
        </w:rPr>
        <w:t>本基金在本报告期间无须说明的会计差错更正。</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5" w:name="_Toc27017"/>
      <w:r>
        <w:rPr>
          <w:rFonts w:ascii="Times New Roman" w:hAnsi="Times New Roman"/>
          <w:kern w:val="0"/>
          <w:szCs w:val="24"/>
        </w:rPr>
        <w:t>7.4.6</w:t>
      </w:r>
      <w:r>
        <w:rPr>
          <w:rFonts w:hint="eastAsia" w:ascii="Times New Roman" w:hAnsi="Times New Roman"/>
          <w:kern w:val="0"/>
          <w:szCs w:val="24"/>
        </w:rPr>
        <w:t>税项</w:t>
      </w:r>
      <w:bookmarkEnd w:id="155"/>
    </w:p>
    <w:p>
      <w:pPr>
        <w:spacing w:before="29" w:line="288" w:lineRule="auto"/>
        <w:ind w:firstLine="480" w:firstLineChars="200"/>
        <w:rPr>
          <w:color w:val="000000"/>
          <w:sz w:val="24"/>
        </w:rPr>
      </w:pPr>
      <w:r>
        <w:rPr>
          <w:rFonts w:hint="eastAsia"/>
          <w:color w:val="000000"/>
          <w:sz w:val="24"/>
        </w:rPr>
        <w:t>根据财政部、国家税务总局财税[2002]128号《关于开放式证券投资基金有关税收问题的通知》、财税[2008]1号《关于企业所得税若干优惠政策的通知》、财税[2012]85号《关于实施上市公司股息红利差别化个人所得税政策有关问题的通知》、财税[2014]81号《财政部国家税务总局证监会关于沪港股票市场交易互联互通机制试点有关税收政策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127号《财政部国家税务总局证监会关于深港股票市场交易互联互通机制试点有关税收政策的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rFonts w:hint="eastAsia"/>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color w:val="000000"/>
          <w:sz w:val="24"/>
        </w:rPr>
      </w:pPr>
      <w:r>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color w:val="000000"/>
          <w:sz w:val="24"/>
        </w:rPr>
      </w:pPr>
      <w:r>
        <w:rPr>
          <w:rFonts w:hint="eastAsia"/>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rFonts w:hint="eastAsia"/>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rFonts w:hint="eastAsia"/>
          <w:color w:val="000000"/>
          <w:sz w:val="24"/>
        </w:rPr>
        <w:t>对基金通过沪港通/深港通投资香港联交所上市H股取得的股息红利，H股公司应向中国证券登记结算有限责任公司(以下简称“中国结算”)提出申请，由中国结算向H股公司提供内地个人投资者名册，H股公司按照20%的税率代扣个人所得税。基金通过沪港通/深港通投资香港联交所上市的非H股取得的股息红利，由中国结算按照20%的税率代扣个人所得税。</w:t>
      </w:r>
    </w:p>
    <w:p>
      <w:pPr>
        <w:spacing w:before="29" w:line="288" w:lineRule="auto"/>
        <w:ind w:firstLine="480" w:firstLineChars="200"/>
        <w:rPr>
          <w:color w:val="000000"/>
          <w:sz w:val="24"/>
        </w:rPr>
      </w:pPr>
      <w:r>
        <w:rPr>
          <w:rFonts w:hint="eastAsia"/>
          <w:color w:val="000000"/>
          <w:sz w:val="24"/>
        </w:rPr>
        <w:t>(4) 基金卖出股票按0.1%的税率缴纳股票交易印花税，买入股票不征收股票交易印花税。基金通过沪港通/深港通买卖、继承、赠与联交所上市股票，按照香港特别行政区现行税法规定缴纳印花税。</w:t>
      </w:r>
    </w:p>
    <w:p>
      <w:pPr>
        <w:spacing w:before="29" w:line="288" w:lineRule="auto"/>
        <w:ind w:firstLine="480" w:firstLineChars="200"/>
        <w:rPr>
          <w:color w:val="000000"/>
          <w:sz w:val="24"/>
        </w:rPr>
      </w:pPr>
      <w:r>
        <w:rPr>
          <w:rFonts w:hint="eastAsia"/>
          <w:color w:val="000000"/>
          <w:sz w:val="24"/>
        </w:rPr>
        <w:t>(5) 本基金的城市维护建设税、教育费附加和地方教育附加等税费按照实际缴纳增值税额的适用比例计算缴纳。</w:t>
      </w:r>
    </w:p>
    <w:p>
      <w:pPr>
        <w:spacing w:line="360" w:lineRule="auto"/>
        <w:ind w:firstLine="420" w:firstLineChars="200"/>
        <w:rPr>
          <w:rFonts w:asciiTheme="minorEastAsia" w:hAnsiTheme="minorEastAsia" w:eastAsiaTheme="minorEastAsia"/>
          <w:bCs/>
          <w:color w:val="000000"/>
          <w:szCs w:val="21"/>
        </w:rPr>
      </w:pPr>
    </w:p>
    <w:p>
      <w:pPr>
        <w:spacing w:before="29" w:line="288" w:lineRule="auto"/>
        <w:outlineLvl w:val="1"/>
        <w:rPr>
          <w:rFonts w:eastAsiaTheme="minorEastAsia"/>
          <w:b/>
          <w:sz w:val="24"/>
        </w:rPr>
      </w:pPr>
      <w:bookmarkStart w:id="156" w:name="_Toc21426"/>
      <w:r>
        <w:rPr>
          <w:rFonts w:eastAsiaTheme="minorEastAsia"/>
          <w:b/>
          <w:sz w:val="24"/>
        </w:rPr>
        <w:t>7.4.7</w:t>
      </w:r>
      <w:r>
        <w:rPr>
          <w:rFonts w:hint="eastAsia" w:eastAsiaTheme="minorEastAsia"/>
          <w:b/>
          <w:sz w:val="24"/>
        </w:rPr>
        <w:t>重要财务报表项目的说明</w:t>
      </w:r>
      <w:bookmarkEnd w:id="156"/>
    </w:p>
    <w:p>
      <w:pPr>
        <w:spacing w:before="29" w:line="288" w:lineRule="auto"/>
        <w:outlineLvl w:val="2"/>
        <w:rPr>
          <w:rFonts w:eastAsiaTheme="minorEastAsia"/>
          <w:b/>
          <w:sz w:val="24"/>
        </w:rPr>
      </w:pPr>
      <w:bookmarkStart w:id="157" w:name="_Toc13592"/>
      <w:r>
        <w:rPr>
          <w:rFonts w:eastAsiaTheme="minorEastAsia"/>
          <w:b/>
          <w:sz w:val="24"/>
        </w:rPr>
        <w:t>7.4.7.1</w:t>
      </w:r>
      <w:r>
        <w:rPr>
          <w:rFonts w:hint="eastAsia" w:eastAsiaTheme="minorEastAsia"/>
          <w:b/>
          <w:sz w:val="24"/>
        </w:rPr>
        <w:t>银行存款</w:t>
      </w:r>
      <w:bookmarkEnd w:id="157"/>
    </w:p>
    <w:p>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4"/>
        <w:gridCol w:w="6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634" w:type="dxa"/>
            <w:tcMar>
              <w:top w:w="15" w:type="dxa"/>
              <w:left w:w="15" w:type="dxa"/>
              <w:bottom w:w="0" w:type="dxa"/>
              <w:right w:w="15" w:type="dxa"/>
            </w:tcMar>
            <w:vAlign w:val="center"/>
          </w:tcPr>
          <w:p>
            <w:pPr>
              <w:spacing w:line="360" w:lineRule="auto"/>
              <w:jc w:val="center"/>
              <w:rPr>
                <w:rFonts w:eastAsiaTheme="minorEastAsia"/>
                <w:sz w:val="24"/>
              </w:rPr>
            </w:pPr>
            <w:r>
              <w:rPr>
                <w:rFonts w:eastAsiaTheme="minorEastAsia"/>
                <w:kern w:val="0"/>
                <w:sz w:val="24"/>
              </w:rPr>
              <w:t>项目</w:t>
            </w:r>
          </w:p>
        </w:tc>
        <w:tc>
          <w:tcPr>
            <w:tcW w:w="6315"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活期存款</w:t>
            </w:r>
          </w:p>
        </w:tc>
        <w:tc>
          <w:tcPr>
            <w:tcW w:w="6315"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422,364,186.95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定期存款</w:t>
            </w:r>
          </w:p>
        </w:tc>
        <w:tc>
          <w:tcPr>
            <w:tcW w:w="6315"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rPr>
                <w:rFonts w:ascii="宋体" w:hAnsi="宋体"/>
                <w:color w:val="000000" w:themeColor="text1"/>
                <w:kern w:val="0"/>
                <w:sz w:val="24"/>
              </w:rPr>
            </w:pPr>
            <w:r>
              <w:rPr>
                <w:rFonts w:hint="eastAsia" w:ascii="宋体" w:hAnsi="宋体"/>
                <w:color w:val="000000" w:themeColor="text1"/>
                <w:kern w:val="0"/>
                <w:sz w:val="24"/>
              </w:rPr>
              <w:t>其中：存款期限1个月以内</w:t>
            </w:r>
          </w:p>
        </w:tc>
        <w:tc>
          <w:tcPr>
            <w:tcW w:w="6315"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存款期限1-3个月</w:t>
            </w:r>
          </w:p>
        </w:tc>
        <w:tc>
          <w:tcPr>
            <w:tcW w:w="6315"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存款期限3个月以上</w:t>
            </w:r>
          </w:p>
        </w:tc>
        <w:tc>
          <w:tcPr>
            <w:tcW w:w="6315"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其他存款</w:t>
            </w:r>
          </w:p>
        </w:tc>
        <w:tc>
          <w:tcPr>
            <w:tcW w:w="6315"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合计</w:t>
            </w:r>
          </w:p>
        </w:tc>
        <w:tc>
          <w:tcPr>
            <w:tcW w:w="6315"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422,364,186.95</w:t>
            </w:r>
          </w:p>
        </w:tc>
      </w:tr>
    </w:tbl>
    <w:p>
      <w:pPr>
        <w:spacing w:line="360" w:lineRule="auto"/>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pStyle w:val="3"/>
        <w:spacing w:before="29" w:after="0" w:line="288" w:lineRule="auto"/>
        <w:rPr>
          <w:rFonts w:ascii="Times New Roman" w:hAnsi="Times New Roman"/>
          <w:kern w:val="0"/>
          <w:szCs w:val="24"/>
        </w:rPr>
      </w:pPr>
      <w:bookmarkStart w:id="158" w:name="_Toc21303"/>
      <w:r>
        <w:rPr>
          <w:rFonts w:ascii="Times New Roman" w:hAnsi="Times New Roman"/>
          <w:kern w:val="0"/>
          <w:szCs w:val="24"/>
        </w:rPr>
        <w:t>7.4.7.2</w:t>
      </w:r>
      <w:r>
        <w:rPr>
          <w:rFonts w:hint="eastAsia" w:ascii="Times New Roman" w:hAnsi="Times New Roman"/>
          <w:kern w:val="0"/>
          <w:szCs w:val="24"/>
        </w:rPr>
        <w:t>交易性金融资产</w:t>
      </w:r>
      <w:bookmarkEnd w:id="158"/>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40"/>
        <w:gridCol w:w="2339"/>
        <w:gridCol w:w="2339"/>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3,828,908,307.83</w:t>
            </w:r>
          </w:p>
        </w:tc>
        <w:tc>
          <w:tcPr>
            <w:tcW w:w="2339" w:type="dxa"/>
            <w:vAlign w:val="center"/>
          </w:tcPr>
          <w:p>
            <w:pPr>
              <w:spacing w:before="29" w:line="288" w:lineRule="auto"/>
              <w:jc w:val="right"/>
              <w:rPr>
                <w:kern w:val="0"/>
                <w:sz w:val="24"/>
              </w:rPr>
            </w:pPr>
            <w:r>
              <w:rPr>
                <w:kern w:val="0"/>
                <w:sz w:val="24"/>
              </w:rPr>
              <w:t>5,538,903,351.87</w:t>
            </w:r>
          </w:p>
        </w:tc>
        <w:tc>
          <w:tcPr>
            <w:tcW w:w="2340" w:type="dxa"/>
            <w:vAlign w:val="center"/>
          </w:tcPr>
          <w:p>
            <w:pPr>
              <w:spacing w:before="29" w:line="288" w:lineRule="auto"/>
              <w:jc w:val="right"/>
              <w:rPr>
                <w:kern w:val="0"/>
                <w:sz w:val="24"/>
              </w:rPr>
            </w:pPr>
            <w:r>
              <w:rPr>
                <w:kern w:val="0"/>
                <w:sz w:val="24"/>
              </w:rPr>
              <w:t>1,709,995,044.04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3,038,700.00</w:t>
            </w:r>
          </w:p>
        </w:tc>
        <w:tc>
          <w:tcPr>
            <w:tcW w:w="2339" w:type="dxa"/>
            <w:vAlign w:val="center"/>
          </w:tcPr>
          <w:p>
            <w:pPr>
              <w:spacing w:before="29" w:line="288" w:lineRule="auto"/>
              <w:jc w:val="right"/>
              <w:rPr>
                <w:kern w:val="0"/>
                <w:sz w:val="24"/>
              </w:rPr>
            </w:pPr>
            <w:r>
              <w:rPr>
                <w:kern w:val="0"/>
                <w:sz w:val="24"/>
              </w:rPr>
              <w:t>3,532,184.88</w:t>
            </w:r>
          </w:p>
        </w:tc>
        <w:tc>
          <w:tcPr>
            <w:tcW w:w="2340" w:type="dxa"/>
            <w:vAlign w:val="center"/>
          </w:tcPr>
          <w:p>
            <w:pPr>
              <w:spacing w:before="29" w:line="288" w:lineRule="auto"/>
              <w:jc w:val="right"/>
              <w:rPr>
                <w:kern w:val="0"/>
                <w:sz w:val="24"/>
              </w:rPr>
            </w:pPr>
            <w:r>
              <w:rPr>
                <w:kern w:val="0"/>
                <w:sz w:val="24"/>
              </w:rPr>
              <w:t>493,484.88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3,038,700.00</w:t>
            </w:r>
          </w:p>
        </w:tc>
        <w:tc>
          <w:tcPr>
            <w:tcW w:w="2339" w:type="dxa"/>
            <w:vAlign w:val="center"/>
          </w:tcPr>
          <w:p>
            <w:pPr>
              <w:spacing w:before="29" w:line="288" w:lineRule="auto"/>
              <w:jc w:val="right"/>
              <w:rPr>
                <w:kern w:val="0"/>
                <w:sz w:val="24"/>
              </w:rPr>
            </w:pPr>
            <w:r>
              <w:rPr>
                <w:kern w:val="0"/>
                <w:sz w:val="24"/>
              </w:rPr>
              <w:t>3,532,184.88</w:t>
            </w:r>
          </w:p>
        </w:tc>
        <w:tc>
          <w:tcPr>
            <w:tcW w:w="2340" w:type="dxa"/>
            <w:vAlign w:val="center"/>
          </w:tcPr>
          <w:p>
            <w:pPr>
              <w:spacing w:before="29" w:line="288" w:lineRule="auto"/>
              <w:jc w:val="right"/>
              <w:rPr>
                <w:kern w:val="0"/>
                <w:sz w:val="24"/>
              </w:rPr>
            </w:pPr>
            <w:r>
              <w:rPr>
                <w:kern w:val="0"/>
                <w:sz w:val="24"/>
              </w:rPr>
              <w:t>493,484.88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3,831,947,007.83</w:t>
            </w:r>
          </w:p>
        </w:tc>
        <w:tc>
          <w:tcPr>
            <w:tcW w:w="2339" w:type="dxa"/>
            <w:vAlign w:val="center"/>
          </w:tcPr>
          <w:p>
            <w:pPr>
              <w:spacing w:before="29" w:line="288" w:lineRule="auto"/>
              <w:jc w:val="right"/>
              <w:rPr>
                <w:kern w:val="0"/>
                <w:sz w:val="24"/>
              </w:rPr>
            </w:pPr>
            <w:r>
              <w:rPr>
                <w:kern w:val="0"/>
                <w:sz w:val="24"/>
              </w:rPr>
              <w:t>5,542,435,536.75</w:t>
            </w:r>
          </w:p>
        </w:tc>
        <w:tc>
          <w:tcPr>
            <w:tcW w:w="2340" w:type="dxa"/>
            <w:vAlign w:val="center"/>
          </w:tcPr>
          <w:p>
            <w:pPr>
              <w:spacing w:before="29" w:line="288" w:lineRule="auto"/>
              <w:jc w:val="right"/>
              <w:rPr>
                <w:kern w:val="0"/>
                <w:sz w:val="24"/>
              </w:rPr>
            </w:pPr>
            <w:r>
              <w:rPr>
                <w:kern w:val="0"/>
                <w:sz w:val="24"/>
              </w:rPr>
              <w:t>1,710,488,528.92</w:t>
            </w:r>
          </w:p>
        </w:tc>
      </w:tr>
    </w:tbl>
    <w:p>
      <w:pPr>
        <w:adjustRightInd w:val="0"/>
        <w:snapToGrid w:val="0"/>
        <w:spacing w:line="360" w:lineRule="auto"/>
        <w:jc w:val="left"/>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9" w:name="_Toc3095"/>
      <w:r>
        <w:rPr>
          <w:rFonts w:ascii="Times New Roman" w:hAnsi="Times New Roman"/>
          <w:kern w:val="0"/>
          <w:szCs w:val="24"/>
        </w:rPr>
        <w:t>7.4.7.3</w:t>
      </w:r>
      <w:r>
        <w:rPr>
          <w:rFonts w:hint="eastAsia" w:ascii="Times New Roman" w:hAnsi="Times New Roman"/>
          <w:kern w:val="0"/>
          <w:szCs w:val="24"/>
        </w:rPr>
        <w:t>衍生金融资产</w:t>
      </w:r>
      <w:r>
        <w:rPr>
          <w:rFonts w:ascii="Times New Roman" w:hAnsi="Times New Roman"/>
          <w:kern w:val="0"/>
          <w:szCs w:val="24"/>
        </w:rPr>
        <w:t>/</w:t>
      </w:r>
      <w:r>
        <w:rPr>
          <w:rFonts w:hint="eastAsia" w:ascii="Times New Roman" w:hAnsi="Times New Roman"/>
          <w:kern w:val="0"/>
          <w:szCs w:val="24"/>
        </w:rPr>
        <w:t>负债</w:t>
      </w:r>
      <w:bookmarkEnd w:id="159"/>
    </w:p>
    <w:p>
      <w:pPr>
        <w:tabs>
          <w:tab w:val="left" w:pos="426"/>
        </w:tabs>
        <w:spacing w:before="29" w:line="288" w:lineRule="auto"/>
        <w:jc w:val="left"/>
        <w:rPr>
          <w:kern w:val="0"/>
          <w:sz w:val="24"/>
        </w:rPr>
      </w:pPr>
      <w:r>
        <w:rPr>
          <w:kern w:val="0"/>
          <w:sz w:val="24"/>
        </w:rPr>
        <w:t>本基金本报告期末未持有衍生金融工具。</w:t>
      </w:r>
    </w:p>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outlineLvl w:val="2"/>
        <w:rPr>
          <w:rFonts w:eastAsiaTheme="minorEastAsia"/>
          <w:b/>
          <w:sz w:val="24"/>
        </w:rPr>
      </w:pPr>
      <w:bookmarkStart w:id="160" w:name="_Toc22830"/>
      <w:r>
        <w:rPr>
          <w:rFonts w:eastAsiaTheme="minorEastAsia"/>
          <w:b/>
          <w:sz w:val="24"/>
        </w:rPr>
        <w:t>7.4.7.4</w:t>
      </w:r>
      <w:r>
        <w:rPr>
          <w:rFonts w:hint="eastAsia" w:eastAsiaTheme="minorEastAsia"/>
          <w:b/>
          <w:sz w:val="24"/>
        </w:rPr>
        <w:t>买入返售金融资产</w:t>
      </w:r>
      <w:bookmarkEnd w:id="160"/>
    </w:p>
    <w:p>
      <w:pPr>
        <w:tabs>
          <w:tab w:val="left" w:pos="426"/>
        </w:tabs>
        <w:spacing w:before="29" w:line="288" w:lineRule="auto"/>
        <w:jc w:val="left"/>
        <w:rPr>
          <w:kern w:val="0"/>
          <w:sz w:val="24"/>
        </w:rPr>
      </w:pPr>
      <w:r>
        <w:rPr>
          <w:kern w:val="0"/>
          <w:sz w:val="24"/>
        </w:rPr>
        <w:t>本基金本报告期末未持有买入返售金融资产。</w:t>
      </w:r>
    </w:p>
    <w:p>
      <w:pPr>
        <w:spacing w:line="360" w:lineRule="auto"/>
        <w:rPr>
          <w:rFonts w:asciiTheme="minorEastAsia" w:hAnsiTheme="minorEastAsia" w:eastAsiaTheme="minorEastAsia"/>
          <w:color w:val="000000"/>
          <w:szCs w:val="21"/>
        </w:rPr>
      </w:pPr>
    </w:p>
    <w:p>
      <w:pPr>
        <w:spacing w:before="29" w:line="288" w:lineRule="auto"/>
        <w:outlineLvl w:val="2"/>
        <w:rPr>
          <w:rFonts w:eastAsiaTheme="minorEastAsia"/>
          <w:b/>
          <w:sz w:val="24"/>
        </w:rPr>
      </w:pPr>
      <w:bookmarkStart w:id="161" w:name="_Toc13941"/>
      <w:r>
        <w:rPr>
          <w:rFonts w:eastAsiaTheme="minorEastAsia"/>
          <w:b/>
          <w:sz w:val="24"/>
        </w:rPr>
        <w:t>7.4.7.5</w:t>
      </w:r>
      <w:r>
        <w:rPr>
          <w:rFonts w:hint="eastAsia" w:eastAsiaTheme="minorEastAsia"/>
          <w:b/>
          <w:sz w:val="24"/>
        </w:rPr>
        <w:t>应收利息</w:t>
      </w:r>
      <w:bookmarkEnd w:id="161"/>
    </w:p>
    <w:p>
      <w:pPr>
        <w:spacing w:line="360" w:lineRule="auto"/>
        <w:jc w:val="right"/>
        <w:rPr>
          <w:rFonts w:eastAsiaTheme="minorEastAsia"/>
          <w:color w:val="000000"/>
          <w:sz w:val="24"/>
        </w:rPr>
      </w:pPr>
      <w:r>
        <w:rPr>
          <w:rFonts w:eastAsiaTheme="minorEastAsia"/>
          <w:color w:val="000000"/>
          <w:sz w:val="24"/>
        </w:rPr>
        <w:t>单位：人民币元</w:t>
      </w:r>
    </w:p>
    <w:tbl>
      <w:tblPr>
        <w:tblStyle w:val="25"/>
        <w:tblW w:w="901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6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项目</w:t>
            </w:r>
          </w:p>
        </w:tc>
        <w:tc>
          <w:tcPr>
            <w:tcW w:w="6664" w:type="dxa"/>
            <w:vAlign w:val="bottom"/>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hRule="atLeast"/>
        </w:trPr>
        <w:tc>
          <w:tcPr>
            <w:tcW w:w="2351" w:type="dxa"/>
            <w:vAlign w:val="center"/>
          </w:tcPr>
          <w:p>
            <w:pPr>
              <w:spacing w:line="360" w:lineRule="auto"/>
              <w:rPr>
                <w:rFonts w:eastAsiaTheme="minorEastAsia"/>
                <w:sz w:val="24"/>
              </w:rPr>
            </w:pPr>
            <w:r>
              <w:rPr>
                <w:rFonts w:eastAsiaTheme="minorEastAsia"/>
                <w:sz w:val="24"/>
              </w:rPr>
              <w:t>应收活期存款利息</w:t>
            </w:r>
          </w:p>
        </w:tc>
        <w:tc>
          <w:tcPr>
            <w:tcW w:w="6664" w:type="dxa"/>
            <w:vAlign w:val="center"/>
          </w:tcPr>
          <w:p>
            <w:pPr>
              <w:spacing w:line="360" w:lineRule="auto"/>
              <w:jc w:val="right"/>
              <w:rPr>
                <w:rFonts w:eastAsiaTheme="minorEastAsia"/>
                <w:sz w:val="24"/>
              </w:rPr>
            </w:pPr>
            <w:r>
              <w:rPr>
                <w:rFonts w:eastAsiaTheme="minorEastAsia"/>
                <w:sz w:val="24"/>
              </w:rPr>
              <w:t>40,038.00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应收定期存款利息</w:t>
            </w:r>
          </w:p>
        </w:tc>
        <w:tc>
          <w:tcPr>
            <w:tcW w:w="6664"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应收其他存款利息</w:t>
            </w:r>
          </w:p>
        </w:tc>
        <w:tc>
          <w:tcPr>
            <w:tcW w:w="6664"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应收结算备付金利息</w:t>
            </w:r>
          </w:p>
        </w:tc>
        <w:tc>
          <w:tcPr>
            <w:tcW w:w="6664" w:type="dxa"/>
            <w:vAlign w:val="center"/>
          </w:tcPr>
          <w:p>
            <w:pPr>
              <w:spacing w:line="360" w:lineRule="auto"/>
              <w:jc w:val="right"/>
              <w:rPr>
                <w:rFonts w:eastAsiaTheme="minorEastAsia"/>
                <w:sz w:val="24"/>
              </w:rPr>
            </w:pPr>
            <w:r>
              <w:rPr>
                <w:rFonts w:eastAsiaTheme="minorEastAsia"/>
                <w:sz w:val="24"/>
              </w:rPr>
              <w:t>2,460.26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351" w:type="dxa"/>
            <w:vAlign w:val="center"/>
          </w:tcPr>
          <w:p>
            <w:pPr>
              <w:spacing w:line="360" w:lineRule="auto"/>
              <w:rPr>
                <w:rFonts w:eastAsiaTheme="minorEastAsia"/>
                <w:sz w:val="24"/>
              </w:rPr>
            </w:pPr>
            <w:r>
              <w:rPr>
                <w:rFonts w:eastAsiaTheme="minorEastAsia"/>
                <w:sz w:val="24"/>
              </w:rPr>
              <w:t>应收债券利息</w:t>
            </w:r>
          </w:p>
        </w:tc>
        <w:tc>
          <w:tcPr>
            <w:tcW w:w="6664" w:type="dxa"/>
            <w:vAlign w:val="center"/>
          </w:tcPr>
          <w:p>
            <w:pPr>
              <w:spacing w:line="360" w:lineRule="auto"/>
              <w:jc w:val="right"/>
              <w:rPr>
                <w:rFonts w:eastAsiaTheme="minorEastAsia"/>
                <w:sz w:val="24"/>
              </w:rPr>
            </w:pPr>
            <w:r>
              <w:rPr>
                <w:rFonts w:eastAsiaTheme="minorEastAsia"/>
                <w:sz w:val="24"/>
              </w:rPr>
              <w:t>1,678.36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bottom"/>
          </w:tcPr>
          <w:p>
            <w:pPr>
              <w:spacing w:line="360" w:lineRule="auto"/>
              <w:rPr>
                <w:rFonts w:eastAsiaTheme="minorEastAsia"/>
                <w:sz w:val="24"/>
              </w:rPr>
            </w:pPr>
            <w:r>
              <w:rPr>
                <w:rFonts w:hint="eastAsia" w:eastAsiaTheme="minorEastAsia"/>
                <w:sz w:val="24"/>
              </w:rPr>
              <w:t>应收资产支持证券利息</w:t>
            </w:r>
          </w:p>
        </w:tc>
        <w:tc>
          <w:tcPr>
            <w:tcW w:w="6664" w:type="dxa"/>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center"/>
          </w:tcPr>
          <w:p>
            <w:pPr>
              <w:spacing w:line="360" w:lineRule="auto"/>
              <w:rPr>
                <w:rFonts w:eastAsiaTheme="minorEastAsia"/>
                <w:sz w:val="24"/>
              </w:rPr>
            </w:pPr>
            <w:r>
              <w:rPr>
                <w:rFonts w:eastAsiaTheme="minorEastAsia"/>
                <w:sz w:val="24"/>
              </w:rPr>
              <w:t>应收买入返售证券利息</w:t>
            </w:r>
          </w:p>
        </w:tc>
        <w:tc>
          <w:tcPr>
            <w:tcW w:w="6664"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应收申购款利息</w:t>
            </w:r>
          </w:p>
        </w:tc>
        <w:tc>
          <w:tcPr>
            <w:tcW w:w="6664" w:type="dxa"/>
            <w:vAlign w:val="center"/>
          </w:tcPr>
          <w:p>
            <w:pPr>
              <w:spacing w:line="360" w:lineRule="auto"/>
              <w:jc w:val="right"/>
              <w:rPr>
                <w:rFonts w:eastAsiaTheme="minorEastAsia"/>
                <w:sz w:val="24"/>
              </w:rPr>
            </w:pPr>
            <w:r>
              <w:rPr>
                <w:rFonts w:eastAsiaTheme="minorEastAsia"/>
                <w:sz w:val="24"/>
              </w:rPr>
              <w:t>19.94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应收黄金合约拆借孳息</w:t>
            </w:r>
          </w:p>
        </w:tc>
        <w:tc>
          <w:tcPr>
            <w:tcW w:w="6664"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其他</w:t>
            </w:r>
          </w:p>
        </w:tc>
        <w:tc>
          <w:tcPr>
            <w:tcW w:w="6664" w:type="dxa"/>
            <w:vAlign w:val="center"/>
          </w:tcPr>
          <w:p>
            <w:pPr>
              <w:spacing w:line="360" w:lineRule="auto"/>
              <w:jc w:val="right"/>
              <w:rPr>
                <w:rFonts w:eastAsiaTheme="minorEastAsia"/>
                <w:sz w:val="24"/>
              </w:rPr>
            </w:pPr>
            <w:r>
              <w:rPr>
                <w:rFonts w:eastAsiaTheme="minorEastAsia"/>
                <w:sz w:val="24"/>
              </w:rPr>
              <w:t>780.56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合计</w:t>
            </w:r>
          </w:p>
        </w:tc>
        <w:tc>
          <w:tcPr>
            <w:tcW w:w="6664" w:type="dxa"/>
            <w:vAlign w:val="center"/>
          </w:tcPr>
          <w:p>
            <w:pPr>
              <w:spacing w:line="360" w:lineRule="auto"/>
              <w:jc w:val="right"/>
              <w:rPr>
                <w:rFonts w:eastAsiaTheme="minorEastAsia"/>
                <w:sz w:val="24"/>
              </w:rPr>
            </w:pPr>
            <w:r>
              <w:rPr>
                <w:rFonts w:eastAsiaTheme="minorEastAsia"/>
                <w:sz w:val="24"/>
              </w:rPr>
              <w:t>44,977.12</w:t>
            </w:r>
          </w:p>
        </w:tc>
      </w:tr>
    </w:tbl>
    <w:p>
      <w:pPr>
        <w:spacing w:line="360" w:lineRule="auto"/>
        <w:rPr>
          <w:rFonts w:asciiTheme="minorEastAsia" w:hAnsiTheme="minorEastAsia" w:eastAsiaTheme="minorEastAsia"/>
          <w:color w:val="000000"/>
          <w:szCs w:val="21"/>
        </w:rPr>
      </w:pPr>
    </w:p>
    <w:p>
      <w:pPr>
        <w:spacing w:before="312" w:beforeLines="100" w:line="360" w:lineRule="auto"/>
        <w:outlineLvl w:val="2"/>
        <w:rPr>
          <w:rFonts w:eastAsiaTheme="minorEastAsia"/>
          <w:b/>
          <w:color w:val="000000" w:themeColor="text1"/>
          <w:sz w:val="24"/>
        </w:rPr>
      </w:pPr>
      <w:bookmarkStart w:id="162" w:name="_Toc3567"/>
      <w:r>
        <w:rPr>
          <w:rFonts w:eastAsiaTheme="minorEastAsia"/>
          <w:b/>
          <w:bCs/>
          <w:color w:val="000000" w:themeColor="text1"/>
          <w:kern w:val="0"/>
          <w:sz w:val="24"/>
        </w:rPr>
        <w:t xml:space="preserve">7.4.7.6 </w:t>
      </w:r>
      <w:r>
        <w:rPr>
          <w:rFonts w:eastAsiaTheme="minorEastAsia"/>
          <w:b/>
          <w:color w:val="000000" w:themeColor="text1"/>
          <w:sz w:val="24"/>
        </w:rPr>
        <w:t>其他资产</w:t>
      </w:r>
      <w:bookmarkEnd w:id="162"/>
    </w:p>
    <w:p>
      <w:pPr>
        <w:tabs>
          <w:tab w:val="left" w:pos="426"/>
        </w:tabs>
        <w:spacing w:line="360" w:lineRule="auto"/>
        <w:ind w:firstLine="480" w:firstLineChars="200"/>
        <w:jc w:val="left"/>
        <w:rPr>
          <w:rFonts w:eastAsiaTheme="minorEastAsia"/>
          <w:color w:val="000000" w:themeColor="text1"/>
          <w:kern w:val="0"/>
          <w:sz w:val="24"/>
        </w:rPr>
      </w:pPr>
      <w:r>
        <w:rPr>
          <w:rFonts w:eastAsiaTheme="minorEastAsia"/>
          <w:color w:val="000000" w:themeColor="text1"/>
          <w:kern w:val="0"/>
          <w:sz w:val="24"/>
        </w:rPr>
        <w:t>本基金本报告期末未持有其他资产。</w:t>
      </w:r>
    </w:p>
    <w:p>
      <w:pPr>
        <w:pStyle w:val="3"/>
        <w:spacing w:before="29" w:after="0" w:line="288" w:lineRule="auto"/>
        <w:rPr>
          <w:rFonts w:ascii="Times New Roman" w:hAnsi="Times New Roman"/>
          <w:kern w:val="0"/>
          <w:szCs w:val="24"/>
        </w:rPr>
      </w:pPr>
      <w:bookmarkStart w:id="163" w:name="_Toc17088"/>
      <w:r>
        <w:rPr>
          <w:rFonts w:ascii="Times New Roman" w:hAnsi="Times New Roman"/>
          <w:kern w:val="0"/>
          <w:szCs w:val="24"/>
        </w:rPr>
        <w:t>7.4.7.7</w:t>
      </w:r>
      <w:r>
        <w:rPr>
          <w:rFonts w:hint="eastAsia" w:ascii="Times New Roman" w:hAnsi="Times New Roman"/>
          <w:kern w:val="0"/>
          <w:szCs w:val="24"/>
        </w:rPr>
        <w:t>应付交易费用</w:t>
      </w:r>
      <w:bookmarkEnd w:id="163"/>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5"/>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spacing w:before="29" w:line="288" w:lineRule="auto"/>
              <w:jc w:val="center"/>
              <w:rPr>
                <w:color w:val="000000"/>
                <w:kern w:val="0"/>
                <w:sz w:val="24"/>
              </w:rPr>
            </w:pPr>
            <w:r>
              <w:rPr>
                <w:rFonts w:hint="eastAsia"/>
                <w:color w:val="000000"/>
                <w:kern w:val="0"/>
                <w:sz w:val="24"/>
              </w:rPr>
              <w:t>项目</w:t>
            </w:r>
          </w:p>
        </w:tc>
        <w:tc>
          <w:tcPr>
            <w:tcW w:w="630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2765" w:type="dxa"/>
            <w:vAlign w:val="center"/>
          </w:tcPr>
          <w:p>
            <w:pPr>
              <w:widowControl/>
              <w:spacing w:before="29" w:line="288" w:lineRule="auto"/>
              <w:rPr>
                <w:color w:val="000000"/>
                <w:kern w:val="0"/>
                <w:sz w:val="24"/>
              </w:rPr>
            </w:pPr>
            <w:r>
              <w:rPr>
                <w:rFonts w:hint="eastAsia"/>
                <w:color w:val="000000"/>
                <w:kern w:val="0"/>
                <w:sz w:val="24"/>
              </w:rPr>
              <w:t>交易所市场应付交易费用</w:t>
            </w:r>
          </w:p>
        </w:tc>
        <w:tc>
          <w:tcPr>
            <w:tcW w:w="6300" w:type="dxa"/>
            <w:vAlign w:val="center"/>
          </w:tcPr>
          <w:p>
            <w:pPr>
              <w:spacing w:before="29" w:line="288" w:lineRule="auto"/>
              <w:jc w:val="right"/>
              <w:rPr>
                <w:kern w:val="0"/>
                <w:sz w:val="24"/>
              </w:rPr>
            </w:pPr>
            <w:r>
              <w:rPr>
                <w:kern w:val="0"/>
                <w:sz w:val="24"/>
              </w:rPr>
              <w:t>3,372,614.36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765" w:type="dxa"/>
            <w:vAlign w:val="center"/>
          </w:tcPr>
          <w:p>
            <w:pPr>
              <w:widowControl/>
              <w:spacing w:before="29" w:line="288" w:lineRule="auto"/>
              <w:rPr>
                <w:color w:val="000000"/>
                <w:kern w:val="0"/>
                <w:sz w:val="24"/>
              </w:rPr>
            </w:pPr>
            <w:r>
              <w:rPr>
                <w:rFonts w:hint="eastAsia"/>
                <w:color w:val="000000"/>
                <w:kern w:val="0"/>
                <w:sz w:val="24"/>
              </w:rPr>
              <w:t>银行间市场应付交易费用</w:t>
            </w:r>
          </w:p>
        </w:tc>
        <w:tc>
          <w:tcPr>
            <w:tcW w:w="630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widowControl/>
              <w:spacing w:before="29" w:line="288" w:lineRule="auto"/>
              <w:rPr>
                <w:rFonts w:ascii="宋体" w:hAnsi="宋体"/>
                <w:szCs w:val="21"/>
              </w:rPr>
            </w:pPr>
            <w:r>
              <w:rPr>
                <w:rFonts w:hint="eastAsia"/>
                <w:color w:val="000000"/>
                <w:kern w:val="0"/>
                <w:sz w:val="24"/>
              </w:rPr>
              <w:t>合计</w:t>
            </w:r>
          </w:p>
        </w:tc>
        <w:tc>
          <w:tcPr>
            <w:tcW w:w="6300" w:type="dxa"/>
            <w:vAlign w:val="center"/>
          </w:tcPr>
          <w:p>
            <w:pPr>
              <w:spacing w:before="29" w:line="288" w:lineRule="auto"/>
              <w:jc w:val="right"/>
              <w:rPr>
                <w:kern w:val="0"/>
                <w:sz w:val="24"/>
              </w:rPr>
            </w:pPr>
            <w:r>
              <w:rPr>
                <w:kern w:val="0"/>
                <w:sz w:val="24"/>
              </w:rPr>
              <w:t>3,372,614.36</w:t>
            </w:r>
          </w:p>
        </w:tc>
      </w:tr>
    </w:tbl>
    <w:p>
      <w:pPr>
        <w:spacing w:line="360" w:lineRule="auto"/>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64" w:name="_Toc5889"/>
      <w:r>
        <w:rPr>
          <w:rFonts w:ascii="Times New Roman" w:hAnsi="Times New Roman"/>
          <w:kern w:val="0"/>
          <w:szCs w:val="24"/>
        </w:rPr>
        <w:t>7.4.7.8</w:t>
      </w:r>
      <w:r>
        <w:rPr>
          <w:rFonts w:hint="eastAsia" w:ascii="Times New Roman" w:hAnsi="Times New Roman"/>
          <w:kern w:val="0"/>
          <w:szCs w:val="24"/>
        </w:rPr>
        <w:t>其他负债</w:t>
      </w:r>
      <w:bookmarkEnd w:id="164"/>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6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15" w:type="dxa"/>
            <w:vAlign w:val="center"/>
          </w:tcPr>
          <w:p>
            <w:pPr>
              <w:spacing w:before="29" w:line="288" w:lineRule="auto"/>
              <w:jc w:val="center"/>
              <w:rPr>
                <w:color w:val="000000"/>
                <w:kern w:val="0"/>
                <w:sz w:val="24"/>
              </w:rPr>
            </w:pPr>
            <w:r>
              <w:rPr>
                <w:rFonts w:hint="eastAsia"/>
                <w:color w:val="000000"/>
                <w:kern w:val="0"/>
                <w:sz w:val="24"/>
              </w:rPr>
              <w:t>项目</w:t>
            </w:r>
          </w:p>
        </w:tc>
        <w:tc>
          <w:tcPr>
            <w:tcW w:w="630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应付券商交易单元保证金</w:t>
            </w:r>
          </w:p>
        </w:tc>
        <w:tc>
          <w:tcPr>
            <w:tcW w:w="630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应付赎回费</w:t>
            </w:r>
          </w:p>
        </w:tc>
        <w:tc>
          <w:tcPr>
            <w:tcW w:w="6300" w:type="dxa"/>
            <w:vAlign w:val="center"/>
          </w:tcPr>
          <w:p>
            <w:pPr>
              <w:spacing w:before="29" w:line="288" w:lineRule="auto"/>
              <w:jc w:val="right"/>
              <w:rPr>
                <w:kern w:val="0"/>
                <w:sz w:val="24"/>
              </w:rPr>
            </w:pPr>
            <w:r>
              <w:rPr>
                <w:kern w:val="0"/>
                <w:sz w:val="24"/>
              </w:rPr>
              <w:t>212,085.90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预提信息披露费</w:t>
            </w:r>
          </w:p>
        </w:tc>
        <w:tc>
          <w:tcPr>
            <w:tcW w:w="6300" w:type="dxa"/>
            <w:vAlign w:val="center"/>
          </w:tcPr>
          <w:p>
            <w:pPr>
              <w:jc w:val="right"/>
            </w:pPr>
            <w:r>
              <w:rPr>
                <w:kern w:val="0"/>
                <w:sz w:val="24"/>
              </w:rPr>
              <w:t>110,000.00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预提审计费</w:t>
            </w:r>
          </w:p>
        </w:tc>
        <w:tc>
          <w:tcPr>
            <w:tcW w:w="6300" w:type="dxa"/>
            <w:vAlign w:val="center"/>
          </w:tcPr>
          <w:p>
            <w:pPr>
              <w:jc w:val="right"/>
            </w:pPr>
            <w:r>
              <w:rPr>
                <w:kern w:val="0"/>
                <w:sz w:val="24"/>
              </w:rPr>
              <w:t>90,000.00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预提账户维护费</w:t>
            </w:r>
          </w:p>
        </w:tc>
        <w:tc>
          <w:tcPr>
            <w:tcW w:w="6300" w:type="dxa"/>
            <w:vAlign w:val="center"/>
          </w:tcPr>
          <w:p>
            <w:pPr>
              <w:jc w:val="right"/>
            </w:pPr>
            <w:r>
              <w:rPr>
                <w:kern w:val="0"/>
                <w:sz w:val="24"/>
              </w:rPr>
              <w:t>4,500.00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应付转出费</w:t>
            </w:r>
          </w:p>
        </w:tc>
        <w:tc>
          <w:tcPr>
            <w:tcW w:w="6300" w:type="dxa"/>
            <w:vAlign w:val="center"/>
          </w:tcPr>
          <w:p>
            <w:pPr>
              <w:jc w:val="right"/>
            </w:pPr>
            <w:r>
              <w:rPr>
                <w:kern w:val="0"/>
                <w:sz w:val="24"/>
              </w:rPr>
              <w:t>35.94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rFonts w:ascii="宋体" w:hAnsi="宋体"/>
                <w:szCs w:val="21"/>
              </w:rPr>
            </w:pPr>
            <w:r>
              <w:rPr>
                <w:rFonts w:hint="eastAsia"/>
                <w:color w:val="000000"/>
                <w:kern w:val="0"/>
                <w:sz w:val="24"/>
              </w:rPr>
              <w:t>合计</w:t>
            </w:r>
          </w:p>
        </w:tc>
        <w:tc>
          <w:tcPr>
            <w:tcW w:w="6300" w:type="dxa"/>
            <w:vAlign w:val="bottom"/>
          </w:tcPr>
          <w:p>
            <w:pPr>
              <w:spacing w:before="29" w:line="288" w:lineRule="auto"/>
              <w:jc w:val="right"/>
              <w:rPr>
                <w:kern w:val="0"/>
                <w:sz w:val="24"/>
              </w:rPr>
            </w:pPr>
            <w:r>
              <w:rPr>
                <w:kern w:val="0"/>
                <w:sz w:val="24"/>
              </w:rPr>
              <w:t>416,621.84</w:t>
            </w:r>
          </w:p>
        </w:tc>
      </w:tr>
    </w:tbl>
    <w:p>
      <w:pPr>
        <w:spacing w:line="360" w:lineRule="auto"/>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65" w:name="_Toc5328"/>
      <w:r>
        <w:rPr>
          <w:rFonts w:ascii="Times New Roman" w:hAnsi="Times New Roman"/>
          <w:kern w:val="0"/>
          <w:szCs w:val="24"/>
        </w:rPr>
        <w:t>7.4.7.9</w:t>
      </w:r>
      <w:r>
        <w:rPr>
          <w:rFonts w:hint="eastAsia" w:ascii="Times New Roman" w:hAnsi="Times New Roman"/>
          <w:kern w:val="0"/>
          <w:szCs w:val="24"/>
        </w:rPr>
        <w:t>实收基金</w:t>
      </w:r>
      <w:bookmarkEnd w:id="165"/>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935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873"/>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pPr>
              <w:spacing w:before="29" w:line="288" w:lineRule="auto"/>
              <w:jc w:val="center"/>
              <w:rPr>
                <w:color w:val="000000"/>
                <w:kern w:val="0"/>
                <w:sz w:val="24"/>
              </w:rPr>
            </w:pPr>
            <w:r>
              <w:rPr>
                <w:rFonts w:hint="eastAsia"/>
                <w:color w:val="000000"/>
                <w:kern w:val="0"/>
                <w:sz w:val="24"/>
              </w:rPr>
              <w:t>本期</w:t>
            </w:r>
          </w:p>
          <w:p>
            <w:pPr>
              <w:spacing w:before="29" w:line="288" w:lineRule="auto"/>
              <w:jc w:val="center"/>
              <w:rPr>
                <w:color w:val="000000"/>
                <w:kern w:val="0"/>
                <w:sz w:val="24"/>
              </w:rPr>
            </w:pPr>
            <w:r>
              <w:rPr>
                <w:color w:val="000000"/>
                <w:kern w:val="0"/>
                <w:sz w:val="24"/>
              </w:rPr>
              <w:t>2020年2月27日（基金合同生效日）</w:t>
            </w:r>
            <w:r>
              <w:rPr>
                <w:rFonts w:hint="eastAsia"/>
                <w:color w:val="000000"/>
                <w:kern w:val="0"/>
                <w:sz w:val="24"/>
              </w:rPr>
              <w:t>至</w:t>
            </w: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kern w:val="0"/>
                <w:sz w:val="24"/>
              </w:rPr>
            </w:pPr>
          </w:p>
        </w:tc>
        <w:tc>
          <w:tcPr>
            <w:tcW w:w="2873" w:type="dxa"/>
            <w:vAlign w:val="center"/>
          </w:tcPr>
          <w:p>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pPr>
              <w:spacing w:before="29" w:line="288" w:lineRule="auto"/>
              <w:jc w:val="center"/>
              <w:rPr>
                <w:color w:val="000000"/>
                <w:kern w:val="0"/>
                <w:sz w:val="24"/>
              </w:rPr>
            </w:pPr>
            <w:r>
              <w:rPr>
                <w:rFonts w:hint="eastAsia"/>
                <w:color w:val="000000"/>
                <w:kern w:val="0"/>
                <w:sz w:val="24"/>
              </w:rPr>
              <w:t>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rPr>
                <w:rFonts w:asciiTheme="minorEastAsia" w:hAnsiTheme="minorEastAsia" w:eastAsiaTheme="minorEastAsia"/>
                <w:color w:val="000000"/>
                <w:szCs w:val="21"/>
              </w:rPr>
            </w:pPr>
            <w:r>
              <w:rPr>
                <w:color w:val="000000"/>
                <w:sz w:val="24"/>
              </w:rPr>
              <w:t>基金合同生效日</w:t>
            </w:r>
          </w:p>
        </w:tc>
        <w:tc>
          <w:tcPr>
            <w:tcW w:w="2873" w:type="dxa"/>
            <w:vAlign w:val="center"/>
          </w:tcPr>
          <w:p>
            <w:pPr>
              <w:spacing w:before="29" w:line="288" w:lineRule="auto"/>
              <w:jc w:val="right"/>
              <w:rPr>
                <w:kern w:val="0"/>
                <w:sz w:val="24"/>
              </w:rPr>
            </w:pPr>
            <w:r>
              <w:rPr>
                <w:kern w:val="0"/>
                <w:sz w:val="24"/>
              </w:rPr>
              <w:t>4,943,203,036.38</w:t>
            </w:r>
          </w:p>
        </w:tc>
        <w:tc>
          <w:tcPr>
            <w:tcW w:w="3364" w:type="dxa"/>
            <w:vAlign w:val="center"/>
          </w:tcPr>
          <w:p>
            <w:pPr>
              <w:spacing w:before="29" w:line="288" w:lineRule="auto"/>
              <w:jc w:val="right"/>
              <w:rPr>
                <w:kern w:val="0"/>
                <w:sz w:val="24"/>
              </w:rPr>
            </w:pPr>
            <w:r>
              <w:rPr>
                <w:kern w:val="0"/>
                <w:sz w:val="24"/>
              </w:rPr>
              <w:t>4,943,203,036.38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pPr>
              <w:spacing w:before="29" w:line="288" w:lineRule="auto"/>
              <w:jc w:val="right"/>
              <w:rPr>
                <w:kern w:val="0"/>
                <w:sz w:val="24"/>
              </w:rPr>
            </w:pPr>
            <w:r>
              <w:rPr>
                <w:kern w:val="0"/>
                <w:sz w:val="24"/>
              </w:rPr>
              <w:t>2,861,978,004.86</w:t>
            </w:r>
          </w:p>
        </w:tc>
        <w:tc>
          <w:tcPr>
            <w:tcW w:w="3364" w:type="dxa"/>
            <w:vAlign w:val="center"/>
          </w:tcPr>
          <w:p>
            <w:pPr>
              <w:spacing w:before="29" w:line="288" w:lineRule="auto"/>
              <w:jc w:val="right"/>
              <w:rPr>
                <w:kern w:val="0"/>
                <w:sz w:val="24"/>
              </w:rPr>
            </w:pPr>
            <w:r>
              <w:rPr>
                <w:kern w:val="0"/>
                <w:sz w:val="24"/>
              </w:rPr>
              <w:t>2,861,978,004.86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pPr>
              <w:spacing w:before="29" w:line="288" w:lineRule="auto"/>
              <w:jc w:val="right"/>
              <w:rPr>
                <w:kern w:val="0"/>
                <w:sz w:val="24"/>
              </w:rPr>
            </w:pPr>
            <w:r>
              <w:rPr>
                <w:kern w:val="0"/>
                <w:sz w:val="24"/>
              </w:rPr>
              <w:t>-3,862,037,921.91</w:t>
            </w:r>
          </w:p>
        </w:tc>
        <w:tc>
          <w:tcPr>
            <w:tcW w:w="3364" w:type="dxa"/>
            <w:vAlign w:val="center"/>
          </w:tcPr>
          <w:p>
            <w:pPr>
              <w:spacing w:before="29" w:line="288" w:lineRule="auto"/>
              <w:jc w:val="right"/>
              <w:rPr>
                <w:kern w:val="0"/>
                <w:sz w:val="24"/>
              </w:rPr>
            </w:pPr>
            <w:r>
              <w:rPr>
                <w:kern w:val="0"/>
                <w:sz w:val="24"/>
              </w:rPr>
              <w:t>-3,862,037,921.91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本期末</w:t>
            </w:r>
          </w:p>
        </w:tc>
        <w:tc>
          <w:tcPr>
            <w:tcW w:w="2873" w:type="dxa"/>
            <w:vAlign w:val="center"/>
          </w:tcPr>
          <w:p>
            <w:pPr>
              <w:spacing w:before="29" w:line="288" w:lineRule="auto"/>
              <w:jc w:val="right"/>
              <w:rPr>
                <w:kern w:val="0"/>
                <w:sz w:val="24"/>
              </w:rPr>
            </w:pPr>
            <w:r>
              <w:rPr>
                <w:kern w:val="0"/>
                <w:sz w:val="24"/>
              </w:rPr>
              <w:t>3,943,143,119.33</w:t>
            </w:r>
          </w:p>
        </w:tc>
        <w:tc>
          <w:tcPr>
            <w:tcW w:w="3364" w:type="dxa"/>
            <w:vAlign w:val="center"/>
          </w:tcPr>
          <w:p>
            <w:pPr>
              <w:spacing w:before="29" w:line="288" w:lineRule="auto"/>
              <w:jc w:val="right"/>
              <w:rPr>
                <w:kern w:val="0"/>
                <w:sz w:val="24"/>
              </w:rPr>
            </w:pPr>
            <w:r>
              <w:rPr>
                <w:kern w:val="0"/>
                <w:sz w:val="24"/>
              </w:rPr>
              <w:t>3,943,143,119.33</w:t>
            </w:r>
          </w:p>
        </w:tc>
      </w:tr>
    </w:tbl>
    <w:p>
      <w:pPr>
        <w:tabs>
          <w:tab w:val="left" w:pos="426"/>
        </w:tabs>
        <w:spacing w:before="29" w:line="288" w:lineRule="auto"/>
        <w:jc w:val="left"/>
        <w:rPr>
          <w:kern w:val="0"/>
          <w:sz w:val="24"/>
        </w:rPr>
      </w:pPr>
      <w:r>
        <w:rPr>
          <w:kern w:val="0"/>
          <w:sz w:val="24"/>
        </w:rPr>
        <w:t>注：</w:t>
      </w:r>
    </w:p>
    <w:p>
      <w:pPr>
        <w:tabs>
          <w:tab w:val="left" w:pos="426"/>
        </w:tabs>
        <w:spacing w:before="29" w:line="288" w:lineRule="auto"/>
        <w:jc w:val="left"/>
        <w:rPr>
          <w:kern w:val="0"/>
          <w:sz w:val="24"/>
        </w:rPr>
      </w:pPr>
      <w:r>
        <w:rPr>
          <w:kern w:val="0"/>
          <w:sz w:val="24"/>
        </w:rPr>
        <w:t>1、如果本报告期间发生红利再投、转换入业务，则总申购份额中包含该业务。</w:t>
      </w:r>
    </w:p>
    <w:p>
      <w:pPr>
        <w:tabs>
          <w:tab w:val="left" w:pos="426"/>
        </w:tabs>
        <w:spacing w:before="29" w:line="288" w:lineRule="auto"/>
        <w:jc w:val="left"/>
        <w:rPr>
          <w:kern w:val="0"/>
          <w:sz w:val="24"/>
        </w:rPr>
      </w:pPr>
      <w:r>
        <w:rPr>
          <w:kern w:val="0"/>
          <w:sz w:val="24"/>
        </w:rPr>
        <w:t>2、如果本报告期间发生转换出业务，则总赎回份额中包含该业务。</w:t>
      </w:r>
    </w:p>
    <w:p>
      <w:pPr>
        <w:tabs>
          <w:tab w:val="left" w:pos="426"/>
        </w:tabs>
        <w:spacing w:before="29" w:line="288" w:lineRule="auto"/>
        <w:jc w:val="left"/>
        <w:rPr>
          <w:kern w:val="0"/>
          <w:sz w:val="24"/>
        </w:rPr>
      </w:pPr>
      <w:r>
        <w:rPr>
          <w:kern w:val="0"/>
          <w:sz w:val="24"/>
        </w:rPr>
        <w:t>3、本基金于2020年2月24日公开发售，共募集有效净认购资金人民币4,942,979,150.65元，折合为4,942,979,150.65份基金份额。根据《交银施罗德创新领航混合型证券投资基金招募说明书》的规定，本基金设立募集期内认购资金产生的利息收入人民币223,885.73元在本基金成立后，折合为223,885.73份基金份额，划入基金份额持有人账户。</w:t>
      </w:r>
    </w:p>
    <w:p>
      <w:pPr>
        <w:tabs>
          <w:tab w:val="left" w:pos="426"/>
        </w:tabs>
        <w:spacing w:before="29" w:line="288" w:lineRule="auto"/>
        <w:jc w:val="left"/>
        <w:rPr>
          <w:kern w:val="0"/>
          <w:sz w:val="24"/>
        </w:rPr>
      </w:pPr>
      <w:r>
        <w:rPr>
          <w:kern w:val="0"/>
          <w:sz w:val="24"/>
        </w:rPr>
        <w:t>4、根据《交银施罗德创新领航混合型证券投资基金基金合同》、《交银施罗德创新领航混合型证券投资基金招募说明书》、《交银施罗德基金管理有限公司关于交银施罗德创新领航混合型证券投资基金开放日常申购、赎回、定期定额投资业务的公告》及《交银施罗德基金管理有限公司关于交银施罗德创新领航混合型证券投资基金开放日常转换业务的公告》的相关规定，本基金于2020年2月27日(基金合同生效日)至2020年3月29日止期间暂不向投资人开放，基金交易申购业务和赎回业务自2020年3月30日起开始办理，转换业务自2020年4月9日起开始办理。</w:t>
      </w:r>
    </w:p>
    <w:p>
      <w:pPr>
        <w:pStyle w:val="3"/>
        <w:spacing w:before="29" w:after="0" w:line="288" w:lineRule="auto"/>
        <w:rPr>
          <w:rFonts w:ascii="Times New Roman" w:hAnsi="Times New Roman"/>
          <w:kern w:val="0"/>
          <w:szCs w:val="24"/>
        </w:rPr>
      </w:pPr>
      <w:bookmarkStart w:id="166" w:name="_Toc29598"/>
      <w:r>
        <w:rPr>
          <w:rFonts w:ascii="Times New Roman" w:hAnsi="Times New Roman"/>
          <w:kern w:val="0"/>
          <w:szCs w:val="24"/>
        </w:rPr>
        <w:t>7.4.7.10</w:t>
      </w:r>
      <w:r>
        <w:rPr>
          <w:rFonts w:hint="eastAsia" w:ascii="Times New Roman" w:hAnsi="Times New Roman"/>
          <w:kern w:val="0"/>
          <w:szCs w:val="24"/>
        </w:rPr>
        <w:t>未分配利润</w:t>
      </w:r>
      <w:bookmarkEnd w:id="166"/>
    </w:p>
    <w:p>
      <w:pPr>
        <w:adjustRightInd w:val="0"/>
        <w:snapToGrid w:val="0"/>
        <w:spacing w:line="360" w:lineRule="auto"/>
        <w:jc w:val="right"/>
        <w:rPr>
          <w:color w:val="000000"/>
          <w:sz w:val="24"/>
        </w:rPr>
      </w:pPr>
      <w:r>
        <w:rPr>
          <w:rFonts w:hint="eastAsia"/>
          <w:color w:val="000000"/>
          <w:sz w:val="24"/>
        </w:rPr>
        <w:t>单位：人民币元</w:t>
      </w:r>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8"/>
        <w:gridCol w:w="2122"/>
        <w:gridCol w:w="2126"/>
        <w:gridCol w:w="2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spacing w:before="29" w:line="288" w:lineRule="auto"/>
              <w:jc w:val="center"/>
              <w:rPr>
                <w:color w:val="000000"/>
                <w:kern w:val="0"/>
                <w:sz w:val="24"/>
              </w:rPr>
            </w:pPr>
            <w:r>
              <w:rPr>
                <w:rFonts w:hint="eastAsia"/>
                <w:color w:val="000000"/>
                <w:kern w:val="0"/>
                <w:sz w:val="24"/>
              </w:rPr>
              <w:t>项目</w:t>
            </w:r>
          </w:p>
        </w:tc>
        <w:tc>
          <w:tcPr>
            <w:tcW w:w="2122" w:type="dxa"/>
            <w:vAlign w:val="center"/>
          </w:tcPr>
          <w:p>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pPr>
              <w:spacing w:before="29" w:line="288" w:lineRule="auto"/>
              <w:jc w:val="center"/>
              <w:rPr>
                <w:color w:val="000000"/>
                <w:kern w:val="0"/>
                <w:sz w:val="24"/>
              </w:rPr>
            </w:pPr>
            <w:r>
              <w:rPr>
                <w:rFonts w:hint="eastAsia"/>
                <w:color w:val="000000"/>
                <w:kern w:val="0"/>
                <w:sz w:val="24"/>
              </w:rPr>
              <w:t>未分配利润合计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color w:val="000000"/>
                <w:kern w:val="0"/>
                <w:sz w:val="24"/>
              </w:rPr>
              <w:t>基金合同生效日</w:t>
            </w:r>
          </w:p>
        </w:tc>
        <w:tc>
          <w:tcPr>
            <w:tcW w:w="2122" w:type="dxa"/>
            <w:vAlign w:val="center"/>
          </w:tcPr>
          <w:p>
            <w:pPr>
              <w:spacing w:before="29" w:line="288" w:lineRule="auto"/>
              <w:jc w:val="right"/>
              <w:rPr>
                <w:kern w:val="0"/>
                <w:sz w:val="24"/>
              </w:rPr>
            </w:pPr>
            <w:r>
              <w:rPr>
                <w:kern w:val="0"/>
                <w:sz w:val="24"/>
              </w:rPr>
              <w:t>-</w:t>
            </w:r>
          </w:p>
        </w:tc>
        <w:tc>
          <w:tcPr>
            <w:tcW w:w="2126" w:type="dxa"/>
            <w:vAlign w:val="center"/>
          </w:tcPr>
          <w:p>
            <w:pPr>
              <w:spacing w:before="29" w:line="288" w:lineRule="auto"/>
              <w:jc w:val="right"/>
              <w:rPr>
                <w:kern w:val="0"/>
                <w:sz w:val="24"/>
              </w:rPr>
            </w:pPr>
            <w:r>
              <w:rPr>
                <w:kern w:val="0"/>
                <w:sz w:val="24"/>
              </w:rPr>
              <w:t>-</w:t>
            </w:r>
          </w:p>
        </w:tc>
        <w:tc>
          <w:tcPr>
            <w:tcW w:w="205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pPr>
              <w:spacing w:before="29" w:line="288" w:lineRule="auto"/>
              <w:jc w:val="right"/>
              <w:rPr>
                <w:kern w:val="0"/>
                <w:sz w:val="24"/>
              </w:rPr>
            </w:pPr>
            <w:r>
              <w:rPr>
                <w:kern w:val="0"/>
                <w:sz w:val="24"/>
              </w:rPr>
              <w:t>551,779,135.04</w:t>
            </w:r>
          </w:p>
        </w:tc>
        <w:tc>
          <w:tcPr>
            <w:tcW w:w="2126" w:type="dxa"/>
            <w:vAlign w:val="center"/>
          </w:tcPr>
          <w:p>
            <w:pPr>
              <w:spacing w:before="29" w:line="288" w:lineRule="auto"/>
              <w:jc w:val="right"/>
              <w:rPr>
                <w:kern w:val="0"/>
                <w:sz w:val="24"/>
              </w:rPr>
            </w:pPr>
            <w:r>
              <w:rPr>
                <w:kern w:val="0"/>
                <w:sz w:val="24"/>
              </w:rPr>
              <w:t>1,710,488,528.92</w:t>
            </w:r>
          </w:p>
        </w:tc>
        <w:tc>
          <w:tcPr>
            <w:tcW w:w="2052" w:type="dxa"/>
            <w:vAlign w:val="center"/>
          </w:tcPr>
          <w:p>
            <w:pPr>
              <w:spacing w:before="29" w:line="288" w:lineRule="auto"/>
              <w:jc w:val="right"/>
              <w:rPr>
                <w:kern w:val="0"/>
                <w:sz w:val="24"/>
              </w:rPr>
            </w:pPr>
            <w:r>
              <w:rPr>
                <w:kern w:val="0"/>
                <w:sz w:val="24"/>
              </w:rPr>
              <w:t>2,262,267,663.96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pPr>
              <w:spacing w:before="29" w:line="288" w:lineRule="auto"/>
              <w:jc w:val="right"/>
              <w:rPr>
                <w:kern w:val="0"/>
                <w:sz w:val="24"/>
              </w:rPr>
            </w:pPr>
            <w:r>
              <w:rPr>
                <w:kern w:val="0"/>
                <w:sz w:val="24"/>
              </w:rPr>
              <w:t>-82,891,065.80</w:t>
            </w:r>
          </w:p>
        </w:tc>
        <w:tc>
          <w:tcPr>
            <w:tcW w:w="2126" w:type="dxa"/>
            <w:vAlign w:val="center"/>
          </w:tcPr>
          <w:p>
            <w:pPr>
              <w:spacing w:before="29" w:line="288" w:lineRule="auto"/>
              <w:jc w:val="right"/>
              <w:rPr>
                <w:kern w:val="0"/>
                <w:sz w:val="24"/>
              </w:rPr>
            </w:pPr>
            <w:r>
              <w:rPr>
                <w:kern w:val="0"/>
                <w:sz w:val="24"/>
              </w:rPr>
              <w:t>-208,219,538.81</w:t>
            </w:r>
          </w:p>
        </w:tc>
        <w:tc>
          <w:tcPr>
            <w:tcW w:w="2052" w:type="dxa"/>
            <w:vAlign w:val="center"/>
          </w:tcPr>
          <w:p>
            <w:pPr>
              <w:spacing w:before="29" w:line="288" w:lineRule="auto"/>
              <w:jc w:val="right"/>
              <w:rPr>
                <w:kern w:val="0"/>
                <w:sz w:val="24"/>
              </w:rPr>
            </w:pPr>
            <w:r>
              <w:rPr>
                <w:kern w:val="0"/>
                <w:sz w:val="24"/>
              </w:rPr>
              <w:t>-291,110,604.61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pPr>
              <w:spacing w:before="29" w:line="288" w:lineRule="auto"/>
              <w:jc w:val="right"/>
              <w:rPr>
                <w:kern w:val="0"/>
                <w:sz w:val="24"/>
              </w:rPr>
            </w:pPr>
            <w:r>
              <w:rPr>
                <w:kern w:val="0"/>
                <w:sz w:val="24"/>
              </w:rPr>
              <w:t>65,128,411.04</w:t>
            </w:r>
          </w:p>
        </w:tc>
        <w:tc>
          <w:tcPr>
            <w:tcW w:w="2126" w:type="dxa"/>
            <w:vAlign w:val="center"/>
          </w:tcPr>
          <w:p>
            <w:pPr>
              <w:spacing w:before="29" w:line="288" w:lineRule="auto"/>
              <w:jc w:val="right"/>
              <w:rPr>
                <w:kern w:val="0"/>
                <w:sz w:val="24"/>
              </w:rPr>
            </w:pPr>
            <w:r>
              <w:rPr>
                <w:kern w:val="0"/>
                <w:sz w:val="24"/>
              </w:rPr>
              <w:t>624,198,106.16</w:t>
            </w:r>
          </w:p>
        </w:tc>
        <w:tc>
          <w:tcPr>
            <w:tcW w:w="2052" w:type="dxa"/>
            <w:vAlign w:val="center"/>
          </w:tcPr>
          <w:p>
            <w:pPr>
              <w:spacing w:before="29" w:line="288" w:lineRule="auto"/>
              <w:jc w:val="right"/>
              <w:rPr>
                <w:kern w:val="0"/>
                <w:sz w:val="24"/>
              </w:rPr>
            </w:pPr>
            <w:r>
              <w:rPr>
                <w:kern w:val="0"/>
                <w:sz w:val="24"/>
              </w:rPr>
              <w:t>689,326,517.20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ind w:firstLine="720" w:firstLineChars="300"/>
              <w:rPr>
                <w:color w:val="000000"/>
                <w:kern w:val="0"/>
                <w:sz w:val="24"/>
              </w:rPr>
            </w:pPr>
            <w:r>
              <w:rPr>
                <w:rFonts w:hint="eastAsia"/>
                <w:color w:val="000000"/>
                <w:kern w:val="0"/>
                <w:sz w:val="24"/>
              </w:rPr>
              <w:t>基金赎回款</w:t>
            </w:r>
          </w:p>
        </w:tc>
        <w:tc>
          <w:tcPr>
            <w:tcW w:w="2122" w:type="dxa"/>
            <w:vAlign w:val="center"/>
          </w:tcPr>
          <w:p>
            <w:pPr>
              <w:spacing w:before="29" w:line="288" w:lineRule="auto"/>
              <w:jc w:val="right"/>
              <w:rPr>
                <w:kern w:val="0"/>
                <w:sz w:val="24"/>
              </w:rPr>
            </w:pPr>
            <w:r>
              <w:rPr>
                <w:kern w:val="0"/>
                <w:sz w:val="24"/>
              </w:rPr>
              <w:t>-148,019,476.84</w:t>
            </w:r>
          </w:p>
        </w:tc>
        <w:tc>
          <w:tcPr>
            <w:tcW w:w="2126" w:type="dxa"/>
            <w:vAlign w:val="center"/>
          </w:tcPr>
          <w:p>
            <w:pPr>
              <w:spacing w:before="29" w:line="288" w:lineRule="auto"/>
              <w:jc w:val="right"/>
              <w:rPr>
                <w:kern w:val="0"/>
                <w:sz w:val="24"/>
              </w:rPr>
            </w:pPr>
            <w:r>
              <w:rPr>
                <w:kern w:val="0"/>
                <w:sz w:val="24"/>
              </w:rPr>
              <w:t>-832,417,644.97</w:t>
            </w:r>
          </w:p>
        </w:tc>
        <w:tc>
          <w:tcPr>
            <w:tcW w:w="2052" w:type="dxa"/>
            <w:vAlign w:val="center"/>
          </w:tcPr>
          <w:p>
            <w:pPr>
              <w:spacing w:before="29" w:line="288" w:lineRule="auto"/>
              <w:jc w:val="right"/>
              <w:rPr>
                <w:kern w:val="0"/>
                <w:sz w:val="24"/>
              </w:rPr>
            </w:pPr>
            <w:r>
              <w:rPr>
                <w:kern w:val="0"/>
                <w:sz w:val="24"/>
              </w:rPr>
              <w:t>-980,437,121.81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pPr>
              <w:spacing w:before="29" w:line="288" w:lineRule="auto"/>
              <w:jc w:val="right"/>
              <w:rPr>
                <w:kern w:val="0"/>
                <w:sz w:val="24"/>
              </w:rPr>
            </w:pPr>
            <w:r>
              <w:rPr>
                <w:kern w:val="0"/>
                <w:sz w:val="24"/>
              </w:rPr>
              <w:t>-</w:t>
            </w:r>
          </w:p>
        </w:tc>
        <w:tc>
          <w:tcPr>
            <w:tcW w:w="2126" w:type="dxa"/>
            <w:vAlign w:val="center"/>
          </w:tcPr>
          <w:p>
            <w:pPr>
              <w:spacing w:before="29" w:line="288" w:lineRule="auto"/>
              <w:jc w:val="right"/>
              <w:rPr>
                <w:kern w:val="0"/>
                <w:sz w:val="24"/>
              </w:rPr>
            </w:pPr>
            <w:r>
              <w:rPr>
                <w:kern w:val="0"/>
                <w:sz w:val="24"/>
              </w:rPr>
              <w:t>-</w:t>
            </w:r>
          </w:p>
        </w:tc>
        <w:tc>
          <w:tcPr>
            <w:tcW w:w="205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本期末</w:t>
            </w:r>
          </w:p>
        </w:tc>
        <w:tc>
          <w:tcPr>
            <w:tcW w:w="2122" w:type="dxa"/>
            <w:vAlign w:val="center"/>
          </w:tcPr>
          <w:p>
            <w:pPr>
              <w:spacing w:before="29" w:line="288" w:lineRule="auto"/>
              <w:jc w:val="right"/>
              <w:rPr>
                <w:kern w:val="0"/>
                <w:sz w:val="24"/>
              </w:rPr>
            </w:pPr>
            <w:r>
              <w:rPr>
                <w:kern w:val="0"/>
                <w:sz w:val="24"/>
              </w:rPr>
              <w:t>468,888,069.24</w:t>
            </w:r>
          </w:p>
        </w:tc>
        <w:tc>
          <w:tcPr>
            <w:tcW w:w="2126" w:type="dxa"/>
            <w:vAlign w:val="center"/>
          </w:tcPr>
          <w:p>
            <w:pPr>
              <w:spacing w:before="29" w:line="288" w:lineRule="auto"/>
              <w:jc w:val="right"/>
              <w:rPr>
                <w:kern w:val="0"/>
                <w:sz w:val="24"/>
              </w:rPr>
            </w:pPr>
            <w:r>
              <w:rPr>
                <w:kern w:val="0"/>
                <w:sz w:val="24"/>
              </w:rPr>
              <w:t>1,502,268,990.11</w:t>
            </w:r>
          </w:p>
        </w:tc>
        <w:tc>
          <w:tcPr>
            <w:tcW w:w="2052" w:type="dxa"/>
            <w:vAlign w:val="center"/>
          </w:tcPr>
          <w:p>
            <w:pPr>
              <w:spacing w:before="29" w:line="288" w:lineRule="auto"/>
              <w:jc w:val="right"/>
              <w:rPr>
                <w:kern w:val="0"/>
                <w:sz w:val="24"/>
              </w:rPr>
            </w:pPr>
            <w:r>
              <w:rPr>
                <w:kern w:val="0"/>
                <w:sz w:val="24"/>
              </w:rPr>
              <w:t>1,971,157,059.35</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7" w:name="_Toc13999"/>
      <w:r>
        <w:rPr>
          <w:rFonts w:ascii="Times New Roman" w:hAnsi="Times New Roman"/>
          <w:kern w:val="0"/>
          <w:szCs w:val="24"/>
        </w:rPr>
        <w:t>7.4.7.11</w:t>
      </w:r>
      <w:r>
        <w:rPr>
          <w:rFonts w:hint="eastAsia" w:ascii="Times New Roman" w:hAnsi="Times New Roman"/>
          <w:kern w:val="0"/>
          <w:szCs w:val="24"/>
        </w:rPr>
        <w:t>存款利息收入</w:t>
      </w:r>
      <w:bookmarkEnd w:id="167"/>
    </w:p>
    <w:p>
      <w:pPr>
        <w:adjustRightInd w:val="0"/>
        <w:snapToGrid w:val="0"/>
        <w:spacing w:line="360" w:lineRule="auto"/>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2"/>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6088"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本期</w:t>
            </w:r>
          </w:p>
          <w:p>
            <w:pPr>
              <w:widowControl/>
              <w:autoSpaceDE w:val="0"/>
              <w:autoSpaceDN w:val="0"/>
              <w:spacing w:line="360" w:lineRule="auto"/>
              <w:ind w:right="-15"/>
              <w:jc w:val="center"/>
              <w:textAlignment w:val="bottom"/>
              <w:rPr>
                <w:color w:val="000000"/>
                <w:sz w:val="24"/>
              </w:rPr>
            </w:pPr>
            <w:r>
              <w:rPr>
                <w:color w:val="000000"/>
                <w:sz w:val="24"/>
              </w:rPr>
              <w:t>2020年2月27日（基金合同生效日）</w:t>
            </w:r>
            <w:r>
              <w:rPr>
                <w:rFonts w:hint="eastAsia"/>
                <w:color w:val="000000"/>
                <w:sz w:val="24"/>
              </w:rPr>
              <w:t>至</w:t>
            </w:r>
            <w:r>
              <w:rPr>
                <w:color w:val="00000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活期存款利息收入</w:t>
            </w:r>
          </w:p>
        </w:tc>
        <w:tc>
          <w:tcPr>
            <w:tcW w:w="6088" w:type="dxa"/>
            <w:vAlign w:val="center"/>
          </w:tcPr>
          <w:p>
            <w:pPr>
              <w:spacing w:before="29" w:line="288" w:lineRule="auto"/>
              <w:jc w:val="right"/>
              <w:rPr>
                <w:kern w:val="0"/>
                <w:sz w:val="24"/>
              </w:rPr>
            </w:pPr>
            <w:r>
              <w:rPr>
                <w:kern w:val="0"/>
                <w:sz w:val="24"/>
              </w:rPr>
              <w:t>7,168,922.43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定期存款利息收入</w:t>
            </w:r>
          </w:p>
        </w:tc>
        <w:tc>
          <w:tcPr>
            <w:tcW w:w="608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其他存款利息收入</w:t>
            </w:r>
          </w:p>
        </w:tc>
        <w:tc>
          <w:tcPr>
            <w:tcW w:w="608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结算备付金利息收入</w:t>
            </w:r>
          </w:p>
        </w:tc>
        <w:tc>
          <w:tcPr>
            <w:tcW w:w="6088" w:type="dxa"/>
            <w:vAlign w:val="center"/>
          </w:tcPr>
          <w:p>
            <w:pPr>
              <w:spacing w:before="29" w:line="288" w:lineRule="auto"/>
              <w:jc w:val="right"/>
              <w:rPr>
                <w:kern w:val="0"/>
                <w:sz w:val="24"/>
              </w:rPr>
            </w:pPr>
            <w:r>
              <w:rPr>
                <w:kern w:val="0"/>
                <w:sz w:val="24"/>
              </w:rPr>
              <w:t>100,586.53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其他</w:t>
            </w:r>
          </w:p>
        </w:tc>
        <w:tc>
          <w:tcPr>
            <w:tcW w:w="6088" w:type="dxa"/>
            <w:vAlign w:val="center"/>
          </w:tcPr>
          <w:p>
            <w:pPr>
              <w:spacing w:before="29" w:line="288" w:lineRule="auto"/>
              <w:jc w:val="right"/>
              <w:rPr>
                <w:kern w:val="0"/>
                <w:sz w:val="24"/>
              </w:rPr>
            </w:pPr>
            <w:r>
              <w:rPr>
                <w:kern w:val="0"/>
                <w:sz w:val="24"/>
              </w:rPr>
              <w:t>15,323.89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合计</w:t>
            </w:r>
          </w:p>
        </w:tc>
        <w:tc>
          <w:tcPr>
            <w:tcW w:w="6088" w:type="dxa"/>
            <w:vAlign w:val="center"/>
          </w:tcPr>
          <w:p>
            <w:pPr>
              <w:spacing w:before="29" w:line="288" w:lineRule="auto"/>
              <w:jc w:val="right"/>
              <w:rPr>
                <w:kern w:val="0"/>
                <w:sz w:val="24"/>
              </w:rPr>
            </w:pPr>
            <w:r>
              <w:rPr>
                <w:kern w:val="0"/>
                <w:sz w:val="24"/>
              </w:rPr>
              <w:t>7,284,832.85</w:t>
            </w:r>
          </w:p>
        </w:tc>
      </w:tr>
    </w:tbl>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68" w:name="_Toc22139"/>
      <w:r>
        <w:rPr>
          <w:rFonts w:ascii="Times New Roman" w:hAnsi="Times New Roman"/>
          <w:kern w:val="0"/>
          <w:szCs w:val="24"/>
        </w:rPr>
        <w:t xml:space="preserve">7.4.7.12 </w:t>
      </w:r>
      <w:r>
        <w:rPr>
          <w:rFonts w:hint="eastAsia" w:ascii="Times New Roman" w:hAnsi="Times New Roman"/>
          <w:kern w:val="0"/>
          <w:szCs w:val="24"/>
        </w:rPr>
        <w:t>股票投资收益</w:t>
      </w:r>
      <w:bookmarkEnd w:id="168"/>
    </w:p>
    <w:p>
      <w:pPr>
        <w:adjustRightInd w:val="0"/>
        <w:snapToGrid w:val="0"/>
        <w:spacing w:line="360" w:lineRule="auto"/>
        <w:jc w:val="right"/>
        <w:rPr>
          <w:color w:val="000000"/>
          <w:sz w:val="24"/>
        </w:rPr>
      </w:pPr>
      <w:r>
        <w:rPr>
          <w:rFonts w:hint="eastAsia"/>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5"/>
        <w:gridCol w:w="5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spacing w:before="29" w:line="288" w:lineRule="auto"/>
              <w:jc w:val="center"/>
              <w:rPr>
                <w:sz w:val="24"/>
              </w:rPr>
            </w:pPr>
            <w:r>
              <w:rPr>
                <w:rFonts w:hint="eastAsia"/>
                <w:sz w:val="24"/>
              </w:rPr>
              <w:t>项目</w:t>
            </w:r>
          </w:p>
        </w:tc>
        <w:tc>
          <w:tcPr>
            <w:tcW w:w="5452" w:type="dxa"/>
            <w:tcMar>
              <w:top w:w="15" w:type="dxa"/>
              <w:left w:w="15" w:type="dxa"/>
              <w:bottom w:w="0" w:type="dxa"/>
              <w:right w:w="15" w:type="dxa"/>
            </w:tcMar>
            <w:vAlign w:val="center"/>
          </w:tcPr>
          <w:p>
            <w:pPr>
              <w:spacing w:before="29" w:line="288" w:lineRule="auto"/>
              <w:jc w:val="center"/>
              <w:rPr>
                <w:sz w:val="24"/>
              </w:rPr>
            </w:pPr>
            <w:r>
              <w:rPr>
                <w:rFonts w:hint="eastAsia"/>
                <w:sz w:val="24"/>
              </w:rPr>
              <w:t>本期</w:t>
            </w:r>
          </w:p>
          <w:p>
            <w:pPr>
              <w:spacing w:before="29" w:line="288" w:lineRule="auto"/>
              <w:jc w:val="center"/>
              <w:rPr>
                <w:sz w:val="24"/>
              </w:rPr>
            </w:pPr>
            <w:r>
              <w:rPr>
                <w:sz w:val="24"/>
              </w:rPr>
              <w:t>2020年2月27日（基金合同生效日）</w:t>
            </w:r>
            <w:r>
              <w:rPr>
                <w:rFonts w:hint="eastAsia"/>
                <w:sz w:val="24"/>
              </w:rPr>
              <w:t>至</w:t>
            </w:r>
            <w:r>
              <w:rPr>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卖出股票成交总额</w:t>
            </w:r>
          </w:p>
        </w:tc>
        <w:tc>
          <w:tcPr>
            <w:tcW w:w="5452" w:type="dxa"/>
            <w:tcMar>
              <w:top w:w="15" w:type="dxa"/>
              <w:left w:w="15" w:type="dxa"/>
              <w:bottom w:w="0" w:type="dxa"/>
              <w:right w:w="15" w:type="dxa"/>
            </w:tcMar>
            <w:vAlign w:val="bottom"/>
          </w:tcPr>
          <w:p>
            <w:pPr>
              <w:spacing w:before="29" w:line="288" w:lineRule="auto"/>
              <w:jc w:val="right"/>
              <w:rPr>
                <w:kern w:val="0"/>
                <w:sz w:val="24"/>
              </w:rPr>
            </w:pPr>
            <w:r>
              <w:rPr>
                <w:kern w:val="0"/>
                <w:sz w:val="24"/>
              </w:rPr>
              <w:t>5,184,545,993.58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减：卖出股票成本总额</w:t>
            </w:r>
          </w:p>
        </w:tc>
        <w:tc>
          <w:tcPr>
            <w:tcW w:w="5452" w:type="dxa"/>
            <w:tcMar>
              <w:top w:w="15" w:type="dxa"/>
              <w:left w:w="15" w:type="dxa"/>
              <w:bottom w:w="0" w:type="dxa"/>
              <w:right w:w="15" w:type="dxa"/>
            </w:tcMar>
            <w:vAlign w:val="bottom"/>
          </w:tcPr>
          <w:p>
            <w:pPr>
              <w:spacing w:before="29" w:line="288" w:lineRule="auto"/>
              <w:jc w:val="right"/>
              <w:rPr>
                <w:kern w:val="0"/>
                <w:sz w:val="24"/>
              </w:rPr>
            </w:pPr>
            <w:r>
              <w:rPr>
                <w:kern w:val="0"/>
                <w:sz w:val="24"/>
              </w:rPr>
              <w:t>4,580,489,426.35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买卖股票差价收入</w:t>
            </w:r>
          </w:p>
        </w:tc>
        <w:tc>
          <w:tcPr>
            <w:tcW w:w="5452" w:type="dxa"/>
            <w:tcMar>
              <w:top w:w="15" w:type="dxa"/>
              <w:left w:w="15" w:type="dxa"/>
              <w:bottom w:w="0" w:type="dxa"/>
              <w:right w:w="15" w:type="dxa"/>
            </w:tcMar>
            <w:vAlign w:val="bottom"/>
          </w:tcPr>
          <w:p>
            <w:pPr>
              <w:spacing w:before="29" w:line="288" w:lineRule="auto"/>
              <w:jc w:val="right"/>
              <w:rPr>
                <w:kern w:val="0"/>
                <w:sz w:val="24"/>
              </w:rPr>
            </w:pPr>
            <w:r>
              <w:rPr>
                <w:kern w:val="0"/>
                <w:sz w:val="24"/>
              </w:rPr>
              <w:t>604,056,567.23</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9" w:name="_Toc26060"/>
      <w:r>
        <w:rPr>
          <w:rFonts w:ascii="Times New Roman" w:hAnsi="Times New Roman"/>
          <w:kern w:val="0"/>
          <w:szCs w:val="24"/>
        </w:rPr>
        <w:t>7.4.7.13</w:t>
      </w:r>
      <w:r>
        <w:rPr>
          <w:rFonts w:hint="eastAsia" w:ascii="Times New Roman" w:hAnsi="Times New Roman"/>
          <w:kern w:val="0"/>
          <w:szCs w:val="24"/>
        </w:rPr>
        <w:t>债券投资收益</w:t>
      </w:r>
      <w:bookmarkEnd w:id="169"/>
    </w:p>
    <w:p>
      <w:pPr>
        <w:autoSpaceDE w:val="0"/>
        <w:autoSpaceDN w:val="0"/>
        <w:adjustRightInd w:val="0"/>
        <w:spacing w:before="29" w:line="288" w:lineRule="auto"/>
        <w:ind w:left="15"/>
        <w:jc w:val="right"/>
        <w:rPr>
          <w:kern w:val="0"/>
          <w:szCs w:val="21"/>
        </w:rPr>
      </w:pPr>
      <w:r>
        <w:rPr>
          <w:bCs/>
          <w:color w:val="000000"/>
          <w:sz w:val="24"/>
        </w:rPr>
        <w:t>单位：人民币元</w:t>
      </w:r>
    </w:p>
    <w:tbl>
      <w:tblPr>
        <w:tblStyle w:val="25"/>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108" w:type="dxa"/>
        </w:tblCellMar>
      </w:tblPr>
      <w:tblGrid>
        <w:gridCol w:w="3969"/>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vAlign w:val="center"/>
          </w:tcPr>
          <w:p>
            <w:pPr>
              <w:widowControl/>
              <w:autoSpaceDE w:val="0"/>
              <w:autoSpaceDN w:val="0"/>
              <w:spacing w:before="29" w:line="288" w:lineRule="auto"/>
              <w:ind w:right="-15"/>
              <w:jc w:val="center"/>
              <w:textAlignment w:val="bottom"/>
              <w:rPr>
                <w:color w:val="000000"/>
                <w:sz w:val="24"/>
              </w:rPr>
            </w:pPr>
            <w:r>
              <w:rPr>
                <w:color w:val="000000"/>
                <w:sz w:val="24"/>
              </w:rPr>
              <w:t>项目</w:t>
            </w:r>
          </w:p>
        </w:tc>
        <w:tc>
          <w:tcPr>
            <w:tcW w:w="5232" w:type="dxa"/>
            <w:vAlign w:val="center"/>
          </w:tcPr>
          <w:p>
            <w:pPr>
              <w:widowControl/>
              <w:spacing w:before="29" w:line="288" w:lineRule="auto"/>
              <w:ind w:right="-15"/>
              <w:jc w:val="center"/>
              <w:rPr>
                <w:color w:val="000000"/>
                <w:sz w:val="24"/>
              </w:rPr>
            </w:pPr>
            <w:r>
              <w:rPr>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2020年2月27日（基金合同生效日）至2020年12月31日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卖出债券（债转股及债券到期兑付）成交总额</w:t>
            </w:r>
          </w:p>
        </w:tc>
        <w:tc>
          <w:tcPr>
            <w:tcW w:w="5232"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10,503,258.06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减：卖出债券（债转股及债券到期兑付）成本总额</w:t>
            </w:r>
          </w:p>
        </w:tc>
        <w:tc>
          <w:tcPr>
            <w:tcW w:w="5232"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7,555,500.00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减：应收利息总额</w:t>
            </w:r>
          </w:p>
        </w:tc>
        <w:tc>
          <w:tcPr>
            <w:tcW w:w="5232"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6,869.98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sz w:val="24"/>
              </w:rPr>
            </w:pPr>
            <w:r>
              <w:rPr>
                <w:sz w:val="24"/>
              </w:rPr>
              <w:t>买卖债券差价收入</w:t>
            </w:r>
          </w:p>
        </w:tc>
        <w:tc>
          <w:tcPr>
            <w:tcW w:w="5232"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2,940,888.08</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70" w:name="_Toc11950"/>
      <w:r>
        <w:rPr>
          <w:rFonts w:ascii="Times New Roman" w:hAnsi="Times New Roman"/>
          <w:kern w:val="0"/>
          <w:szCs w:val="24"/>
        </w:rPr>
        <w:t>7.4.7.</w:t>
      </w:r>
      <w:r>
        <w:rPr>
          <w:rFonts w:hint="eastAsia" w:ascii="Times New Roman" w:hAnsi="Times New Roman"/>
          <w:kern w:val="0"/>
          <w:szCs w:val="24"/>
        </w:rPr>
        <w:t>14资产支持证券投资收益</w:t>
      </w:r>
      <w:bookmarkEnd w:id="170"/>
    </w:p>
    <w:p>
      <w:pPr>
        <w:tabs>
          <w:tab w:val="left" w:pos="426"/>
        </w:tabs>
        <w:spacing w:before="29" w:line="288" w:lineRule="auto"/>
        <w:jc w:val="left"/>
        <w:rPr>
          <w:rFonts w:cs="宋体" w:asciiTheme="minorEastAsia" w:hAnsiTheme="minorEastAsia" w:eastAsiaTheme="minorEastAsia"/>
          <w:kern w:val="0"/>
          <w:szCs w:val="21"/>
        </w:rPr>
      </w:pPr>
      <w:r>
        <w:rPr>
          <w:kern w:val="0"/>
          <w:sz w:val="24"/>
        </w:rPr>
        <w:t>本基金本报告期内无资产支持证券投资收益。</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1" w:name="_Toc26300"/>
      <w:r>
        <w:rPr>
          <w:rFonts w:ascii="Times New Roman" w:hAnsi="Times New Roman"/>
          <w:kern w:val="0"/>
          <w:szCs w:val="24"/>
        </w:rPr>
        <w:t>7.4.7.15</w:t>
      </w:r>
      <w:r>
        <w:rPr>
          <w:rFonts w:hint="eastAsia" w:ascii="Times New Roman" w:hAnsi="Times New Roman"/>
          <w:kern w:val="0"/>
          <w:szCs w:val="24"/>
        </w:rPr>
        <w:t>衍生工具收益</w:t>
      </w:r>
      <w:bookmarkEnd w:id="171"/>
    </w:p>
    <w:p>
      <w:pPr>
        <w:tabs>
          <w:tab w:val="left" w:pos="426"/>
        </w:tabs>
        <w:spacing w:before="29" w:line="288" w:lineRule="auto"/>
        <w:jc w:val="left"/>
        <w:rPr>
          <w:kern w:val="0"/>
          <w:sz w:val="24"/>
        </w:rPr>
      </w:pPr>
      <w:r>
        <w:rPr>
          <w:kern w:val="0"/>
          <w:sz w:val="24"/>
        </w:rPr>
        <w:t>本基金本报告期内无衍生工具收益。</w:t>
      </w:r>
    </w:p>
    <w:p>
      <w:pPr>
        <w:pStyle w:val="3"/>
        <w:spacing w:before="29" w:after="0" w:line="288" w:lineRule="auto"/>
        <w:rPr>
          <w:rFonts w:ascii="Times New Roman" w:hAnsi="Times New Roman"/>
          <w:kern w:val="0"/>
          <w:szCs w:val="24"/>
        </w:rPr>
      </w:pPr>
      <w:bookmarkStart w:id="172" w:name="_Toc24807"/>
      <w:r>
        <w:rPr>
          <w:rFonts w:ascii="Times New Roman" w:hAnsi="Times New Roman"/>
          <w:kern w:val="0"/>
          <w:szCs w:val="24"/>
        </w:rPr>
        <w:t>7.4.7.16</w:t>
      </w:r>
      <w:r>
        <w:rPr>
          <w:rFonts w:hint="eastAsia" w:ascii="Times New Roman" w:hAnsi="Times New Roman"/>
          <w:kern w:val="0"/>
          <w:szCs w:val="24"/>
        </w:rPr>
        <w:t>股利收益</w:t>
      </w:r>
      <w:bookmarkEnd w:id="172"/>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6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spacing w:before="29" w:line="288" w:lineRule="auto"/>
              <w:jc w:val="center"/>
              <w:rPr>
                <w:color w:val="000000"/>
                <w:sz w:val="24"/>
              </w:rPr>
            </w:pPr>
            <w:r>
              <w:rPr>
                <w:rFonts w:hint="eastAsia"/>
                <w:color w:val="000000"/>
                <w:sz w:val="24"/>
              </w:rPr>
              <w:t>项目</w:t>
            </w:r>
          </w:p>
        </w:tc>
        <w:tc>
          <w:tcPr>
            <w:tcW w:w="630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2020年2月27日（基金合同生效日）</w:t>
            </w:r>
            <w:r>
              <w:rPr>
                <w:rFonts w:hint="eastAsia"/>
                <w:color w:val="000000"/>
                <w:sz w:val="24"/>
              </w:rPr>
              <w:t>至</w:t>
            </w:r>
            <w:r>
              <w:rPr>
                <w:color w:val="00000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股票投资产生的股利收益</w:t>
            </w:r>
          </w:p>
        </w:tc>
        <w:tc>
          <w:tcPr>
            <w:tcW w:w="6300" w:type="dxa"/>
            <w:vAlign w:val="center"/>
          </w:tcPr>
          <w:p>
            <w:pPr>
              <w:spacing w:before="29" w:line="288" w:lineRule="auto"/>
              <w:jc w:val="right"/>
              <w:rPr>
                <w:kern w:val="0"/>
                <w:sz w:val="24"/>
              </w:rPr>
            </w:pPr>
            <w:r>
              <w:rPr>
                <w:kern w:val="0"/>
                <w:sz w:val="24"/>
              </w:rPr>
              <w:t>24,738,974.83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基金投资产生的股利收益</w:t>
            </w:r>
          </w:p>
        </w:tc>
        <w:tc>
          <w:tcPr>
            <w:tcW w:w="630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合计</w:t>
            </w:r>
          </w:p>
        </w:tc>
        <w:tc>
          <w:tcPr>
            <w:tcW w:w="6300" w:type="dxa"/>
            <w:vAlign w:val="center"/>
          </w:tcPr>
          <w:p>
            <w:pPr>
              <w:spacing w:before="29" w:line="288" w:lineRule="auto"/>
              <w:jc w:val="right"/>
              <w:rPr>
                <w:kern w:val="0"/>
                <w:sz w:val="24"/>
              </w:rPr>
            </w:pPr>
            <w:r>
              <w:rPr>
                <w:kern w:val="0"/>
                <w:sz w:val="24"/>
              </w:rPr>
              <w:t>24,738,974.83</w:t>
            </w:r>
          </w:p>
        </w:tc>
      </w:tr>
    </w:tbl>
    <w:p>
      <w:pPr>
        <w:spacing w:line="360" w:lineRule="auto"/>
        <w:ind w:firstLine="210" w:firstLineChars="100"/>
        <w:rPr>
          <w:rFonts w:asciiTheme="minorEastAsia" w:hAnsiTheme="minorEastAsia" w:eastAsiaTheme="minorEastAsia"/>
          <w:szCs w:val="21"/>
        </w:rPr>
      </w:pPr>
    </w:p>
    <w:p>
      <w:pPr>
        <w:spacing w:line="360" w:lineRule="auto"/>
        <w:outlineLvl w:val="2"/>
        <w:rPr>
          <w:rFonts w:eastAsiaTheme="minorEastAsia"/>
          <w:b/>
          <w:color w:val="000000"/>
          <w:sz w:val="24"/>
        </w:rPr>
      </w:pPr>
      <w:bookmarkStart w:id="173" w:name="_Toc15384"/>
      <w:r>
        <w:rPr>
          <w:rFonts w:eastAsiaTheme="minorEastAsia"/>
          <w:b/>
          <w:color w:val="000000"/>
          <w:sz w:val="24"/>
        </w:rPr>
        <w:t>7.4.7.17公允价值变动收益</w:t>
      </w:r>
      <w:bookmarkEnd w:id="173"/>
    </w:p>
    <w:p>
      <w:pPr>
        <w:tabs>
          <w:tab w:val="left" w:pos="8820"/>
        </w:tabs>
        <w:spacing w:line="360" w:lineRule="auto"/>
        <w:ind w:right="-109" w:rightChars="-52"/>
        <w:jc w:val="right"/>
        <w:rPr>
          <w:rFonts w:eastAsiaTheme="minorEastAsia"/>
          <w:color w:val="000000"/>
          <w:sz w:val="24"/>
        </w:rPr>
      </w:pPr>
      <w:r>
        <w:rPr>
          <w:rFonts w:eastAsiaTheme="minorEastAsia"/>
          <w:color w:val="000000"/>
          <w:sz w:val="24"/>
        </w:rPr>
        <w:t>单位：人民币元</w:t>
      </w:r>
    </w:p>
    <w:tbl>
      <w:tblPr>
        <w:tblStyle w:val="25"/>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6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spacing w:line="360" w:lineRule="auto"/>
              <w:jc w:val="center"/>
              <w:rPr>
                <w:rFonts w:eastAsiaTheme="minorEastAsia"/>
                <w:sz w:val="24"/>
              </w:rPr>
            </w:pPr>
            <w:r>
              <w:rPr>
                <w:rFonts w:eastAsiaTheme="minorEastAsia"/>
                <w:kern w:val="0"/>
                <w:sz w:val="24"/>
              </w:rPr>
              <w:t>项目名称</w:t>
            </w:r>
          </w:p>
        </w:tc>
        <w:tc>
          <w:tcPr>
            <w:tcW w:w="6298" w:type="dxa"/>
          </w:tcPr>
          <w:p>
            <w:pPr>
              <w:spacing w:line="360" w:lineRule="auto"/>
              <w:jc w:val="center"/>
              <w:rPr>
                <w:rFonts w:eastAsiaTheme="minorEastAsia"/>
                <w:sz w:val="24"/>
              </w:rPr>
            </w:pPr>
            <w:r>
              <w:rPr>
                <w:rFonts w:eastAsiaTheme="minorEastAsia"/>
                <w:sz w:val="24"/>
              </w:rPr>
              <w:t>本期</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2020年2月27日（基金合同生效日）至2020年12月31日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1.交易性金融资产</w:t>
            </w:r>
          </w:p>
        </w:tc>
        <w:tc>
          <w:tcPr>
            <w:tcW w:w="6298" w:type="dxa"/>
            <w:vAlign w:val="center"/>
          </w:tcPr>
          <w:p>
            <w:pPr>
              <w:spacing w:line="360" w:lineRule="auto"/>
              <w:jc w:val="right"/>
              <w:rPr>
                <w:rFonts w:eastAsiaTheme="minorEastAsia"/>
                <w:sz w:val="24"/>
              </w:rPr>
            </w:pPr>
            <w:r>
              <w:rPr>
                <w:rFonts w:eastAsiaTheme="minorEastAsia"/>
                <w:sz w:val="24"/>
              </w:rPr>
              <w:t>1,710,488,528.92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——股票投资</w:t>
            </w:r>
          </w:p>
        </w:tc>
        <w:tc>
          <w:tcPr>
            <w:tcW w:w="6298" w:type="dxa"/>
            <w:vAlign w:val="center"/>
          </w:tcPr>
          <w:p>
            <w:pPr>
              <w:spacing w:line="360" w:lineRule="auto"/>
              <w:jc w:val="right"/>
              <w:rPr>
                <w:rFonts w:eastAsiaTheme="minorEastAsia"/>
                <w:sz w:val="24"/>
              </w:rPr>
            </w:pPr>
            <w:r>
              <w:rPr>
                <w:rFonts w:eastAsiaTheme="minorEastAsia"/>
                <w:sz w:val="24"/>
              </w:rPr>
              <w:t>1,709,995,044.04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——债券投资</w:t>
            </w:r>
          </w:p>
        </w:tc>
        <w:tc>
          <w:tcPr>
            <w:tcW w:w="6298" w:type="dxa"/>
            <w:vAlign w:val="center"/>
          </w:tcPr>
          <w:p>
            <w:pPr>
              <w:spacing w:line="360" w:lineRule="auto"/>
              <w:jc w:val="right"/>
              <w:rPr>
                <w:rFonts w:eastAsiaTheme="minorEastAsia"/>
                <w:sz w:val="24"/>
              </w:rPr>
            </w:pPr>
            <w:r>
              <w:rPr>
                <w:rFonts w:eastAsiaTheme="minorEastAsia"/>
                <w:sz w:val="24"/>
              </w:rPr>
              <w:t>493,484.88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——资产支持证券投资</w:t>
            </w:r>
          </w:p>
        </w:tc>
        <w:tc>
          <w:tcPr>
            <w:tcW w:w="6298"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——基金投资</w:t>
            </w:r>
          </w:p>
        </w:tc>
        <w:tc>
          <w:tcPr>
            <w:tcW w:w="6298"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——贵金属投资</w:t>
            </w:r>
          </w:p>
        </w:tc>
        <w:tc>
          <w:tcPr>
            <w:tcW w:w="6298"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eastAsiaTheme="minorEastAsia"/>
                <w:kern w:val="0"/>
                <w:sz w:val="24"/>
              </w:rPr>
              <w:t>——</w:t>
            </w:r>
            <w:r>
              <w:rPr>
                <w:rFonts w:hint="eastAsia" w:eastAsiaTheme="minorEastAsia"/>
                <w:kern w:val="0"/>
                <w:sz w:val="24"/>
              </w:rPr>
              <w:t>其他</w:t>
            </w:r>
          </w:p>
        </w:tc>
        <w:tc>
          <w:tcPr>
            <w:tcW w:w="6298" w:type="dxa"/>
            <w:vAlign w:val="center"/>
          </w:tcPr>
          <w:p>
            <w:pPr>
              <w:spacing w:line="360"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2.衍生工具</w:t>
            </w:r>
          </w:p>
        </w:tc>
        <w:tc>
          <w:tcPr>
            <w:tcW w:w="6298"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——权证投资</w:t>
            </w:r>
          </w:p>
        </w:tc>
        <w:tc>
          <w:tcPr>
            <w:tcW w:w="6298"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3.其他</w:t>
            </w:r>
          </w:p>
        </w:tc>
        <w:tc>
          <w:tcPr>
            <w:tcW w:w="6298" w:type="dxa"/>
            <w:vAlign w:val="bottom"/>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hint="eastAsia" w:eastAsiaTheme="minorEastAsia"/>
                <w:kern w:val="0"/>
                <w:sz w:val="24"/>
              </w:rPr>
              <w:t>减：应税金融商品公允价值变动产生的预估增值税</w:t>
            </w:r>
          </w:p>
        </w:tc>
        <w:tc>
          <w:tcPr>
            <w:tcW w:w="6298" w:type="dxa"/>
            <w:vAlign w:val="bottom"/>
          </w:tcPr>
          <w:p>
            <w:pPr>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合计</w:t>
            </w:r>
          </w:p>
        </w:tc>
        <w:tc>
          <w:tcPr>
            <w:tcW w:w="6298" w:type="dxa"/>
            <w:vAlign w:val="bottom"/>
          </w:tcPr>
          <w:p>
            <w:pPr>
              <w:spacing w:line="360" w:lineRule="auto"/>
              <w:jc w:val="right"/>
              <w:rPr>
                <w:rFonts w:eastAsiaTheme="minorEastAsia"/>
                <w:sz w:val="24"/>
              </w:rPr>
            </w:pPr>
            <w:r>
              <w:rPr>
                <w:rFonts w:eastAsiaTheme="minorEastAsia"/>
                <w:sz w:val="24"/>
              </w:rPr>
              <w:t>1,710,488,528.92</w:t>
            </w:r>
          </w:p>
        </w:tc>
      </w:tr>
    </w:tbl>
    <w:p>
      <w:pPr>
        <w:spacing w:line="360" w:lineRule="auto"/>
        <w:ind w:firstLine="210" w:firstLineChars="1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74" w:name="_Toc31579"/>
      <w:r>
        <w:rPr>
          <w:rFonts w:ascii="Times New Roman" w:hAnsi="Times New Roman"/>
          <w:kern w:val="0"/>
          <w:szCs w:val="24"/>
        </w:rPr>
        <w:t>7.4.7.18</w:t>
      </w:r>
      <w:r>
        <w:rPr>
          <w:rFonts w:hint="eastAsia" w:ascii="Times New Roman" w:hAnsi="Times New Roman"/>
          <w:kern w:val="0"/>
          <w:szCs w:val="24"/>
        </w:rPr>
        <w:t>其他收入</w:t>
      </w:r>
      <w:bookmarkEnd w:id="174"/>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7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spacing w:before="29" w:line="288" w:lineRule="auto"/>
              <w:jc w:val="center"/>
              <w:rPr>
                <w:color w:val="000000"/>
                <w:sz w:val="24"/>
              </w:rPr>
            </w:pPr>
            <w:r>
              <w:rPr>
                <w:rFonts w:hint="eastAsia"/>
                <w:color w:val="000000"/>
                <w:sz w:val="24"/>
              </w:rPr>
              <w:t>项目</w:t>
            </w:r>
          </w:p>
        </w:tc>
        <w:tc>
          <w:tcPr>
            <w:tcW w:w="720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2020年2月27日（基金合同生效日）</w:t>
            </w:r>
            <w:r>
              <w:rPr>
                <w:rFonts w:hint="eastAsia"/>
                <w:color w:val="000000"/>
                <w:sz w:val="24"/>
              </w:rPr>
              <w:t>至</w:t>
            </w:r>
            <w:r>
              <w:rPr>
                <w:color w:val="00000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基金赎回费收入</w:t>
            </w:r>
          </w:p>
        </w:tc>
        <w:tc>
          <w:tcPr>
            <w:tcW w:w="7200" w:type="dxa"/>
            <w:vAlign w:val="center"/>
          </w:tcPr>
          <w:p>
            <w:pPr>
              <w:spacing w:before="29" w:line="288" w:lineRule="auto"/>
              <w:jc w:val="right"/>
              <w:rPr>
                <w:kern w:val="0"/>
                <w:sz w:val="24"/>
              </w:rPr>
            </w:pPr>
            <w:r>
              <w:rPr>
                <w:kern w:val="0"/>
                <w:sz w:val="24"/>
              </w:rPr>
              <w:t>14,305,140.64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4" w:type="dxa"/>
            <w:vAlign w:val="center"/>
          </w:tcPr>
          <w:p>
            <w:pPr>
              <w:jc w:val="left"/>
            </w:pPr>
            <w:r>
              <w:rPr>
                <w:sz w:val="24"/>
              </w:rPr>
              <w:t>基金转换费收入</w:t>
            </w:r>
          </w:p>
        </w:tc>
        <w:tc>
          <w:tcPr>
            <w:tcW w:w="7196" w:type="dxa"/>
            <w:vAlign w:val="center"/>
          </w:tcPr>
          <w:p>
            <w:pPr>
              <w:jc w:val="right"/>
            </w:pPr>
            <w:r>
              <w:rPr>
                <w:sz w:val="24"/>
              </w:rPr>
              <w:t>115,761.59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7200" w:type="dxa"/>
            <w:vAlign w:val="center"/>
          </w:tcPr>
          <w:p>
            <w:pPr>
              <w:spacing w:before="29" w:line="288" w:lineRule="auto"/>
              <w:jc w:val="right"/>
              <w:rPr>
                <w:kern w:val="0"/>
                <w:sz w:val="24"/>
              </w:rPr>
            </w:pPr>
            <w:r>
              <w:rPr>
                <w:kern w:val="0"/>
                <w:sz w:val="24"/>
              </w:rPr>
              <w:t>14,420,902.23</w:t>
            </w:r>
          </w:p>
        </w:tc>
      </w:tr>
    </w:tbl>
    <w:p>
      <w:pPr>
        <w:tabs>
          <w:tab w:val="left" w:pos="426"/>
        </w:tabs>
        <w:spacing w:before="29" w:line="288" w:lineRule="auto"/>
        <w:jc w:val="left"/>
        <w:rPr>
          <w:kern w:val="0"/>
          <w:sz w:val="24"/>
        </w:rPr>
      </w:pPr>
      <w:r>
        <w:rPr>
          <w:kern w:val="0"/>
          <w:sz w:val="24"/>
        </w:rPr>
        <w:t>注：1、本基金的赎回费率按持有期间递减，不低于赎回费总额的25%归入基金资产</w:t>
      </w:r>
      <w:r>
        <w:rPr>
          <w:rFonts w:hint="eastAsia"/>
          <w:kern w:val="0"/>
          <w:sz w:val="24"/>
        </w:rPr>
        <w:t>；</w:t>
      </w:r>
    </w:p>
    <w:p>
      <w:pPr>
        <w:tabs>
          <w:tab w:val="left" w:pos="426"/>
        </w:tabs>
        <w:spacing w:before="29" w:line="288" w:lineRule="auto"/>
        <w:jc w:val="left"/>
        <w:rPr>
          <w:kern w:val="0"/>
          <w:sz w:val="24"/>
        </w:rPr>
      </w:pPr>
      <w:r>
        <w:rPr>
          <w:kern w:val="0"/>
          <w:sz w:val="24"/>
        </w:rPr>
        <w:t xml:space="preserve">    2、本基金的转换费由申购补差费和转出基金的赎回费两部分构成，其中转出基金的不低于赎回费的25%归入转出基金的基金资产。</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ab/>
      </w:r>
    </w:p>
    <w:p>
      <w:pPr>
        <w:spacing w:before="156" w:beforeLines="50" w:line="360" w:lineRule="auto"/>
        <w:outlineLvl w:val="2"/>
        <w:rPr>
          <w:rFonts w:eastAsiaTheme="minorEastAsia"/>
          <w:b/>
          <w:color w:val="000000" w:themeColor="text1"/>
          <w:szCs w:val="21"/>
        </w:rPr>
      </w:pPr>
      <w:bookmarkStart w:id="175" w:name="_Toc317"/>
      <w:r>
        <w:rPr>
          <w:rFonts w:eastAsiaTheme="minorEastAsia"/>
          <w:b/>
          <w:bCs/>
          <w:color w:val="000000" w:themeColor="text1"/>
          <w:kern w:val="0"/>
          <w:szCs w:val="21"/>
        </w:rPr>
        <w:t xml:space="preserve">7.4.7.19 </w:t>
      </w:r>
      <w:r>
        <w:rPr>
          <w:rFonts w:eastAsiaTheme="minorEastAsia"/>
          <w:b/>
          <w:color w:val="000000" w:themeColor="text1"/>
          <w:szCs w:val="21"/>
        </w:rPr>
        <w:t>交易费用</w:t>
      </w:r>
      <w:bookmarkEnd w:id="175"/>
    </w:p>
    <w:p>
      <w:pPr>
        <w:tabs>
          <w:tab w:val="left" w:pos="7200"/>
          <w:tab w:val="left" w:pos="8280"/>
        </w:tabs>
        <w:spacing w:line="360" w:lineRule="auto"/>
        <w:ind w:right="-109" w:rightChars="-52"/>
        <w:jc w:val="right"/>
        <w:rPr>
          <w:rFonts w:eastAsiaTheme="minorEastAsia"/>
          <w:color w:val="000000" w:themeColor="text1"/>
          <w:szCs w:val="21"/>
        </w:rPr>
      </w:pPr>
      <w:r>
        <w:rPr>
          <w:rFonts w:eastAsiaTheme="minorEastAsia"/>
          <w:color w:val="000000" w:themeColor="text1"/>
          <w:szCs w:val="21"/>
        </w:rPr>
        <w:t>单位：人民币元</w:t>
      </w:r>
    </w:p>
    <w:tbl>
      <w:tblPr>
        <w:tblStyle w:val="25"/>
        <w:tblW w:w="91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6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6667" w:type="dxa"/>
            <w:vAlign w:val="center"/>
          </w:tcPr>
          <w:p>
            <w:pPr>
              <w:spacing w:line="360" w:lineRule="auto"/>
              <w:jc w:val="center"/>
              <w:rPr>
                <w:rFonts w:eastAsiaTheme="minorEastAsia"/>
                <w:color w:val="000000" w:themeColor="text1"/>
                <w:szCs w:val="21"/>
              </w:rPr>
            </w:pPr>
            <w:r>
              <w:rPr>
                <w:rFonts w:eastAsiaTheme="minorEastAsia"/>
                <w:color w:val="000000" w:themeColor="text1"/>
                <w:szCs w:val="21"/>
              </w:rPr>
              <w:t>本期</w:t>
            </w:r>
          </w:p>
          <w:p>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2020年2月27日（基金合同生效日）至2020年12月31日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6667"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19,053,610.79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6667"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6667" w:type="dxa"/>
            <w:vAlign w:val="center"/>
          </w:tcPr>
          <w:p>
            <w:pPr>
              <w:spacing w:line="360" w:lineRule="auto"/>
              <w:jc w:val="right"/>
              <w:rPr>
                <w:rFonts w:eastAsiaTheme="minorEastAsia"/>
                <w:color w:val="000000" w:themeColor="text1"/>
                <w:szCs w:val="21"/>
              </w:rPr>
            </w:pPr>
            <w:r>
              <w:rPr>
                <w:rFonts w:eastAsiaTheme="minorEastAsia"/>
                <w:color w:val="000000" w:themeColor="text1"/>
                <w:szCs w:val="21"/>
              </w:rPr>
              <w:t>19,053,610.79</w:t>
            </w:r>
          </w:p>
        </w:tc>
      </w:tr>
    </w:tbl>
    <w:p>
      <w:pPr>
        <w:pStyle w:val="3"/>
        <w:spacing w:before="29" w:after="0" w:line="288" w:lineRule="auto"/>
        <w:rPr>
          <w:rFonts w:ascii="Times New Roman" w:hAnsi="Times New Roman"/>
          <w:kern w:val="0"/>
          <w:szCs w:val="24"/>
        </w:rPr>
      </w:pPr>
      <w:bookmarkStart w:id="176" w:name="_Toc16909"/>
      <w:r>
        <w:rPr>
          <w:rFonts w:ascii="Times New Roman" w:hAnsi="Times New Roman"/>
          <w:kern w:val="0"/>
          <w:szCs w:val="24"/>
        </w:rPr>
        <w:t>7.4.7.20</w:t>
      </w:r>
      <w:r>
        <w:rPr>
          <w:rFonts w:hint="eastAsia" w:ascii="Times New Roman" w:hAnsi="Times New Roman"/>
          <w:kern w:val="0"/>
          <w:szCs w:val="24"/>
        </w:rPr>
        <w:t>其他费用</w:t>
      </w:r>
      <w:bookmarkEnd w:id="176"/>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5"/>
        <w:gridCol w:w="6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spacing w:before="29" w:line="288" w:lineRule="auto"/>
              <w:jc w:val="center"/>
              <w:rPr>
                <w:sz w:val="24"/>
              </w:rPr>
            </w:pPr>
            <w:r>
              <w:rPr>
                <w:rFonts w:hint="eastAsia"/>
                <w:sz w:val="24"/>
              </w:rPr>
              <w:t>项目</w:t>
            </w:r>
          </w:p>
        </w:tc>
        <w:tc>
          <w:tcPr>
            <w:tcW w:w="6260"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2020年2月27日（基金合同生效日）</w:t>
            </w:r>
            <w:r>
              <w:rPr>
                <w:rFonts w:hint="eastAsia"/>
                <w:sz w:val="24"/>
              </w:rPr>
              <w:t>至</w:t>
            </w:r>
            <w:r>
              <w:rPr>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审计费用</w:t>
            </w:r>
          </w:p>
        </w:tc>
        <w:tc>
          <w:tcPr>
            <w:tcW w:w="6260" w:type="dxa"/>
            <w:vAlign w:val="bottom"/>
          </w:tcPr>
          <w:p>
            <w:pPr>
              <w:spacing w:before="29" w:line="288" w:lineRule="auto"/>
              <w:jc w:val="right"/>
              <w:rPr>
                <w:kern w:val="0"/>
                <w:sz w:val="24"/>
              </w:rPr>
            </w:pPr>
            <w:r>
              <w:rPr>
                <w:kern w:val="0"/>
                <w:sz w:val="24"/>
              </w:rPr>
              <w:t>90,000.00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信息披露费</w:t>
            </w:r>
          </w:p>
        </w:tc>
        <w:tc>
          <w:tcPr>
            <w:tcW w:w="6260" w:type="dxa"/>
            <w:vAlign w:val="bottom"/>
          </w:tcPr>
          <w:p>
            <w:pPr>
              <w:spacing w:before="29" w:line="288" w:lineRule="auto"/>
              <w:jc w:val="right"/>
              <w:rPr>
                <w:kern w:val="0"/>
                <w:sz w:val="24"/>
              </w:rPr>
            </w:pPr>
            <w:r>
              <w:rPr>
                <w:kern w:val="0"/>
                <w:sz w:val="24"/>
              </w:rPr>
              <w:t>110,000.00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银行费用</w:t>
            </w:r>
          </w:p>
        </w:tc>
        <w:tc>
          <w:tcPr>
            <w:tcW w:w="6260" w:type="dxa"/>
            <w:vAlign w:val="center"/>
          </w:tcPr>
          <w:p>
            <w:pPr>
              <w:jc w:val="right"/>
            </w:pPr>
            <w:r>
              <w:rPr>
                <w:sz w:val="24"/>
              </w:rPr>
              <w:t>45,886.78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55" w:type="dxa"/>
            <w:vAlign w:val="center"/>
          </w:tcPr>
          <w:p>
            <w:pPr>
              <w:jc w:val="left"/>
            </w:pPr>
            <w:r>
              <w:rPr>
                <w:sz w:val="24"/>
              </w:rPr>
              <w:t>债券账户费用</w:t>
            </w:r>
          </w:p>
        </w:tc>
        <w:tc>
          <w:tcPr>
            <w:tcW w:w="6260" w:type="dxa"/>
            <w:vAlign w:val="center"/>
          </w:tcPr>
          <w:p>
            <w:pPr>
              <w:jc w:val="right"/>
            </w:pPr>
            <w:r>
              <w:rPr>
                <w:sz w:val="24"/>
              </w:rPr>
              <w:t>12,000.00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其他</w:t>
            </w:r>
          </w:p>
        </w:tc>
        <w:tc>
          <w:tcPr>
            <w:tcW w:w="6260" w:type="dxa"/>
            <w:vAlign w:val="center"/>
          </w:tcPr>
          <w:p>
            <w:pPr>
              <w:jc w:val="right"/>
            </w:pPr>
            <w:r>
              <w:rPr>
                <w:sz w:val="24"/>
              </w:rPr>
              <w:t>400.00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85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6260" w:type="dxa"/>
            <w:vAlign w:val="center"/>
          </w:tcPr>
          <w:p>
            <w:pPr>
              <w:spacing w:before="29" w:line="288" w:lineRule="auto"/>
              <w:jc w:val="right"/>
              <w:rPr>
                <w:kern w:val="0"/>
                <w:sz w:val="24"/>
              </w:rPr>
            </w:pPr>
            <w:r>
              <w:rPr>
                <w:kern w:val="0"/>
                <w:sz w:val="24"/>
              </w:rPr>
              <w:t>258,286.78</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7" w:name="_Toc28649"/>
      <w:r>
        <w:rPr>
          <w:rFonts w:ascii="Times New Roman" w:hAnsi="Times New Roman"/>
          <w:kern w:val="0"/>
          <w:szCs w:val="24"/>
        </w:rPr>
        <w:t>7.4.8</w:t>
      </w:r>
      <w:r>
        <w:rPr>
          <w:rFonts w:hint="eastAsia" w:ascii="Times New Roman" w:hAnsi="Times New Roman"/>
          <w:kern w:val="0"/>
          <w:szCs w:val="24"/>
        </w:rPr>
        <w:t>或有事项、资产负债表日后事项的说明</w:t>
      </w:r>
      <w:bookmarkEnd w:id="177"/>
    </w:p>
    <w:p>
      <w:pPr>
        <w:pStyle w:val="3"/>
        <w:spacing w:before="29" w:after="0" w:line="288" w:lineRule="auto"/>
        <w:rPr>
          <w:rFonts w:ascii="Times New Roman" w:hAnsi="Times New Roman"/>
          <w:kern w:val="0"/>
          <w:szCs w:val="24"/>
        </w:rPr>
      </w:pPr>
      <w:bookmarkStart w:id="178" w:name="_Toc7772"/>
      <w:r>
        <w:rPr>
          <w:rFonts w:ascii="Times New Roman" w:hAnsi="Times New Roman"/>
          <w:kern w:val="0"/>
          <w:szCs w:val="24"/>
        </w:rPr>
        <w:t xml:space="preserve">7.4.8.1 </w:t>
      </w:r>
      <w:r>
        <w:rPr>
          <w:rFonts w:hint="eastAsia" w:ascii="Times New Roman" w:hAnsi="Times New Roman"/>
          <w:kern w:val="0"/>
          <w:szCs w:val="24"/>
        </w:rPr>
        <w:t>或有事项</w:t>
      </w:r>
      <w:bookmarkEnd w:id="178"/>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79" w:name="_Toc4126"/>
      <w:r>
        <w:rPr>
          <w:rFonts w:ascii="Times New Roman" w:hAnsi="Times New Roman"/>
          <w:kern w:val="0"/>
          <w:szCs w:val="24"/>
        </w:rPr>
        <w:t xml:space="preserve">7.4.8.2 </w:t>
      </w:r>
      <w:r>
        <w:rPr>
          <w:rFonts w:hint="eastAsia" w:ascii="Times New Roman" w:hAnsi="Times New Roman"/>
          <w:kern w:val="0"/>
          <w:szCs w:val="24"/>
        </w:rPr>
        <w:t>资产负债表日后事项</w:t>
      </w:r>
      <w:bookmarkEnd w:id="179"/>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outlineLvl w:val="1"/>
        <w:rPr>
          <w:b/>
          <w:bCs/>
          <w:color w:val="000000"/>
          <w:kern w:val="0"/>
          <w:sz w:val="24"/>
        </w:rPr>
      </w:pPr>
      <w:bookmarkStart w:id="180" w:name="_Toc5115"/>
      <w:r>
        <w:rPr>
          <w:b/>
          <w:bCs/>
          <w:color w:val="000000"/>
          <w:kern w:val="0"/>
          <w:sz w:val="24"/>
        </w:rPr>
        <w:t>7.4.9</w:t>
      </w:r>
      <w:r>
        <w:rPr>
          <w:rFonts w:hint="eastAsia"/>
          <w:b/>
          <w:bCs/>
          <w:color w:val="000000"/>
          <w:kern w:val="0"/>
          <w:sz w:val="24"/>
        </w:rPr>
        <w:t>关联方关系</w:t>
      </w:r>
      <w:bookmarkEnd w:id="180"/>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tcPr>
          <w:p>
            <w:pPr>
              <w:spacing w:before="29" w:line="288" w:lineRule="auto"/>
              <w:jc w:val="center"/>
              <w:rPr>
                <w:color w:val="000000"/>
                <w:sz w:val="24"/>
              </w:rPr>
            </w:pPr>
            <w:r>
              <w:rPr>
                <w:rFonts w:hint="eastAsia"/>
                <w:color w:val="000000"/>
                <w:sz w:val="24"/>
              </w:rPr>
              <w:t>关联方名称</w:t>
            </w:r>
          </w:p>
        </w:tc>
        <w:tc>
          <w:tcPr>
            <w:tcW w:w="3780" w:type="dxa"/>
          </w:tcPr>
          <w:p>
            <w:pPr>
              <w:spacing w:before="29" w:line="288" w:lineRule="auto"/>
              <w:jc w:val="center"/>
              <w:rPr>
                <w:color w:val="000000"/>
                <w:sz w:val="24"/>
              </w:rPr>
            </w:pPr>
            <w:r>
              <w:rPr>
                <w:rFonts w:hint="eastAsia"/>
                <w:color w:val="000000"/>
                <w:sz w:val="24"/>
              </w:rPr>
              <w:t>与本基金的关系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 xml:space="preserve">交银施罗德基金管理有限公司(“交银施罗德基金公司”) </w:t>
            </w:r>
          </w:p>
        </w:tc>
        <w:tc>
          <w:tcPr>
            <w:tcW w:w="3780" w:type="dxa"/>
            <w:vAlign w:val="center"/>
          </w:tcPr>
          <w:p>
            <w:pPr>
              <w:jc w:val="center"/>
            </w:pPr>
            <w:r>
              <w:rPr>
                <w:color w:val="000000"/>
                <w:sz w:val="24"/>
              </w:rPr>
              <w:t>基金管理人、基金销售机构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招商银行股份有限公司(“招商银行”)</w:t>
            </w:r>
          </w:p>
        </w:tc>
        <w:tc>
          <w:tcPr>
            <w:tcW w:w="3780" w:type="dxa"/>
            <w:vAlign w:val="center"/>
          </w:tcPr>
          <w:p>
            <w:pPr>
              <w:jc w:val="center"/>
            </w:pPr>
            <w:r>
              <w:rPr>
                <w:color w:val="000000"/>
                <w:sz w:val="24"/>
              </w:rPr>
              <w:t>基金托管人、基金销售机构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交通银行股份有限公司("交通银行")</w:t>
            </w:r>
          </w:p>
        </w:tc>
        <w:tc>
          <w:tcPr>
            <w:tcW w:w="3780" w:type="dxa"/>
            <w:vAlign w:val="center"/>
          </w:tcPr>
          <w:p>
            <w:pPr>
              <w:jc w:val="center"/>
            </w:pPr>
            <w:r>
              <w:rPr>
                <w:color w:val="000000"/>
                <w:sz w:val="24"/>
              </w:rPr>
              <w:t>基金管理人的股东、基金销售机构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施罗德投资管理有限公司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中国国际海运集装箱(集团)股份有限公司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交银施罗德资产管理有限公司</w:t>
            </w:r>
          </w:p>
        </w:tc>
        <w:tc>
          <w:tcPr>
            <w:tcW w:w="3780" w:type="dxa"/>
            <w:vAlign w:val="center"/>
          </w:tcPr>
          <w:p>
            <w:pPr>
              <w:jc w:val="center"/>
            </w:pPr>
            <w:r>
              <w:rPr>
                <w:color w:val="000000"/>
                <w:sz w:val="24"/>
              </w:rPr>
              <w:t>基金管理人的子公司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上海直源投资管理有限公司</w:t>
            </w:r>
          </w:p>
        </w:tc>
        <w:tc>
          <w:tcPr>
            <w:tcW w:w="3780" w:type="dxa"/>
            <w:vAlign w:val="center"/>
          </w:tcPr>
          <w:p>
            <w:pPr>
              <w:jc w:val="center"/>
            </w:pPr>
            <w:r>
              <w:rPr>
                <w:color w:val="000000"/>
                <w:sz w:val="24"/>
              </w:rPr>
              <w:t>受基金管理人控制的公司</w:t>
            </w:r>
          </w:p>
        </w:tc>
      </w:tr>
    </w:tbl>
    <w:p>
      <w:pPr>
        <w:tabs>
          <w:tab w:val="left" w:pos="426"/>
        </w:tabs>
        <w:spacing w:before="29" w:line="288" w:lineRule="auto"/>
        <w:jc w:val="left"/>
        <w:rPr>
          <w:kern w:val="0"/>
          <w:sz w:val="24"/>
        </w:rPr>
      </w:pPr>
      <w:r>
        <w:rPr>
          <w:kern w:val="0"/>
          <w:sz w:val="24"/>
        </w:rPr>
        <w:t>注：下述关联交易均在正常业务范围内按一般商业条款订立。</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81" w:name="_Toc19368"/>
      <w:r>
        <w:rPr>
          <w:rFonts w:ascii="Times New Roman" w:hAnsi="Times New Roman"/>
          <w:kern w:val="0"/>
          <w:szCs w:val="24"/>
        </w:rPr>
        <w:t>7.4.10</w:t>
      </w:r>
      <w:r>
        <w:rPr>
          <w:rFonts w:hint="eastAsia" w:ascii="Times New Roman" w:hAnsi="Times New Roman"/>
          <w:kern w:val="0"/>
          <w:szCs w:val="24"/>
        </w:rPr>
        <w:t>本报告期及上年度可比期间的关联方交易</w:t>
      </w:r>
      <w:bookmarkEnd w:id="181"/>
    </w:p>
    <w:p>
      <w:pPr>
        <w:pStyle w:val="3"/>
        <w:spacing w:before="29" w:after="0" w:line="288" w:lineRule="auto"/>
        <w:rPr>
          <w:rFonts w:ascii="Times New Roman" w:hAnsi="Times New Roman"/>
          <w:kern w:val="0"/>
          <w:szCs w:val="24"/>
        </w:rPr>
      </w:pPr>
      <w:bookmarkStart w:id="182" w:name="_Toc11973"/>
      <w:r>
        <w:rPr>
          <w:rFonts w:ascii="Times New Roman" w:hAnsi="Times New Roman"/>
          <w:kern w:val="0"/>
          <w:szCs w:val="24"/>
        </w:rPr>
        <w:t>7.4.10.1</w:t>
      </w:r>
      <w:r>
        <w:rPr>
          <w:rFonts w:hint="eastAsia" w:ascii="Times New Roman" w:hAnsi="Times New Roman"/>
          <w:kern w:val="0"/>
          <w:szCs w:val="24"/>
        </w:rPr>
        <w:t>通过关联方交易单元进行的交易</w:t>
      </w:r>
      <w:bookmarkEnd w:id="182"/>
    </w:p>
    <w:p>
      <w:pPr>
        <w:spacing w:before="29" w:line="288" w:lineRule="auto"/>
        <w:ind w:firstLine="480" w:firstLineChars="200"/>
        <w:rPr>
          <w:color w:val="000000"/>
          <w:sz w:val="24"/>
        </w:rPr>
      </w:pPr>
      <w:r>
        <w:rPr>
          <w:color w:val="000000"/>
          <w:sz w:val="24"/>
        </w:rPr>
        <w:t>本基金本报告期内无通过关联方交易单元进行的交易。</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3" w:name="_Toc11060"/>
      <w:r>
        <w:rPr>
          <w:rFonts w:ascii="Times New Roman" w:hAnsi="Times New Roman"/>
          <w:kern w:val="0"/>
          <w:szCs w:val="24"/>
        </w:rPr>
        <w:t>7.4.10.2</w:t>
      </w:r>
      <w:r>
        <w:rPr>
          <w:rFonts w:hint="eastAsia" w:ascii="Times New Roman" w:hAnsi="Times New Roman"/>
          <w:kern w:val="0"/>
          <w:szCs w:val="24"/>
        </w:rPr>
        <w:t>关联方报酬</w:t>
      </w:r>
      <w:bookmarkEnd w:id="183"/>
    </w:p>
    <w:p>
      <w:pPr>
        <w:pStyle w:val="3"/>
        <w:spacing w:before="29" w:after="0" w:line="288" w:lineRule="auto"/>
        <w:rPr>
          <w:rFonts w:ascii="Times New Roman" w:hAnsi="Times New Roman"/>
          <w:kern w:val="0"/>
          <w:szCs w:val="24"/>
        </w:rPr>
      </w:pPr>
      <w:bookmarkStart w:id="184" w:name="_Toc14341"/>
      <w:r>
        <w:rPr>
          <w:rFonts w:ascii="Times New Roman" w:hAnsi="Times New Roman"/>
          <w:kern w:val="0"/>
          <w:szCs w:val="24"/>
        </w:rPr>
        <w:t>7.4.10.2.1</w:t>
      </w:r>
      <w:r>
        <w:rPr>
          <w:rFonts w:hint="eastAsia" w:ascii="Times New Roman" w:hAnsi="Times New Roman"/>
          <w:kern w:val="0"/>
          <w:szCs w:val="24"/>
        </w:rPr>
        <w:t>基金管理费</w:t>
      </w:r>
      <w:bookmarkEnd w:id="184"/>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5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5314"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2020年2月27日（基金合同生效日）</w:t>
            </w:r>
            <w:r>
              <w:rPr>
                <w:rFonts w:hint="eastAsia"/>
                <w:bCs/>
                <w:color w:val="000000"/>
                <w:sz w:val="24"/>
              </w:rPr>
              <w:t>至</w:t>
            </w:r>
            <w:r>
              <w:rPr>
                <w:bCs/>
                <w:color w:val="00000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当期发生的基金应支付的管理费</w:t>
            </w:r>
          </w:p>
        </w:tc>
        <w:tc>
          <w:tcPr>
            <w:tcW w:w="5314" w:type="dxa"/>
            <w:vAlign w:val="center"/>
          </w:tcPr>
          <w:p>
            <w:pPr>
              <w:spacing w:before="29" w:line="288" w:lineRule="auto"/>
              <w:jc w:val="right"/>
              <w:rPr>
                <w:kern w:val="0"/>
                <w:sz w:val="24"/>
              </w:rPr>
            </w:pPr>
            <w:r>
              <w:rPr>
                <w:kern w:val="0"/>
                <w:sz w:val="24"/>
              </w:rPr>
              <w:t>70,593,772.78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其中：支付销售机构的客户维护费</w:t>
            </w:r>
          </w:p>
        </w:tc>
        <w:tc>
          <w:tcPr>
            <w:tcW w:w="5314" w:type="dxa"/>
            <w:vAlign w:val="center"/>
          </w:tcPr>
          <w:p>
            <w:pPr>
              <w:spacing w:before="29" w:line="288" w:lineRule="auto"/>
              <w:jc w:val="right"/>
              <w:rPr>
                <w:kern w:val="0"/>
                <w:sz w:val="24"/>
              </w:rPr>
            </w:pPr>
            <w:r>
              <w:rPr>
                <w:kern w:val="0"/>
                <w:sz w:val="24"/>
              </w:rPr>
              <w:t>33,514,034.65</w:t>
            </w:r>
          </w:p>
        </w:tc>
      </w:tr>
    </w:tbl>
    <w:p>
      <w:pPr>
        <w:tabs>
          <w:tab w:val="left" w:pos="426"/>
        </w:tabs>
        <w:spacing w:before="29" w:line="288" w:lineRule="auto"/>
        <w:jc w:val="left"/>
        <w:rPr>
          <w:kern w:val="0"/>
          <w:sz w:val="24"/>
        </w:rPr>
      </w:pPr>
      <w:r>
        <w:rPr>
          <w:kern w:val="0"/>
          <w:sz w:val="24"/>
        </w:rPr>
        <w:t>注：支付基金管理人的管理人报酬按前一日基金资产净值1.50%的年费率计提，逐日累计至每月月底，按月支付。其计算公式为：</w:t>
      </w:r>
    </w:p>
    <w:p>
      <w:pPr>
        <w:tabs>
          <w:tab w:val="left" w:pos="426"/>
        </w:tabs>
        <w:spacing w:before="29" w:line="288" w:lineRule="auto"/>
        <w:jc w:val="left"/>
        <w:rPr>
          <w:kern w:val="0"/>
          <w:sz w:val="24"/>
        </w:rPr>
      </w:pPr>
      <w:r>
        <w:rPr>
          <w:kern w:val="0"/>
          <w:sz w:val="24"/>
        </w:rPr>
        <w:t>日管理人报酬＝前一日基金资产净值×1.50%÷当年天数。</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5" w:name="_Toc28903"/>
      <w:r>
        <w:rPr>
          <w:rFonts w:ascii="Times New Roman" w:hAnsi="Times New Roman"/>
          <w:kern w:val="0"/>
          <w:szCs w:val="24"/>
        </w:rPr>
        <w:t>7.4.10.2.2</w:t>
      </w:r>
      <w:r>
        <w:rPr>
          <w:rFonts w:hint="eastAsia" w:ascii="Times New Roman" w:hAnsi="Times New Roman"/>
          <w:kern w:val="0"/>
          <w:szCs w:val="24"/>
        </w:rPr>
        <w:t>基金托管费</w:t>
      </w:r>
      <w:bookmarkEnd w:id="185"/>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5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5314"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2020年2月27日（基金合同生效日）</w:t>
            </w:r>
            <w:r>
              <w:rPr>
                <w:rFonts w:hint="eastAsia"/>
                <w:bCs/>
                <w:color w:val="000000"/>
                <w:sz w:val="24"/>
              </w:rPr>
              <w:t>至</w:t>
            </w:r>
            <w:r>
              <w:rPr>
                <w:bCs/>
                <w:color w:val="00000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当期发生的基金应支付的托管费</w:t>
            </w:r>
          </w:p>
        </w:tc>
        <w:tc>
          <w:tcPr>
            <w:tcW w:w="5314" w:type="dxa"/>
            <w:vAlign w:val="center"/>
          </w:tcPr>
          <w:p>
            <w:pPr>
              <w:spacing w:before="29" w:line="288" w:lineRule="auto"/>
              <w:jc w:val="right"/>
              <w:rPr>
                <w:kern w:val="0"/>
                <w:sz w:val="24"/>
              </w:rPr>
            </w:pPr>
            <w:r>
              <w:rPr>
                <w:kern w:val="0"/>
                <w:sz w:val="24"/>
              </w:rPr>
              <w:t>11,765,628.72</w:t>
            </w:r>
          </w:p>
        </w:tc>
      </w:tr>
    </w:tbl>
    <w:p>
      <w:pPr>
        <w:tabs>
          <w:tab w:val="left" w:pos="426"/>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pPr>
        <w:tabs>
          <w:tab w:val="left" w:pos="426"/>
        </w:tabs>
        <w:spacing w:before="29" w:line="288" w:lineRule="auto"/>
        <w:jc w:val="left"/>
        <w:rPr>
          <w:kern w:val="0"/>
          <w:sz w:val="24"/>
        </w:rPr>
      </w:pPr>
      <w:r>
        <w:rPr>
          <w:kern w:val="0"/>
          <w:sz w:val="24"/>
        </w:rPr>
        <w:t>日托管费＝前一日基金资产净值×0.25%÷当年天数。</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6" w:name="_Toc14124"/>
      <w:r>
        <w:rPr>
          <w:rFonts w:ascii="Times New Roman" w:hAnsi="Times New Roman"/>
          <w:kern w:val="0"/>
          <w:szCs w:val="24"/>
        </w:rPr>
        <w:t>7.4.10.2.3</w:t>
      </w:r>
      <w:r>
        <w:rPr>
          <w:rFonts w:hint="eastAsia" w:ascii="Times New Roman" w:hAnsi="Times New Roman"/>
          <w:kern w:val="0"/>
          <w:szCs w:val="24"/>
        </w:rPr>
        <w:t>销售服务费</w:t>
      </w:r>
      <w:bookmarkEnd w:id="186"/>
    </w:p>
    <w:p>
      <w:pPr>
        <w:tabs>
          <w:tab w:val="left" w:pos="426"/>
        </w:tabs>
        <w:spacing w:before="29" w:line="288" w:lineRule="auto"/>
        <w:jc w:val="left"/>
        <w:rPr>
          <w:kern w:val="0"/>
          <w:sz w:val="24"/>
        </w:rPr>
      </w:pPr>
      <w:r>
        <w:rPr>
          <w:kern w:val="0"/>
          <w:sz w:val="24"/>
        </w:rPr>
        <w:t>无。</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7" w:name="_Toc9422"/>
      <w:r>
        <w:rPr>
          <w:rFonts w:ascii="Times New Roman" w:hAnsi="Times New Roman"/>
          <w:kern w:val="0"/>
          <w:szCs w:val="24"/>
        </w:rPr>
        <w:t>7.4.10.3</w:t>
      </w:r>
      <w:r>
        <w:rPr>
          <w:rFonts w:hint="eastAsia" w:ascii="Times New Roman" w:hAnsi="Times New Roman"/>
          <w:kern w:val="0"/>
          <w:szCs w:val="24"/>
        </w:rPr>
        <w:t>与关联方进行银行间同业市场的债券</w:t>
      </w:r>
      <w:r>
        <w:rPr>
          <w:rFonts w:ascii="Times New Roman" w:hAnsi="Times New Roman"/>
          <w:kern w:val="0"/>
          <w:szCs w:val="24"/>
        </w:rPr>
        <w:t>(</w:t>
      </w:r>
      <w:r>
        <w:rPr>
          <w:rFonts w:hint="eastAsia" w:ascii="Times New Roman" w:hAnsi="Times New Roman"/>
          <w:kern w:val="0"/>
          <w:szCs w:val="24"/>
        </w:rPr>
        <w:t>含回购</w:t>
      </w:r>
      <w:r>
        <w:rPr>
          <w:rFonts w:ascii="Times New Roman" w:hAnsi="Times New Roman"/>
          <w:kern w:val="0"/>
          <w:szCs w:val="24"/>
        </w:rPr>
        <w:t>)</w:t>
      </w:r>
      <w:r>
        <w:rPr>
          <w:rFonts w:hint="eastAsia" w:ascii="Times New Roman" w:hAnsi="Times New Roman"/>
          <w:kern w:val="0"/>
          <w:szCs w:val="24"/>
        </w:rPr>
        <w:t>交易</w:t>
      </w:r>
      <w:bookmarkEnd w:id="187"/>
    </w:p>
    <w:p>
      <w:pPr>
        <w:tabs>
          <w:tab w:val="left" w:pos="426"/>
        </w:tabs>
        <w:spacing w:before="29" w:line="288" w:lineRule="auto"/>
        <w:jc w:val="left"/>
        <w:rPr>
          <w:kern w:val="0"/>
          <w:sz w:val="24"/>
        </w:rPr>
      </w:pPr>
      <w:r>
        <w:rPr>
          <w:kern w:val="0"/>
          <w:sz w:val="24"/>
        </w:rPr>
        <w:t>本基金本报告期内未与关联方进行银行间同业市场的债券(含回购)交易。</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8" w:name="_Toc8459"/>
      <w:r>
        <w:rPr>
          <w:rFonts w:ascii="Times New Roman" w:hAnsi="Times New Roman"/>
          <w:kern w:val="0"/>
          <w:szCs w:val="24"/>
        </w:rPr>
        <w:t>7.4.10.4</w:t>
      </w:r>
      <w:r>
        <w:rPr>
          <w:rFonts w:hint="eastAsia" w:ascii="Times New Roman" w:hAnsi="Times New Roman"/>
          <w:kern w:val="0"/>
          <w:szCs w:val="24"/>
        </w:rPr>
        <w:t>各关联方投资本基金的情况</w:t>
      </w:r>
      <w:bookmarkEnd w:id="188"/>
    </w:p>
    <w:p>
      <w:pPr>
        <w:pStyle w:val="3"/>
        <w:spacing w:before="29" w:after="0" w:line="288" w:lineRule="auto"/>
        <w:rPr>
          <w:rFonts w:ascii="Times New Roman" w:hAnsi="Times New Roman"/>
          <w:kern w:val="0"/>
          <w:szCs w:val="24"/>
        </w:rPr>
      </w:pPr>
      <w:bookmarkStart w:id="189" w:name="_Toc2458"/>
      <w:r>
        <w:rPr>
          <w:rFonts w:ascii="Times New Roman" w:hAnsi="Times New Roman"/>
          <w:kern w:val="0"/>
          <w:szCs w:val="24"/>
        </w:rPr>
        <w:t>7.4.10.4.1</w:t>
      </w:r>
      <w:r>
        <w:rPr>
          <w:rFonts w:hint="eastAsia" w:ascii="Times New Roman" w:hAnsi="Times New Roman"/>
          <w:kern w:val="0"/>
          <w:szCs w:val="24"/>
        </w:rPr>
        <w:t>报告期内基金管理人运用固有资金投资本基金的情况</w:t>
      </w:r>
      <w:bookmarkEnd w:id="189"/>
    </w:p>
    <w:p>
      <w:pPr>
        <w:tabs>
          <w:tab w:val="left" w:pos="426"/>
        </w:tabs>
        <w:spacing w:before="29" w:line="288" w:lineRule="auto"/>
        <w:jc w:val="left"/>
        <w:rPr>
          <w:kern w:val="0"/>
          <w:sz w:val="24"/>
        </w:rPr>
      </w:pPr>
      <w:r>
        <w:rPr>
          <w:kern w:val="0"/>
          <w:sz w:val="24"/>
        </w:rPr>
        <w:t>本报告期内未发生基金管理人运用固有资金投资本基金的情况。</w:t>
      </w:r>
    </w:p>
    <w:p>
      <w:pPr>
        <w:adjustRightInd w:val="0"/>
        <w:snapToGrid w:val="0"/>
        <w:spacing w:line="360" w:lineRule="auto"/>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pStyle w:val="3"/>
        <w:spacing w:before="29" w:after="0" w:line="288" w:lineRule="auto"/>
        <w:rPr>
          <w:rFonts w:ascii="Times New Roman" w:hAnsi="Times New Roman"/>
          <w:kern w:val="0"/>
          <w:szCs w:val="24"/>
        </w:rPr>
      </w:pPr>
      <w:bookmarkStart w:id="190" w:name="_Toc29194"/>
      <w:r>
        <w:rPr>
          <w:rFonts w:ascii="Times New Roman" w:hAnsi="Times New Roman"/>
          <w:kern w:val="0"/>
          <w:szCs w:val="24"/>
        </w:rPr>
        <w:t>7.4.10.4.2</w:t>
      </w:r>
      <w:r>
        <w:rPr>
          <w:rFonts w:hint="eastAsia" w:ascii="Times New Roman" w:hAnsi="Times New Roman"/>
          <w:kern w:val="0"/>
          <w:szCs w:val="24"/>
        </w:rPr>
        <w:t>报告期末除基金管理人之外的其他关联方投资本基金的情况</w:t>
      </w:r>
      <w:bookmarkEnd w:id="190"/>
    </w:p>
    <w:p>
      <w:pPr>
        <w:tabs>
          <w:tab w:val="left" w:pos="426"/>
        </w:tabs>
        <w:spacing w:before="29" w:line="288" w:lineRule="auto"/>
        <w:jc w:val="left"/>
        <w:rPr>
          <w:rFonts w:asciiTheme="minorEastAsia" w:hAnsiTheme="minorEastAsia" w:eastAsiaTheme="minorEastAsia"/>
          <w:color w:val="000000"/>
          <w:kern w:val="0"/>
          <w:szCs w:val="21"/>
        </w:rPr>
      </w:pPr>
      <w:r>
        <w:rPr>
          <w:kern w:val="0"/>
          <w:sz w:val="24"/>
        </w:rPr>
        <w:t>本报告期末除基金管理人之外的其他关联方未持有本基金。</w:t>
      </w:r>
      <w:r>
        <w:rPr>
          <w:rFonts w:hint="eastAsia"/>
          <w:kern w:val="0"/>
          <w:sz w:val="24"/>
        </w:rPr>
        <w:br w:type="textWrapping"/>
      </w:r>
    </w:p>
    <w:p>
      <w:pPr>
        <w:pStyle w:val="3"/>
        <w:spacing w:before="29" w:after="0" w:line="288" w:lineRule="auto"/>
        <w:rPr>
          <w:rFonts w:ascii="Times New Roman" w:hAnsi="Times New Roman"/>
          <w:kern w:val="0"/>
          <w:szCs w:val="24"/>
        </w:rPr>
      </w:pPr>
      <w:bookmarkStart w:id="191" w:name="_Toc25741"/>
      <w:r>
        <w:rPr>
          <w:rFonts w:ascii="Times New Roman" w:hAnsi="Times New Roman"/>
          <w:kern w:val="0"/>
          <w:szCs w:val="24"/>
        </w:rPr>
        <w:t>7.4.10.5</w:t>
      </w:r>
      <w:r>
        <w:rPr>
          <w:rFonts w:hint="eastAsia" w:ascii="Times New Roman" w:hAnsi="Times New Roman"/>
          <w:kern w:val="0"/>
          <w:szCs w:val="24"/>
        </w:rPr>
        <w:t>由关联方保管的银行存款余额及当期产生的利息收入</w:t>
      </w:r>
      <w:bookmarkEnd w:id="191"/>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3366"/>
        <w:gridCol w:w="3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restart"/>
            <w:vAlign w:val="center"/>
          </w:tcPr>
          <w:p>
            <w:pPr>
              <w:spacing w:before="29" w:line="288" w:lineRule="auto"/>
              <w:jc w:val="center"/>
              <w:rPr>
                <w:color w:val="000000"/>
                <w:szCs w:val="21"/>
              </w:rPr>
            </w:pPr>
            <w:r>
              <w:rPr>
                <w:rFonts w:hint="eastAsia"/>
                <w:color w:val="000000"/>
                <w:szCs w:val="21"/>
              </w:rPr>
              <w:t>关联方名称</w:t>
            </w:r>
          </w:p>
        </w:tc>
        <w:tc>
          <w:tcPr>
            <w:tcW w:w="6732" w:type="dxa"/>
            <w:gridSpan w:val="2"/>
          </w:tcPr>
          <w:p>
            <w:pPr>
              <w:spacing w:before="29" w:line="288" w:lineRule="auto"/>
              <w:jc w:val="center"/>
              <w:rPr>
                <w:color w:val="000000"/>
                <w:szCs w:val="21"/>
              </w:rPr>
            </w:pPr>
            <w:r>
              <w:rPr>
                <w:rFonts w:hint="eastAsia"/>
                <w:color w:val="000000"/>
                <w:szCs w:val="21"/>
              </w:rPr>
              <w:t>本期</w:t>
            </w:r>
          </w:p>
          <w:p>
            <w:pPr>
              <w:widowControl/>
              <w:autoSpaceDE w:val="0"/>
              <w:autoSpaceDN w:val="0"/>
              <w:spacing w:before="29" w:line="288" w:lineRule="auto"/>
              <w:ind w:right="-15"/>
              <w:jc w:val="center"/>
              <w:textAlignment w:val="bottom"/>
              <w:rPr>
                <w:color w:val="000000"/>
                <w:szCs w:val="21"/>
              </w:rPr>
            </w:pPr>
            <w:r>
              <w:rPr>
                <w:color w:val="000000"/>
                <w:szCs w:val="21"/>
              </w:rPr>
              <w:t>2020年2月27日（基金合同生效日）</w:t>
            </w:r>
            <w:r>
              <w:rPr>
                <w:rFonts w:hint="eastAsia"/>
                <w:color w:val="000000"/>
                <w:szCs w:val="21"/>
              </w:rPr>
              <w:t>至</w:t>
            </w:r>
            <w:r>
              <w:rPr>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continue"/>
            <w:vAlign w:val="center"/>
          </w:tcPr>
          <w:p>
            <w:pPr>
              <w:spacing w:before="29" w:line="288" w:lineRule="auto"/>
              <w:jc w:val="center"/>
              <w:rPr>
                <w:color w:val="000000"/>
                <w:szCs w:val="21"/>
              </w:rPr>
            </w:pPr>
          </w:p>
        </w:tc>
        <w:tc>
          <w:tcPr>
            <w:tcW w:w="3366" w:type="dxa"/>
            <w:vAlign w:val="center"/>
          </w:tcPr>
          <w:p>
            <w:pPr>
              <w:spacing w:before="29" w:line="288" w:lineRule="auto"/>
              <w:jc w:val="center"/>
              <w:rPr>
                <w:color w:val="000000"/>
                <w:szCs w:val="21"/>
              </w:rPr>
            </w:pPr>
            <w:r>
              <w:rPr>
                <w:rFonts w:hint="eastAsia"/>
                <w:color w:val="000000"/>
                <w:szCs w:val="21"/>
              </w:rPr>
              <w:t>期末余额</w:t>
            </w:r>
          </w:p>
        </w:tc>
        <w:tc>
          <w:tcPr>
            <w:tcW w:w="3366" w:type="dxa"/>
            <w:vAlign w:val="center"/>
          </w:tcPr>
          <w:p>
            <w:pPr>
              <w:spacing w:before="29" w:line="288" w:lineRule="auto"/>
              <w:jc w:val="center"/>
              <w:rPr>
                <w:color w:val="000000"/>
                <w:szCs w:val="21"/>
              </w:rPr>
            </w:pPr>
            <w:r>
              <w:rPr>
                <w:rFonts w:hint="eastAsia"/>
                <w:color w:val="000000"/>
                <w:szCs w:val="21"/>
              </w:rPr>
              <w:t>当期利息收入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Align w:val="center"/>
          </w:tcPr>
          <w:p>
            <w:pPr>
              <w:jc w:val="left"/>
            </w:pPr>
            <w:r>
              <w:rPr>
                <w:szCs w:val="21"/>
              </w:rPr>
              <w:t>招商银行股份有限公司</w:t>
            </w:r>
          </w:p>
        </w:tc>
        <w:tc>
          <w:tcPr>
            <w:tcW w:w="3366" w:type="dxa"/>
            <w:vAlign w:val="center"/>
          </w:tcPr>
          <w:p>
            <w:pPr>
              <w:jc w:val="right"/>
            </w:pPr>
            <w:r>
              <w:rPr>
                <w:szCs w:val="21"/>
              </w:rPr>
              <w:t>422,364,186.95</w:t>
            </w:r>
          </w:p>
        </w:tc>
        <w:tc>
          <w:tcPr>
            <w:tcW w:w="3366" w:type="dxa"/>
            <w:vAlign w:val="center"/>
          </w:tcPr>
          <w:p>
            <w:pPr>
              <w:jc w:val="right"/>
            </w:pPr>
            <w:r>
              <w:rPr>
                <w:szCs w:val="21"/>
              </w:rPr>
              <w:t>7,168,922.43</w:t>
            </w:r>
          </w:p>
        </w:tc>
      </w:tr>
    </w:tbl>
    <w:p>
      <w:pPr>
        <w:tabs>
          <w:tab w:val="left" w:pos="426"/>
        </w:tabs>
        <w:spacing w:before="29" w:line="288" w:lineRule="auto"/>
        <w:jc w:val="left"/>
        <w:rPr>
          <w:kern w:val="0"/>
          <w:sz w:val="24"/>
        </w:rPr>
      </w:pPr>
      <w:r>
        <w:rPr>
          <w:kern w:val="0"/>
          <w:sz w:val="24"/>
        </w:rPr>
        <w:t>注：本基金的银行存款由基金托管人保管，按银行同业利率计息。</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2" w:name="_Toc4858"/>
      <w:r>
        <w:rPr>
          <w:rFonts w:ascii="Times New Roman" w:hAnsi="Times New Roman"/>
          <w:kern w:val="0"/>
          <w:szCs w:val="24"/>
        </w:rPr>
        <w:t>7.4.10.6</w:t>
      </w:r>
      <w:r>
        <w:rPr>
          <w:rFonts w:hint="eastAsia" w:ascii="Times New Roman" w:hAnsi="Times New Roman"/>
          <w:kern w:val="0"/>
          <w:szCs w:val="24"/>
        </w:rPr>
        <w:t>本基金在承销期内参与关联方承销证券的情况</w:t>
      </w:r>
      <w:bookmarkEnd w:id="192"/>
    </w:p>
    <w:p>
      <w:pPr>
        <w:tabs>
          <w:tab w:val="left" w:pos="426"/>
        </w:tabs>
        <w:spacing w:before="29" w:line="288" w:lineRule="auto"/>
        <w:jc w:val="left"/>
        <w:rPr>
          <w:kern w:val="0"/>
          <w:sz w:val="24"/>
        </w:rPr>
      </w:pPr>
      <w:r>
        <w:rPr>
          <w:kern w:val="0"/>
          <w:sz w:val="24"/>
        </w:rPr>
        <w:t>本基金本报告期内未在承销期内参与关联方承销证券。</w:t>
      </w:r>
    </w:p>
    <w:p>
      <w:pPr>
        <w:spacing w:line="360" w:lineRule="auto"/>
        <w:rPr>
          <w:rFonts w:asciiTheme="minorEastAsia" w:hAnsiTheme="minorEastAsia" w:eastAsiaTheme="minorEastAsia"/>
          <w:color w:val="000000"/>
          <w:szCs w:val="21"/>
        </w:rPr>
      </w:pPr>
    </w:p>
    <w:p>
      <w:pPr>
        <w:adjustRightInd w:val="0"/>
        <w:snapToGrid w:val="0"/>
        <w:spacing w:before="312" w:beforeLines="100" w:line="360" w:lineRule="auto"/>
        <w:outlineLvl w:val="2"/>
        <w:rPr>
          <w:rFonts w:eastAsiaTheme="minorEastAsia"/>
          <w:b/>
          <w:color w:val="000000" w:themeColor="text1"/>
          <w:sz w:val="24"/>
        </w:rPr>
      </w:pPr>
      <w:bookmarkStart w:id="193" w:name="_Toc6532"/>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bookmarkEnd w:id="193"/>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本基金本报告期内无其他关联交易事项。</w:t>
      </w:r>
    </w:p>
    <w:p>
      <w:pPr>
        <w:pStyle w:val="3"/>
        <w:spacing w:before="29" w:after="0" w:line="288" w:lineRule="auto"/>
        <w:rPr>
          <w:rFonts w:ascii="Times New Roman" w:hAnsi="Times New Roman"/>
          <w:kern w:val="0"/>
          <w:szCs w:val="24"/>
        </w:rPr>
      </w:pPr>
      <w:bookmarkStart w:id="194" w:name="_Toc9573"/>
      <w:r>
        <w:rPr>
          <w:rFonts w:ascii="Times New Roman" w:hAnsi="Times New Roman"/>
          <w:kern w:val="0"/>
          <w:szCs w:val="24"/>
        </w:rPr>
        <w:t>7.4.11</w:t>
      </w:r>
      <w:r>
        <w:rPr>
          <w:rFonts w:hint="eastAsia" w:ascii="Times New Roman" w:hAnsi="Times New Roman"/>
          <w:kern w:val="0"/>
          <w:szCs w:val="24"/>
        </w:rPr>
        <w:t>利润分配情况</w:t>
      </w:r>
      <w:bookmarkEnd w:id="194"/>
    </w:p>
    <w:p>
      <w:pPr>
        <w:tabs>
          <w:tab w:val="left" w:pos="426"/>
        </w:tabs>
        <w:spacing w:before="29" w:line="288" w:lineRule="auto"/>
        <w:jc w:val="left"/>
        <w:rPr>
          <w:rFonts w:asciiTheme="minorEastAsia" w:hAnsiTheme="minorEastAsia" w:eastAsiaTheme="minorEastAsia"/>
          <w:color w:val="000000"/>
          <w:szCs w:val="21"/>
        </w:rPr>
      </w:pPr>
      <w:r>
        <w:rPr>
          <w:kern w:val="0"/>
          <w:sz w:val="24"/>
        </w:rPr>
        <w:t>本基金本报告期内未进行利润分配。</w:t>
      </w:r>
      <w:r>
        <w:rPr>
          <w:rFonts w:hint="eastAsia"/>
          <w:kern w:val="0"/>
          <w:sz w:val="24"/>
        </w:rPr>
        <w:br w:type="textWrapping"/>
      </w:r>
    </w:p>
    <w:p>
      <w:pPr>
        <w:pStyle w:val="3"/>
        <w:spacing w:before="29" w:after="0" w:line="288" w:lineRule="auto"/>
        <w:rPr>
          <w:rFonts w:ascii="Times New Roman" w:hAnsi="Times New Roman"/>
          <w:kern w:val="0"/>
          <w:szCs w:val="24"/>
        </w:rPr>
      </w:pPr>
      <w:bookmarkStart w:id="195" w:name="_Toc25718"/>
      <w:r>
        <w:rPr>
          <w:rFonts w:ascii="Times New Roman" w:hAnsi="Times New Roman"/>
          <w:kern w:val="0"/>
          <w:szCs w:val="24"/>
        </w:rPr>
        <w:t>7.4.12</w:t>
      </w:r>
      <w:r>
        <w:rPr>
          <w:rFonts w:hint="eastAsia" w:ascii="Times New Roman" w:hAnsi="Times New Roman"/>
          <w:kern w:val="0"/>
          <w:szCs w:val="24"/>
        </w:rPr>
        <w:t>期末（</w:t>
      </w:r>
      <w:r>
        <w:rPr>
          <w:rFonts w:ascii="Times New Roman" w:hAnsi="Times New Roman"/>
          <w:kern w:val="0"/>
          <w:szCs w:val="24"/>
        </w:rPr>
        <w:t>2020年12月31日</w:t>
      </w:r>
      <w:r>
        <w:rPr>
          <w:rFonts w:hint="eastAsia" w:ascii="Times New Roman" w:hAnsi="Times New Roman"/>
          <w:kern w:val="0"/>
          <w:szCs w:val="24"/>
        </w:rPr>
        <w:t>）本基金持有的流通受限证券</w:t>
      </w:r>
      <w:bookmarkEnd w:id="195"/>
    </w:p>
    <w:p>
      <w:pPr>
        <w:pStyle w:val="3"/>
        <w:spacing w:before="29" w:after="0" w:line="288" w:lineRule="auto"/>
        <w:rPr>
          <w:rFonts w:ascii="Times New Roman" w:hAnsi="Times New Roman"/>
          <w:kern w:val="0"/>
          <w:szCs w:val="24"/>
        </w:rPr>
      </w:pPr>
      <w:bookmarkStart w:id="196" w:name="_Toc31637"/>
      <w:r>
        <w:rPr>
          <w:rFonts w:ascii="Times New Roman" w:hAnsi="Times New Roman"/>
          <w:kern w:val="0"/>
          <w:szCs w:val="24"/>
        </w:rPr>
        <w:t>7.4.12.1</w:t>
      </w:r>
      <w:r>
        <w:rPr>
          <w:rFonts w:hint="eastAsia" w:ascii="Times New Roman" w:hAnsi="Times New Roman"/>
          <w:kern w:val="0"/>
          <w:szCs w:val="24"/>
        </w:rPr>
        <w:t>因认购新发</w:t>
      </w:r>
      <w:r>
        <w:rPr>
          <w:rFonts w:ascii="Times New Roman" w:hAnsi="Times New Roman"/>
          <w:kern w:val="0"/>
          <w:szCs w:val="24"/>
        </w:rPr>
        <w:t>/</w:t>
      </w:r>
      <w:r>
        <w:rPr>
          <w:rFonts w:hint="eastAsia" w:ascii="Times New Roman" w:hAnsi="Times New Roman"/>
          <w:kern w:val="0"/>
          <w:szCs w:val="24"/>
        </w:rPr>
        <w:t>增发证券而于期末持有的流通受限证券</w:t>
      </w:r>
      <w:bookmarkEnd w:id="196"/>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835"/>
        <w:gridCol w:w="834"/>
        <w:gridCol w:w="835"/>
        <w:gridCol w:w="834"/>
        <w:gridCol w:w="835"/>
        <w:gridCol w:w="834"/>
        <w:gridCol w:w="835"/>
        <w:gridCol w:w="834"/>
        <w:gridCol w:w="835"/>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180" w:type="dxa"/>
            <w:gridSpan w:val="11"/>
            <w:vAlign w:val="bottom"/>
          </w:tcPr>
          <w:p>
            <w:pPr>
              <w:spacing w:line="360" w:lineRule="auto"/>
              <w:rPr>
                <w:rFonts w:asciiTheme="minorEastAsia" w:hAnsiTheme="minorEastAsia" w:eastAsiaTheme="minorEastAsia"/>
                <w:szCs w:val="21"/>
              </w:rPr>
            </w:pPr>
            <w:r>
              <w:rPr>
                <w:b/>
                <w:bCs/>
                <w:color w:val="000000"/>
                <w:kern w:val="0"/>
                <w:sz w:val="24"/>
              </w:rPr>
              <w:t xml:space="preserve">7.4.12.1.1 </w:t>
            </w:r>
            <w:r>
              <w:rPr>
                <w:rFonts w:hint="eastAsia"/>
                <w:color w:val="000000"/>
                <w:sz w:val="24"/>
              </w:rPr>
              <w:t>受限证券类别：股票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834" w:type="dxa"/>
            <w:vAlign w:val="center"/>
          </w:tcPr>
          <w:p>
            <w:pPr>
              <w:spacing w:before="29" w:line="288" w:lineRule="auto"/>
              <w:ind w:left="-97" w:leftChars="-46" w:right="-120" w:rightChars="-57"/>
              <w:jc w:val="center"/>
              <w:rPr>
                <w:sz w:val="24"/>
              </w:rPr>
            </w:pPr>
            <w:r>
              <w:rPr>
                <w:rFonts w:hint="eastAsia"/>
                <w:sz w:val="24"/>
              </w:rPr>
              <w:t>证券</w:t>
            </w:r>
          </w:p>
          <w:p>
            <w:pPr>
              <w:spacing w:before="29" w:line="288" w:lineRule="auto"/>
              <w:ind w:left="-97" w:leftChars="-46" w:right="-120" w:rightChars="-57"/>
              <w:jc w:val="center"/>
              <w:rPr>
                <w:sz w:val="24"/>
              </w:rPr>
            </w:pPr>
            <w:r>
              <w:rPr>
                <w:rFonts w:hint="eastAsia"/>
                <w:sz w:val="24"/>
              </w:rPr>
              <w:t>代码</w:t>
            </w:r>
          </w:p>
        </w:tc>
        <w:tc>
          <w:tcPr>
            <w:tcW w:w="835" w:type="dxa"/>
            <w:vAlign w:val="center"/>
          </w:tcPr>
          <w:p>
            <w:pPr>
              <w:spacing w:before="29" w:line="288" w:lineRule="auto"/>
              <w:ind w:left="-105" w:leftChars="-50" w:right="-113" w:rightChars="-54"/>
              <w:jc w:val="center"/>
              <w:rPr>
                <w:sz w:val="24"/>
              </w:rPr>
            </w:pPr>
            <w:r>
              <w:rPr>
                <w:rFonts w:hint="eastAsia"/>
                <w:sz w:val="24"/>
              </w:rPr>
              <w:t>证券</w:t>
            </w:r>
          </w:p>
          <w:p>
            <w:pPr>
              <w:spacing w:before="29" w:line="288" w:lineRule="auto"/>
              <w:ind w:left="-105" w:leftChars="-50" w:right="-113" w:rightChars="-54"/>
              <w:jc w:val="center"/>
              <w:rPr>
                <w:sz w:val="24"/>
              </w:rPr>
            </w:pPr>
            <w:r>
              <w:rPr>
                <w:rFonts w:hint="eastAsia"/>
                <w:sz w:val="24"/>
              </w:rPr>
              <w:t>名称</w:t>
            </w:r>
          </w:p>
        </w:tc>
        <w:tc>
          <w:tcPr>
            <w:tcW w:w="834" w:type="dxa"/>
            <w:vAlign w:val="center"/>
          </w:tcPr>
          <w:p>
            <w:pPr>
              <w:spacing w:before="29" w:line="288" w:lineRule="auto"/>
              <w:jc w:val="center"/>
              <w:rPr>
                <w:sz w:val="24"/>
              </w:rPr>
            </w:pPr>
            <w:r>
              <w:rPr>
                <w:rFonts w:hint="eastAsia"/>
                <w:sz w:val="24"/>
              </w:rPr>
              <w:t>成功</w:t>
            </w:r>
          </w:p>
          <w:p>
            <w:pPr>
              <w:spacing w:before="29" w:line="288" w:lineRule="auto"/>
              <w:ind w:left="-67" w:leftChars="-32" w:right="-139" w:rightChars="-66"/>
              <w:jc w:val="center"/>
              <w:rPr>
                <w:sz w:val="24"/>
              </w:rPr>
            </w:pPr>
            <w:r>
              <w:rPr>
                <w:rFonts w:hint="eastAsia"/>
                <w:sz w:val="24"/>
              </w:rPr>
              <w:t>认购日</w:t>
            </w:r>
          </w:p>
        </w:tc>
        <w:tc>
          <w:tcPr>
            <w:tcW w:w="835" w:type="dxa"/>
            <w:vAlign w:val="center"/>
          </w:tcPr>
          <w:p>
            <w:pPr>
              <w:spacing w:before="29" w:line="288" w:lineRule="auto"/>
              <w:jc w:val="center"/>
              <w:rPr>
                <w:sz w:val="24"/>
              </w:rPr>
            </w:pPr>
            <w:r>
              <w:rPr>
                <w:rFonts w:hint="eastAsia"/>
                <w:sz w:val="24"/>
              </w:rPr>
              <w:t>可流</w:t>
            </w:r>
          </w:p>
          <w:p>
            <w:pPr>
              <w:spacing w:before="29" w:line="288" w:lineRule="auto"/>
              <w:jc w:val="center"/>
              <w:rPr>
                <w:sz w:val="24"/>
              </w:rPr>
            </w:pPr>
            <w:r>
              <w:rPr>
                <w:rFonts w:hint="eastAsia"/>
                <w:sz w:val="24"/>
              </w:rPr>
              <w:t>通日</w:t>
            </w:r>
          </w:p>
        </w:tc>
        <w:tc>
          <w:tcPr>
            <w:tcW w:w="834" w:type="dxa"/>
            <w:vAlign w:val="center"/>
          </w:tcPr>
          <w:p>
            <w:pPr>
              <w:spacing w:before="29" w:line="288" w:lineRule="auto"/>
              <w:jc w:val="center"/>
              <w:rPr>
                <w:sz w:val="24"/>
              </w:rPr>
            </w:pPr>
            <w:r>
              <w:rPr>
                <w:rFonts w:hint="eastAsia"/>
                <w:sz w:val="24"/>
              </w:rPr>
              <w:t>流通受</w:t>
            </w:r>
          </w:p>
          <w:p>
            <w:pPr>
              <w:spacing w:before="29" w:line="288" w:lineRule="auto"/>
              <w:jc w:val="center"/>
              <w:rPr>
                <w:sz w:val="24"/>
              </w:rPr>
            </w:pPr>
            <w:r>
              <w:rPr>
                <w:rFonts w:hint="eastAsia"/>
                <w:sz w:val="24"/>
              </w:rPr>
              <w:t>限类型</w:t>
            </w:r>
          </w:p>
        </w:tc>
        <w:tc>
          <w:tcPr>
            <w:tcW w:w="835" w:type="dxa"/>
            <w:vAlign w:val="center"/>
          </w:tcPr>
          <w:p>
            <w:pPr>
              <w:spacing w:before="29" w:line="288" w:lineRule="auto"/>
              <w:jc w:val="center"/>
              <w:rPr>
                <w:sz w:val="24"/>
              </w:rPr>
            </w:pPr>
            <w:r>
              <w:rPr>
                <w:rFonts w:hint="eastAsia"/>
                <w:sz w:val="24"/>
              </w:rPr>
              <w:t>认购</w:t>
            </w:r>
          </w:p>
          <w:p>
            <w:pPr>
              <w:spacing w:before="29" w:line="288" w:lineRule="auto"/>
              <w:jc w:val="center"/>
              <w:rPr>
                <w:sz w:val="24"/>
              </w:rPr>
            </w:pPr>
            <w:r>
              <w:rPr>
                <w:rFonts w:hint="eastAsia"/>
                <w:sz w:val="24"/>
              </w:rPr>
              <w:t>价格</w:t>
            </w:r>
          </w:p>
        </w:tc>
        <w:tc>
          <w:tcPr>
            <w:tcW w:w="834" w:type="dxa"/>
            <w:vAlign w:val="center"/>
          </w:tcPr>
          <w:p>
            <w:pPr>
              <w:spacing w:before="29" w:line="288" w:lineRule="auto"/>
              <w:ind w:left="-69" w:leftChars="-33" w:right="-97" w:rightChars="-46"/>
              <w:jc w:val="center"/>
              <w:rPr>
                <w:sz w:val="24"/>
              </w:rPr>
            </w:pPr>
            <w:r>
              <w:rPr>
                <w:rFonts w:hint="eastAsia"/>
                <w:sz w:val="24"/>
              </w:rPr>
              <w:t>期末估</w:t>
            </w:r>
          </w:p>
          <w:p>
            <w:pPr>
              <w:spacing w:before="29" w:line="288" w:lineRule="auto"/>
              <w:ind w:left="-69" w:leftChars="-33" w:right="-97" w:rightChars="-46"/>
              <w:jc w:val="center"/>
              <w:rPr>
                <w:sz w:val="24"/>
              </w:rPr>
            </w:pPr>
            <w:r>
              <w:rPr>
                <w:rFonts w:hint="eastAsia"/>
                <w:sz w:val="24"/>
              </w:rPr>
              <w:t>值单价</w:t>
            </w:r>
          </w:p>
        </w:tc>
        <w:tc>
          <w:tcPr>
            <w:tcW w:w="835" w:type="dxa"/>
            <w:vAlign w:val="center"/>
          </w:tcPr>
          <w:p>
            <w:pPr>
              <w:spacing w:before="29" w:line="288" w:lineRule="auto"/>
              <w:ind w:left="-162" w:leftChars="-77" w:right="-105" w:rightChars="-50"/>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成本总额</w:t>
            </w:r>
          </w:p>
        </w:tc>
        <w:tc>
          <w:tcPr>
            <w:tcW w:w="835"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估值总额</w:t>
            </w:r>
          </w:p>
        </w:tc>
        <w:tc>
          <w:tcPr>
            <w:tcW w:w="835" w:type="dxa"/>
            <w:vAlign w:val="center"/>
          </w:tcPr>
          <w:p>
            <w:pPr>
              <w:spacing w:before="29" w:line="288" w:lineRule="auto"/>
              <w:ind w:left="-101" w:leftChars="-48" w:right="-113" w:rightChars="-54"/>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002459</w:t>
            </w:r>
          </w:p>
        </w:tc>
        <w:tc>
          <w:tcPr>
            <w:tcW w:w="835" w:type="dxa"/>
            <w:vAlign w:val="center"/>
          </w:tcPr>
          <w:p>
            <w:pPr>
              <w:jc w:val="center"/>
            </w:pPr>
            <w:r>
              <w:rPr>
                <w:sz w:val="24"/>
              </w:rPr>
              <w:t>晶澳科技</w:t>
            </w:r>
          </w:p>
        </w:tc>
        <w:tc>
          <w:tcPr>
            <w:tcW w:w="834" w:type="dxa"/>
            <w:vAlign w:val="center"/>
          </w:tcPr>
          <w:p>
            <w:pPr>
              <w:jc w:val="center"/>
            </w:pPr>
            <w:r>
              <w:rPr>
                <w:sz w:val="24"/>
              </w:rPr>
              <w:t>2020-10-30</w:t>
            </w:r>
          </w:p>
        </w:tc>
        <w:tc>
          <w:tcPr>
            <w:tcW w:w="835" w:type="dxa"/>
            <w:vAlign w:val="center"/>
          </w:tcPr>
          <w:p>
            <w:pPr>
              <w:jc w:val="center"/>
            </w:pPr>
            <w:r>
              <w:rPr>
                <w:sz w:val="24"/>
              </w:rPr>
              <w:t>2021-04-30</w:t>
            </w:r>
          </w:p>
        </w:tc>
        <w:tc>
          <w:tcPr>
            <w:tcW w:w="834" w:type="dxa"/>
            <w:vAlign w:val="center"/>
          </w:tcPr>
          <w:p>
            <w:pPr>
              <w:jc w:val="center"/>
            </w:pPr>
            <w:r>
              <w:rPr>
                <w:sz w:val="24"/>
              </w:rPr>
              <w:t>非公开发行</w:t>
            </w:r>
          </w:p>
        </w:tc>
        <w:tc>
          <w:tcPr>
            <w:tcW w:w="835" w:type="dxa"/>
            <w:vAlign w:val="center"/>
          </w:tcPr>
          <w:p>
            <w:pPr>
              <w:jc w:val="right"/>
            </w:pPr>
            <w:r>
              <w:rPr>
                <w:sz w:val="24"/>
              </w:rPr>
              <w:t>21.30</w:t>
            </w:r>
          </w:p>
        </w:tc>
        <w:tc>
          <w:tcPr>
            <w:tcW w:w="834" w:type="dxa"/>
            <w:vAlign w:val="center"/>
          </w:tcPr>
          <w:p>
            <w:pPr>
              <w:jc w:val="right"/>
            </w:pPr>
            <w:r>
              <w:rPr>
                <w:sz w:val="24"/>
              </w:rPr>
              <w:t>36.86</w:t>
            </w:r>
          </w:p>
        </w:tc>
        <w:tc>
          <w:tcPr>
            <w:tcW w:w="835" w:type="dxa"/>
            <w:vAlign w:val="center"/>
          </w:tcPr>
          <w:p>
            <w:pPr>
              <w:jc w:val="right"/>
            </w:pPr>
            <w:r>
              <w:rPr>
                <w:sz w:val="24"/>
              </w:rPr>
              <w:t>2,112,677</w:t>
            </w:r>
          </w:p>
        </w:tc>
        <w:tc>
          <w:tcPr>
            <w:tcW w:w="834" w:type="dxa"/>
            <w:vAlign w:val="center"/>
          </w:tcPr>
          <w:p>
            <w:pPr>
              <w:jc w:val="right"/>
            </w:pPr>
            <w:r>
              <w:rPr>
                <w:sz w:val="24"/>
              </w:rPr>
              <w:t>45,000,020.10</w:t>
            </w:r>
          </w:p>
        </w:tc>
        <w:tc>
          <w:tcPr>
            <w:tcW w:w="835" w:type="dxa"/>
            <w:vAlign w:val="center"/>
          </w:tcPr>
          <w:p>
            <w:pPr>
              <w:jc w:val="right"/>
            </w:pPr>
            <w:r>
              <w:rPr>
                <w:sz w:val="24"/>
              </w:rPr>
              <w:t>77,873,274.22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002493</w:t>
            </w:r>
          </w:p>
        </w:tc>
        <w:tc>
          <w:tcPr>
            <w:tcW w:w="835" w:type="dxa"/>
            <w:vAlign w:val="center"/>
          </w:tcPr>
          <w:p>
            <w:pPr>
              <w:jc w:val="center"/>
            </w:pPr>
            <w:r>
              <w:rPr>
                <w:sz w:val="24"/>
              </w:rPr>
              <w:t>荣盛石化</w:t>
            </w:r>
          </w:p>
        </w:tc>
        <w:tc>
          <w:tcPr>
            <w:tcW w:w="834" w:type="dxa"/>
            <w:vAlign w:val="center"/>
          </w:tcPr>
          <w:p>
            <w:pPr>
              <w:jc w:val="center"/>
            </w:pPr>
            <w:r>
              <w:rPr>
                <w:sz w:val="24"/>
              </w:rPr>
              <w:t>2020-10-12</w:t>
            </w:r>
          </w:p>
        </w:tc>
        <w:tc>
          <w:tcPr>
            <w:tcW w:w="835" w:type="dxa"/>
            <w:vAlign w:val="center"/>
          </w:tcPr>
          <w:p>
            <w:pPr>
              <w:jc w:val="center"/>
            </w:pPr>
            <w:r>
              <w:rPr>
                <w:sz w:val="24"/>
              </w:rPr>
              <w:t>2021-04-12</w:t>
            </w:r>
          </w:p>
        </w:tc>
        <w:tc>
          <w:tcPr>
            <w:tcW w:w="834" w:type="dxa"/>
            <w:vAlign w:val="center"/>
          </w:tcPr>
          <w:p>
            <w:pPr>
              <w:jc w:val="center"/>
            </w:pPr>
            <w:r>
              <w:rPr>
                <w:sz w:val="24"/>
              </w:rPr>
              <w:t>非公开发行</w:t>
            </w:r>
          </w:p>
        </w:tc>
        <w:tc>
          <w:tcPr>
            <w:tcW w:w="835" w:type="dxa"/>
            <w:vAlign w:val="center"/>
          </w:tcPr>
          <w:p>
            <w:pPr>
              <w:jc w:val="right"/>
            </w:pPr>
            <w:r>
              <w:rPr>
                <w:sz w:val="24"/>
              </w:rPr>
              <w:t>17.42</w:t>
            </w:r>
          </w:p>
        </w:tc>
        <w:tc>
          <w:tcPr>
            <w:tcW w:w="834" w:type="dxa"/>
            <w:vAlign w:val="center"/>
          </w:tcPr>
          <w:p>
            <w:pPr>
              <w:jc w:val="right"/>
            </w:pPr>
            <w:r>
              <w:rPr>
                <w:sz w:val="24"/>
              </w:rPr>
              <w:t>26.32</w:t>
            </w:r>
          </w:p>
        </w:tc>
        <w:tc>
          <w:tcPr>
            <w:tcW w:w="835" w:type="dxa"/>
            <w:vAlign w:val="center"/>
          </w:tcPr>
          <w:p>
            <w:pPr>
              <w:jc w:val="right"/>
            </w:pPr>
            <w:r>
              <w:rPr>
                <w:sz w:val="24"/>
              </w:rPr>
              <w:t>2,525,832</w:t>
            </w:r>
          </w:p>
        </w:tc>
        <w:tc>
          <w:tcPr>
            <w:tcW w:w="834" w:type="dxa"/>
            <w:vAlign w:val="center"/>
          </w:tcPr>
          <w:p>
            <w:pPr>
              <w:jc w:val="right"/>
            </w:pPr>
            <w:r>
              <w:rPr>
                <w:sz w:val="24"/>
              </w:rPr>
              <w:t>43,999,993.44</w:t>
            </w:r>
          </w:p>
        </w:tc>
        <w:tc>
          <w:tcPr>
            <w:tcW w:w="835" w:type="dxa"/>
            <w:vAlign w:val="center"/>
          </w:tcPr>
          <w:p>
            <w:pPr>
              <w:jc w:val="right"/>
            </w:pPr>
            <w:r>
              <w:rPr>
                <w:sz w:val="24"/>
              </w:rPr>
              <w:t>66,479,898.24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003030</w:t>
            </w:r>
          </w:p>
        </w:tc>
        <w:tc>
          <w:tcPr>
            <w:tcW w:w="835" w:type="dxa"/>
            <w:vAlign w:val="center"/>
          </w:tcPr>
          <w:p>
            <w:pPr>
              <w:jc w:val="center"/>
            </w:pPr>
            <w:r>
              <w:rPr>
                <w:sz w:val="24"/>
              </w:rPr>
              <w:t>祖名股份</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15.18</w:t>
            </w:r>
          </w:p>
        </w:tc>
        <w:tc>
          <w:tcPr>
            <w:tcW w:w="834" w:type="dxa"/>
            <w:vAlign w:val="center"/>
          </w:tcPr>
          <w:p>
            <w:pPr>
              <w:jc w:val="right"/>
            </w:pPr>
            <w:r>
              <w:rPr>
                <w:sz w:val="24"/>
              </w:rPr>
              <w:t>15.18</w:t>
            </w:r>
          </w:p>
        </w:tc>
        <w:tc>
          <w:tcPr>
            <w:tcW w:w="835" w:type="dxa"/>
            <w:vAlign w:val="center"/>
          </w:tcPr>
          <w:p>
            <w:pPr>
              <w:jc w:val="right"/>
            </w:pPr>
            <w:r>
              <w:rPr>
                <w:sz w:val="24"/>
              </w:rPr>
              <w:t>480</w:t>
            </w:r>
          </w:p>
        </w:tc>
        <w:tc>
          <w:tcPr>
            <w:tcW w:w="834" w:type="dxa"/>
            <w:vAlign w:val="center"/>
          </w:tcPr>
          <w:p>
            <w:pPr>
              <w:jc w:val="right"/>
            </w:pPr>
            <w:r>
              <w:rPr>
                <w:sz w:val="24"/>
              </w:rPr>
              <w:t>7,286.40</w:t>
            </w:r>
          </w:p>
        </w:tc>
        <w:tc>
          <w:tcPr>
            <w:tcW w:w="835" w:type="dxa"/>
            <w:vAlign w:val="center"/>
          </w:tcPr>
          <w:p>
            <w:pPr>
              <w:jc w:val="right"/>
            </w:pPr>
            <w:r>
              <w:rPr>
                <w:sz w:val="24"/>
              </w:rPr>
              <w:t>7,286.40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9" w:hRule="atLeast"/>
        </w:trPr>
        <w:tc>
          <w:tcPr>
            <w:tcW w:w="834" w:type="dxa"/>
            <w:vAlign w:val="center"/>
          </w:tcPr>
          <w:p>
            <w:pPr>
              <w:jc w:val="center"/>
            </w:pPr>
            <w:r>
              <w:rPr>
                <w:sz w:val="24"/>
              </w:rPr>
              <w:t>003031</w:t>
            </w:r>
          </w:p>
        </w:tc>
        <w:tc>
          <w:tcPr>
            <w:tcW w:w="835" w:type="dxa"/>
            <w:vAlign w:val="center"/>
          </w:tcPr>
          <w:p>
            <w:pPr>
              <w:jc w:val="center"/>
            </w:pPr>
            <w:r>
              <w:rPr>
                <w:sz w:val="24"/>
              </w:rPr>
              <w:t>中瓷电子</w:t>
            </w:r>
          </w:p>
        </w:tc>
        <w:tc>
          <w:tcPr>
            <w:tcW w:w="834" w:type="dxa"/>
            <w:vAlign w:val="center"/>
          </w:tcPr>
          <w:p>
            <w:pPr>
              <w:jc w:val="center"/>
            </w:pPr>
            <w:r>
              <w:rPr>
                <w:sz w:val="24"/>
              </w:rPr>
              <w:t>2020-12-24</w:t>
            </w:r>
          </w:p>
        </w:tc>
        <w:tc>
          <w:tcPr>
            <w:tcW w:w="835" w:type="dxa"/>
            <w:vAlign w:val="center"/>
          </w:tcPr>
          <w:p>
            <w:pPr>
              <w:jc w:val="center"/>
            </w:pPr>
            <w:r>
              <w:rPr>
                <w:sz w:val="24"/>
              </w:rPr>
              <w:t>2021-01-04</w:t>
            </w:r>
          </w:p>
        </w:tc>
        <w:tc>
          <w:tcPr>
            <w:tcW w:w="834" w:type="dxa"/>
            <w:vAlign w:val="center"/>
          </w:tcPr>
          <w:p>
            <w:pPr>
              <w:jc w:val="center"/>
            </w:pPr>
            <w:r>
              <w:rPr>
                <w:sz w:val="24"/>
              </w:rPr>
              <w:t>新股未上市</w:t>
            </w:r>
          </w:p>
        </w:tc>
        <w:tc>
          <w:tcPr>
            <w:tcW w:w="835" w:type="dxa"/>
            <w:vAlign w:val="center"/>
          </w:tcPr>
          <w:p>
            <w:pPr>
              <w:jc w:val="right"/>
            </w:pPr>
            <w:r>
              <w:rPr>
                <w:sz w:val="24"/>
              </w:rPr>
              <w:t>15.27</w:t>
            </w:r>
          </w:p>
        </w:tc>
        <w:tc>
          <w:tcPr>
            <w:tcW w:w="834" w:type="dxa"/>
            <w:vAlign w:val="center"/>
          </w:tcPr>
          <w:p>
            <w:pPr>
              <w:jc w:val="right"/>
            </w:pPr>
            <w:r>
              <w:rPr>
                <w:sz w:val="24"/>
              </w:rPr>
              <w:t>15.27</w:t>
            </w:r>
          </w:p>
        </w:tc>
        <w:tc>
          <w:tcPr>
            <w:tcW w:w="835" w:type="dxa"/>
            <w:vAlign w:val="center"/>
          </w:tcPr>
          <w:p>
            <w:pPr>
              <w:jc w:val="right"/>
            </w:pPr>
            <w:r>
              <w:rPr>
                <w:sz w:val="24"/>
              </w:rPr>
              <w:t>387</w:t>
            </w:r>
          </w:p>
        </w:tc>
        <w:tc>
          <w:tcPr>
            <w:tcW w:w="834" w:type="dxa"/>
            <w:vAlign w:val="center"/>
          </w:tcPr>
          <w:p>
            <w:pPr>
              <w:jc w:val="right"/>
            </w:pPr>
            <w:r>
              <w:rPr>
                <w:sz w:val="24"/>
              </w:rPr>
              <w:t>5,909.49</w:t>
            </w:r>
          </w:p>
        </w:tc>
        <w:tc>
          <w:tcPr>
            <w:tcW w:w="835" w:type="dxa"/>
            <w:vAlign w:val="center"/>
          </w:tcPr>
          <w:p>
            <w:pPr>
              <w:jc w:val="right"/>
            </w:pPr>
            <w:r>
              <w:rPr>
                <w:sz w:val="24"/>
              </w:rPr>
              <w:t>5,909.49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300860</w:t>
            </w:r>
          </w:p>
        </w:tc>
        <w:tc>
          <w:tcPr>
            <w:tcW w:w="835" w:type="dxa"/>
            <w:vAlign w:val="center"/>
          </w:tcPr>
          <w:p>
            <w:pPr>
              <w:jc w:val="center"/>
            </w:pPr>
            <w:r>
              <w:rPr>
                <w:sz w:val="24"/>
              </w:rPr>
              <w:t>锋尚文化</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138.02</w:t>
            </w:r>
          </w:p>
        </w:tc>
        <w:tc>
          <w:tcPr>
            <w:tcW w:w="834" w:type="dxa"/>
            <w:vAlign w:val="center"/>
          </w:tcPr>
          <w:p>
            <w:pPr>
              <w:jc w:val="right"/>
            </w:pPr>
            <w:r>
              <w:rPr>
                <w:sz w:val="24"/>
              </w:rPr>
              <w:t>126.67</w:t>
            </w:r>
          </w:p>
        </w:tc>
        <w:tc>
          <w:tcPr>
            <w:tcW w:w="835" w:type="dxa"/>
            <w:vAlign w:val="center"/>
          </w:tcPr>
          <w:p>
            <w:pPr>
              <w:jc w:val="right"/>
            </w:pPr>
            <w:r>
              <w:rPr>
                <w:sz w:val="24"/>
              </w:rPr>
              <w:t>381</w:t>
            </w:r>
          </w:p>
        </w:tc>
        <w:tc>
          <w:tcPr>
            <w:tcW w:w="834" w:type="dxa"/>
            <w:vAlign w:val="center"/>
          </w:tcPr>
          <w:p>
            <w:pPr>
              <w:jc w:val="right"/>
            </w:pPr>
            <w:r>
              <w:rPr>
                <w:sz w:val="24"/>
              </w:rPr>
              <w:t>52,585.62</w:t>
            </w:r>
          </w:p>
        </w:tc>
        <w:tc>
          <w:tcPr>
            <w:tcW w:w="835" w:type="dxa"/>
            <w:vAlign w:val="center"/>
          </w:tcPr>
          <w:p>
            <w:pPr>
              <w:jc w:val="right"/>
            </w:pPr>
            <w:r>
              <w:rPr>
                <w:sz w:val="24"/>
              </w:rPr>
              <w:t>48,261.27</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300861</w:t>
            </w:r>
          </w:p>
        </w:tc>
        <w:tc>
          <w:tcPr>
            <w:tcW w:w="835" w:type="dxa"/>
            <w:vAlign w:val="center"/>
          </w:tcPr>
          <w:p>
            <w:pPr>
              <w:jc w:val="center"/>
            </w:pPr>
            <w:r>
              <w:rPr>
                <w:sz w:val="24"/>
              </w:rPr>
              <w:t>美畅股份</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43.76</w:t>
            </w:r>
          </w:p>
        </w:tc>
        <w:tc>
          <w:tcPr>
            <w:tcW w:w="834" w:type="dxa"/>
            <w:vAlign w:val="center"/>
          </w:tcPr>
          <w:p>
            <w:pPr>
              <w:jc w:val="right"/>
            </w:pPr>
            <w:r>
              <w:rPr>
                <w:sz w:val="24"/>
              </w:rPr>
              <w:t>51.10</w:t>
            </w:r>
          </w:p>
        </w:tc>
        <w:tc>
          <w:tcPr>
            <w:tcW w:w="835" w:type="dxa"/>
            <w:vAlign w:val="center"/>
          </w:tcPr>
          <w:p>
            <w:pPr>
              <w:jc w:val="right"/>
            </w:pPr>
            <w:r>
              <w:rPr>
                <w:sz w:val="24"/>
              </w:rPr>
              <w:t>895</w:t>
            </w:r>
          </w:p>
        </w:tc>
        <w:tc>
          <w:tcPr>
            <w:tcW w:w="834" w:type="dxa"/>
            <w:vAlign w:val="center"/>
          </w:tcPr>
          <w:p>
            <w:pPr>
              <w:jc w:val="right"/>
            </w:pPr>
            <w:r>
              <w:rPr>
                <w:sz w:val="24"/>
              </w:rPr>
              <w:t>39,165.20</w:t>
            </w:r>
          </w:p>
        </w:tc>
        <w:tc>
          <w:tcPr>
            <w:tcW w:w="835" w:type="dxa"/>
            <w:vAlign w:val="center"/>
          </w:tcPr>
          <w:p>
            <w:pPr>
              <w:jc w:val="right"/>
            </w:pPr>
            <w:r>
              <w:rPr>
                <w:sz w:val="24"/>
              </w:rPr>
              <w:t>45,734.50</w:t>
            </w:r>
          </w:p>
        </w:tc>
        <w:tc>
          <w:tcPr>
            <w:tcW w:w="835" w:type="dxa"/>
            <w:vAlign w:val="center"/>
          </w:tcPr>
          <w:p>
            <w:pPr>
              <w:jc w:val="center"/>
            </w:pPr>
            <w:r>
              <w:rPr>
                <w:sz w:val="24"/>
              </w:rPr>
              <w:t>-</w:t>
            </w:r>
          </w:p>
        </w:tc>
      </w:tr>
      <w:tr>
        <w:tc>
          <w:tcPr>
            <w:tcW w:w="834" w:type="dxa"/>
            <w:vAlign w:val="center"/>
          </w:tcPr>
          <w:p>
            <w:pPr>
              <w:jc w:val="center"/>
            </w:pPr>
            <w:r>
              <w:rPr>
                <w:sz w:val="24"/>
              </w:rPr>
              <w:t>300864</w:t>
            </w:r>
          </w:p>
        </w:tc>
        <w:tc>
          <w:tcPr>
            <w:tcW w:w="835" w:type="dxa"/>
            <w:vAlign w:val="center"/>
          </w:tcPr>
          <w:p>
            <w:pPr>
              <w:jc w:val="center"/>
            </w:pPr>
            <w:r>
              <w:rPr>
                <w:sz w:val="24"/>
              </w:rPr>
              <w:t>南大环境</w:t>
            </w:r>
          </w:p>
        </w:tc>
        <w:tc>
          <w:tcPr>
            <w:tcW w:w="834" w:type="dxa"/>
            <w:vAlign w:val="center"/>
          </w:tcPr>
          <w:p>
            <w:pPr>
              <w:jc w:val="center"/>
            </w:pPr>
            <w:r>
              <w:rPr>
                <w:sz w:val="24"/>
              </w:rPr>
              <w:t>2020-08-13</w:t>
            </w:r>
          </w:p>
        </w:tc>
        <w:tc>
          <w:tcPr>
            <w:tcW w:w="835" w:type="dxa"/>
            <w:vAlign w:val="center"/>
          </w:tcPr>
          <w:p>
            <w:pPr>
              <w:jc w:val="center"/>
            </w:pPr>
            <w:r>
              <w:rPr>
                <w:sz w:val="24"/>
              </w:rPr>
              <w:t>2021-02-2</w:t>
            </w:r>
            <w:r>
              <w:rPr>
                <w:rFonts w:hint="eastAsia"/>
                <w:sz w:val="24"/>
              </w:rPr>
              <w:t>5</w:t>
            </w:r>
          </w:p>
        </w:tc>
        <w:tc>
          <w:tcPr>
            <w:tcW w:w="834" w:type="dxa"/>
            <w:vAlign w:val="center"/>
          </w:tcPr>
          <w:p>
            <w:pPr>
              <w:jc w:val="center"/>
            </w:pPr>
            <w:r>
              <w:rPr>
                <w:sz w:val="24"/>
              </w:rPr>
              <w:t>限售股</w:t>
            </w:r>
          </w:p>
        </w:tc>
        <w:tc>
          <w:tcPr>
            <w:tcW w:w="835" w:type="dxa"/>
            <w:vAlign w:val="center"/>
          </w:tcPr>
          <w:p>
            <w:pPr>
              <w:jc w:val="right"/>
            </w:pPr>
            <w:r>
              <w:rPr>
                <w:sz w:val="24"/>
              </w:rPr>
              <w:t>71.71</w:t>
            </w:r>
          </w:p>
        </w:tc>
        <w:tc>
          <w:tcPr>
            <w:tcW w:w="834" w:type="dxa"/>
            <w:vAlign w:val="center"/>
          </w:tcPr>
          <w:p>
            <w:pPr>
              <w:jc w:val="right"/>
            </w:pPr>
            <w:r>
              <w:rPr>
                <w:sz w:val="24"/>
              </w:rPr>
              <w:t>90.85</w:t>
            </w:r>
          </w:p>
        </w:tc>
        <w:tc>
          <w:tcPr>
            <w:tcW w:w="835" w:type="dxa"/>
            <w:vAlign w:val="center"/>
          </w:tcPr>
          <w:p>
            <w:pPr>
              <w:jc w:val="right"/>
            </w:pPr>
            <w:r>
              <w:rPr>
                <w:sz w:val="24"/>
              </w:rPr>
              <w:t>166</w:t>
            </w:r>
          </w:p>
        </w:tc>
        <w:tc>
          <w:tcPr>
            <w:tcW w:w="834" w:type="dxa"/>
            <w:vAlign w:val="center"/>
          </w:tcPr>
          <w:p>
            <w:pPr>
              <w:jc w:val="right"/>
            </w:pPr>
            <w:r>
              <w:rPr>
                <w:sz w:val="24"/>
              </w:rPr>
              <w:t>11,903.86</w:t>
            </w:r>
          </w:p>
        </w:tc>
        <w:tc>
          <w:tcPr>
            <w:tcW w:w="835" w:type="dxa"/>
            <w:vAlign w:val="center"/>
          </w:tcPr>
          <w:p>
            <w:pPr>
              <w:jc w:val="right"/>
            </w:pPr>
            <w:r>
              <w:rPr>
                <w:sz w:val="24"/>
              </w:rPr>
              <w:t>15,081.10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300868</w:t>
            </w:r>
          </w:p>
        </w:tc>
        <w:tc>
          <w:tcPr>
            <w:tcW w:w="835" w:type="dxa"/>
            <w:vAlign w:val="center"/>
          </w:tcPr>
          <w:p>
            <w:pPr>
              <w:jc w:val="center"/>
            </w:pPr>
            <w:r>
              <w:rPr>
                <w:sz w:val="24"/>
              </w:rPr>
              <w:t>杰美特</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41.26</w:t>
            </w:r>
          </w:p>
        </w:tc>
        <w:tc>
          <w:tcPr>
            <w:tcW w:w="834" w:type="dxa"/>
            <w:vAlign w:val="center"/>
          </w:tcPr>
          <w:p>
            <w:pPr>
              <w:jc w:val="right"/>
            </w:pPr>
            <w:r>
              <w:rPr>
                <w:sz w:val="24"/>
              </w:rPr>
              <w:t>43.28</w:t>
            </w:r>
          </w:p>
        </w:tc>
        <w:tc>
          <w:tcPr>
            <w:tcW w:w="835" w:type="dxa"/>
            <w:vAlign w:val="center"/>
          </w:tcPr>
          <w:p>
            <w:pPr>
              <w:jc w:val="right"/>
            </w:pPr>
            <w:r>
              <w:rPr>
                <w:sz w:val="24"/>
              </w:rPr>
              <w:t>593</w:t>
            </w:r>
          </w:p>
        </w:tc>
        <w:tc>
          <w:tcPr>
            <w:tcW w:w="834" w:type="dxa"/>
            <w:vAlign w:val="center"/>
          </w:tcPr>
          <w:p>
            <w:pPr>
              <w:jc w:val="right"/>
            </w:pPr>
            <w:r>
              <w:rPr>
                <w:sz w:val="24"/>
              </w:rPr>
              <w:t>24,467.18</w:t>
            </w:r>
          </w:p>
        </w:tc>
        <w:tc>
          <w:tcPr>
            <w:tcW w:w="835" w:type="dxa"/>
            <w:vAlign w:val="center"/>
          </w:tcPr>
          <w:p>
            <w:pPr>
              <w:jc w:val="right"/>
            </w:pPr>
            <w:r>
              <w:rPr>
                <w:sz w:val="24"/>
              </w:rPr>
              <w:t>25,665.04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300869</w:t>
            </w:r>
          </w:p>
        </w:tc>
        <w:tc>
          <w:tcPr>
            <w:tcW w:w="835" w:type="dxa"/>
            <w:vAlign w:val="center"/>
          </w:tcPr>
          <w:p>
            <w:pPr>
              <w:jc w:val="center"/>
            </w:pPr>
            <w:r>
              <w:rPr>
                <w:sz w:val="24"/>
              </w:rPr>
              <w:t>康泰医学</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10.16</w:t>
            </w:r>
          </w:p>
        </w:tc>
        <w:tc>
          <w:tcPr>
            <w:tcW w:w="834" w:type="dxa"/>
            <w:vAlign w:val="center"/>
          </w:tcPr>
          <w:p>
            <w:pPr>
              <w:jc w:val="right"/>
            </w:pPr>
            <w:r>
              <w:rPr>
                <w:sz w:val="24"/>
              </w:rPr>
              <w:t>110.88</w:t>
            </w:r>
          </w:p>
        </w:tc>
        <w:tc>
          <w:tcPr>
            <w:tcW w:w="835" w:type="dxa"/>
            <w:vAlign w:val="center"/>
          </w:tcPr>
          <w:p>
            <w:pPr>
              <w:jc w:val="right"/>
            </w:pPr>
            <w:r>
              <w:rPr>
                <w:sz w:val="24"/>
              </w:rPr>
              <w:t>862</w:t>
            </w:r>
          </w:p>
        </w:tc>
        <w:tc>
          <w:tcPr>
            <w:tcW w:w="834" w:type="dxa"/>
            <w:vAlign w:val="center"/>
          </w:tcPr>
          <w:p>
            <w:pPr>
              <w:jc w:val="right"/>
            </w:pPr>
            <w:r>
              <w:rPr>
                <w:sz w:val="24"/>
              </w:rPr>
              <w:t>8,757.92</w:t>
            </w:r>
          </w:p>
        </w:tc>
        <w:tc>
          <w:tcPr>
            <w:tcW w:w="835" w:type="dxa"/>
            <w:vAlign w:val="center"/>
          </w:tcPr>
          <w:p>
            <w:pPr>
              <w:jc w:val="right"/>
            </w:pPr>
            <w:r>
              <w:rPr>
                <w:sz w:val="24"/>
              </w:rPr>
              <w:t>95,578.56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300870</w:t>
            </w:r>
          </w:p>
        </w:tc>
        <w:tc>
          <w:tcPr>
            <w:tcW w:w="835" w:type="dxa"/>
            <w:vAlign w:val="center"/>
          </w:tcPr>
          <w:p>
            <w:pPr>
              <w:jc w:val="center"/>
            </w:pPr>
            <w:r>
              <w:rPr>
                <w:sz w:val="24"/>
              </w:rPr>
              <w:t>欧陆通</w:t>
            </w:r>
          </w:p>
        </w:tc>
        <w:tc>
          <w:tcPr>
            <w:tcW w:w="834" w:type="dxa"/>
            <w:vAlign w:val="center"/>
          </w:tcPr>
          <w:p>
            <w:pPr>
              <w:jc w:val="center"/>
            </w:pPr>
            <w:r>
              <w:rPr>
                <w:sz w:val="24"/>
              </w:rPr>
              <w:t>2020-08-13</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36.81</w:t>
            </w:r>
          </w:p>
        </w:tc>
        <w:tc>
          <w:tcPr>
            <w:tcW w:w="834" w:type="dxa"/>
            <w:vAlign w:val="center"/>
          </w:tcPr>
          <w:p>
            <w:pPr>
              <w:jc w:val="right"/>
            </w:pPr>
            <w:r>
              <w:rPr>
                <w:sz w:val="24"/>
              </w:rPr>
              <w:t>65.67</w:t>
            </w:r>
          </w:p>
        </w:tc>
        <w:tc>
          <w:tcPr>
            <w:tcW w:w="835" w:type="dxa"/>
            <w:vAlign w:val="center"/>
          </w:tcPr>
          <w:p>
            <w:pPr>
              <w:jc w:val="right"/>
            </w:pPr>
            <w:r>
              <w:rPr>
                <w:sz w:val="24"/>
              </w:rPr>
              <w:t>478</w:t>
            </w:r>
          </w:p>
        </w:tc>
        <w:tc>
          <w:tcPr>
            <w:tcW w:w="834" w:type="dxa"/>
            <w:vAlign w:val="center"/>
          </w:tcPr>
          <w:p>
            <w:pPr>
              <w:jc w:val="right"/>
            </w:pPr>
            <w:r>
              <w:rPr>
                <w:sz w:val="24"/>
              </w:rPr>
              <w:t>17,595.18</w:t>
            </w:r>
          </w:p>
        </w:tc>
        <w:tc>
          <w:tcPr>
            <w:tcW w:w="835" w:type="dxa"/>
            <w:vAlign w:val="center"/>
          </w:tcPr>
          <w:p>
            <w:pPr>
              <w:jc w:val="right"/>
            </w:pPr>
            <w:r>
              <w:rPr>
                <w:sz w:val="24"/>
              </w:rPr>
              <w:t>31,390.26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300872</w:t>
            </w:r>
          </w:p>
        </w:tc>
        <w:tc>
          <w:tcPr>
            <w:tcW w:w="835" w:type="dxa"/>
            <w:vAlign w:val="center"/>
          </w:tcPr>
          <w:p>
            <w:pPr>
              <w:jc w:val="center"/>
            </w:pPr>
            <w:r>
              <w:rPr>
                <w:sz w:val="24"/>
              </w:rPr>
              <w:t>天阳科技</w:t>
            </w:r>
          </w:p>
        </w:tc>
        <w:tc>
          <w:tcPr>
            <w:tcW w:w="834" w:type="dxa"/>
            <w:vAlign w:val="center"/>
          </w:tcPr>
          <w:p>
            <w:pPr>
              <w:jc w:val="center"/>
            </w:pPr>
            <w:r>
              <w:rPr>
                <w:sz w:val="24"/>
              </w:rPr>
              <w:t>2020-08-14</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21.34</w:t>
            </w:r>
          </w:p>
        </w:tc>
        <w:tc>
          <w:tcPr>
            <w:tcW w:w="834" w:type="dxa"/>
            <w:vAlign w:val="center"/>
          </w:tcPr>
          <w:p>
            <w:pPr>
              <w:jc w:val="right"/>
            </w:pPr>
            <w:r>
              <w:rPr>
                <w:sz w:val="24"/>
              </w:rPr>
              <w:t>37.84</w:t>
            </w:r>
          </w:p>
        </w:tc>
        <w:tc>
          <w:tcPr>
            <w:tcW w:w="835" w:type="dxa"/>
            <w:vAlign w:val="center"/>
          </w:tcPr>
          <w:p>
            <w:pPr>
              <w:jc w:val="right"/>
            </w:pPr>
            <w:r>
              <w:rPr>
                <w:sz w:val="24"/>
              </w:rPr>
              <w:t>871</w:t>
            </w:r>
          </w:p>
        </w:tc>
        <w:tc>
          <w:tcPr>
            <w:tcW w:w="834" w:type="dxa"/>
            <w:vAlign w:val="center"/>
          </w:tcPr>
          <w:p>
            <w:pPr>
              <w:jc w:val="right"/>
            </w:pPr>
            <w:r>
              <w:rPr>
                <w:sz w:val="24"/>
              </w:rPr>
              <w:t>18,587.14</w:t>
            </w:r>
          </w:p>
        </w:tc>
        <w:tc>
          <w:tcPr>
            <w:tcW w:w="835" w:type="dxa"/>
            <w:vAlign w:val="center"/>
          </w:tcPr>
          <w:p>
            <w:pPr>
              <w:jc w:val="right"/>
            </w:pPr>
            <w:r>
              <w:rPr>
                <w:sz w:val="24"/>
              </w:rPr>
              <w:t>32,958.64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300873</w:t>
            </w:r>
          </w:p>
        </w:tc>
        <w:tc>
          <w:tcPr>
            <w:tcW w:w="835" w:type="dxa"/>
            <w:vAlign w:val="center"/>
          </w:tcPr>
          <w:p>
            <w:pPr>
              <w:jc w:val="center"/>
            </w:pPr>
            <w:r>
              <w:rPr>
                <w:sz w:val="24"/>
              </w:rPr>
              <w:t>海晨股份</w:t>
            </w:r>
          </w:p>
        </w:tc>
        <w:tc>
          <w:tcPr>
            <w:tcW w:w="834" w:type="dxa"/>
            <w:vAlign w:val="center"/>
          </w:tcPr>
          <w:p>
            <w:pPr>
              <w:jc w:val="center"/>
            </w:pPr>
            <w:r>
              <w:rPr>
                <w:sz w:val="24"/>
              </w:rPr>
              <w:t>2020-08-14</w:t>
            </w:r>
          </w:p>
        </w:tc>
        <w:tc>
          <w:tcPr>
            <w:tcW w:w="835" w:type="dxa"/>
            <w:vAlign w:val="center"/>
          </w:tcPr>
          <w:p>
            <w:pPr>
              <w:jc w:val="center"/>
            </w:pPr>
            <w:r>
              <w:rPr>
                <w:sz w:val="24"/>
              </w:rPr>
              <w:t>2021-03-02</w:t>
            </w:r>
          </w:p>
        </w:tc>
        <w:tc>
          <w:tcPr>
            <w:tcW w:w="834" w:type="dxa"/>
            <w:vAlign w:val="center"/>
          </w:tcPr>
          <w:p>
            <w:pPr>
              <w:jc w:val="center"/>
            </w:pPr>
            <w:r>
              <w:rPr>
                <w:sz w:val="24"/>
              </w:rPr>
              <w:t>限售股</w:t>
            </w:r>
          </w:p>
        </w:tc>
        <w:tc>
          <w:tcPr>
            <w:tcW w:w="835" w:type="dxa"/>
            <w:vAlign w:val="center"/>
          </w:tcPr>
          <w:p>
            <w:pPr>
              <w:jc w:val="right"/>
            </w:pPr>
            <w:r>
              <w:rPr>
                <w:sz w:val="24"/>
              </w:rPr>
              <w:t>30.72</w:t>
            </w:r>
          </w:p>
        </w:tc>
        <w:tc>
          <w:tcPr>
            <w:tcW w:w="834" w:type="dxa"/>
            <w:vAlign w:val="center"/>
          </w:tcPr>
          <w:p>
            <w:pPr>
              <w:jc w:val="right"/>
            </w:pPr>
            <w:r>
              <w:rPr>
                <w:sz w:val="24"/>
              </w:rPr>
              <w:t>41.32</w:t>
            </w:r>
          </w:p>
        </w:tc>
        <w:tc>
          <w:tcPr>
            <w:tcW w:w="835" w:type="dxa"/>
            <w:vAlign w:val="center"/>
          </w:tcPr>
          <w:p>
            <w:pPr>
              <w:jc w:val="right"/>
            </w:pPr>
            <w:r>
              <w:rPr>
                <w:sz w:val="24"/>
              </w:rPr>
              <w:t>484</w:t>
            </w:r>
          </w:p>
        </w:tc>
        <w:tc>
          <w:tcPr>
            <w:tcW w:w="834" w:type="dxa"/>
            <w:vAlign w:val="center"/>
          </w:tcPr>
          <w:p>
            <w:pPr>
              <w:jc w:val="right"/>
            </w:pPr>
            <w:r>
              <w:rPr>
                <w:sz w:val="24"/>
              </w:rPr>
              <w:t>14,868.48</w:t>
            </w:r>
          </w:p>
        </w:tc>
        <w:tc>
          <w:tcPr>
            <w:tcW w:w="835" w:type="dxa"/>
            <w:vAlign w:val="center"/>
          </w:tcPr>
          <w:p>
            <w:pPr>
              <w:jc w:val="right"/>
            </w:pPr>
            <w:r>
              <w:rPr>
                <w:sz w:val="24"/>
              </w:rPr>
              <w:t>19,998.88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300876</w:t>
            </w:r>
          </w:p>
        </w:tc>
        <w:tc>
          <w:tcPr>
            <w:tcW w:w="835" w:type="dxa"/>
            <w:vAlign w:val="center"/>
          </w:tcPr>
          <w:p>
            <w:pPr>
              <w:jc w:val="center"/>
            </w:pPr>
            <w:r>
              <w:rPr>
                <w:sz w:val="24"/>
              </w:rPr>
              <w:t>蒙泰高新</w:t>
            </w:r>
          </w:p>
        </w:tc>
        <w:tc>
          <w:tcPr>
            <w:tcW w:w="834" w:type="dxa"/>
            <w:vAlign w:val="center"/>
          </w:tcPr>
          <w:p>
            <w:pPr>
              <w:jc w:val="center"/>
            </w:pPr>
            <w:r>
              <w:rPr>
                <w:sz w:val="24"/>
              </w:rPr>
              <w:t>2020-08-14</w:t>
            </w:r>
          </w:p>
        </w:tc>
        <w:tc>
          <w:tcPr>
            <w:tcW w:w="835" w:type="dxa"/>
            <w:vAlign w:val="center"/>
          </w:tcPr>
          <w:p>
            <w:pPr>
              <w:jc w:val="center"/>
            </w:pPr>
            <w:r>
              <w:rPr>
                <w:sz w:val="24"/>
              </w:rPr>
              <w:t>2021-02-2</w:t>
            </w:r>
            <w:r>
              <w:rPr>
                <w:rFonts w:hint="eastAsia"/>
                <w:sz w:val="24"/>
              </w:rPr>
              <w:t>5</w:t>
            </w:r>
          </w:p>
        </w:tc>
        <w:tc>
          <w:tcPr>
            <w:tcW w:w="834" w:type="dxa"/>
            <w:vAlign w:val="center"/>
          </w:tcPr>
          <w:p>
            <w:pPr>
              <w:jc w:val="center"/>
            </w:pPr>
            <w:r>
              <w:rPr>
                <w:sz w:val="24"/>
              </w:rPr>
              <w:t>限售股</w:t>
            </w:r>
          </w:p>
        </w:tc>
        <w:tc>
          <w:tcPr>
            <w:tcW w:w="835" w:type="dxa"/>
            <w:vAlign w:val="center"/>
          </w:tcPr>
          <w:p>
            <w:pPr>
              <w:jc w:val="right"/>
            </w:pPr>
            <w:r>
              <w:rPr>
                <w:sz w:val="24"/>
              </w:rPr>
              <w:t>20.09</w:t>
            </w:r>
          </w:p>
        </w:tc>
        <w:tc>
          <w:tcPr>
            <w:tcW w:w="834" w:type="dxa"/>
            <w:vAlign w:val="center"/>
          </w:tcPr>
          <w:p>
            <w:pPr>
              <w:jc w:val="right"/>
            </w:pPr>
            <w:r>
              <w:rPr>
                <w:sz w:val="24"/>
              </w:rPr>
              <w:t>36.62</w:t>
            </w:r>
          </w:p>
        </w:tc>
        <w:tc>
          <w:tcPr>
            <w:tcW w:w="835" w:type="dxa"/>
            <w:vAlign w:val="center"/>
          </w:tcPr>
          <w:p>
            <w:pPr>
              <w:jc w:val="right"/>
            </w:pPr>
            <w:r>
              <w:rPr>
                <w:sz w:val="24"/>
              </w:rPr>
              <w:t>350</w:t>
            </w:r>
          </w:p>
        </w:tc>
        <w:tc>
          <w:tcPr>
            <w:tcW w:w="834" w:type="dxa"/>
            <w:vAlign w:val="center"/>
          </w:tcPr>
          <w:p>
            <w:pPr>
              <w:jc w:val="right"/>
            </w:pPr>
            <w:r>
              <w:rPr>
                <w:sz w:val="24"/>
              </w:rPr>
              <w:t>7,031.50</w:t>
            </w:r>
          </w:p>
        </w:tc>
        <w:tc>
          <w:tcPr>
            <w:tcW w:w="835" w:type="dxa"/>
            <w:vAlign w:val="center"/>
          </w:tcPr>
          <w:p>
            <w:pPr>
              <w:jc w:val="right"/>
            </w:pPr>
            <w:r>
              <w:rPr>
                <w:sz w:val="24"/>
              </w:rPr>
              <w:t>12,817.00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300877</w:t>
            </w:r>
          </w:p>
        </w:tc>
        <w:tc>
          <w:tcPr>
            <w:tcW w:w="835" w:type="dxa"/>
            <w:vAlign w:val="center"/>
          </w:tcPr>
          <w:p>
            <w:pPr>
              <w:jc w:val="center"/>
            </w:pPr>
            <w:r>
              <w:rPr>
                <w:sz w:val="24"/>
              </w:rPr>
              <w:t>金春股份</w:t>
            </w:r>
          </w:p>
        </w:tc>
        <w:tc>
          <w:tcPr>
            <w:tcW w:w="834" w:type="dxa"/>
            <w:vAlign w:val="center"/>
          </w:tcPr>
          <w:p>
            <w:pPr>
              <w:jc w:val="center"/>
            </w:pPr>
            <w:r>
              <w:rPr>
                <w:sz w:val="24"/>
              </w:rPr>
              <w:t>2020-08-17</w:t>
            </w:r>
          </w:p>
        </w:tc>
        <w:tc>
          <w:tcPr>
            <w:tcW w:w="835" w:type="dxa"/>
            <w:vAlign w:val="center"/>
          </w:tcPr>
          <w:p>
            <w:pPr>
              <w:jc w:val="center"/>
            </w:pPr>
            <w:r>
              <w:rPr>
                <w:sz w:val="24"/>
              </w:rPr>
              <w:t>2021-0</w:t>
            </w:r>
            <w:r>
              <w:rPr>
                <w:rFonts w:hint="eastAsia"/>
                <w:sz w:val="24"/>
              </w:rPr>
              <w:t>3</w:t>
            </w:r>
            <w:r>
              <w:rPr>
                <w:sz w:val="24"/>
              </w:rPr>
              <w:t>-</w:t>
            </w:r>
            <w:r>
              <w:rPr>
                <w:rFonts w:hint="eastAsia"/>
                <w:sz w:val="24"/>
              </w:rPr>
              <w:t>03</w:t>
            </w:r>
          </w:p>
        </w:tc>
        <w:tc>
          <w:tcPr>
            <w:tcW w:w="834" w:type="dxa"/>
            <w:vAlign w:val="center"/>
          </w:tcPr>
          <w:p>
            <w:pPr>
              <w:jc w:val="center"/>
            </w:pPr>
            <w:r>
              <w:rPr>
                <w:sz w:val="24"/>
              </w:rPr>
              <w:t>限售股</w:t>
            </w:r>
          </w:p>
        </w:tc>
        <w:tc>
          <w:tcPr>
            <w:tcW w:w="835" w:type="dxa"/>
            <w:vAlign w:val="center"/>
          </w:tcPr>
          <w:p>
            <w:pPr>
              <w:jc w:val="right"/>
            </w:pPr>
            <w:r>
              <w:rPr>
                <w:sz w:val="24"/>
              </w:rPr>
              <w:t>30.54</w:t>
            </w:r>
          </w:p>
        </w:tc>
        <w:tc>
          <w:tcPr>
            <w:tcW w:w="834" w:type="dxa"/>
            <w:vAlign w:val="center"/>
          </w:tcPr>
          <w:p>
            <w:pPr>
              <w:jc w:val="right"/>
            </w:pPr>
            <w:r>
              <w:rPr>
                <w:sz w:val="24"/>
              </w:rPr>
              <w:t>50.85</w:t>
            </w:r>
          </w:p>
        </w:tc>
        <w:tc>
          <w:tcPr>
            <w:tcW w:w="835" w:type="dxa"/>
            <w:vAlign w:val="center"/>
          </w:tcPr>
          <w:p>
            <w:pPr>
              <w:jc w:val="right"/>
            </w:pPr>
            <w:r>
              <w:rPr>
                <w:sz w:val="24"/>
              </w:rPr>
              <w:t>569</w:t>
            </w:r>
          </w:p>
        </w:tc>
        <w:tc>
          <w:tcPr>
            <w:tcW w:w="834" w:type="dxa"/>
            <w:vAlign w:val="center"/>
          </w:tcPr>
          <w:p>
            <w:pPr>
              <w:jc w:val="right"/>
            </w:pPr>
            <w:r>
              <w:rPr>
                <w:sz w:val="24"/>
              </w:rPr>
              <w:t>17,377.26</w:t>
            </w:r>
          </w:p>
        </w:tc>
        <w:tc>
          <w:tcPr>
            <w:tcW w:w="835" w:type="dxa"/>
            <w:vAlign w:val="center"/>
          </w:tcPr>
          <w:p>
            <w:pPr>
              <w:jc w:val="right"/>
            </w:pPr>
            <w:r>
              <w:rPr>
                <w:sz w:val="24"/>
              </w:rPr>
              <w:t>28,933.65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300878</w:t>
            </w:r>
          </w:p>
        </w:tc>
        <w:tc>
          <w:tcPr>
            <w:tcW w:w="835" w:type="dxa"/>
            <w:vAlign w:val="center"/>
          </w:tcPr>
          <w:p>
            <w:pPr>
              <w:jc w:val="center"/>
            </w:pPr>
            <w:r>
              <w:rPr>
                <w:sz w:val="24"/>
              </w:rPr>
              <w:t>维康药业</w:t>
            </w:r>
          </w:p>
        </w:tc>
        <w:tc>
          <w:tcPr>
            <w:tcW w:w="834" w:type="dxa"/>
            <w:vAlign w:val="center"/>
          </w:tcPr>
          <w:p>
            <w:pPr>
              <w:jc w:val="center"/>
            </w:pPr>
            <w:r>
              <w:rPr>
                <w:sz w:val="24"/>
              </w:rPr>
              <w:t>2020-08-17</w:t>
            </w:r>
          </w:p>
        </w:tc>
        <w:tc>
          <w:tcPr>
            <w:tcW w:w="835" w:type="dxa"/>
            <w:vAlign w:val="center"/>
          </w:tcPr>
          <w:p>
            <w:pPr>
              <w:jc w:val="center"/>
            </w:pPr>
            <w:r>
              <w:rPr>
                <w:sz w:val="24"/>
              </w:rPr>
              <w:t>2021-0</w:t>
            </w:r>
            <w:r>
              <w:rPr>
                <w:rFonts w:hint="eastAsia"/>
                <w:sz w:val="24"/>
              </w:rPr>
              <w:t>3</w:t>
            </w:r>
            <w:r>
              <w:rPr>
                <w:sz w:val="24"/>
              </w:rPr>
              <w:t>-</w:t>
            </w:r>
            <w:r>
              <w:rPr>
                <w:rFonts w:hint="eastAsia"/>
                <w:sz w:val="24"/>
              </w:rPr>
              <w:t>03</w:t>
            </w:r>
          </w:p>
        </w:tc>
        <w:tc>
          <w:tcPr>
            <w:tcW w:w="834" w:type="dxa"/>
            <w:vAlign w:val="center"/>
          </w:tcPr>
          <w:p>
            <w:pPr>
              <w:jc w:val="center"/>
            </w:pPr>
            <w:r>
              <w:rPr>
                <w:sz w:val="24"/>
              </w:rPr>
              <w:t>限售股</w:t>
            </w:r>
          </w:p>
        </w:tc>
        <w:tc>
          <w:tcPr>
            <w:tcW w:w="835" w:type="dxa"/>
            <w:vAlign w:val="center"/>
          </w:tcPr>
          <w:p>
            <w:pPr>
              <w:jc w:val="right"/>
            </w:pPr>
            <w:r>
              <w:rPr>
                <w:sz w:val="24"/>
              </w:rPr>
              <w:t>41.34</w:t>
            </w:r>
          </w:p>
        </w:tc>
        <w:tc>
          <w:tcPr>
            <w:tcW w:w="834" w:type="dxa"/>
            <w:vAlign w:val="center"/>
          </w:tcPr>
          <w:p>
            <w:pPr>
              <w:jc w:val="right"/>
            </w:pPr>
            <w:r>
              <w:rPr>
                <w:sz w:val="24"/>
              </w:rPr>
              <w:t>48.72</w:t>
            </w:r>
          </w:p>
        </w:tc>
        <w:tc>
          <w:tcPr>
            <w:tcW w:w="835" w:type="dxa"/>
            <w:vAlign w:val="center"/>
          </w:tcPr>
          <w:p>
            <w:pPr>
              <w:jc w:val="right"/>
            </w:pPr>
            <w:r>
              <w:rPr>
                <w:sz w:val="24"/>
              </w:rPr>
              <w:t>401</w:t>
            </w:r>
          </w:p>
        </w:tc>
        <w:tc>
          <w:tcPr>
            <w:tcW w:w="834" w:type="dxa"/>
            <w:vAlign w:val="center"/>
          </w:tcPr>
          <w:p>
            <w:pPr>
              <w:jc w:val="right"/>
            </w:pPr>
            <w:r>
              <w:rPr>
                <w:sz w:val="24"/>
              </w:rPr>
              <w:t>16,577.34</w:t>
            </w:r>
          </w:p>
        </w:tc>
        <w:tc>
          <w:tcPr>
            <w:tcW w:w="835" w:type="dxa"/>
            <w:vAlign w:val="center"/>
          </w:tcPr>
          <w:p>
            <w:pPr>
              <w:jc w:val="right"/>
            </w:pPr>
            <w:r>
              <w:rPr>
                <w:sz w:val="24"/>
              </w:rPr>
              <w:t>19,536.72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300879</w:t>
            </w:r>
          </w:p>
        </w:tc>
        <w:tc>
          <w:tcPr>
            <w:tcW w:w="835" w:type="dxa"/>
            <w:vAlign w:val="center"/>
          </w:tcPr>
          <w:p>
            <w:pPr>
              <w:jc w:val="center"/>
            </w:pPr>
            <w:r>
              <w:rPr>
                <w:sz w:val="24"/>
              </w:rPr>
              <w:t>大叶股份</w:t>
            </w:r>
          </w:p>
        </w:tc>
        <w:tc>
          <w:tcPr>
            <w:tcW w:w="834" w:type="dxa"/>
            <w:vAlign w:val="center"/>
          </w:tcPr>
          <w:p>
            <w:pPr>
              <w:jc w:val="center"/>
            </w:pPr>
            <w:r>
              <w:rPr>
                <w:sz w:val="24"/>
              </w:rPr>
              <w:t>2020-08-25</w:t>
            </w:r>
          </w:p>
        </w:tc>
        <w:tc>
          <w:tcPr>
            <w:tcW w:w="835" w:type="dxa"/>
            <w:vAlign w:val="center"/>
          </w:tcPr>
          <w:p>
            <w:pPr>
              <w:jc w:val="center"/>
            </w:pPr>
            <w:r>
              <w:rPr>
                <w:sz w:val="24"/>
              </w:rPr>
              <w:t>2021-03-01</w:t>
            </w:r>
          </w:p>
        </w:tc>
        <w:tc>
          <w:tcPr>
            <w:tcW w:w="834" w:type="dxa"/>
            <w:vAlign w:val="center"/>
          </w:tcPr>
          <w:p>
            <w:pPr>
              <w:jc w:val="center"/>
            </w:pPr>
            <w:r>
              <w:rPr>
                <w:sz w:val="24"/>
              </w:rPr>
              <w:t>限售股</w:t>
            </w:r>
          </w:p>
        </w:tc>
        <w:tc>
          <w:tcPr>
            <w:tcW w:w="835" w:type="dxa"/>
            <w:vAlign w:val="center"/>
          </w:tcPr>
          <w:p>
            <w:pPr>
              <w:jc w:val="right"/>
            </w:pPr>
            <w:r>
              <w:rPr>
                <w:sz w:val="24"/>
              </w:rPr>
              <w:t>10.58</w:t>
            </w:r>
          </w:p>
        </w:tc>
        <w:tc>
          <w:tcPr>
            <w:tcW w:w="834" w:type="dxa"/>
            <w:vAlign w:val="center"/>
          </w:tcPr>
          <w:p>
            <w:pPr>
              <w:jc w:val="right"/>
            </w:pPr>
            <w:r>
              <w:rPr>
                <w:sz w:val="24"/>
              </w:rPr>
              <w:t>27.12</w:t>
            </w:r>
          </w:p>
        </w:tc>
        <w:tc>
          <w:tcPr>
            <w:tcW w:w="835" w:type="dxa"/>
            <w:vAlign w:val="center"/>
          </w:tcPr>
          <w:p>
            <w:pPr>
              <w:jc w:val="right"/>
            </w:pPr>
            <w:r>
              <w:rPr>
                <w:sz w:val="24"/>
              </w:rPr>
              <w:t>466</w:t>
            </w:r>
          </w:p>
        </w:tc>
        <w:tc>
          <w:tcPr>
            <w:tcW w:w="834" w:type="dxa"/>
            <w:vAlign w:val="center"/>
          </w:tcPr>
          <w:p>
            <w:pPr>
              <w:jc w:val="right"/>
            </w:pPr>
            <w:r>
              <w:rPr>
                <w:sz w:val="24"/>
              </w:rPr>
              <w:t>4,930.28</w:t>
            </w:r>
          </w:p>
        </w:tc>
        <w:tc>
          <w:tcPr>
            <w:tcW w:w="835" w:type="dxa"/>
            <w:vAlign w:val="center"/>
          </w:tcPr>
          <w:p>
            <w:pPr>
              <w:jc w:val="right"/>
            </w:pPr>
            <w:r>
              <w:rPr>
                <w:sz w:val="24"/>
              </w:rPr>
              <w:t>12,637.92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300881</w:t>
            </w:r>
          </w:p>
        </w:tc>
        <w:tc>
          <w:tcPr>
            <w:tcW w:w="835" w:type="dxa"/>
            <w:vAlign w:val="center"/>
          </w:tcPr>
          <w:p>
            <w:pPr>
              <w:jc w:val="center"/>
            </w:pPr>
            <w:r>
              <w:rPr>
                <w:sz w:val="24"/>
              </w:rPr>
              <w:t>盛德鑫泰</w:t>
            </w:r>
          </w:p>
        </w:tc>
        <w:tc>
          <w:tcPr>
            <w:tcW w:w="834" w:type="dxa"/>
            <w:vAlign w:val="center"/>
          </w:tcPr>
          <w:p>
            <w:pPr>
              <w:jc w:val="center"/>
            </w:pPr>
            <w:r>
              <w:rPr>
                <w:sz w:val="24"/>
              </w:rPr>
              <w:t>2020-08-25</w:t>
            </w:r>
          </w:p>
        </w:tc>
        <w:tc>
          <w:tcPr>
            <w:tcW w:w="835" w:type="dxa"/>
            <w:vAlign w:val="center"/>
          </w:tcPr>
          <w:p>
            <w:pPr>
              <w:jc w:val="center"/>
            </w:pPr>
            <w:r>
              <w:rPr>
                <w:sz w:val="24"/>
              </w:rPr>
              <w:t>2021-03-0</w:t>
            </w:r>
            <w:r>
              <w:rPr>
                <w:rFonts w:hint="eastAsia"/>
                <w:sz w:val="24"/>
              </w:rPr>
              <w:t>5</w:t>
            </w:r>
          </w:p>
        </w:tc>
        <w:tc>
          <w:tcPr>
            <w:tcW w:w="834" w:type="dxa"/>
            <w:vAlign w:val="center"/>
          </w:tcPr>
          <w:p>
            <w:pPr>
              <w:jc w:val="center"/>
            </w:pPr>
            <w:r>
              <w:rPr>
                <w:sz w:val="24"/>
              </w:rPr>
              <w:t>限售股</w:t>
            </w:r>
          </w:p>
        </w:tc>
        <w:tc>
          <w:tcPr>
            <w:tcW w:w="835" w:type="dxa"/>
            <w:vAlign w:val="center"/>
          </w:tcPr>
          <w:p>
            <w:pPr>
              <w:jc w:val="right"/>
            </w:pPr>
            <w:r>
              <w:rPr>
                <w:sz w:val="24"/>
              </w:rPr>
              <w:t>14.17</w:t>
            </w:r>
          </w:p>
        </w:tc>
        <w:tc>
          <w:tcPr>
            <w:tcW w:w="834" w:type="dxa"/>
            <w:vAlign w:val="center"/>
          </w:tcPr>
          <w:p>
            <w:pPr>
              <w:jc w:val="right"/>
            </w:pPr>
            <w:r>
              <w:rPr>
                <w:sz w:val="24"/>
              </w:rPr>
              <w:t>32.31</w:t>
            </w:r>
          </w:p>
        </w:tc>
        <w:tc>
          <w:tcPr>
            <w:tcW w:w="835" w:type="dxa"/>
            <w:vAlign w:val="center"/>
          </w:tcPr>
          <w:p>
            <w:pPr>
              <w:jc w:val="right"/>
            </w:pPr>
            <w:r>
              <w:rPr>
                <w:sz w:val="24"/>
              </w:rPr>
              <w:t>291</w:t>
            </w:r>
          </w:p>
        </w:tc>
        <w:tc>
          <w:tcPr>
            <w:tcW w:w="834" w:type="dxa"/>
            <w:vAlign w:val="center"/>
          </w:tcPr>
          <w:p>
            <w:pPr>
              <w:jc w:val="right"/>
            </w:pPr>
            <w:r>
              <w:rPr>
                <w:sz w:val="24"/>
              </w:rPr>
              <w:t>4,123.47</w:t>
            </w:r>
          </w:p>
        </w:tc>
        <w:tc>
          <w:tcPr>
            <w:tcW w:w="835" w:type="dxa"/>
            <w:vAlign w:val="center"/>
          </w:tcPr>
          <w:p>
            <w:pPr>
              <w:jc w:val="right"/>
            </w:pPr>
            <w:r>
              <w:rPr>
                <w:sz w:val="24"/>
              </w:rPr>
              <w:t>9,402.21</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300882</w:t>
            </w:r>
          </w:p>
        </w:tc>
        <w:tc>
          <w:tcPr>
            <w:tcW w:w="835" w:type="dxa"/>
            <w:vAlign w:val="center"/>
          </w:tcPr>
          <w:p>
            <w:pPr>
              <w:jc w:val="center"/>
            </w:pPr>
            <w:r>
              <w:rPr>
                <w:sz w:val="24"/>
              </w:rPr>
              <w:t>万胜智能</w:t>
            </w:r>
          </w:p>
        </w:tc>
        <w:tc>
          <w:tcPr>
            <w:tcW w:w="834" w:type="dxa"/>
            <w:vAlign w:val="center"/>
          </w:tcPr>
          <w:p>
            <w:pPr>
              <w:jc w:val="center"/>
            </w:pPr>
            <w:r>
              <w:rPr>
                <w:sz w:val="24"/>
              </w:rPr>
              <w:t>2020-08-27</w:t>
            </w:r>
          </w:p>
        </w:tc>
        <w:tc>
          <w:tcPr>
            <w:tcW w:w="835" w:type="dxa"/>
            <w:vAlign w:val="center"/>
          </w:tcPr>
          <w:p>
            <w:pPr>
              <w:jc w:val="center"/>
            </w:pPr>
            <w:r>
              <w:rPr>
                <w:sz w:val="24"/>
              </w:rPr>
              <w:t>2021-03-10</w:t>
            </w:r>
          </w:p>
        </w:tc>
        <w:tc>
          <w:tcPr>
            <w:tcW w:w="834" w:type="dxa"/>
            <w:vAlign w:val="center"/>
          </w:tcPr>
          <w:p>
            <w:pPr>
              <w:jc w:val="center"/>
            </w:pPr>
            <w:r>
              <w:rPr>
                <w:sz w:val="24"/>
              </w:rPr>
              <w:t>限售股</w:t>
            </w:r>
          </w:p>
        </w:tc>
        <w:tc>
          <w:tcPr>
            <w:tcW w:w="835" w:type="dxa"/>
            <w:vAlign w:val="center"/>
          </w:tcPr>
          <w:p>
            <w:pPr>
              <w:jc w:val="right"/>
            </w:pPr>
            <w:r>
              <w:rPr>
                <w:sz w:val="24"/>
              </w:rPr>
              <w:t>10.33</w:t>
            </w:r>
          </w:p>
        </w:tc>
        <w:tc>
          <w:tcPr>
            <w:tcW w:w="834" w:type="dxa"/>
            <w:vAlign w:val="center"/>
          </w:tcPr>
          <w:p>
            <w:pPr>
              <w:jc w:val="right"/>
            </w:pPr>
            <w:r>
              <w:rPr>
                <w:sz w:val="24"/>
              </w:rPr>
              <w:t>25.79</w:t>
            </w:r>
          </w:p>
        </w:tc>
        <w:tc>
          <w:tcPr>
            <w:tcW w:w="835" w:type="dxa"/>
            <w:vAlign w:val="center"/>
          </w:tcPr>
          <w:p>
            <w:pPr>
              <w:jc w:val="right"/>
            </w:pPr>
            <w:r>
              <w:rPr>
                <w:sz w:val="24"/>
              </w:rPr>
              <w:t>440</w:t>
            </w:r>
          </w:p>
        </w:tc>
        <w:tc>
          <w:tcPr>
            <w:tcW w:w="834" w:type="dxa"/>
            <w:vAlign w:val="center"/>
          </w:tcPr>
          <w:p>
            <w:pPr>
              <w:jc w:val="right"/>
            </w:pPr>
            <w:r>
              <w:rPr>
                <w:sz w:val="24"/>
              </w:rPr>
              <w:t>4,545.20</w:t>
            </w:r>
          </w:p>
        </w:tc>
        <w:tc>
          <w:tcPr>
            <w:tcW w:w="835" w:type="dxa"/>
            <w:vAlign w:val="center"/>
          </w:tcPr>
          <w:p>
            <w:pPr>
              <w:jc w:val="right"/>
            </w:pPr>
            <w:r>
              <w:rPr>
                <w:sz w:val="24"/>
              </w:rPr>
              <w:t>11,347.60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300884</w:t>
            </w:r>
          </w:p>
        </w:tc>
        <w:tc>
          <w:tcPr>
            <w:tcW w:w="835" w:type="dxa"/>
            <w:vAlign w:val="center"/>
          </w:tcPr>
          <w:p>
            <w:pPr>
              <w:jc w:val="center"/>
            </w:pPr>
            <w:r>
              <w:rPr>
                <w:sz w:val="24"/>
              </w:rPr>
              <w:t>狄耐克</w:t>
            </w:r>
          </w:p>
        </w:tc>
        <w:tc>
          <w:tcPr>
            <w:tcW w:w="834" w:type="dxa"/>
            <w:vAlign w:val="center"/>
          </w:tcPr>
          <w:p>
            <w:pPr>
              <w:jc w:val="center"/>
            </w:pPr>
            <w:r>
              <w:rPr>
                <w:sz w:val="24"/>
              </w:rPr>
              <w:t>2020-11-05</w:t>
            </w:r>
          </w:p>
        </w:tc>
        <w:tc>
          <w:tcPr>
            <w:tcW w:w="835" w:type="dxa"/>
            <w:vAlign w:val="center"/>
          </w:tcPr>
          <w:p>
            <w:pPr>
              <w:jc w:val="center"/>
            </w:pPr>
            <w:r>
              <w:rPr>
                <w:sz w:val="24"/>
              </w:rPr>
              <w:t>2021-05-12</w:t>
            </w:r>
          </w:p>
        </w:tc>
        <w:tc>
          <w:tcPr>
            <w:tcW w:w="834" w:type="dxa"/>
            <w:vAlign w:val="center"/>
          </w:tcPr>
          <w:p>
            <w:pPr>
              <w:jc w:val="center"/>
            </w:pPr>
            <w:r>
              <w:rPr>
                <w:sz w:val="24"/>
              </w:rPr>
              <w:t>限售股</w:t>
            </w:r>
          </w:p>
        </w:tc>
        <w:tc>
          <w:tcPr>
            <w:tcW w:w="835" w:type="dxa"/>
            <w:vAlign w:val="center"/>
          </w:tcPr>
          <w:p>
            <w:pPr>
              <w:jc w:val="right"/>
            </w:pPr>
            <w:r>
              <w:rPr>
                <w:sz w:val="24"/>
              </w:rPr>
              <w:t>24.87</w:t>
            </w:r>
          </w:p>
        </w:tc>
        <w:tc>
          <w:tcPr>
            <w:tcW w:w="834" w:type="dxa"/>
            <w:vAlign w:val="center"/>
          </w:tcPr>
          <w:p>
            <w:pPr>
              <w:jc w:val="right"/>
            </w:pPr>
            <w:r>
              <w:rPr>
                <w:sz w:val="24"/>
              </w:rPr>
              <w:t>33.51</w:t>
            </w:r>
          </w:p>
        </w:tc>
        <w:tc>
          <w:tcPr>
            <w:tcW w:w="835" w:type="dxa"/>
            <w:vAlign w:val="center"/>
          </w:tcPr>
          <w:p>
            <w:pPr>
              <w:jc w:val="right"/>
            </w:pPr>
            <w:r>
              <w:rPr>
                <w:sz w:val="24"/>
              </w:rPr>
              <w:t>499</w:t>
            </w:r>
          </w:p>
        </w:tc>
        <w:tc>
          <w:tcPr>
            <w:tcW w:w="834" w:type="dxa"/>
            <w:vAlign w:val="center"/>
          </w:tcPr>
          <w:p>
            <w:pPr>
              <w:jc w:val="right"/>
            </w:pPr>
            <w:r>
              <w:rPr>
                <w:sz w:val="24"/>
              </w:rPr>
              <w:t>12,410.13</w:t>
            </w:r>
          </w:p>
        </w:tc>
        <w:tc>
          <w:tcPr>
            <w:tcW w:w="835" w:type="dxa"/>
            <w:vAlign w:val="center"/>
          </w:tcPr>
          <w:p>
            <w:pPr>
              <w:jc w:val="right"/>
            </w:pPr>
            <w:r>
              <w:rPr>
                <w:sz w:val="24"/>
              </w:rPr>
              <w:t>16,721.49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300886</w:t>
            </w:r>
          </w:p>
        </w:tc>
        <w:tc>
          <w:tcPr>
            <w:tcW w:w="835" w:type="dxa"/>
            <w:vAlign w:val="center"/>
          </w:tcPr>
          <w:p>
            <w:pPr>
              <w:jc w:val="center"/>
            </w:pPr>
            <w:r>
              <w:rPr>
                <w:sz w:val="24"/>
              </w:rPr>
              <w:t>华业香料</w:t>
            </w:r>
          </w:p>
        </w:tc>
        <w:tc>
          <w:tcPr>
            <w:tcW w:w="834" w:type="dxa"/>
            <w:vAlign w:val="center"/>
          </w:tcPr>
          <w:p>
            <w:pPr>
              <w:jc w:val="center"/>
            </w:pPr>
            <w:r>
              <w:rPr>
                <w:sz w:val="24"/>
              </w:rPr>
              <w:t>2020-09-08</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18.59</w:t>
            </w:r>
          </w:p>
        </w:tc>
        <w:tc>
          <w:tcPr>
            <w:tcW w:w="834" w:type="dxa"/>
            <w:vAlign w:val="center"/>
          </w:tcPr>
          <w:p>
            <w:pPr>
              <w:jc w:val="right"/>
            </w:pPr>
            <w:r>
              <w:rPr>
                <w:sz w:val="24"/>
              </w:rPr>
              <w:t>45.67</w:t>
            </w:r>
          </w:p>
        </w:tc>
        <w:tc>
          <w:tcPr>
            <w:tcW w:w="835" w:type="dxa"/>
            <w:vAlign w:val="center"/>
          </w:tcPr>
          <w:p>
            <w:pPr>
              <w:jc w:val="right"/>
            </w:pPr>
            <w:r>
              <w:rPr>
                <w:sz w:val="24"/>
              </w:rPr>
              <w:t>147</w:t>
            </w:r>
          </w:p>
        </w:tc>
        <w:tc>
          <w:tcPr>
            <w:tcW w:w="834" w:type="dxa"/>
            <w:vAlign w:val="center"/>
          </w:tcPr>
          <w:p>
            <w:pPr>
              <w:jc w:val="right"/>
            </w:pPr>
            <w:r>
              <w:rPr>
                <w:sz w:val="24"/>
              </w:rPr>
              <w:t>2,732.73</w:t>
            </w:r>
          </w:p>
        </w:tc>
        <w:tc>
          <w:tcPr>
            <w:tcW w:w="835" w:type="dxa"/>
            <w:vAlign w:val="center"/>
          </w:tcPr>
          <w:p>
            <w:pPr>
              <w:jc w:val="right"/>
            </w:pPr>
            <w:r>
              <w:rPr>
                <w:sz w:val="24"/>
              </w:rPr>
              <w:t>6,713.49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300887</w:t>
            </w:r>
          </w:p>
        </w:tc>
        <w:tc>
          <w:tcPr>
            <w:tcW w:w="835" w:type="dxa"/>
            <w:vAlign w:val="center"/>
          </w:tcPr>
          <w:p>
            <w:pPr>
              <w:jc w:val="center"/>
            </w:pPr>
            <w:r>
              <w:rPr>
                <w:sz w:val="24"/>
              </w:rPr>
              <w:t>谱尼测试</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44.47</w:t>
            </w:r>
          </w:p>
        </w:tc>
        <w:tc>
          <w:tcPr>
            <w:tcW w:w="834" w:type="dxa"/>
            <w:vAlign w:val="center"/>
          </w:tcPr>
          <w:p>
            <w:pPr>
              <w:jc w:val="right"/>
            </w:pPr>
            <w:r>
              <w:rPr>
                <w:sz w:val="24"/>
              </w:rPr>
              <w:t>74.52</w:t>
            </w:r>
          </w:p>
        </w:tc>
        <w:tc>
          <w:tcPr>
            <w:tcW w:w="835" w:type="dxa"/>
            <w:vAlign w:val="center"/>
          </w:tcPr>
          <w:p>
            <w:pPr>
              <w:jc w:val="right"/>
            </w:pPr>
            <w:r>
              <w:rPr>
                <w:sz w:val="24"/>
              </w:rPr>
              <w:t>210</w:t>
            </w:r>
          </w:p>
        </w:tc>
        <w:tc>
          <w:tcPr>
            <w:tcW w:w="834" w:type="dxa"/>
            <w:vAlign w:val="center"/>
          </w:tcPr>
          <w:p>
            <w:pPr>
              <w:jc w:val="right"/>
            </w:pPr>
            <w:r>
              <w:rPr>
                <w:sz w:val="24"/>
              </w:rPr>
              <w:t>9,338.70</w:t>
            </w:r>
          </w:p>
        </w:tc>
        <w:tc>
          <w:tcPr>
            <w:tcW w:w="835" w:type="dxa"/>
            <w:vAlign w:val="center"/>
          </w:tcPr>
          <w:p>
            <w:pPr>
              <w:jc w:val="right"/>
            </w:pPr>
            <w:r>
              <w:rPr>
                <w:sz w:val="24"/>
              </w:rPr>
              <w:t>15,649.20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300889</w:t>
            </w:r>
          </w:p>
        </w:tc>
        <w:tc>
          <w:tcPr>
            <w:tcW w:w="835" w:type="dxa"/>
            <w:vAlign w:val="center"/>
          </w:tcPr>
          <w:p>
            <w:pPr>
              <w:jc w:val="center"/>
            </w:pPr>
            <w:r>
              <w:rPr>
                <w:sz w:val="24"/>
              </w:rPr>
              <w:t>爱克股份</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27.97</w:t>
            </w:r>
          </w:p>
        </w:tc>
        <w:tc>
          <w:tcPr>
            <w:tcW w:w="834" w:type="dxa"/>
            <w:vAlign w:val="center"/>
          </w:tcPr>
          <w:p>
            <w:pPr>
              <w:jc w:val="right"/>
            </w:pPr>
            <w:r>
              <w:rPr>
                <w:sz w:val="24"/>
              </w:rPr>
              <w:t>30.12</w:t>
            </w:r>
          </w:p>
        </w:tc>
        <w:tc>
          <w:tcPr>
            <w:tcW w:w="835" w:type="dxa"/>
            <w:vAlign w:val="center"/>
          </w:tcPr>
          <w:p>
            <w:pPr>
              <w:jc w:val="right"/>
            </w:pPr>
            <w:r>
              <w:rPr>
                <w:sz w:val="24"/>
              </w:rPr>
              <w:t>479</w:t>
            </w:r>
          </w:p>
        </w:tc>
        <w:tc>
          <w:tcPr>
            <w:tcW w:w="834" w:type="dxa"/>
            <w:vAlign w:val="center"/>
          </w:tcPr>
          <w:p>
            <w:pPr>
              <w:jc w:val="right"/>
            </w:pPr>
            <w:r>
              <w:rPr>
                <w:sz w:val="24"/>
              </w:rPr>
              <w:t>13,397.63</w:t>
            </w:r>
          </w:p>
        </w:tc>
        <w:tc>
          <w:tcPr>
            <w:tcW w:w="835" w:type="dxa"/>
            <w:vAlign w:val="center"/>
          </w:tcPr>
          <w:p>
            <w:pPr>
              <w:jc w:val="right"/>
            </w:pPr>
            <w:r>
              <w:rPr>
                <w:sz w:val="24"/>
              </w:rPr>
              <w:t>14,427.48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300890</w:t>
            </w:r>
          </w:p>
        </w:tc>
        <w:tc>
          <w:tcPr>
            <w:tcW w:w="835" w:type="dxa"/>
            <w:vAlign w:val="center"/>
          </w:tcPr>
          <w:p>
            <w:pPr>
              <w:jc w:val="center"/>
            </w:pPr>
            <w:r>
              <w:rPr>
                <w:sz w:val="24"/>
              </w:rPr>
              <w:t>翔丰华</w:t>
            </w:r>
          </w:p>
        </w:tc>
        <w:tc>
          <w:tcPr>
            <w:tcW w:w="834" w:type="dxa"/>
            <w:vAlign w:val="center"/>
          </w:tcPr>
          <w:p>
            <w:pPr>
              <w:jc w:val="center"/>
            </w:pPr>
            <w:r>
              <w:rPr>
                <w:sz w:val="24"/>
              </w:rPr>
              <w:t>2020-09-10</w:t>
            </w:r>
          </w:p>
        </w:tc>
        <w:tc>
          <w:tcPr>
            <w:tcW w:w="835" w:type="dxa"/>
            <w:vAlign w:val="center"/>
          </w:tcPr>
          <w:p>
            <w:pPr>
              <w:jc w:val="center"/>
            </w:pPr>
            <w:r>
              <w:rPr>
                <w:sz w:val="24"/>
              </w:rPr>
              <w:t>2021-03-1</w:t>
            </w:r>
            <w:r>
              <w:rPr>
                <w:rFonts w:hint="eastAsia"/>
                <w:sz w:val="24"/>
              </w:rPr>
              <w:t>8</w:t>
            </w:r>
          </w:p>
        </w:tc>
        <w:tc>
          <w:tcPr>
            <w:tcW w:w="834" w:type="dxa"/>
            <w:vAlign w:val="center"/>
          </w:tcPr>
          <w:p>
            <w:pPr>
              <w:jc w:val="center"/>
            </w:pPr>
            <w:r>
              <w:rPr>
                <w:sz w:val="24"/>
              </w:rPr>
              <w:t>限售股</w:t>
            </w:r>
          </w:p>
        </w:tc>
        <w:tc>
          <w:tcPr>
            <w:tcW w:w="835" w:type="dxa"/>
            <w:vAlign w:val="center"/>
          </w:tcPr>
          <w:p>
            <w:pPr>
              <w:jc w:val="right"/>
            </w:pPr>
            <w:r>
              <w:rPr>
                <w:sz w:val="24"/>
              </w:rPr>
              <w:t>14.69</w:t>
            </w:r>
          </w:p>
        </w:tc>
        <w:tc>
          <w:tcPr>
            <w:tcW w:w="834" w:type="dxa"/>
            <w:vAlign w:val="center"/>
          </w:tcPr>
          <w:p>
            <w:pPr>
              <w:jc w:val="right"/>
            </w:pPr>
            <w:r>
              <w:rPr>
                <w:sz w:val="24"/>
              </w:rPr>
              <w:t>48.85</w:t>
            </w:r>
          </w:p>
        </w:tc>
        <w:tc>
          <w:tcPr>
            <w:tcW w:w="835" w:type="dxa"/>
            <w:vAlign w:val="center"/>
          </w:tcPr>
          <w:p>
            <w:pPr>
              <w:jc w:val="right"/>
            </w:pPr>
            <w:r>
              <w:rPr>
                <w:sz w:val="24"/>
              </w:rPr>
              <w:t>286</w:t>
            </w:r>
          </w:p>
        </w:tc>
        <w:tc>
          <w:tcPr>
            <w:tcW w:w="834" w:type="dxa"/>
            <w:vAlign w:val="center"/>
          </w:tcPr>
          <w:p>
            <w:pPr>
              <w:jc w:val="right"/>
            </w:pPr>
            <w:r>
              <w:rPr>
                <w:sz w:val="24"/>
              </w:rPr>
              <w:t>4,201.34</w:t>
            </w:r>
          </w:p>
        </w:tc>
        <w:tc>
          <w:tcPr>
            <w:tcW w:w="835" w:type="dxa"/>
            <w:vAlign w:val="center"/>
          </w:tcPr>
          <w:p>
            <w:pPr>
              <w:jc w:val="right"/>
            </w:pPr>
            <w:r>
              <w:rPr>
                <w:sz w:val="24"/>
              </w:rPr>
              <w:t>13,971.10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300891</w:t>
            </w:r>
          </w:p>
        </w:tc>
        <w:tc>
          <w:tcPr>
            <w:tcW w:w="835" w:type="dxa"/>
            <w:vAlign w:val="center"/>
          </w:tcPr>
          <w:p>
            <w:pPr>
              <w:jc w:val="center"/>
            </w:pPr>
            <w:r>
              <w:rPr>
                <w:sz w:val="24"/>
              </w:rPr>
              <w:t>惠云钛业</w:t>
            </w:r>
          </w:p>
        </w:tc>
        <w:tc>
          <w:tcPr>
            <w:tcW w:w="834" w:type="dxa"/>
            <w:vAlign w:val="center"/>
          </w:tcPr>
          <w:p>
            <w:pPr>
              <w:jc w:val="center"/>
            </w:pPr>
            <w:r>
              <w:rPr>
                <w:sz w:val="24"/>
              </w:rPr>
              <w:t>2020-09-10</w:t>
            </w:r>
          </w:p>
        </w:tc>
        <w:tc>
          <w:tcPr>
            <w:tcW w:w="835" w:type="dxa"/>
            <w:vAlign w:val="center"/>
          </w:tcPr>
          <w:p>
            <w:pPr>
              <w:jc w:val="center"/>
            </w:pPr>
            <w:r>
              <w:rPr>
                <w:sz w:val="24"/>
              </w:rPr>
              <w:t>2021-03-17</w:t>
            </w:r>
          </w:p>
        </w:tc>
        <w:tc>
          <w:tcPr>
            <w:tcW w:w="834" w:type="dxa"/>
            <w:vAlign w:val="center"/>
          </w:tcPr>
          <w:p>
            <w:pPr>
              <w:jc w:val="center"/>
            </w:pPr>
            <w:r>
              <w:rPr>
                <w:sz w:val="24"/>
              </w:rPr>
              <w:t>限售股</w:t>
            </w:r>
          </w:p>
        </w:tc>
        <w:tc>
          <w:tcPr>
            <w:tcW w:w="835" w:type="dxa"/>
            <w:vAlign w:val="center"/>
          </w:tcPr>
          <w:p>
            <w:pPr>
              <w:jc w:val="right"/>
            </w:pPr>
            <w:r>
              <w:rPr>
                <w:sz w:val="24"/>
              </w:rPr>
              <w:t>3.64</w:t>
            </w:r>
          </w:p>
        </w:tc>
        <w:tc>
          <w:tcPr>
            <w:tcW w:w="834" w:type="dxa"/>
            <w:vAlign w:val="center"/>
          </w:tcPr>
          <w:p>
            <w:pPr>
              <w:jc w:val="right"/>
            </w:pPr>
            <w:r>
              <w:rPr>
                <w:sz w:val="24"/>
              </w:rPr>
              <w:t>16.40</w:t>
            </w:r>
          </w:p>
        </w:tc>
        <w:tc>
          <w:tcPr>
            <w:tcW w:w="835" w:type="dxa"/>
            <w:vAlign w:val="center"/>
          </w:tcPr>
          <w:p>
            <w:pPr>
              <w:jc w:val="right"/>
            </w:pPr>
            <w:r>
              <w:rPr>
                <w:sz w:val="24"/>
              </w:rPr>
              <w:t>1,143</w:t>
            </w:r>
          </w:p>
        </w:tc>
        <w:tc>
          <w:tcPr>
            <w:tcW w:w="834" w:type="dxa"/>
            <w:vAlign w:val="center"/>
          </w:tcPr>
          <w:p>
            <w:pPr>
              <w:jc w:val="right"/>
            </w:pPr>
            <w:r>
              <w:rPr>
                <w:sz w:val="24"/>
              </w:rPr>
              <w:t>4,160.52</w:t>
            </w:r>
          </w:p>
        </w:tc>
        <w:tc>
          <w:tcPr>
            <w:tcW w:w="835" w:type="dxa"/>
            <w:vAlign w:val="center"/>
          </w:tcPr>
          <w:p>
            <w:pPr>
              <w:jc w:val="right"/>
            </w:pPr>
            <w:r>
              <w:rPr>
                <w:sz w:val="24"/>
              </w:rPr>
              <w:t>18,745.20</w:t>
            </w:r>
          </w:p>
        </w:tc>
        <w:tc>
          <w:tcPr>
            <w:tcW w:w="835" w:type="dxa"/>
            <w:vAlign w:val="center"/>
          </w:tcPr>
          <w:p>
            <w:pPr>
              <w:jc w:val="center"/>
            </w:pPr>
            <w:r>
              <w:rPr>
                <w:sz w:val="24"/>
              </w:rPr>
              <w:t>-</w:t>
            </w:r>
          </w:p>
        </w:tc>
      </w:tr>
      <w:tr>
        <w:tblPrEx>
          <w:tblCellMar>
            <w:top w:w="0" w:type="dxa"/>
            <w:left w:w="108" w:type="dxa"/>
            <w:bottom w:w="0" w:type="dxa"/>
            <w:right w:w="108" w:type="dxa"/>
          </w:tblCellMar>
        </w:tblPrEx>
        <w:tc>
          <w:tcPr>
            <w:tcW w:w="834" w:type="dxa"/>
            <w:vAlign w:val="center"/>
          </w:tcPr>
          <w:p>
            <w:pPr>
              <w:jc w:val="center"/>
            </w:pPr>
            <w:r>
              <w:rPr>
                <w:sz w:val="24"/>
              </w:rPr>
              <w:t>300892</w:t>
            </w:r>
          </w:p>
        </w:tc>
        <w:tc>
          <w:tcPr>
            <w:tcW w:w="835" w:type="dxa"/>
            <w:vAlign w:val="center"/>
          </w:tcPr>
          <w:p>
            <w:pPr>
              <w:jc w:val="center"/>
            </w:pPr>
            <w:r>
              <w:rPr>
                <w:sz w:val="24"/>
              </w:rPr>
              <w:t>品渥食品</w:t>
            </w:r>
          </w:p>
        </w:tc>
        <w:tc>
          <w:tcPr>
            <w:tcW w:w="834" w:type="dxa"/>
            <w:vAlign w:val="center"/>
          </w:tcPr>
          <w:p>
            <w:pPr>
              <w:jc w:val="center"/>
            </w:pPr>
            <w:r>
              <w:rPr>
                <w:sz w:val="24"/>
              </w:rPr>
              <w:t>2020-09-11</w:t>
            </w:r>
          </w:p>
        </w:tc>
        <w:tc>
          <w:tcPr>
            <w:tcW w:w="835" w:type="dxa"/>
            <w:vAlign w:val="center"/>
          </w:tcPr>
          <w:p>
            <w:pPr>
              <w:jc w:val="center"/>
              <w:rPr>
                <w:rFonts w:hint="default" w:eastAsia="宋体"/>
                <w:lang w:val="en-US" w:eastAsia="zh-CN"/>
              </w:rPr>
            </w:pPr>
            <w:r>
              <w:rPr>
                <w:sz w:val="24"/>
              </w:rPr>
              <w:t>2021-03-</w:t>
            </w:r>
            <w:r>
              <w:rPr>
                <w:rFonts w:hint="eastAsia"/>
                <w:sz w:val="24"/>
                <w:lang w:val="en-US" w:eastAsia="zh-CN"/>
              </w:rPr>
              <w:t>30</w:t>
            </w:r>
          </w:p>
        </w:tc>
        <w:tc>
          <w:tcPr>
            <w:tcW w:w="834" w:type="dxa"/>
            <w:vAlign w:val="center"/>
          </w:tcPr>
          <w:p>
            <w:pPr>
              <w:jc w:val="center"/>
            </w:pPr>
            <w:r>
              <w:rPr>
                <w:sz w:val="24"/>
              </w:rPr>
              <w:t>限售股</w:t>
            </w:r>
          </w:p>
        </w:tc>
        <w:tc>
          <w:tcPr>
            <w:tcW w:w="835" w:type="dxa"/>
            <w:vAlign w:val="center"/>
          </w:tcPr>
          <w:p>
            <w:pPr>
              <w:jc w:val="right"/>
            </w:pPr>
            <w:r>
              <w:rPr>
                <w:sz w:val="24"/>
              </w:rPr>
              <w:t>26.66</w:t>
            </w:r>
          </w:p>
        </w:tc>
        <w:tc>
          <w:tcPr>
            <w:tcW w:w="834" w:type="dxa"/>
            <w:vAlign w:val="center"/>
          </w:tcPr>
          <w:p>
            <w:pPr>
              <w:jc w:val="right"/>
            </w:pPr>
            <w:r>
              <w:rPr>
                <w:sz w:val="24"/>
              </w:rPr>
              <w:t>60.01</w:t>
            </w:r>
          </w:p>
        </w:tc>
        <w:tc>
          <w:tcPr>
            <w:tcW w:w="835" w:type="dxa"/>
            <w:vAlign w:val="center"/>
          </w:tcPr>
          <w:p>
            <w:pPr>
              <w:jc w:val="right"/>
            </w:pPr>
            <w:r>
              <w:rPr>
                <w:sz w:val="24"/>
              </w:rPr>
              <w:t>272</w:t>
            </w:r>
          </w:p>
        </w:tc>
        <w:tc>
          <w:tcPr>
            <w:tcW w:w="834" w:type="dxa"/>
            <w:vAlign w:val="center"/>
          </w:tcPr>
          <w:p>
            <w:pPr>
              <w:jc w:val="right"/>
            </w:pPr>
            <w:r>
              <w:rPr>
                <w:sz w:val="24"/>
              </w:rPr>
              <w:t>7,251.52</w:t>
            </w:r>
          </w:p>
        </w:tc>
        <w:tc>
          <w:tcPr>
            <w:tcW w:w="835" w:type="dxa"/>
            <w:vAlign w:val="center"/>
          </w:tcPr>
          <w:p>
            <w:pPr>
              <w:jc w:val="right"/>
            </w:pPr>
            <w:r>
              <w:rPr>
                <w:sz w:val="24"/>
              </w:rPr>
              <w:t>16,322.72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300893</w:t>
            </w:r>
          </w:p>
        </w:tc>
        <w:tc>
          <w:tcPr>
            <w:tcW w:w="835" w:type="dxa"/>
            <w:vAlign w:val="center"/>
          </w:tcPr>
          <w:p>
            <w:pPr>
              <w:jc w:val="center"/>
            </w:pPr>
            <w:r>
              <w:rPr>
                <w:sz w:val="24"/>
              </w:rPr>
              <w:t>松原股份</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13.47</w:t>
            </w:r>
          </w:p>
        </w:tc>
        <w:tc>
          <w:tcPr>
            <w:tcW w:w="834" w:type="dxa"/>
            <w:vAlign w:val="center"/>
          </w:tcPr>
          <w:p>
            <w:pPr>
              <w:jc w:val="right"/>
            </w:pPr>
            <w:r>
              <w:rPr>
                <w:sz w:val="24"/>
              </w:rPr>
              <w:t>35.08</w:t>
            </w:r>
          </w:p>
        </w:tc>
        <w:tc>
          <w:tcPr>
            <w:tcW w:w="835" w:type="dxa"/>
            <w:vAlign w:val="center"/>
          </w:tcPr>
          <w:p>
            <w:pPr>
              <w:jc w:val="right"/>
            </w:pPr>
            <w:r>
              <w:rPr>
                <w:sz w:val="24"/>
              </w:rPr>
              <w:t>276</w:t>
            </w:r>
          </w:p>
        </w:tc>
        <w:tc>
          <w:tcPr>
            <w:tcW w:w="834" w:type="dxa"/>
            <w:vAlign w:val="center"/>
          </w:tcPr>
          <w:p>
            <w:pPr>
              <w:jc w:val="right"/>
            </w:pPr>
            <w:r>
              <w:rPr>
                <w:sz w:val="24"/>
              </w:rPr>
              <w:t>3,717.72</w:t>
            </w:r>
          </w:p>
        </w:tc>
        <w:tc>
          <w:tcPr>
            <w:tcW w:w="835" w:type="dxa"/>
            <w:vAlign w:val="center"/>
          </w:tcPr>
          <w:p>
            <w:pPr>
              <w:jc w:val="right"/>
            </w:pPr>
            <w:r>
              <w:rPr>
                <w:sz w:val="24"/>
              </w:rPr>
              <w:t>9,682.08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300895</w:t>
            </w:r>
          </w:p>
        </w:tc>
        <w:tc>
          <w:tcPr>
            <w:tcW w:w="835" w:type="dxa"/>
            <w:vAlign w:val="center"/>
          </w:tcPr>
          <w:p>
            <w:pPr>
              <w:jc w:val="center"/>
            </w:pPr>
            <w:r>
              <w:rPr>
                <w:sz w:val="24"/>
              </w:rPr>
              <w:t>铜牛信息</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12.65</w:t>
            </w:r>
          </w:p>
        </w:tc>
        <w:tc>
          <w:tcPr>
            <w:tcW w:w="834" w:type="dxa"/>
            <w:vAlign w:val="center"/>
          </w:tcPr>
          <w:p>
            <w:pPr>
              <w:jc w:val="right"/>
            </w:pPr>
            <w:r>
              <w:rPr>
                <w:sz w:val="24"/>
              </w:rPr>
              <w:t>45.30</w:t>
            </w:r>
          </w:p>
        </w:tc>
        <w:tc>
          <w:tcPr>
            <w:tcW w:w="835" w:type="dxa"/>
            <w:vAlign w:val="center"/>
          </w:tcPr>
          <w:p>
            <w:pPr>
              <w:jc w:val="right"/>
            </w:pPr>
            <w:r>
              <w:rPr>
                <w:sz w:val="24"/>
              </w:rPr>
              <w:t>283</w:t>
            </w:r>
          </w:p>
        </w:tc>
        <w:tc>
          <w:tcPr>
            <w:tcW w:w="834" w:type="dxa"/>
            <w:vAlign w:val="center"/>
          </w:tcPr>
          <w:p>
            <w:pPr>
              <w:jc w:val="right"/>
            </w:pPr>
            <w:r>
              <w:rPr>
                <w:sz w:val="24"/>
              </w:rPr>
              <w:t>3,579.95</w:t>
            </w:r>
          </w:p>
        </w:tc>
        <w:tc>
          <w:tcPr>
            <w:tcW w:w="835" w:type="dxa"/>
            <w:vAlign w:val="center"/>
          </w:tcPr>
          <w:p>
            <w:pPr>
              <w:jc w:val="right"/>
            </w:pPr>
            <w:r>
              <w:rPr>
                <w:sz w:val="24"/>
              </w:rPr>
              <w:t>12,819.90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300896</w:t>
            </w:r>
          </w:p>
        </w:tc>
        <w:tc>
          <w:tcPr>
            <w:tcW w:w="835" w:type="dxa"/>
            <w:vAlign w:val="center"/>
          </w:tcPr>
          <w:p>
            <w:pPr>
              <w:jc w:val="center"/>
            </w:pPr>
            <w:r>
              <w:rPr>
                <w:sz w:val="24"/>
              </w:rPr>
              <w:t>爱美客</w:t>
            </w:r>
          </w:p>
        </w:tc>
        <w:tc>
          <w:tcPr>
            <w:tcW w:w="834" w:type="dxa"/>
            <w:vAlign w:val="center"/>
          </w:tcPr>
          <w:p>
            <w:pPr>
              <w:jc w:val="center"/>
            </w:pPr>
            <w:r>
              <w:rPr>
                <w:sz w:val="24"/>
              </w:rPr>
              <w:t>2020-09-21</w:t>
            </w:r>
          </w:p>
        </w:tc>
        <w:tc>
          <w:tcPr>
            <w:tcW w:w="835" w:type="dxa"/>
            <w:vAlign w:val="center"/>
          </w:tcPr>
          <w:p>
            <w:pPr>
              <w:jc w:val="center"/>
            </w:pPr>
            <w:r>
              <w:rPr>
                <w:sz w:val="24"/>
              </w:rPr>
              <w:t>2021-03-29</w:t>
            </w:r>
          </w:p>
        </w:tc>
        <w:tc>
          <w:tcPr>
            <w:tcW w:w="834" w:type="dxa"/>
            <w:vAlign w:val="center"/>
          </w:tcPr>
          <w:p>
            <w:pPr>
              <w:jc w:val="center"/>
            </w:pPr>
            <w:r>
              <w:rPr>
                <w:sz w:val="24"/>
              </w:rPr>
              <w:t>限售股</w:t>
            </w:r>
          </w:p>
        </w:tc>
        <w:tc>
          <w:tcPr>
            <w:tcW w:w="835" w:type="dxa"/>
            <w:vAlign w:val="center"/>
          </w:tcPr>
          <w:p>
            <w:pPr>
              <w:jc w:val="right"/>
            </w:pPr>
            <w:r>
              <w:rPr>
                <w:sz w:val="24"/>
              </w:rPr>
              <w:t>118.27</w:t>
            </w:r>
          </w:p>
        </w:tc>
        <w:tc>
          <w:tcPr>
            <w:tcW w:w="834" w:type="dxa"/>
            <w:vAlign w:val="center"/>
          </w:tcPr>
          <w:p>
            <w:pPr>
              <w:jc w:val="right"/>
            </w:pPr>
            <w:r>
              <w:rPr>
                <w:sz w:val="24"/>
              </w:rPr>
              <w:t>603.36</w:t>
            </w:r>
          </w:p>
        </w:tc>
        <w:tc>
          <w:tcPr>
            <w:tcW w:w="835" w:type="dxa"/>
            <w:vAlign w:val="center"/>
          </w:tcPr>
          <w:p>
            <w:pPr>
              <w:jc w:val="right"/>
            </w:pPr>
            <w:r>
              <w:rPr>
                <w:sz w:val="24"/>
              </w:rPr>
              <w:t>473</w:t>
            </w:r>
          </w:p>
        </w:tc>
        <w:tc>
          <w:tcPr>
            <w:tcW w:w="834" w:type="dxa"/>
            <w:vAlign w:val="center"/>
          </w:tcPr>
          <w:p>
            <w:pPr>
              <w:jc w:val="right"/>
            </w:pPr>
            <w:r>
              <w:rPr>
                <w:sz w:val="24"/>
              </w:rPr>
              <w:t>55,941.71</w:t>
            </w:r>
          </w:p>
        </w:tc>
        <w:tc>
          <w:tcPr>
            <w:tcW w:w="835" w:type="dxa"/>
            <w:vAlign w:val="center"/>
          </w:tcPr>
          <w:p>
            <w:pPr>
              <w:jc w:val="right"/>
            </w:pPr>
            <w:r>
              <w:rPr>
                <w:sz w:val="24"/>
              </w:rPr>
              <w:t>285,389.28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300900</w:t>
            </w:r>
          </w:p>
        </w:tc>
        <w:tc>
          <w:tcPr>
            <w:tcW w:w="835" w:type="dxa"/>
            <w:vAlign w:val="center"/>
          </w:tcPr>
          <w:p>
            <w:pPr>
              <w:jc w:val="center"/>
            </w:pPr>
            <w:r>
              <w:rPr>
                <w:sz w:val="24"/>
              </w:rPr>
              <w:t>广联航空</w:t>
            </w:r>
          </w:p>
        </w:tc>
        <w:tc>
          <w:tcPr>
            <w:tcW w:w="834" w:type="dxa"/>
            <w:vAlign w:val="center"/>
          </w:tcPr>
          <w:p>
            <w:pPr>
              <w:jc w:val="center"/>
            </w:pPr>
            <w:r>
              <w:rPr>
                <w:sz w:val="24"/>
              </w:rPr>
              <w:t>2020-10-19</w:t>
            </w:r>
          </w:p>
        </w:tc>
        <w:tc>
          <w:tcPr>
            <w:tcW w:w="835" w:type="dxa"/>
            <w:vAlign w:val="center"/>
          </w:tcPr>
          <w:p>
            <w:pPr>
              <w:jc w:val="center"/>
            </w:pPr>
            <w:r>
              <w:rPr>
                <w:sz w:val="24"/>
              </w:rPr>
              <w:t>2021-04-29</w:t>
            </w:r>
          </w:p>
        </w:tc>
        <w:tc>
          <w:tcPr>
            <w:tcW w:w="834" w:type="dxa"/>
            <w:vAlign w:val="center"/>
          </w:tcPr>
          <w:p>
            <w:pPr>
              <w:jc w:val="center"/>
            </w:pPr>
            <w:r>
              <w:rPr>
                <w:sz w:val="24"/>
              </w:rPr>
              <w:t>限售股</w:t>
            </w:r>
          </w:p>
        </w:tc>
        <w:tc>
          <w:tcPr>
            <w:tcW w:w="835" w:type="dxa"/>
            <w:vAlign w:val="center"/>
          </w:tcPr>
          <w:p>
            <w:pPr>
              <w:jc w:val="right"/>
            </w:pPr>
            <w:r>
              <w:rPr>
                <w:sz w:val="24"/>
              </w:rPr>
              <w:t>17.87</w:t>
            </w:r>
          </w:p>
        </w:tc>
        <w:tc>
          <w:tcPr>
            <w:tcW w:w="834" w:type="dxa"/>
            <w:vAlign w:val="center"/>
          </w:tcPr>
          <w:p>
            <w:pPr>
              <w:jc w:val="right"/>
            </w:pPr>
            <w:r>
              <w:rPr>
                <w:sz w:val="24"/>
              </w:rPr>
              <w:t>33.16</w:t>
            </w:r>
          </w:p>
        </w:tc>
        <w:tc>
          <w:tcPr>
            <w:tcW w:w="835" w:type="dxa"/>
            <w:vAlign w:val="center"/>
          </w:tcPr>
          <w:p>
            <w:pPr>
              <w:jc w:val="right"/>
            </w:pPr>
            <w:r>
              <w:rPr>
                <w:sz w:val="24"/>
              </w:rPr>
              <w:t>879</w:t>
            </w:r>
          </w:p>
        </w:tc>
        <w:tc>
          <w:tcPr>
            <w:tcW w:w="834" w:type="dxa"/>
            <w:vAlign w:val="center"/>
          </w:tcPr>
          <w:p>
            <w:pPr>
              <w:jc w:val="right"/>
            </w:pPr>
            <w:r>
              <w:rPr>
                <w:sz w:val="24"/>
              </w:rPr>
              <w:t>15,707.73</w:t>
            </w:r>
          </w:p>
        </w:tc>
        <w:tc>
          <w:tcPr>
            <w:tcW w:w="835" w:type="dxa"/>
            <w:vAlign w:val="center"/>
          </w:tcPr>
          <w:p>
            <w:pPr>
              <w:jc w:val="right"/>
            </w:pPr>
            <w:r>
              <w:rPr>
                <w:sz w:val="24"/>
              </w:rPr>
              <w:t>29,147.64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300903</w:t>
            </w:r>
          </w:p>
        </w:tc>
        <w:tc>
          <w:tcPr>
            <w:tcW w:w="835" w:type="dxa"/>
            <w:vAlign w:val="center"/>
          </w:tcPr>
          <w:p>
            <w:pPr>
              <w:jc w:val="center"/>
            </w:pPr>
            <w:r>
              <w:rPr>
                <w:sz w:val="24"/>
              </w:rPr>
              <w:t>科翔股份</w:t>
            </w:r>
          </w:p>
        </w:tc>
        <w:tc>
          <w:tcPr>
            <w:tcW w:w="834" w:type="dxa"/>
            <w:vAlign w:val="center"/>
          </w:tcPr>
          <w:p>
            <w:pPr>
              <w:jc w:val="center"/>
            </w:pPr>
            <w:r>
              <w:rPr>
                <w:sz w:val="24"/>
              </w:rPr>
              <w:t>2020-10-29</w:t>
            </w:r>
          </w:p>
        </w:tc>
        <w:tc>
          <w:tcPr>
            <w:tcW w:w="835" w:type="dxa"/>
            <w:vAlign w:val="center"/>
          </w:tcPr>
          <w:p>
            <w:pPr>
              <w:jc w:val="center"/>
            </w:pPr>
            <w:r>
              <w:rPr>
                <w:sz w:val="24"/>
              </w:rPr>
              <w:t>2021-05-06</w:t>
            </w:r>
          </w:p>
        </w:tc>
        <w:tc>
          <w:tcPr>
            <w:tcW w:w="834" w:type="dxa"/>
            <w:vAlign w:val="center"/>
          </w:tcPr>
          <w:p>
            <w:pPr>
              <w:jc w:val="center"/>
            </w:pPr>
            <w:r>
              <w:rPr>
                <w:sz w:val="24"/>
              </w:rPr>
              <w:t>限售股</w:t>
            </w:r>
          </w:p>
        </w:tc>
        <w:tc>
          <w:tcPr>
            <w:tcW w:w="835" w:type="dxa"/>
            <w:vAlign w:val="center"/>
          </w:tcPr>
          <w:p>
            <w:pPr>
              <w:jc w:val="right"/>
            </w:pPr>
            <w:r>
              <w:rPr>
                <w:sz w:val="24"/>
              </w:rPr>
              <w:t>13.06</w:t>
            </w:r>
          </w:p>
        </w:tc>
        <w:tc>
          <w:tcPr>
            <w:tcW w:w="834" w:type="dxa"/>
            <w:vAlign w:val="center"/>
          </w:tcPr>
          <w:p>
            <w:pPr>
              <w:jc w:val="right"/>
            </w:pPr>
            <w:r>
              <w:rPr>
                <w:sz w:val="24"/>
              </w:rPr>
              <w:t>30.47</w:t>
            </w:r>
          </w:p>
        </w:tc>
        <w:tc>
          <w:tcPr>
            <w:tcW w:w="835" w:type="dxa"/>
            <w:vAlign w:val="center"/>
          </w:tcPr>
          <w:p>
            <w:pPr>
              <w:jc w:val="right"/>
            </w:pPr>
            <w:r>
              <w:rPr>
                <w:sz w:val="24"/>
              </w:rPr>
              <w:t>4,775</w:t>
            </w:r>
          </w:p>
        </w:tc>
        <w:tc>
          <w:tcPr>
            <w:tcW w:w="834" w:type="dxa"/>
            <w:vAlign w:val="center"/>
          </w:tcPr>
          <w:p>
            <w:pPr>
              <w:jc w:val="right"/>
            </w:pPr>
            <w:r>
              <w:rPr>
                <w:sz w:val="24"/>
              </w:rPr>
              <w:t>62,361.50</w:t>
            </w:r>
          </w:p>
        </w:tc>
        <w:tc>
          <w:tcPr>
            <w:tcW w:w="835" w:type="dxa"/>
            <w:vAlign w:val="center"/>
          </w:tcPr>
          <w:p>
            <w:pPr>
              <w:jc w:val="right"/>
            </w:pPr>
            <w:r>
              <w:rPr>
                <w:sz w:val="24"/>
              </w:rPr>
              <w:t>145,494.25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300909</w:t>
            </w:r>
          </w:p>
        </w:tc>
        <w:tc>
          <w:tcPr>
            <w:tcW w:w="835" w:type="dxa"/>
            <w:vAlign w:val="center"/>
          </w:tcPr>
          <w:p>
            <w:pPr>
              <w:jc w:val="center"/>
            </w:pPr>
            <w:r>
              <w:rPr>
                <w:sz w:val="24"/>
              </w:rPr>
              <w:t>汇创达</w:t>
            </w:r>
          </w:p>
        </w:tc>
        <w:tc>
          <w:tcPr>
            <w:tcW w:w="834" w:type="dxa"/>
            <w:vAlign w:val="center"/>
          </w:tcPr>
          <w:p>
            <w:pPr>
              <w:jc w:val="center"/>
            </w:pPr>
            <w:r>
              <w:rPr>
                <w:sz w:val="24"/>
              </w:rPr>
              <w:t>2020-11-11</w:t>
            </w:r>
          </w:p>
        </w:tc>
        <w:tc>
          <w:tcPr>
            <w:tcW w:w="835" w:type="dxa"/>
            <w:vAlign w:val="center"/>
          </w:tcPr>
          <w:p>
            <w:pPr>
              <w:jc w:val="center"/>
            </w:pPr>
            <w:r>
              <w:rPr>
                <w:sz w:val="24"/>
              </w:rPr>
              <w:t>2021-05-18</w:t>
            </w:r>
          </w:p>
        </w:tc>
        <w:tc>
          <w:tcPr>
            <w:tcW w:w="834" w:type="dxa"/>
            <w:vAlign w:val="center"/>
          </w:tcPr>
          <w:p>
            <w:pPr>
              <w:jc w:val="center"/>
            </w:pPr>
            <w:r>
              <w:rPr>
                <w:sz w:val="24"/>
              </w:rPr>
              <w:t>限售股</w:t>
            </w:r>
          </w:p>
        </w:tc>
        <w:tc>
          <w:tcPr>
            <w:tcW w:w="835" w:type="dxa"/>
            <w:vAlign w:val="center"/>
          </w:tcPr>
          <w:p>
            <w:pPr>
              <w:jc w:val="right"/>
            </w:pPr>
            <w:r>
              <w:rPr>
                <w:sz w:val="24"/>
              </w:rPr>
              <w:t>29.57</w:t>
            </w:r>
          </w:p>
        </w:tc>
        <w:tc>
          <w:tcPr>
            <w:tcW w:w="834" w:type="dxa"/>
            <w:vAlign w:val="center"/>
          </w:tcPr>
          <w:p>
            <w:pPr>
              <w:jc w:val="right"/>
            </w:pPr>
            <w:r>
              <w:rPr>
                <w:sz w:val="24"/>
              </w:rPr>
              <w:t>40.67</w:t>
            </w:r>
          </w:p>
        </w:tc>
        <w:tc>
          <w:tcPr>
            <w:tcW w:w="835" w:type="dxa"/>
            <w:vAlign w:val="center"/>
          </w:tcPr>
          <w:p>
            <w:pPr>
              <w:jc w:val="right"/>
            </w:pPr>
            <w:r>
              <w:rPr>
                <w:sz w:val="24"/>
              </w:rPr>
              <w:t>386</w:t>
            </w:r>
          </w:p>
        </w:tc>
        <w:tc>
          <w:tcPr>
            <w:tcW w:w="834" w:type="dxa"/>
            <w:vAlign w:val="center"/>
          </w:tcPr>
          <w:p>
            <w:pPr>
              <w:jc w:val="right"/>
            </w:pPr>
            <w:r>
              <w:rPr>
                <w:sz w:val="24"/>
              </w:rPr>
              <w:t>11,414.02</w:t>
            </w:r>
          </w:p>
        </w:tc>
        <w:tc>
          <w:tcPr>
            <w:tcW w:w="835" w:type="dxa"/>
            <w:vAlign w:val="center"/>
          </w:tcPr>
          <w:p>
            <w:pPr>
              <w:jc w:val="right"/>
            </w:pPr>
            <w:r>
              <w:rPr>
                <w:sz w:val="24"/>
              </w:rPr>
              <w:t>15,698.62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300911</w:t>
            </w:r>
          </w:p>
        </w:tc>
        <w:tc>
          <w:tcPr>
            <w:tcW w:w="835" w:type="dxa"/>
            <w:vAlign w:val="center"/>
          </w:tcPr>
          <w:p>
            <w:pPr>
              <w:jc w:val="center"/>
            </w:pPr>
            <w:r>
              <w:rPr>
                <w:sz w:val="24"/>
              </w:rPr>
              <w:t>亿田智能</w:t>
            </w:r>
          </w:p>
        </w:tc>
        <w:tc>
          <w:tcPr>
            <w:tcW w:w="834" w:type="dxa"/>
            <w:vAlign w:val="center"/>
          </w:tcPr>
          <w:p>
            <w:pPr>
              <w:jc w:val="center"/>
            </w:pPr>
            <w:r>
              <w:rPr>
                <w:sz w:val="24"/>
              </w:rPr>
              <w:t>2020-11-24</w:t>
            </w:r>
          </w:p>
        </w:tc>
        <w:tc>
          <w:tcPr>
            <w:tcW w:w="835" w:type="dxa"/>
            <w:vAlign w:val="center"/>
          </w:tcPr>
          <w:p>
            <w:pPr>
              <w:jc w:val="center"/>
            </w:pPr>
            <w:r>
              <w:rPr>
                <w:sz w:val="24"/>
              </w:rPr>
              <w:t>2021-06-03</w:t>
            </w:r>
          </w:p>
        </w:tc>
        <w:tc>
          <w:tcPr>
            <w:tcW w:w="834" w:type="dxa"/>
            <w:vAlign w:val="center"/>
          </w:tcPr>
          <w:p>
            <w:pPr>
              <w:jc w:val="center"/>
            </w:pPr>
            <w:r>
              <w:rPr>
                <w:sz w:val="24"/>
              </w:rPr>
              <w:t>限售股</w:t>
            </w:r>
          </w:p>
        </w:tc>
        <w:tc>
          <w:tcPr>
            <w:tcW w:w="835" w:type="dxa"/>
            <w:vAlign w:val="center"/>
          </w:tcPr>
          <w:p>
            <w:pPr>
              <w:jc w:val="right"/>
            </w:pPr>
            <w:r>
              <w:rPr>
                <w:sz w:val="24"/>
              </w:rPr>
              <w:t>24.35</w:t>
            </w:r>
          </w:p>
        </w:tc>
        <w:tc>
          <w:tcPr>
            <w:tcW w:w="834" w:type="dxa"/>
            <w:vAlign w:val="center"/>
          </w:tcPr>
          <w:p>
            <w:pPr>
              <w:jc w:val="right"/>
            </w:pPr>
            <w:r>
              <w:rPr>
                <w:sz w:val="24"/>
              </w:rPr>
              <w:t>33.06</w:t>
            </w:r>
          </w:p>
        </w:tc>
        <w:tc>
          <w:tcPr>
            <w:tcW w:w="835" w:type="dxa"/>
            <w:vAlign w:val="center"/>
          </w:tcPr>
          <w:p>
            <w:pPr>
              <w:jc w:val="right"/>
            </w:pPr>
            <w:r>
              <w:rPr>
                <w:sz w:val="24"/>
              </w:rPr>
              <w:t>309</w:t>
            </w:r>
          </w:p>
        </w:tc>
        <w:tc>
          <w:tcPr>
            <w:tcW w:w="834" w:type="dxa"/>
            <w:vAlign w:val="center"/>
          </w:tcPr>
          <w:p>
            <w:pPr>
              <w:jc w:val="right"/>
            </w:pPr>
            <w:r>
              <w:rPr>
                <w:sz w:val="24"/>
              </w:rPr>
              <w:t>7,524.15</w:t>
            </w:r>
          </w:p>
        </w:tc>
        <w:tc>
          <w:tcPr>
            <w:tcW w:w="835" w:type="dxa"/>
            <w:vAlign w:val="center"/>
          </w:tcPr>
          <w:p>
            <w:pPr>
              <w:jc w:val="right"/>
            </w:pPr>
            <w:r>
              <w:rPr>
                <w:sz w:val="24"/>
              </w:rPr>
              <w:t>10,215.54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300917</w:t>
            </w:r>
          </w:p>
        </w:tc>
        <w:tc>
          <w:tcPr>
            <w:tcW w:w="835" w:type="dxa"/>
            <w:vAlign w:val="center"/>
          </w:tcPr>
          <w:p>
            <w:pPr>
              <w:jc w:val="center"/>
            </w:pPr>
            <w:r>
              <w:rPr>
                <w:sz w:val="24"/>
              </w:rPr>
              <w:t>特发服务</w:t>
            </w:r>
          </w:p>
        </w:tc>
        <w:tc>
          <w:tcPr>
            <w:tcW w:w="834" w:type="dxa"/>
            <w:vAlign w:val="center"/>
          </w:tcPr>
          <w:p>
            <w:pPr>
              <w:jc w:val="center"/>
            </w:pPr>
            <w:r>
              <w:rPr>
                <w:sz w:val="24"/>
              </w:rPr>
              <w:t>2020-12-14</w:t>
            </w:r>
          </w:p>
        </w:tc>
        <w:tc>
          <w:tcPr>
            <w:tcW w:w="835" w:type="dxa"/>
            <w:vAlign w:val="center"/>
          </w:tcPr>
          <w:p>
            <w:pPr>
              <w:jc w:val="center"/>
            </w:pPr>
            <w:r>
              <w:rPr>
                <w:sz w:val="24"/>
              </w:rPr>
              <w:t>2021-06-21</w:t>
            </w:r>
          </w:p>
        </w:tc>
        <w:tc>
          <w:tcPr>
            <w:tcW w:w="834" w:type="dxa"/>
            <w:vAlign w:val="center"/>
          </w:tcPr>
          <w:p>
            <w:pPr>
              <w:jc w:val="center"/>
            </w:pPr>
            <w:r>
              <w:rPr>
                <w:sz w:val="24"/>
              </w:rPr>
              <w:t>限售股</w:t>
            </w:r>
          </w:p>
        </w:tc>
        <w:tc>
          <w:tcPr>
            <w:tcW w:w="835" w:type="dxa"/>
            <w:vAlign w:val="center"/>
          </w:tcPr>
          <w:p>
            <w:pPr>
              <w:jc w:val="right"/>
            </w:pPr>
            <w:r>
              <w:rPr>
                <w:sz w:val="24"/>
              </w:rPr>
              <w:t>18.78</w:t>
            </w:r>
          </w:p>
        </w:tc>
        <w:tc>
          <w:tcPr>
            <w:tcW w:w="834" w:type="dxa"/>
            <w:vAlign w:val="center"/>
          </w:tcPr>
          <w:p>
            <w:pPr>
              <w:jc w:val="right"/>
            </w:pPr>
            <w:r>
              <w:rPr>
                <w:sz w:val="24"/>
              </w:rPr>
              <w:t>31.94</w:t>
            </w:r>
          </w:p>
        </w:tc>
        <w:tc>
          <w:tcPr>
            <w:tcW w:w="835" w:type="dxa"/>
            <w:vAlign w:val="center"/>
          </w:tcPr>
          <w:p>
            <w:pPr>
              <w:jc w:val="right"/>
            </w:pPr>
            <w:r>
              <w:rPr>
                <w:sz w:val="24"/>
              </w:rPr>
              <w:t>281</w:t>
            </w:r>
          </w:p>
        </w:tc>
        <w:tc>
          <w:tcPr>
            <w:tcW w:w="834" w:type="dxa"/>
            <w:vAlign w:val="center"/>
          </w:tcPr>
          <w:p>
            <w:pPr>
              <w:jc w:val="right"/>
            </w:pPr>
            <w:r>
              <w:rPr>
                <w:sz w:val="24"/>
              </w:rPr>
              <w:t>5,277.18</w:t>
            </w:r>
          </w:p>
        </w:tc>
        <w:tc>
          <w:tcPr>
            <w:tcW w:w="835" w:type="dxa"/>
            <w:vAlign w:val="center"/>
          </w:tcPr>
          <w:p>
            <w:pPr>
              <w:jc w:val="right"/>
            </w:pPr>
            <w:r>
              <w:rPr>
                <w:sz w:val="24"/>
              </w:rPr>
              <w:t>8,975.14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300918</w:t>
            </w:r>
          </w:p>
        </w:tc>
        <w:tc>
          <w:tcPr>
            <w:tcW w:w="835" w:type="dxa"/>
            <w:vAlign w:val="center"/>
          </w:tcPr>
          <w:p>
            <w:pPr>
              <w:jc w:val="center"/>
            </w:pPr>
            <w:r>
              <w:rPr>
                <w:sz w:val="24"/>
              </w:rPr>
              <w:t>南山智尚</w:t>
            </w:r>
          </w:p>
        </w:tc>
        <w:tc>
          <w:tcPr>
            <w:tcW w:w="834" w:type="dxa"/>
            <w:vAlign w:val="center"/>
          </w:tcPr>
          <w:p>
            <w:pPr>
              <w:jc w:val="center"/>
            </w:pPr>
            <w:r>
              <w:rPr>
                <w:sz w:val="24"/>
              </w:rPr>
              <w:t>2020-12-15</w:t>
            </w:r>
          </w:p>
        </w:tc>
        <w:tc>
          <w:tcPr>
            <w:tcW w:w="835" w:type="dxa"/>
            <w:vAlign w:val="center"/>
          </w:tcPr>
          <w:p>
            <w:pPr>
              <w:jc w:val="center"/>
            </w:pPr>
            <w:r>
              <w:rPr>
                <w:sz w:val="24"/>
              </w:rPr>
              <w:t>2021-06-22</w:t>
            </w:r>
          </w:p>
        </w:tc>
        <w:tc>
          <w:tcPr>
            <w:tcW w:w="834" w:type="dxa"/>
            <w:vAlign w:val="center"/>
          </w:tcPr>
          <w:p>
            <w:pPr>
              <w:jc w:val="center"/>
            </w:pPr>
            <w:r>
              <w:rPr>
                <w:sz w:val="24"/>
              </w:rPr>
              <w:t>限售股</w:t>
            </w:r>
          </w:p>
        </w:tc>
        <w:tc>
          <w:tcPr>
            <w:tcW w:w="835" w:type="dxa"/>
            <w:vAlign w:val="center"/>
          </w:tcPr>
          <w:p>
            <w:pPr>
              <w:jc w:val="right"/>
            </w:pPr>
            <w:r>
              <w:rPr>
                <w:sz w:val="24"/>
              </w:rPr>
              <w:t>4.97</w:t>
            </w:r>
          </w:p>
        </w:tc>
        <w:tc>
          <w:tcPr>
            <w:tcW w:w="834" w:type="dxa"/>
            <w:vAlign w:val="center"/>
          </w:tcPr>
          <w:p>
            <w:pPr>
              <w:jc w:val="right"/>
            </w:pPr>
            <w:r>
              <w:rPr>
                <w:sz w:val="24"/>
              </w:rPr>
              <w:t>8.94</w:t>
            </w:r>
          </w:p>
        </w:tc>
        <w:tc>
          <w:tcPr>
            <w:tcW w:w="835" w:type="dxa"/>
            <w:vAlign w:val="center"/>
          </w:tcPr>
          <w:p>
            <w:pPr>
              <w:jc w:val="right"/>
            </w:pPr>
            <w:r>
              <w:rPr>
                <w:sz w:val="24"/>
              </w:rPr>
              <w:t>1,063</w:t>
            </w:r>
          </w:p>
        </w:tc>
        <w:tc>
          <w:tcPr>
            <w:tcW w:w="834" w:type="dxa"/>
            <w:vAlign w:val="center"/>
          </w:tcPr>
          <w:p>
            <w:pPr>
              <w:jc w:val="right"/>
            </w:pPr>
            <w:r>
              <w:rPr>
                <w:sz w:val="24"/>
              </w:rPr>
              <w:t>5,283.11</w:t>
            </w:r>
          </w:p>
        </w:tc>
        <w:tc>
          <w:tcPr>
            <w:tcW w:w="835" w:type="dxa"/>
            <w:vAlign w:val="center"/>
          </w:tcPr>
          <w:p>
            <w:pPr>
              <w:jc w:val="right"/>
            </w:pPr>
            <w:r>
              <w:rPr>
                <w:sz w:val="24"/>
              </w:rPr>
              <w:t>9,503.22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300919</w:t>
            </w:r>
          </w:p>
        </w:tc>
        <w:tc>
          <w:tcPr>
            <w:tcW w:w="835" w:type="dxa"/>
            <w:vAlign w:val="center"/>
          </w:tcPr>
          <w:p>
            <w:pPr>
              <w:jc w:val="center"/>
            </w:pPr>
            <w:r>
              <w:rPr>
                <w:sz w:val="24"/>
              </w:rPr>
              <w:t>中伟股份</w:t>
            </w:r>
          </w:p>
        </w:tc>
        <w:tc>
          <w:tcPr>
            <w:tcW w:w="834" w:type="dxa"/>
            <w:vAlign w:val="center"/>
          </w:tcPr>
          <w:p>
            <w:pPr>
              <w:jc w:val="center"/>
            </w:pPr>
            <w:r>
              <w:rPr>
                <w:sz w:val="24"/>
              </w:rPr>
              <w:t>2020-12-15</w:t>
            </w:r>
          </w:p>
        </w:tc>
        <w:tc>
          <w:tcPr>
            <w:tcW w:w="835" w:type="dxa"/>
            <w:vAlign w:val="center"/>
          </w:tcPr>
          <w:p>
            <w:pPr>
              <w:jc w:val="center"/>
            </w:pPr>
            <w:r>
              <w:rPr>
                <w:sz w:val="24"/>
              </w:rPr>
              <w:t>2021-06-23</w:t>
            </w:r>
          </w:p>
        </w:tc>
        <w:tc>
          <w:tcPr>
            <w:tcW w:w="834" w:type="dxa"/>
            <w:vAlign w:val="center"/>
          </w:tcPr>
          <w:p>
            <w:pPr>
              <w:jc w:val="center"/>
            </w:pPr>
            <w:r>
              <w:rPr>
                <w:sz w:val="24"/>
              </w:rPr>
              <w:t>限售股</w:t>
            </w:r>
          </w:p>
        </w:tc>
        <w:tc>
          <w:tcPr>
            <w:tcW w:w="835" w:type="dxa"/>
            <w:vAlign w:val="center"/>
          </w:tcPr>
          <w:p>
            <w:pPr>
              <w:jc w:val="right"/>
            </w:pPr>
            <w:r>
              <w:rPr>
                <w:sz w:val="24"/>
              </w:rPr>
              <w:t>24.60</w:t>
            </w:r>
          </w:p>
        </w:tc>
        <w:tc>
          <w:tcPr>
            <w:tcW w:w="834" w:type="dxa"/>
            <w:vAlign w:val="center"/>
          </w:tcPr>
          <w:p>
            <w:pPr>
              <w:jc w:val="right"/>
            </w:pPr>
            <w:r>
              <w:rPr>
                <w:sz w:val="24"/>
              </w:rPr>
              <w:t>61.51</w:t>
            </w:r>
          </w:p>
        </w:tc>
        <w:tc>
          <w:tcPr>
            <w:tcW w:w="835" w:type="dxa"/>
            <w:vAlign w:val="center"/>
          </w:tcPr>
          <w:p>
            <w:pPr>
              <w:jc w:val="right"/>
            </w:pPr>
            <w:r>
              <w:rPr>
                <w:sz w:val="24"/>
              </w:rPr>
              <w:t>610</w:t>
            </w:r>
          </w:p>
        </w:tc>
        <w:tc>
          <w:tcPr>
            <w:tcW w:w="834" w:type="dxa"/>
            <w:vAlign w:val="center"/>
          </w:tcPr>
          <w:p>
            <w:pPr>
              <w:jc w:val="right"/>
            </w:pPr>
            <w:r>
              <w:rPr>
                <w:sz w:val="24"/>
              </w:rPr>
              <w:t>15,006.00</w:t>
            </w:r>
          </w:p>
        </w:tc>
        <w:tc>
          <w:tcPr>
            <w:tcW w:w="835" w:type="dxa"/>
            <w:vAlign w:val="center"/>
          </w:tcPr>
          <w:p>
            <w:pPr>
              <w:jc w:val="right"/>
            </w:pPr>
            <w:r>
              <w:rPr>
                <w:sz w:val="24"/>
              </w:rPr>
              <w:t>37,521.10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300922</w:t>
            </w:r>
          </w:p>
        </w:tc>
        <w:tc>
          <w:tcPr>
            <w:tcW w:w="835" w:type="dxa"/>
            <w:vAlign w:val="center"/>
          </w:tcPr>
          <w:p>
            <w:pPr>
              <w:jc w:val="center"/>
            </w:pPr>
            <w:r>
              <w:rPr>
                <w:sz w:val="24"/>
              </w:rPr>
              <w:t>天秦装备</w:t>
            </w:r>
          </w:p>
        </w:tc>
        <w:tc>
          <w:tcPr>
            <w:tcW w:w="834" w:type="dxa"/>
            <w:vAlign w:val="center"/>
          </w:tcPr>
          <w:p>
            <w:pPr>
              <w:jc w:val="center"/>
            </w:pPr>
            <w:r>
              <w:rPr>
                <w:sz w:val="24"/>
              </w:rPr>
              <w:t>2020-12-18</w:t>
            </w:r>
          </w:p>
        </w:tc>
        <w:tc>
          <w:tcPr>
            <w:tcW w:w="835" w:type="dxa"/>
            <w:vAlign w:val="center"/>
          </w:tcPr>
          <w:p>
            <w:pPr>
              <w:jc w:val="center"/>
            </w:pPr>
            <w:r>
              <w:rPr>
                <w:sz w:val="24"/>
              </w:rPr>
              <w:t>2021-06-25</w:t>
            </w:r>
          </w:p>
        </w:tc>
        <w:tc>
          <w:tcPr>
            <w:tcW w:w="834" w:type="dxa"/>
            <w:vAlign w:val="center"/>
          </w:tcPr>
          <w:p>
            <w:pPr>
              <w:jc w:val="center"/>
            </w:pPr>
            <w:r>
              <w:rPr>
                <w:sz w:val="24"/>
              </w:rPr>
              <w:t>限售股</w:t>
            </w:r>
          </w:p>
        </w:tc>
        <w:tc>
          <w:tcPr>
            <w:tcW w:w="835" w:type="dxa"/>
            <w:vAlign w:val="center"/>
          </w:tcPr>
          <w:p>
            <w:pPr>
              <w:jc w:val="right"/>
            </w:pPr>
            <w:r>
              <w:rPr>
                <w:sz w:val="24"/>
              </w:rPr>
              <w:t>16.05</w:t>
            </w:r>
          </w:p>
        </w:tc>
        <w:tc>
          <w:tcPr>
            <w:tcW w:w="834" w:type="dxa"/>
            <w:vAlign w:val="center"/>
          </w:tcPr>
          <w:p>
            <w:pPr>
              <w:jc w:val="right"/>
            </w:pPr>
            <w:r>
              <w:rPr>
                <w:sz w:val="24"/>
              </w:rPr>
              <w:t>31.58</w:t>
            </w:r>
          </w:p>
        </w:tc>
        <w:tc>
          <w:tcPr>
            <w:tcW w:w="835" w:type="dxa"/>
            <w:vAlign w:val="center"/>
          </w:tcPr>
          <w:p>
            <w:pPr>
              <w:jc w:val="right"/>
            </w:pPr>
            <w:r>
              <w:rPr>
                <w:sz w:val="24"/>
              </w:rPr>
              <w:t>287</w:t>
            </w:r>
          </w:p>
        </w:tc>
        <w:tc>
          <w:tcPr>
            <w:tcW w:w="834" w:type="dxa"/>
            <w:vAlign w:val="center"/>
          </w:tcPr>
          <w:p>
            <w:pPr>
              <w:jc w:val="right"/>
            </w:pPr>
            <w:r>
              <w:rPr>
                <w:sz w:val="24"/>
              </w:rPr>
              <w:t>4,606.35</w:t>
            </w:r>
          </w:p>
        </w:tc>
        <w:tc>
          <w:tcPr>
            <w:tcW w:w="835" w:type="dxa"/>
            <w:vAlign w:val="center"/>
          </w:tcPr>
          <w:p>
            <w:pPr>
              <w:jc w:val="right"/>
            </w:pPr>
            <w:r>
              <w:rPr>
                <w:sz w:val="24"/>
              </w:rPr>
              <w:t>9,063.46</w:t>
            </w:r>
          </w:p>
        </w:tc>
        <w:tc>
          <w:tcPr>
            <w:tcW w:w="835" w:type="dxa"/>
            <w:vAlign w:val="center"/>
          </w:tcPr>
          <w:p>
            <w:pPr>
              <w:jc w:val="center"/>
            </w:pPr>
            <w:r>
              <w:rPr>
                <w:sz w:val="24"/>
              </w:rPr>
              <w:t>-</w:t>
            </w:r>
          </w:p>
        </w:tc>
      </w:tr>
      <w:tr>
        <w:tblPrEx>
          <w:tblCellMar>
            <w:top w:w="0" w:type="dxa"/>
            <w:left w:w="108" w:type="dxa"/>
            <w:bottom w:w="0" w:type="dxa"/>
            <w:right w:w="108" w:type="dxa"/>
          </w:tblCellMar>
        </w:tblPrEx>
        <w:tc>
          <w:tcPr>
            <w:tcW w:w="834" w:type="dxa"/>
            <w:vAlign w:val="center"/>
          </w:tcPr>
          <w:p>
            <w:pPr>
              <w:jc w:val="center"/>
            </w:pPr>
            <w:r>
              <w:rPr>
                <w:sz w:val="24"/>
              </w:rPr>
              <w:t>300925</w:t>
            </w:r>
          </w:p>
        </w:tc>
        <w:tc>
          <w:tcPr>
            <w:tcW w:w="835" w:type="dxa"/>
            <w:vAlign w:val="center"/>
          </w:tcPr>
          <w:p>
            <w:pPr>
              <w:jc w:val="center"/>
            </w:pPr>
            <w:r>
              <w:rPr>
                <w:sz w:val="24"/>
              </w:rPr>
              <w:t>法本信息</w:t>
            </w:r>
          </w:p>
        </w:tc>
        <w:tc>
          <w:tcPr>
            <w:tcW w:w="834" w:type="dxa"/>
            <w:vAlign w:val="center"/>
          </w:tcPr>
          <w:p>
            <w:pPr>
              <w:jc w:val="center"/>
            </w:pPr>
            <w:r>
              <w:rPr>
                <w:sz w:val="24"/>
              </w:rPr>
              <w:t>2020-12-21</w:t>
            </w:r>
          </w:p>
        </w:tc>
        <w:tc>
          <w:tcPr>
            <w:tcW w:w="835" w:type="dxa"/>
            <w:vAlign w:val="center"/>
          </w:tcPr>
          <w:p>
            <w:pPr>
              <w:jc w:val="center"/>
            </w:pPr>
            <w:r>
              <w:rPr>
                <w:sz w:val="24"/>
              </w:rPr>
              <w:t>2021-06-30</w:t>
            </w:r>
          </w:p>
        </w:tc>
        <w:tc>
          <w:tcPr>
            <w:tcW w:w="834" w:type="dxa"/>
            <w:vAlign w:val="center"/>
          </w:tcPr>
          <w:p>
            <w:pPr>
              <w:jc w:val="center"/>
            </w:pPr>
            <w:r>
              <w:rPr>
                <w:sz w:val="24"/>
              </w:rPr>
              <w:t>限售股</w:t>
            </w:r>
          </w:p>
        </w:tc>
        <w:tc>
          <w:tcPr>
            <w:tcW w:w="835" w:type="dxa"/>
            <w:vAlign w:val="center"/>
          </w:tcPr>
          <w:p>
            <w:pPr>
              <w:jc w:val="right"/>
            </w:pPr>
            <w:r>
              <w:rPr>
                <w:sz w:val="24"/>
              </w:rPr>
              <w:t>20.08</w:t>
            </w:r>
          </w:p>
        </w:tc>
        <w:tc>
          <w:tcPr>
            <w:tcW w:w="834" w:type="dxa"/>
            <w:vAlign w:val="center"/>
          </w:tcPr>
          <w:p>
            <w:pPr>
              <w:jc w:val="right"/>
            </w:pPr>
            <w:r>
              <w:rPr>
                <w:sz w:val="24"/>
              </w:rPr>
              <w:t>37.33</w:t>
            </w:r>
          </w:p>
        </w:tc>
        <w:tc>
          <w:tcPr>
            <w:tcW w:w="835" w:type="dxa"/>
            <w:vAlign w:val="center"/>
          </w:tcPr>
          <w:p>
            <w:pPr>
              <w:jc w:val="right"/>
            </w:pPr>
            <w:r>
              <w:rPr>
                <w:sz w:val="24"/>
              </w:rPr>
              <w:t>353</w:t>
            </w:r>
          </w:p>
        </w:tc>
        <w:tc>
          <w:tcPr>
            <w:tcW w:w="834" w:type="dxa"/>
            <w:vAlign w:val="center"/>
          </w:tcPr>
          <w:p>
            <w:pPr>
              <w:jc w:val="right"/>
            </w:pPr>
            <w:r>
              <w:rPr>
                <w:sz w:val="24"/>
              </w:rPr>
              <w:t>7,088.24</w:t>
            </w:r>
          </w:p>
        </w:tc>
        <w:tc>
          <w:tcPr>
            <w:tcW w:w="835" w:type="dxa"/>
            <w:vAlign w:val="center"/>
          </w:tcPr>
          <w:p>
            <w:pPr>
              <w:jc w:val="right"/>
            </w:pPr>
            <w:r>
              <w:rPr>
                <w:sz w:val="24"/>
              </w:rPr>
              <w:t>13,177.49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bottom"/>
          </w:tcPr>
          <w:p>
            <w:pPr>
              <w:jc w:val="center"/>
              <w:rPr>
                <w:sz w:val="24"/>
              </w:rPr>
            </w:pPr>
            <w:r>
              <w:rPr>
                <w:sz w:val="24"/>
              </w:rPr>
              <w:t>300926</w:t>
            </w:r>
          </w:p>
        </w:tc>
        <w:tc>
          <w:tcPr>
            <w:tcW w:w="835" w:type="dxa"/>
            <w:vAlign w:val="bottom"/>
          </w:tcPr>
          <w:p>
            <w:pPr>
              <w:jc w:val="center"/>
              <w:rPr>
                <w:sz w:val="24"/>
              </w:rPr>
            </w:pPr>
            <w:r>
              <w:rPr>
                <w:sz w:val="24"/>
              </w:rPr>
              <w:t>博俊科技</w:t>
            </w:r>
          </w:p>
        </w:tc>
        <w:tc>
          <w:tcPr>
            <w:tcW w:w="834" w:type="dxa"/>
            <w:vAlign w:val="bottom"/>
          </w:tcPr>
          <w:p>
            <w:pPr>
              <w:jc w:val="center"/>
              <w:rPr>
                <w:sz w:val="24"/>
              </w:rPr>
            </w:pPr>
            <w:r>
              <w:rPr>
                <w:sz w:val="24"/>
              </w:rPr>
              <w:t>2020-12-29</w:t>
            </w:r>
          </w:p>
        </w:tc>
        <w:tc>
          <w:tcPr>
            <w:tcW w:w="835" w:type="dxa"/>
            <w:vAlign w:val="bottom"/>
          </w:tcPr>
          <w:p>
            <w:pPr>
              <w:jc w:val="center"/>
              <w:rPr>
                <w:sz w:val="24"/>
              </w:rPr>
            </w:pPr>
            <w:r>
              <w:rPr>
                <w:sz w:val="24"/>
              </w:rPr>
              <w:t>2021-07-07</w:t>
            </w:r>
          </w:p>
        </w:tc>
        <w:tc>
          <w:tcPr>
            <w:tcW w:w="834" w:type="dxa"/>
            <w:vAlign w:val="bottom"/>
          </w:tcPr>
          <w:p>
            <w:pPr>
              <w:jc w:val="center"/>
              <w:rPr>
                <w:sz w:val="24"/>
              </w:rPr>
            </w:pPr>
            <w:r>
              <w:rPr>
                <w:sz w:val="24"/>
              </w:rPr>
              <w:t>新股未上市且限售股</w:t>
            </w:r>
          </w:p>
        </w:tc>
        <w:tc>
          <w:tcPr>
            <w:tcW w:w="835" w:type="dxa"/>
            <w:vAlign w:val="bottom"/>
          </w:tcPr>
          <w:p>
            <w:pPr>
              <w:jc w:val="center"/>
              <w:rPr>
                <w:sz w:val="24"/>
              </w:rPr>
            </w:pPr>
            <w:r>
              <w:rPr>
                <w:sz w:val="24"/>
              </w:rPr>
              <w:t>10.76</w:t>
            </w:r>
          </w:p>
        </w:tc>
        <w:tc>
          <w:tcPr>
            <w:tcW w:w="834" w:type="dxa"/>
            <w:vAlign w:val="bottom"/>
          </w:tcPr>
          <w:p>
            <w:pPr>
              <w:jc w:val="center"/>
              <w:rPr>
                <w:sz w:val="24"/>
              </w:rPr>
            </w:pPr>
            <w:r>
              <w:rPr>
                <w:sz w:val="24"/>
              </w:rPr>
              <w:t>10.76</w:t>
            </w:r>
          </w:p>
        </w:tc>
        <w:tc>
          <w:tcPr>
            <w:tcW w:w="835" w:type="dxa"/>
            <w:vAlign w:val="bottom"/>
          </w:tcPr>
          <w:p>
            <w:pPr>
              <w:jc w:val="center"/>
              <w:rPr>
                <w:sz w:val="24"/>
              </w:rPr>
            </w:pPr>
            <w:r>
              <w:rPr>
                <w:sz w:val="24"/>
              </w:rPr>
              <w:t>359</w:t>
            </w:r>
          </w:p>
        </w:tc>
        <w:tc>
          <w:tcPr>
            <w:tcW w:w="834" w:type="dxa"/>
            <w:vAlign w:val="bottom"/>
          </w:tcPr>
          <w:p>
            <w:pPr>
              <w:jc w:val="center"/>
              <w:rPr>
                <w:sz w:val="24"/>
              </w:rPr>
            </w:pPr>
            <w:r>
              <w:rPr>
                <w:sz w:val="24"/>
              </w:rPr>
              <w:t>3,862.84</w:t>
            </w:r>
          </w:p>
        </w:tc>
        <w:tc>
          <w:tcPr>
            <w:tcW w:w="835" w:type="dxa"/>
            <w:vAlign w:val="bottom"/>
          </w:tcPr>
          <w:p>
            <w:pPr>
              <w:jc w:val="center"/>
              <w:rPr>
                <w:sz w:val="24"/>
              </w:rPr>
            </w:pPr>
            <w:r>
              <w:rPr>
                <w:sz w:val="24"/>
              </w:rPr>
              <w:t>3,862.84</w:t>
            </w:r>
          </w:p>
        </w:tc>
        <w:tc>
          <w:tcPr>
            <w:tcW w:w="835" w:type="dxa"/>
            <w:vAlign w:val="bottom"/>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bottom"/>
          </w:tcPr>
          <w:p>
            <w:pPr>
              <w:jc w:val="center"/>
              <w:rPr>
                <w:sz w:val="24"/>
              </w:rPr>
            </w:pPr>
            <w:r>
              <w:rPr>
                <w:sz w:val="24"/>
              </w:rPr>
              <w:t>300926</w:t>
            </w:r>
          </w:p>
        </w:tc>
        <w:tc>
          <w:tcPr>
            <w:tcW w:w="835" w:type="dxa"/>
            <w:vAlign w:val="bottom"/>
          </w:tcPr>
          <w:p>
            <w:pPr>
              <w:jc w:val="center"/>
              <w:rPr>
                <w:sz w:val="24"/>
              </w:rPr>
            </w:pPr>
            <w:r>
              <w:rPr>
                <w:sz w:val="24"/>
              </w:rPr>
              <w:t>博俊科技</w:t>
            </w:r>
          </w:p>
        </w:tc>
        <w:tc>
          <w:tcPr>
            <w:tcW w:w="834" w:type="dxa"/>
            <w:vAlign w:val="bottom"/>
          </w:tcPr>
          <w:p>
            <w:pPr>
              <w:jc w:val="center"/>
              <w:rPr>
                <w:sz w:val="24"/>
              </w:rPr>
            </w:pPr>
            <w:r>
              <w:rPr>
                <w:sz w:val="24"/>
              </w:rPr>
              <w:t>2020-12-29</w:t>
            </w:r>
          </w:p>
        </w:tc>
        <w:tc>
          <w:tcPr>
            <w:tcW w:w="835" w:type="dxa"/>
            <w:vAlign w:val="bottom"/>
          </w:tcPr>
          <w:p>
            <w:pPr>
              <w:jc w:val="center"/>
              <w:rPr>
                <w:sz w:val="24"/>
              </w:rPr>
            </w:pPr>
            <w:r>
              <w:rPr>
                <w:sz w:val="24"/>
              </w:rPr>
              <w:t>2021-01-07</w:t>
            </w:r>
          </w:p>
        </w:tc>
        <w:tc>
          <w:tcPr>
            <w:tcW w:w="834" w:type="dxa"/>
            <w:vAlign w:val="bottom"/>
          </w:tcPr>
          <w:p>
            <w:pPr>
              <w:jc w:val="center"/>
              <w:rPr>
                <w:sz w:val="24"/>
              </w:rPr>
            </w:pPr>
            <w:r>
              <w:rPr>
                <w:sz w:val="24"/>
              </w:rPr>
              <w:t>新股未上市</w:t>
            </w:r>
          </w:p>
        </w:tc>
        <w:tc>
          <w:tcPr>
            <w:tcW w:w="835" w:type="dxa"/>
            <w:vAlign w:val="bottom"/>
          </w:tcPr>
          <w:p>
            <w:pPr>
              <w:jc w:val="center"/>
              <w:rPr>
                <w:sz w:val="24"/>
              </w:rPr>
            </w:pPr>
            <w:r>
              <w:rPr>
                <w:sz w:val="24"/>
              </w:rPr>
              <w:t>10.76</w:t>
            </w:r>
          </w:p>
        </w:tc>
        <w:tc>
          <w:tcPr>
            <w:tcW w:w="834" w:type="dxa"/>
            <w:vAlign w:val="bottom"/>
          </w:tcPr>
          <w:p>
            <w:pPr>
              <w:jc w:val="center"/>
              <w:rPr>
                <w:sz w:val="24"/>
              </w:rPr>
            </w:pPr>
            <w:r>
              <w:rPr>
                <w:sz w:val="24"/>
              </w:rPr>
              <w:t>10.76</w:t>
            </w:r>
          </w:p>
        </w:tc>
        <w:tc>
          <w:tcPr>
            <w:tcW w:w="835" w:type="dxa"/>
            <w:vAlign w:val="bottom"/>
          </w:tcPr>
          <w:p>
            <w:pPr>
              <w:jc w:val="center"/>
              <w:rPr>
                <w:sz w:val="24"/>
              </w:rPr>
            </w:pPr>
            <w:r>
              <w:rPr>
                <w:sz w:val="24"/>
              </w:rPr>
              <w:t>3,225</w:t>
            </w:r>
          </w:p>
        </w:tc>
        <w:tc>
          <w:tcPr>
            <w:tcW w:w="834" w:type="dxa"/>
            <w:vAlign w:val="bottom"/>
          </w:tcPr>
          <w:p>
            <w:pPr>
              <w:jc w:val="center"/>
              <w:rPr>
                <w:sz w:val="24"/>
              </w:rPr>
            </w:pPr>
            <w:r>
              <w:rPr>
                <w:sz w:val="24"/>
              </w:rPr>
              <w:t>34,701.00</w:t>
            </w:r>
          </w:p>
        </w:tc>
        <w:tc>
          <w:tcPr>
            <w:tcW w:w="835" w:type="dxa"/>
            <w:vAlign w:val="bottom"/>
          </w:tcPr>
          <w:p>
            <w:pPr>
              <w:jc w:val="center"/>
              <w:rPr>
                <w:sz w:val="24"/>
              </w:rPr>
            </w:pPr>
            <w:r>
              <w:rPr>
                <w:sz w:val="24"/>
              </w:rPr>
              <w:t>34,701.00</w:t>
            </w:r>
          </w:p>
        </w:tc>
        <w:tc>
          <w:tcPr>
            <w:tcW w:w="835" w:type="dxa"/>
            <w:vAlign w:val="bottom"/>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bottom"/>
          </w:tcPr>
          <w:p>
            <w:pPr>
              <w:jc w:val="center"/>
              <w:rPr>
                <w:sz w:val="24"/>
              </w:rPr>
            </w:pPr>
            <w:r>
              <w:rPr>
                <w:sz w:val="24"/>
              </w:rPr>
              <w:t>300927</w:t>
            </w:r>
          </w:p>
        </w:tc>
        <w:tc>
          <w:tcPr>
            <w:tcW w:w="835" w:type="dxa"/>
            <w:vAlign w:val="bottom"/>
          </w:tcPr>
          <w:p>
            <w:pPr>
              <w:jc w:val="center"/>
              <w:rPr>
                <w:sz w:val="24"/>
              </w:rPr>
            </w:pPr>
            <w:r>
              <w:rPr>
                <w:sz w:val="24"/>
              </w:rPr>
              <w:t>江天化学</w:t>
            </w:r>
          </w:p>
        </w:tc>
        <w:tc>
          <w:tcPr>
            <w:tcW w:w="834" w:type="dxa"/>
            <w:vAlign w:val="bottom"/>
          </w:tcPr>
          <w:p>
            <w:pPr>
              <w:jc w:val="center"/>
              <w:rPr>
                <w:sz w:val="24"/>
              </w:rPr>
            </w:pPr>
            <w:r>
              <w:rPr>
                <w:sz w:val="24"/>
              </w:rPr>
              <w:t>2020-12-29</w:t>
            </w:r>
          </w:p>
        </w:tc>
        <w:tc>
          <w:tcPr>
            <w:tcW w:w="835" w:type="dxa"/>
            <w:vAlign w:val="bottom"/>
          </w:tcPr>
          <w:p>
            <w:pPr>
              <w:jc w:val="center"/>
              <w:rPr>
                <w:sz w:val="24"/>
              </w:rPr>
            </w:pPr>
            <w:r>
              <w:rPr>
                <w:sz w:val="24"/>
              </w:rPr>
              <w:t>2021-07-07</w:t>
            </w:r>
          </w:p>
        </w:tc>
        <w:tc>
          <w:tcPr>
            <w:tcW w:w="834" w:type="dxa"/>
            <w:vAlign w:val="bottom"/>
          </w:tcPr>
          <w:p>
            <w:pPr>
              <w:jc w:val="center"/>
              <w:rPr>
                <w:sz w:val="24"/>
              </w:rPr>
            </w:pPr>
            <w:r>
              <w:rPr>
                <w:sz w:val="24"/>
              </w:rPr>
              <w:t>新股未上市且限售股</w:t>
            </w:r>
          </w:p>
        </w:tc>
        <w:tc>
          <w:tcPr>
            <w:tcW w:w="835" w:type="dxa"/>
            <w:vAlign w:val="bottom"/>
          </w:tcPr>
          <w:p>
            <w:pPr>
              <w:jc w:val="center"/>
              <w:rPr>
                <w:sz w:val="24"/>
              </w:rPr>
            </w:pPr>
            <w:r>
              <w:rPr>
                <w:sz w:val="24"/>
              </w:rPr>
              <w:t>13.39</w:t>
            </w:r>
          </w:p>
        </w:tc>
        <w:tc>
          <w:tcPr>
            <w:tcW w:w="834" w:type="dxa"/>
            <w:vAlign w:val="bottom"/>
          </w:tcPr>
          <w:p>
            <w:pPr>
              <w:jc w:val="center"/>
              <w:rPr>
                <w:sz w:val="24"/>
              </w:rPr>
            </w:pPr>
            <w:r>
              <w:rPr>
                <w:sz w:val="24"/>
              </w:rPr>
              <w:t>13.39</w:t>
            </w:r>
          </w:p>
        </w:tc>
        <w:tc>
          <w:tcPr>
            <w:tcW w:w="835" w:type="dxa"/>
            <w:vAlign w:val="bottom"/>
          </w:tcPr>
          <w:p>
            <w:pPr>
              <w:jc w:val="center"/>
              <w:rPr>
                <w:sz w:val="24"/>
              </w:rPr>
            </w:pPr>
            <w:r>
              <w:rPr>
                <w:sz w:val="24"/>
              </w:rPr>
              <w:t>217</w:t>
            </w:r>
          </w:p>
        </w:tc>
        <w:tc>
          <w:tcPr>
            <w:tcW w:w="834" w:type="dxa"/>
            <w:vAlign w:val="bottom"/>
          </w:tcPr>
          <w:p>
            <w:pPr>
              <w:jc w:val="center"/>
              <w:rPr>
                <w:sz w:val="24"/>
              </w:rPr>
            </w:pPr>
            <w:r>
              <w:rPr>
                <w:sz w:val="24"/>
              </w:rPr>
              <w:t>2,905.63</w:t>
            </w:r>
          </w:p>
        </w:tc>
        <w:tc>
          <w:tcPr>
            <w:tcW w:w="835" w:type="dxa"/>
            <w:vAlign w:val="bottom"/>
          </w:tcPr>
          <w:p>
            <w:pPr>
              <w:jc w:val="center"/>
              <w:rPr>
                <w:sz w:val="24"/>
              </w:rPr>
            </w:pPr>
            <w:r>
              <w:rPr>
                <w:sz w:val="24"/>
              </w:rPr>
              <w:t>2,905.63</w:t>
            </w:r>
          </w:p>
        </w:tc>
        <w:tc>
          <w:tcPr>
            <w:tcW w:w="835" w:type="dxa"/>
            <w:vAlign w:val="bottom"/>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bottom"/>
          </w:tcPr>
          <w:p>
            <w:pPr>
              <w:jc w:val="center"/>
              <w:rPr>
                <w:sz w:val="24"/>
              </w:rPr>
            </w:pPr>
            <w:r>
              <w:rPr>
                <w:sz w:val="24"/>
              </w:rPr>
              <w:t>300927</w:t>
            </w:r>
          </w:p>
        </w:tc>
        <w:tc>
          <w:tcPr>
            <w:tcW w:w="835" w:type="dxa"/>
            <w:vAlign w:val="bottom"/>
          </w:tcPr>
          <w:p>
            <w:pPr>
              <w:jc w:val="center"/>
              <w:rPr>
                <w:sz w:val="24"/>
              </w:rPr>
            </w:pPr>
            <w:r>
              <w:rPr>
                <w:sz w:val="24"/>
              </w:rPr>
              <w:t>江天化学</w:t>
            </w:r>
          </w:p>
        </w:tc>
        <w:tc>
          <w:tcPr>
            <w:tcW w:w="834" w:type="dxa"/>
            <w:vAlign w:val="bottom"/>
          </w:tcPr>
          <w:p>
            <w:pPr>
              <w:jc w:val="center"/>
              <w:rPr>
                <w:sz w:val="24"/>
              </w:rPr>
            </w:pPr>
            <w:r>
              <w:rPr>
                <w:sz w:val="24"/>
              </w:rPr>
              <w:t>2020-12-29</w:t>
            </w:r>
          </w:p>
        </w:tc>
        <w:tc>
          <w:tcPr>
            <w:tcW w:w="835" w:type="dxa"/>
            <w:vAlign w:val="bottom"/>
          </w:tcPr>
          <w:p>
            <w:pPr>
              <w:jc w:val="center"/>
              <w:rPr>
                <w:sz w:val="24"/>
              </w:rPr>
            </w:pPr>
            <w:r>
              <w:rPr>
                <w:sz w:val="24"/>
              </w:rPr>
              <w:t>2021-01-07</w:t>
            </w:r>
          </w:p>
        </w:tc>
        <w:tc>
          <w:tcPr>
            <w:tcW w:w="834" w:type="dxa"/>
            <w:vAlign w:val="bottom"/>
          </w:tcPr>
          <w:p>
            <w:pPr>
              <w:jc w:val="center"/>
              <w:rPr>
                <w:sz w:val="24"/>
              </w:rPr>
            </w:pPr>
            <w:r>
              <w:rPr>
                <w:sz w:val="24"/>
              </w:rPr>
              <w:t>新股未上市</w:t>
            </w:r>
          </w:p>
        </w:tc>
        <w:tc>
          <w:tcPr>
            <w:tcW w:w="835" w:type="dxa"/>
            <w:vAlign w:val="bottom"/>
          </w:tcPr>
          <w:p>
            <w:pPr>
              <w:jc w:val="center"/>
              <w:rPr>
                <w:sz w:val="24"/>
              </w:rPr>
            </w:pPr>
            <w:r>
              <w:rPr>
                <w:sz w:val="24"/>
              </w:rPr>
              <w:t>13.39</w:t>
            </w:r>
          </w:p>
        </w:tc>
        <w:tc>
          <w:tcPr>
            <w:tcW w:w="834" w:type="dxa"/>
            <w:vAlign w:val="bottom"/>
          </w:tcPr>
          <w:p>
            <w:pPr>
              <w:jc w:val="center"/>
              <w:rPr>
                <w:sz w:val="24"/>
              </w:rPr>
            </w:pPr>
            <w:r>
              <w:rPr>
                <w:sz w:val="24"/>
              </w:rPr>
              <w:t>13.39</w:t>
            </w:r>
          </w:p>
        </w:tc>
        <w:tc>
          <w:tcPr>
            <w:tcW w:w="835" w:type="dxa"/>
            <w:vAlign w:val="bottom"/>
          </w:tcPr>
          <w:p>
            <w:pPr>
              <w:jc w:val="center"/>
              <w:rPr>
                <w:sz w:val="24"/>
              </w:rPr>
            </w:pPr>
            <w:r>
              <w:rPr>
                <w:sz w:val="24"/>
              </w:rPr>
              <w:t>1,946</w:t>
            </w:r>
          </w:p>
        </w:tc>
        <w:tc>
          <w:tcPr>
            <w:tcW w:w="834" w:type="dxa"/>
            <w:vAlign w:val="bottom"/>
          </w:tcPr>
          <w:p>
            <w:pPr>
              <w:jc w:val="center"/>
              <w:rPr>
                <w:sz w:val="24"/>
              </w:rPr>
            </w:pPr>
            <w:r>
              <w:rPr>
                <w:sz w:val="24"/>
              </w:rPr>
              <w:t>26,056.94</w:t>
            </w:r>
          </w:p>
        </w:tc>
        <w:tc>
          <w:tcPr>
            <w:tcW w:w="835" w:type="dxa"/>
            <w:vAlign w:val="bottom"/>
          </w:tcPr>
          <w:p>
            <w:pPr>
              <w:jc w:val="center"/>
              <w:rPr>
                <w:sz w:val="24"/>
              </w:rPr>
            </w:pPr>
            <w:r>
              <w:rPr>
                <w:sz w:val="24"/>
              </w:rPr>
              <w:t>26,056.94</w:t>
            </w:r>
          </w:p>
        </w:tc>
        <w:tc>
          <w:tcPr>
            <w:tcW w:w="835" w:type="dxa"/>
            <w:vAlign w:val="bottom"/>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300999</w:t>
            </w:r>
          </w:p>
        </w:tc>
        <w:tc>
          <w:tcPr>
            <w:tcW w:w="835" w:type="dxa"/>
            <w:vAlign w:val="center"/>
          </w:tcPr>
          <w:p>
            <w:pPr>
              <w:jc w:val="center"/>
            </w:pPr>
            <w:r>
              <w:rPr>
                <w:sz w:val="24"/>
              </w:rPr>
              <w:t>金龙鱼</w:t>
            </w:r>
          </w:p>
        </w:tc>
        <w:tc>
          <w:tcPr>
            <w:tcW w:w="834" w:type="dxa"/>
            <w:vAlign w:val="center"/>
          </w:tcPr>
          <w:p>
            <w:pPr>
              <w:jc w:val="center"/>
            </w:pPr>
            <w:r>
              <w:rPr>
                <w:sz w:val="24"/>
              </w:rPr>
              <w:t>2020-09-29</w:t>
            </w:r>
          </w:p>
        </w:tc>
        <w:tc>
          <w:tcPr>
            <w:tcW w:w="835" w:type="dxa"/>
            <w:vAlign w:val="center"/>
          </w:tcPr>
          <w:p>
            <w:pPr>
              <w:jc w:val="center"/>
            </w:pPr>
            <w:r>
              <w:rPr>
                <w:sz w:val="24"/>
              </w:rPr>
              <w:t>2021-04-15</w:t>
            </w:r>
          </w:p>
        </w:tc>
        <w:tc>
          <w:tcPr>
            <w:tcW w:w="834" w:type="dxa"/>
            <w:vAlign w:val="center"/>
          </w:tcPr>
          <w:p>
            <w:pPr>
              <w:jc w:val="center"/>
            </w:pPr>
            <w:r>
              <w:rPr>
                <w:sz w:val="24"/>
              </w:rPr>
              <w:t>限售股</w:t>
            </w:r>
          </w:p>
        </w:tc>
        <w:tc>
          <w:tcPr>
            <w:tcW w:w="835" w:type="dxa"/>
            <w:vAlign w:val="center"/>
          </w:tcPr>
          <w:p>
            <w:pPr>
              <w:jc w:val="right"/>
            </w:pPr>
            <w:r>
              <w:rPr>
                <w:sz w:val="24"/>
              </w:rPr>
              <w:t>25.70</w:t>
            </w:r>
          </w:p>
        </w:tc>
        <w:tc>
          <w:tcPr>
            <w:tcW w:w="834" w:type="dxa"/>
            <w:vAlign w:val="center"/>
          </w:tcPr>
          <w:p>
            <w:pPr>
              <w:jc w:val="right"/>
            </w:pPr>
            <w:r>
              <w:rPr>
                <w:sz w:val="24"/>
              </w:rPr>
              <w:t>88.29</w:t>
            </w:r>
          </w:p>
        </w:tc>
        <w:tc>
          <w:tcPr>
            <w:tcW w:w="835" w:type="dxa"/>
            <w:vAlign w:val="center"/>
          </w:tcPr>
          <w:p>
            <w:pPr>
              <w:jc w:val="right"/>
            </w:pPr>
            <w:r>
              <w:rPr>
                <w:sz w:val="24"/>
              </w:rPr>
              <w:t>12,114</w:t>
            </w:r>
          </w:p>
        </w:tc>
        <w:tc>
          <w:tcPr>
            <w:tcW w:w="834" w:type="dxa"/>
            <w:vAlign w:val="center"/>
          </w:tcPr>
          <w:p>
            <w:pPr>
              <w:jc w:val="right"/>
            </w:pPr>
            <w:r>
              <w:rPr>
                <w:sz w:val="24"/>
              </w:rPr>
              <w:t>311,329.80</w:t>
            </w:r>
          </w:p>
        </w:tc>
        <w:tc>
          <w:tcPr>
            <w:tcW w:w="835" w:type="dxa"/>
            <w:vAlign w:val="center"/>
          </w:tcPr>
          <w:p>
            <w:pPr>
              <w:jc w:val="right"/>
            </w:pPr>
            <w:r>
              <w:rPr>
                <w:sz w:val="24"/>
              </w:rPr>
              <w:t>1,069,545.06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bottom"/>
          </w:tcPr>
          <w:p>
            <w:pPr>
              <w:jc w:val="center"/>
              <w:rPr>
                <w:sz w:val="24"/>
              </w:rPr>
            </w:pPr>
            <w:r>
              <w:rPr>
                <w:sz w:val="24"/>
              </w:rPr>
              <w:t>603613</w:t>
            </w:r>
          </w:p>
        </w:tc>
        <w:tc>
          <w:tcPr>
            <w:tcW w:w="835" w:type="dxa"/>
            <w:vAlign w:val="bottom"/>
          </w:tcPr>
          <w:p>
            <w:pPr>
              <w:jc w:val="center"/>
              <w:rPr>
                <w:sz w:val="24"/>
              </w:rPr>
            </w:pPr>
            <w:r>
              <w:rPr>
                <w:sz w:val="24"/>
              </w:rPr>
              <w:t>国联股份</w:t>
            </w:r>
          </w:p>
        </w:tc>
        <w:tc>
          <w:tcPr>
            <w:tcW w:w="834" w:type="dxa"/>
            <w:vAlign w:val="bottom"/>
          </w:tcPr>
          <w:p>
            <w:pPr>
              <w:jc w:val="center"/>
              <w:rPr>
                <w:sz w:val="24"/>
              </w:rPr>
            </w:pPr>
            <w:r>
              <w:rPr>
                <w:sz w:val="24"/>
              </w:rPr>
              <w:t>2020-12-02</w:t>
            </w:r>
          </w:p>
        </w:tc>
        <w:tc>
          <w:tcPr>
            <w:tcW w:w="835" w:type="dxa"/>
            <w:vAlign w:val="bottom"/>
          </w:tcPr>
          <w:p>
            <w:pPr>
              <w:jc w:val="center"/>
              <w:rPr>
                <w:sz w:val="24"/>
              </w:rPr>
            </w:pPr>
            <w:r>
              <w:rPr>
                <w:sz w:val="24"/>
              </w:rPr>
              <w:t>2021-05-27</w:t>
            </w:r>
          </w:p>
        </w:tc>
        <w:tc>
          <w:tcPr>
            <w:tcW w:w="834" w:type="dxa"/>
            <w:vAlign w:val="bottom"/>
          </w:tcPr>
          <w:p>
            <w:pPr>
              <w:jc w:val="center"/>
              <w:rPr>
                <w:sz w:val="24"/>
              </w:rPr>
            </w:pPr>
            <w:r>
              <w:rPr>
                <w:sz w:val="24"/>
              </w:rPr>
              <w:t>非公开发行</w:t>
            </w:r>
          </w:p>
        </w:tc>
        <w:tc>
          <w:tcPr>
            <w:tcW w:w="835" w:type="dxa"/>
            <w:vAlign w:val="bottom"/>
          </w:tcPr>
          <w:p>
            <w:pPr>
              <w:jc w:val="center"/>
              <w:rPr>
                <w:sz w:val="24"/>
              </w:rPr>
            </w:pPr>
            <w:r>
              <w:rPr>
                <w:sz w:val="24"/>
              </w:rPr>
              <w:t>74.75</w:t>
            </w:r>
          </w:p>
        </w:tc>
        <w:tc>
          <w:tcPr>
            <w:tcW w:w="834" w:type="dxa"/>
            <w:vAlign w:val="bottom"/>
          </w:tcPr>
          <w:p>
            <w:pPr>
              <w:jc w:val="center"/>
              <w:rPr>
                <w:sz w:val="24"/>
              </w:rPr>
            </w:pPr>
            <w:r>
              <w:rPr>
                <w:sz w:val="24"/>
              </w:rPr>
              <w:t>120.01</w:t>
            </w:r>
          </w:p>
        </w:tc>
        <w:tc>
          <w:tcPr>
            <w:tcW w:w="835" w:type="dxa"/>
            <w:vAlign w:val="bottom"/>
          </w:tcPr>
          <w:p>
            <w:pPr>
              <w:jc w:val="center"/>
              <w:rPr>
                <w:sz w:val="24"/>
              </w:rPr>
            </w:pPr>
            <w:r>
              <w:rPr>
                <w:sz w:val="24"/>
              </w:rPr>
              <w:t>516,227</w:t>
            </w:r>
          </w:p>
        </w:tc>
        <w:tc>
          <w:tcPr>
            <w:tcW w:w="834" w:type="dxa"/>
            <w:vAlign w:val="bottom"/>
          </w:tcPr>
          <w:p>
            <w:pPr>
              <w:jc w:val="center"/>
              <w:rPr>
                <w:sz w:val="24"/>
              </w:rPr>
            </w:pPr>
            <w:r>
              <w:rPr>
                <w:sz w:val="24"/>
              </w:rPr>
              <w:t>38,587,968.25</w:t>
            </w:r>
          </w:p>
        </w:tc>
        <w:tc>
          <w:tcPr>
            <w:tcW w:w="835" w:type="dxa"/>
            <w:vAlign w:val="bottom"/>
          </w:tcPr>
          <w:p>
            <w:pPr>
              <w:jc w:val="center"/>
              <w:rPr>
                <w:sz w:val="24"/>
              </w:rPr>
            </w:pPr>
            <w:r>
              <w:rPr>
                <w:sz w:val="24"/>
              </w:rPr>
              <w:t>61,952,402.27</w:t>
            </w:r>
          </w:p>
        </w:tc>
        <w:tc>
          <w:tcPr>
            <w:tcW w:w="835" w:type="dxa"/>
            <w:vAlign w:val="center"/>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bottom"/>
          </w:tcPr>
          <w:p>
            <w:pPr>
              <w:jc w:val="center"/>
              <w:rPr>
                <w:sz w:val="24"/>
              </w:rPr>
            </w:pPr>
            <w:r>
              <w:rPr>
                <w:sz w:val="24"/>
              </w:rPr>
              <w:t>603613</w:t>
            </w:r>
          </w:p>
        </w:tc>
        <w:tc>
          <w:tcPr>
            <w:tcW w:w="835" w:type="dxa"/>
            <w:vAlign w:val="bottom"/>
          </w:tcPr>
          <w:p>
            <w:pPr>
              <w:jc w:val="center"/>
              <w:rPr>
                <w:sz w:val="24"/>
              </w:rPr>
            </w:pPr>
            <w:r>
              <w:rPr>
                <w:sz w:val="24"/>
              </w:rPr>
              <w:t>国联股份</w:t>
            </w:r>
          </w:p>
        </w:tc>
        <w:tc>
          <w:tcPr>
            <w:tcW w:w="834" w:type="dxa"/>
            <w:vAlign w:val="bottom"/>
          </w:tcPr>
          <w:p>
            <w:pPr>
              <w:jc w:val="center"/>
              <w:rPr>
                <w:sz w:val="24"/>
              </w:rPr>
            </w:pPr>
            <w:r>
              <w:rPr>
                <w:sz w:val="24"/>
              </w:rPr>
              <w:t>2020-12-03</w:t>
            </w:r>
          </w:p>
        </w:tc>
        <w:tc>
          <w:tcPr>
            <w:tcW w:w="835" w:type="dxa"/>
            <w:vAlign w:val="bottom"/>
          </w:tcPr>
          <w:p>
            <w:pPr>
              <w:jc w:val="center"/>
              <w:rPr>
                <w:sz w:val="24"/>
              </w:rPr>
            </w:pPr>
            <w:r>
              <w:rPr>
                <w:sz w:val="24"/>
              </w:rPr>
              <w:t>2021-06-03</w:t>
            </w:r>
          </w:p>
        </w:tc>
        <w:tc>
          <w:tcPr>
            <w:tcW w:w="834" w:type="dxa"/>
            <w:vAlign w:val="bottom"/>
          </w:tcPr>
          <w:p>
            <w:pPr>
              <w:jc w:val="center"/>
              <w:rPr>
                <w:sz w:val="24"/>
              </w:rPr>
            </w:pPr>
            <w:r>
              <w:rPr>
                <w:sz w:val="24"/>
              </w:rPr>
              <w:t>限售股</w:t>
            </w:r>
          </w:p>
        </w:tc>
        <w:tc>
          <w:tcPr>
            <w:tcW w:w="835" w:type="dxa"/>
            <w:vAlign w:val="bottom"/>
          </w:tcPr>
          <w:p>
            <w:pPr>
              <w:jc w:val="center"/>
              <w:rPr>
                <w:sz w:val="24"/>
              </w:rPr>
            </w:pPr>
            <w:r>
              <w:rPr>
                <w:sz w:val="24"/>
              </w:rPr>
              <w:t>83.81</w:t>
            </w:r>
          </w:p>
        </w:tc>
        <w:tc>
          <w:tcPr>
            <w:tcW w:w="834" w:type="dxa"/>
            <w:vAlign w:val="bottom"/>
          </w:tcPr>
          <w:p>
            <w:pPr>
              <w:jc w:val="center"/>
              <w:rPr>
                <w:sz w:val="24"/>
              </w:rPr>
            </w:pPr>
            <w:r>
              <w:rPr>
                <w:sz w:val="24"/>
              </w:rPr>
              <w:t>119.88</w:t>
            </w:r>
          </w:p>
        </w:tc>
        <w:tc>
          <w:tcPr>
            <w:tcW w:w="835" w:type="dxa"/>
            <w:vAlign w:val="bottom"/>
          </w:tcPr>
          <w:p>
            <w:pPr>
              <w:jc w:val="center"/>
              <w:rPr>
                <w:sz w:val="24"/>
              </w:rPr>
            </w:pPr>
            <w:r>
              <w:rPr>
                <w:sz w:val="24"/>
              </w:rPr>
              <w:t>188,100</w:t>
            </w:r>
          </w:p>
        </w:tc>
        <w:tc>
          <w:tcPr>
            <w:tcW w:w="834" w:type="dxa"/>
            <w:vAlign w:val="bottom"/>
          </w:tcPr>
          <w:p>
            <w:pPr>
              <w:jc w:val="center"/>
              <w:rPr>
                <w:sz w:val="24"/>
              </w:rPr>
            </w:pPr>
            <w:r>
              <w:rPr>
                <w:sz w:val="24"/>
              </w:rPr>
              <w:t>15,764,661.00</w:t>
            </w:r>
          </w:p>
        </w:tc>
        <w:tc>
          <w:tcPr>
            <w:tcW w:w="835" w:type="dxa"/>
            <w:vAlign w:val="bottom"/>
          </w:tcPr>
          <w:p>
            <w:pPr>
              <w:jc w:val="center"/>
              <w:rPr>
                <w:sz w:val="24"/>
              </w:rPr>
            </w:pPr>
            <w:r>
              <w:rPr>
                <w:sz w:val="24"/>
              </w:rPr>
              <w:t>22,549,428.00</w:t>
            </w:r>
          </w:p>
        </w:tc>
        <w:tc>
          <w:tcPr>
            <w:tcW w:w="835" w:type="dxa"/>
            <w:vAlign w:val="center"/>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bottom"/>
          </w:tcPr>
          <w:p>
            <w:pPr>
              <w:jc w:val="center"/>
              <w:rPr>
                <w:sz w:val="24"/>
              </w:rPr>
            </w:pPr>
            <w:r>
              <w:rPr>
                <w:sz w:val="24"/>
              </w:rPr>
              <w:t>603613</w:t>
            </w:r>
          </w:p>
        </w:tc>
        <w:tc>
          <w:tcPr>
            <w:tcW w:w="835" w:type="dxa"/>
            <w:vAlign w:val="bottom"/>
          </w:tcPr>
          <w:p>
            <w:pPr>
              <w:jc w:val="center"/>
              <w:rPr>
                <w:sz w:val="24"/>
              </w:rPr>
            </w:pPr>
            <w:r>
              <w:rPr>
                <w:sz w:val="24"/>
              </w:rPr>
              <w:t>国联股份</w:t>
            </w:r>
          </w:p>
        </w:tc>
        <w:tc>
          <w:tcPr>
            <w:tcW w:w="834" w:type="dxa"/>
            <w:vAlign w:val="bottom"/>
          </w:tcPr>
          <w:p>
            <w:pPr>
              <w:jc w:val="center"/>
              <w:rPr>
                <w:sz w:val="24"/>
              </w:rPr>
            </w:pPr>
            <w:r>
              <w:rPr>
                <w:sz w:val="24"/>
              </w:rPr>
              <w:t>2020-12-07</w:t>
            </w:r>
          </w:p>
        </w:tc>
        <w:tc>
          <w:tcPr>
            <w:tcW w:w="835" w:type="dxa"/>
            <w:vAlign w:val="bottom"/>
          </w:tcPr>
          <w:p>
            <w:pPr>
              <w:jc w:val="center"/>
              <w:rPr>
                <w:sz w:val="24"/>
              </w:rPr>
            </w:pPr>
            <w:r>
              <w:rPr>
                <w:sz w:val="24"/>
              </w:rPr>
              <w:t>2021-06-07</w:t>
            </w:r>
          </w:p>
        </w:tc>
        <w:tc>
          <w:tcPr>
            <w:tcW w:w="834" w:type="dxa"/>
            <w:vAlign w:val="bottom"/>
          </w:tcPr>
          <w:p>
            <w:pPr>
              <w:jc w:val="center"/>
              <w:rPr>
                <w:sz w:val="24"/>
              </w:rPr>
            </w:pPr>
            <w:r>
              <w:rPr>
                <w:sz w:val="24"/>
              </w:rPr>
              <w:t>限售股</w:t>
            </w:r>
          </w:p>
        </w:tc>
        <w:tc>
          <w:tcPr>
            <w:tcW w:w="835" w:type="dxa"/>
            <w:vAlign w:val="bottom"/>
          </w:tcPr>
          <w:p>
            <w:pPr>
              <w:jc w:val="center"/>
              <w:rPr>
                <w:sz w:val="24"/>
              </w:rPr>
            </w:pPr>
            <w:r>
              <w:rPr>
                <w:sz w:val="24"/>
              </w:rPr>
              <w:t>85.90</w:t>
            </w:r>
          </w:p>
        </w:tc>
        <w:tc>
          <w:tcPr>
            <w:tcW w:w="834" w:type="dxa"/>
            <w:vAlign w:val="bottom"/>
          </w:tcPr>
          <w:p>
            <w:pPr>
              <w:jc w:val="center"/>
              <w:rPr>
                <w:sz w:val="24"/>
              </w:rPr>
            </w:pPr>
            <w:r>
              <w:rPr>
                <w:sz w:val="24"/>
              </w:rPr>
              <w:t>119.71</w:t>
            </w:r>
          </w:p>
        </w:tc>
        <w:tc>
          <w:tcPr>
            <w:tcW w:w="835" w:type="dxa"/>
            <w:vAlign w:val="bottom"/>
          </w:tcPr>
          <w:p>
            <w:pPr>
              <w:jc w:val="center"/>
              <w:rPr>
                <w:sz w:val="24"/>
              </w:rPr>
            </w:pPr>
            <w:r>
              <w:rPr>
                <w:sz w:val="24"/>
              </w:rPr>
              <w:t>66,900</w:t>
            </w:r>
          </w:p>
        </w:tc>
        <w:tc>
          <w:tcPr>
            <w:tcW w:w="834" w:type="dxa"/>
            <w:vAlign w:val="bottom"/>
          </w:tcPr>
          <w:p>
            <w:pPr>
              <w:jc w:val="center"/>
              <w:rPr>
                <w:sz w:val="24"/>
              </w:rPr>
            </w:pPr>
            <w:r>
              <w:rPr>
                <w:sz w:val="24"/>
              </w:rPr>
              <w:t>5,746,710.00</w:t>
            </w:r>
          </w:p>
        </w:tc>
        <w:tc>
          <w:tcPr>
            <w:tcW w:w="835" w:type="dxa"/>
            <w:vAlign w:val="bottom"/>
          </w:tcPr>
          <w:p>
            <w:pPr>
              <w:jc w:val="center"/>
              <w:rPr>
                <w:sz w:val="24"/>
              </w:rPr>
            </w:pPr>
            <w:r>
              <w:rPr>
                <w:sz w:val="24"/>
              </w:rPr>
              <w:t>8,008,599.00</w:t>
            </w:r>
          </w:p>
        </w:tc>
        <w:tc>
          <w:tcPr>
            <w:tcW w:w="835" w:type="dxa"/>
            <w:vAlign w:val="center"/>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603658</w:t>
            </w:r>
          </w:p>
        </w:tc>
        <w:tc>
          <w:tcPr>
            <w:tcW w:w="835" w:type="dxa"/>
            <w:vAlign w:val="center"/>
          </w:tcPr>
          <w:p>
            <w:pPr>
              <w:jc w:val="center"/>
            </w:pPr>
            <w:r>
              <w:rPr>
                <w:sz w:val="24"/>
              </w:rPr>
              <w:t>安图生物</w:t>
            </w:r>
          </w:p>
        </w:tc>
        <w:tc>
          <w:tcPr>
            <w:tcW w:w="834" w:type="dxa"/>
            <w:vAlign w:val="center"/>
          </w:tcPr>
          <w:p>
            <w:pPr>
              <w:jc w:val="center"/>
            </w:pPr>
            <w:r>
              <w:rPr>
                <w:sz w:val="24"/>
              </w:rPr>
              <w:t>2020-07-16</w:t>
            </w:r>
          </w:p>
        </w:tc>
        <w:tc>
          <w:tcPr>
            <w:tcW w:w="835" w:type="dxa"/>
            <w:vAlign w:val="center"/>
          </w:tcPr>
          <w:p>
            <w:pPr>
              <w:jc w:val="center"/>
            </w:pPr>
            <w:r>
              <w:rPr>
                <w:sz w:val="24"/>
              </w:rPr>
              <w:t>2021-01-18</w:t>
            </w:r>
          </w:p>
        </w:tc>
        <w:tc>
          <w:tcPr>
            <w:tcW w:w="834" w:type="dxa"/>
            <w:vAlign w:val="center"/>
          </w:tcPr>
          <w:p>
            <w:pPr>
              <w:jc w:val="center"/>
            </w:pPr>
            <w:r>
              <w:rPr>
                <w:sz w:val="24"/>
              </w:rPr>
              <w:t>限售股</w:t>
            </w:r>
          </w:p>
        </w:tc>
        <w:tc>
          <w:tcPr>
            <w:tcW w:w="835" w:type="dxa"/>
            <w:vAlign w:val="center"/>
          </w:tcPr>
          <w:p>
            <w:pPr>
              <w:jc w:val="right"/>
            </w:pPr>
            <w:r>
              <w:rPr>
                <w:sz w:val="24"/>
              </w:rPr>
              <w:t>142.20</w:t>
            </w:r>
          </w:p>
        </w:tc>
        <w:tc>
          <w:tcPr>
            <w:tcW w:w="834" w:type="dxa"/>
            <w:vAlign w:val="center"/>
          </w:tcPr>
          <w:p>
            <w:pPr>
              <w:jc w:val="right"/>
            </w:pPr>
            <w:r>
              <w:rPr>
                <w:sz w:val="24"/>
              </w:rPr>
              <w:t>142.79</w:t>
            </w:r>
          </w:p>
        </w:tc>
        <w:tc>
          <w:tcPr>
            <w:tcW w:w="835" w:type="dxa"/>
            <w:vAlign w:val="center"/>
          </w:tcPr>
          <w:p>
            <w:pPr>
              <w:jc w:val="right"/>
            </w:pPr>
            <w:r>
              <w:rPr>
                <w:sz w:val="24"/>
              </w:rPr>
              <w:t>200,000</w:t>
            </w:r>
          </w:p>
        </w:tc>
        <w:tc>
          <w:tcPr>
            <w:tcW w:w="834" w:type="dxa"/>
            <w:vAlign w:val="center"/>
          </w:tcPr>
          <w:p>
            <w:pPr>
              <w:jc w:val="right"/>
            </w:pPr>
            <w:r>
              <w:rPr>
                <w:sz w:val="24"/>
              </w:rPr>
              <w:t>28,440,000.00</w:t>
            </w:r>
          </w:p>
        </w:tc>
        <w:tc>
          <w:tcPr>
            <w:tcW w:w="835" w:type="dxa"/>
            <w:vAlign w:val="center"/>
          </w:tcPr>
          <w:p>
            <w:pPr>
              <w:jc w:val="right"/>
            </w:pPr>
            <w:r>
              <w:rPr>
                <w:sz w:val="24"/>
              </w:rPr>
              <w:t>28,558,000.00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605277</w:t>
            </w:r>
          </w:p>
        </w:tc>
        <w:tc>
          <w:tcPr>
            <w:tcW w:w="835" w:type="dxa"/>
            <w:vAlign w:val="center"/>
          </w:tcPr>
          <w:p>
            <w:pPr>
              <w:jc w:val="center"/>
            </w:pPr>
            <w:r>
              <w:rPr>
                <w:sz w:val="24"/>
              </w:rPr>
              <w:t>新亚电子</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16.95</w:t>
            </w:r>
          </w:p>
        </w:tc>
        <w:tc>
          <w:tcPr>
            <w:tcW w:w="834" w:type="dxa"/>
            <w:vAlign w:val="center"/>
          </w:tcPr>
          <w:p>
            <w:pPr>
              <w:jc w:val="right"/>
            </w:pPr>
            <w:r>
              <w:rPr>
                <w:sz w:val="24"/>
              </w:rPr>
              <w:t>16.95</w:t>
            </w:r>
          </w:p>
        </w:tc>
        <w:tc>
          <w:tcPr>
            <w:tcW w:w="835" w:type="dxa"/>
            <w:vAlign w:val="center"/>
          </w:tcPr>
          <w:p>
            <w:pPr>
              <w:jc w:val="right"/>
            </w:pPr>
            <w:r>
              <w:rPr>
                <w:sz w:val="24"/>
              </w:rPr>
              <w:t>507</w:t>
            </w:r>
          </w:p>
        </w:tc>
        <w:tc>
          <w:tcPr>
            <w:tcW w:w="834" w:type="dxa"/>
            <w:vAlign w:val="center"/>
          </w:tcPr>
          <w:p>
            <w:pPr>
              <w:jc w:val="right"/>
            </w:pPr>
            <w:r>
              <w:rPr>
                <w:sz w:val="24"/>
              </w:rPr>
              <w:t>8,593.65</w:t>
            </w:r>
          </w:p>
        </w:tc>
        <w:tc>
          <w:tcPr>
            <w:tcW w:w="835" w:type="dxa"/>
            <w:vAlign w:val="center"/>
          </w:tcPr>
          <w:p>
            <w:pPr>
              <w:jc w:val="right"/>
            </w:pPr>
            <w:r>
              <w:rPr>
                <w:sz w:val="24"/>
              </w:rPr>
              <w:t>8,593.65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688017</w:t>
            </w:r>
          </w:p>
        </w:tc>
        <w:tc>
          <w:tcPr>
            <w:tcW w:w="835" w:type="dxa"/>
            <w:vAlign w:val="center"/>
          </w:tcPr>
          <w:p>
            <w:pPr>
              <w:jc w:val="center"/>
            </w:pPr>
            <w:r>
              <w:rPr>
                <w:sz w:val="24"/>
              </w:rPr>
              <w:t>绿的谐波</w:t>
            </w:r>
          </w:p>
        </w:tc>
        <w:tc>
          <w:tcPr>
            <w:tcW w:w="834" w:type="dxa"/>
            <w:vAlign w:val="center"/>
          </w:tcPr>
          <w:p>
            <w:pPr>
              <w:jc w:val="center"/>
            </w:pPr>
            <w:r>
              <w:rPr>
                <w:sz w:val="24"/>
              </w:rPr>
              <w:t>2020-08-21</w:t>
            </w:r>
          </w:p>
        </w:tc>
        <w:tc>
          <w:tcPr>
            <w:tcW w:w="835" w:type="dxa"/>
            <w:vAlign w:val="center"/>
          </w:tcPr>
          <w:p>
            <w:pPr>
              <w:jc w:val="center"/>
            </w:pPr>
            <w:r>
              <w:rPr>
                <w:sz w:val="24"/>
              </w:rPr>
              <w:t>2021-03-01</w:t>
            </w:r>
          </w:p>
        </w:tc>
        <w:tc>
          <w:tcPr>
            <w:tcW w:w="834" w:type="dxa"/>
            <w:vAlign w:val="center"/>
          </w:tcPr>
          <w:p>
            <w:pPr>
              <w:jc w:val="center"/>
            </w:pPr>
            <w:r>
              <w:rPr>
                <w:sz w:val="24"/>
              </w:rPr>
              <w:t>限售股</w:t>
            </w:r>
          </w:p>
        </w:tc>
        <w:tc>
          <w:tcPr>
            <w:tcW w:w="835" w:type="dxa"/>
            <w:vAlign w:val="center"/>
          </w:tcPr>
          <w:p>
            <w:pPr>
              <w:jc w:val="right"/>
            </w:pPr>
            <w:r>
              <w:rPr>
                <w:sz w:val="24"/>
              </w:rPr>
              <w:t>35.06</w:t>
            </w:r>
          </w:p>
        </w:tc>
        <w:tc>
          <w:tcPr>
            <w:tcW w:w="834" w:type="dxa"/>
            <w:vAlign w:val="center"/>
          </w:tcPr>
          <w:p>
            <w:pPr>
              <w:jc w:val="right"/>
            </w:pPr>
            <w:r>
              <w:rPr>
                <w:sz w:val="24"/>
              </w:rPr>
              <w:t>137.81</w:t>
            </w:r>
          </w:p>
        </w:tc>
        <w:tc>
          <w:tcPr>
            <w:tcW w:w="835" w:type="dxa"/>
            <w:vAlign w:val="center"/>
          </w:tcPr>
          <w:p>
            <w:pPr>
              <w:jc w:val="right"/>
            </w:pPr>
            <w:r>
              <w:rPr>
                <w:sz w:val="24"/>
              </w:rPr>
              <w:t>4,138</w:t>
            </w:r>
          </w:p>
        </w:tc>
        <w:tc>
          <w:tcPr>
            <w:tcW w:w="834" w:type="dxa"/>
            <w:vAlign w:val="center"/>
          </w:tcPr>
          <w:p>
            <w:pPr>
              <w:jc w:val="right"/>
            </w:pPr>
            <w:r>
              <w:rPr>
                <w:sz w:val="24"/>
              </w:rPr>
              <w:t>145,078.28</w:t>
            </w:r>
          </w:p>
        </w:tc>
        <w:tc>
          <w:tcPr>
            <w:tcW w:w="835" w:type="dxa"/>
            <w:vAlign w:val="center"/>
          </w:tcPr>
          <w:p>
            <w:pPr>
              <w:jc w:val="right"/>
            </w:pPr>
            <w:r>
              <w:rPr>
                <w:sz w:val="24"/>
              </w:rPr>
              <w:t>570,257.78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688055</w:t>
            </w:r>
          </w:p>
        </w:tc>
        <w:tc>
          <w:tcPr>
            <w:tcW w:w="835" w:type="dxa"/>
            <w:vAlign w:val="center"/>
          </w:tcPr>
          <w:p>
            <w:pPr>
              <w:jc w:val="center"/>
            </w:pPr>
            <w:r>
              <w:rPr>
                <w:sz w:val="24"/>
              </w:rPr>
              <w:t>龙腾光电</w:t>
            </w:r>
          </w:p>
        </w:tc>
        <w:tc>
          <w:tcPr>
            <w:tcW w:w="834" w:type="dxa"/>
            <w:vAlign w:val="center"/>
          </w:tcPr>
          <w:p>
            <w:pPr>
              <w:jc w:val="center"/>
            </w:pPr>
            <w:r>
              <w:rPr>
                <w:sz w:val="24"/>
              </w:rPr>
              <w:t>2020-08-10</w:t>
            </w:r>
          </w:p>
        </w:tc>
        <w:tc>
          <w:tcPr>
            <w:tcW w:w="835" w:type="dxa"/>
            <w:vAlign w:val="center"/>
          </w:tcPr>
          <w:p>
            <w:pPr>
              <w:jc w:val="center"/>
            </w:pPr>
            <w:r>
              <w:rPr>
                <w:sz w:val="24"/>
              </w:rPr>
              <w:t>2021-02-18</w:t>
            </w:r>
          </w:p>
        </w:tc>
        <w:tc>
          <w:tcPr>
            <w:tcW w:w="834" w:type="dxa"/>
            <w:vAlign w:val="center"/>
          </w:tcPr>
          <w:p>
            <w:pPr>
              <w:jc w:val="center"/>
            </w:pPr>
            <w:r>
              <w:rPr>
                <w:sz w:val="24"/>
              </w:rPr>
              <w:t>限售股</w:t>
            </w:r>
          </w:p>
        </w:tc>
        <w:tc>
          <w:tcPr>
            <w:tcW w:w="835" w:type="dxa"/>
            <w:vAlign w:val="center"/>
          </w:tcPr>
          <w:p>
            <w:pPr>
              <w:jc w:val="right"/>
            </w:pPr>
            <w:r>
              <w:rPr>
                <w:sz w:val="24"/>
              </w:rPr>
              <w:t>1.22</w:t>
            </w:r>
          </w:p>
        </w:tc>
        <w:tc>
          <w:tcPr>
            <w:tcW w:w="834" w:type="dxa"/>
            <w:vAlign w:val="center"/>
          </w:tcPr>
          <w:p>
            <w:pPr>
              <w:jc w:val="right"/>
            </w:pPr>
            <w:r>
              <w:rPr>
                <w:sz w:val="24"/>
              </w:rPr>
              <w:t>8.04</w:t>
            </w:r>
          </w:p>
        </w:tc>
        <w:tc>
          <w:tcPr>
            <w:tcW w:w="835" w:type="dxa"/>
            <w:vAlign w:val="center"/>
          </w:tcPr>
          <w:p>
            <w:pPr>
              <w:jc w:val="right"/>
            </w:pPr>
            <w:r>
              <w:rPr>
                <w:sz w:val="24"/>
              </w:rPr>
              <w:t>45,228</w:t>
            </w:r>
          </w:p>
        </w:tc>
        <w:tc>
          <w:tcPr>
            <w:tcW w:w="834" w:type="dxa"/>
            <w:vAlign w:val="center"/>
          </w:tcPr>
          <w:p>
            <w:pPr>
              <w:jc w:val="right"/>
            </w:pPr>
            <w:r>
              <w:rPr>
                <w:sz w:val="24"/>
              </w:rPr>
              <w:t>55,178.16</w:t>
            </w:r>
          </w:p>
        </w:tc>
        <w:tc>
          <w:tcPr>
            <w:tcW w:w="835" w:type="dxa"/>
            <w:vAlign w:val="center"/>
          </w:tcPr>
          <w:p>
            <w:pPr>
              <w:jc w:val="right"/>
            </w:pPr>
            <w:r>
              <w:rPr>
                <w:sz w:val="24"/>
              </w:rPr>
              <w:t>363,633.12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688060</w:t>
            </w:r>
          </w:p>
        </w:tc>
        <w:tc>
          <w:tcPr>
            <w:tcW w:w="835" w:type="dxa"/>
            <w:vAlign w:val="center"/>
          </w:tcPr>
          <w:p>
            <w:pPr>
              <w:jc w:val="center"/>
            </w:pPr>
            <w:r>
              <w:rPr>
                <w:sz w:val="24"/>
              </w:rPr>
              <w:t>云涌科技</w:t>
            </w:r>
          </w:p>
        </w:tc>
        <w:tc>
          <w:tcPr>
            <w:tcW w:w="834" w:type="dxa"/>
            <w:vAlign w:val="center"/>
          </w:tcPr>
          <w:p>
            <w:pPr>
              <w:jc w:val="center"/>
            </w:pPr>
            <w:r>
              <w:rPr>
                <w:sz w:val="24"/>
              </w:rPr>
              <w:t>2020-07-03</w:t>
            </w:r>
          </w:p>
        </w:tc>
        <w:tc>
          <w:tcPr>
            <w:tcW w:w="835" w:type="dxa"/>
            <w:vAlign w:val="center"/>
          </w:tcPr>
          <w:p>
            <w:pPr>
              <w:jc w:val="center"/>
            </w:pPr>
            <w:r>
              <w:rPr>
                <w:sz w:val="24"/>
              </w:rPr>
              <w:t>2021-01-11</w:t>
            </w:r>
          </w:p>
        </w:tc>
        <w:tc>
          <w:tcPr>
            <w:tcW w:w="834" w:type="dxa"/>
            <w:vAlign w:val="center"/>
          </w:tcPr>
          <w:p>
            <w:pPr>
              <w:jc w:val="center"/>
            </w:pPr>
            <w:r>
              <w:rPr>
                <w:sz w:val="24"/>
              </w:rPr>
              <w:t>限售股</w:t>
            </w:r>
          </w:p>
        </w:tc>
        <w:tc>
          <w:tcPr>
            <w:tcW w:w="835" w:type="dxa"/>
            <w:vAlign w:val="center"/>
          </w:tcPr>
          <w:p>
            <w:pPr>
              <w:jc w:val="right"/>
            </w:pPr>
            <w:r>
              <w:rPr>
                <w:sz w:val="24"/>
              </w:rPr>
              <w:t>44.47</w:t>
            </w:r>
          </w:p>
        </w:tc>
        <w:tc>
          <w:tcPr>
            <w:tcW w:w="834" w:type="dxa"/>
            <w:vAlign w:val="center"/>
          </w:tcPr>
          <w:p>
            <w:pPr>
              <w:jc w:val="right"/>
            </w:pPr>
            <w:r>
              <w:rPr>
                <w:sz w:val="24"/>
              </w:rPr>
              <w:t>81.69</w:t>
            </w:r>
          </w:p>
        </w:tc>
        <w:tc>
          <w:tcPr>
            <w:tcW w:w="835" w:type="dxa"/>
            <w:vAlign w:val="center"/>
          </w:tcPr>
          <w:p>
            <w:pPr>
              <w:jc w:val="right"/>
            </w:pPr>
            <w:r>
              <w:rPr>
                <w:sz w:val="24"/>
              </w:rPr>
              <w:t>2,400</w:t>
            </w:r>
          </w:p>
        </w:tc>
        <w:tc>
          <w:tcPr>
            <w:tcW w:w="834" w:type="dxa"/>
            <w:vAlign w:val="center"/>
          </w:tcPr>
          <w:p>
            <w:pPr>
              <w:jc w:val="right"/>
            </w:pPr>
            <w:r>
              <w:rPr>
                <w:sz w:val="24"/>
              </w:rPr>
              <w:t>106,728.00</w:t>
            </w:r>
          </w:p>
        </w:tc>
        <w:tc>
          <w:tcPr>
            <w:tcW w:w="835" w:type="dxa"/>
            <w:vAlign w:val="center"/>
          </w:tcPr>
          <w:p>
            <w:pPr>
              <w:jc w:val="right"/>
            </w:pPr>
            <w:r>
              <w:rPr>
                <w:sz w:val="24"/>
              </w:rPr>
              <w:t>196,056.00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688095</w:t>
            </w:r>
          </w:p>
        </w:tc>
        <w:tc>
          <w:tcPr>
            <w:tcW w:w="835" w:type="dxa"/>
            <w:vAlign w:val="center"/>
          </w:tcPr>
          <w:p>
            <w:pPr>
              <w:jc w:val="center"/>
            </w:pPr>
            <w:r>
              <w:rPr>
                <w:sz w:val="24"/>
              </w:rPr>
              <w:t>福昕软件</w:t>
            </w:r>
          </w:p>
        </w:tc>
        <w:tc>
          <w:tcPr>
            <w:tcW w:w="834" w:type="dxa"/>
            <w:vAlign w:val="center"/>
          </w:tcPr>
          <w:p>
            <w:pPr>
              <w:jc w:val="center"/>
            </w:pPr>
            <w:r>
              <w:rPr>
                <w:sz w:val="24"/>
              </w:rPr>
              <w:t>2020-09-01</w:t>
            </w:r>
          </w:p>
        </w:tc>
        <w:tc>
          <w:tcPr>
            <w:tcW w:w="835" w:type="dxa"/>
            <w:vAlign w:val="center"/>
          </w:tcPr>
          <w:p>
            <w:pPr>
              <w:jc w:val="center"/>
            </w:pPr>
            <w:r>
              <w:rPr>
                <w:sz w:val="24"/>
              </w:rPr>
              <w:t>2021-03-08</w:t>
            </w:r>
          </w:p>
        </w:tc>
        <w:tc>
          <w:tcPr>
            <w:tcW w:w="834" w:type="dxa"/>
            <w:vAlign w:val="center"/>
          </w:tcPr>
          <w:p>
            <w:pPr>
              <w:jc w:val="center"/>
            </w:pPr>
            <w:r>
              <w:rPr>
                <w:sz w:val="24"/>
              </w:rPr>
              <w:t>限售股</w:t>
            </w:r>
          </w:p>
        </w:tc>
        <w:tc>
          <w:tcPr>
            <w:tcW w:w="835" w:type="dxa"/>
            <w:vAlign w:val="center"/>
          </w:tcPr>
          <w:p>
            <w:pPr>
              <w:jc w:val="right"/>
            </w:pPr>
            <w:r>
              <w:rPr>
                <w:sz w:val="24"/>
              </w:rPr>
              <w:t>238.53</w:t>
            </w:r>
          </w:p>
        </w:tc>
        <w:tc>
          <w:tcPr>
            <w:tcW w:w="834" w:type="dxa"/>
            <w:vAlign w:val="center"/>
          </w:tcPr>
          <w:p>
            <w:pPr>
              <w:jc w:val="right"/>
            </w:pPr>
            <w:r>
              <w:rPr>
                <w:sz w:val="24"/>
              </w:rPr>
              <w:t>228.79</w:t>
            </w:r>
          </w:p>
        </w:tc>
        <w:tc>
          <w:tcPr>
            <w:tcW w:w="835" w:type="dxa"/>
            <w:vAlign w:val="center"/>
          </w:tcPr>
          <w:p>
            <w:pPr>
              <w:jc w:val="right"/>
            </w:pPr>
            <w:r>
              <w:rPr>
                <w:sz w:val="24"/>
              </w:rPr>
              <w:t>1,981</w:t>
            </w:r>
          </w:p>
        </w:tc>
        <w:tc>
          <w:tcPr>
            <w:tcW w:w="834" w:type="dxa"/>
            <w:vAlign w:val="center"/>
          </w:tcPr>
          <w:p>
            <w:pPr>
              <w:jc w:val="right"/>
            </w:pPr>
            <w:r>
              <w:rPr>
                <w:sz w:val="24"/>
              </w:rPr>
              <w:t>472,527.93</w:t>
            </w:r>
          </w:p>
        </w:tc>
        <w:tc>
          <w:tcPr>
            <w:tcW w:w="835" w:type="dxa"/>
            <w:vAlign w:val="center"/>
          </w:tcPr>
          <w:p>
            <w:pPr>
              <w:jc w:val="right"/>
            </w:pPr>
            <w:r>
              <w:rPr>
                <w:sz w:val="24"/>
              </w:rPr>
              <w:t>453,232.99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688155</w:t>
            </w:r>
          </w:p>
        </w:tc>
        <w:tc>
          <w:tcPr>
            <w:tcW w:w="835" w:type="dxa"/>
            <w:vAlign w:val="center"/>
          </w:tcPr>
          <w:p>
            <w:pPr>
              <w:jc w:val="center"/>
            </w:pPr>
            <w:r>
              <w:rPr>
                <w:sz w:val="24"/>
              </w:rPr>
              <w:t>先惠技术</w:t>
            </w:r>
          </w:p>
        </w:tc>
        <w:tc>
          <w:tcPr>
            <w:tcW w:w="834" w:type="dxa"/>
            <w:vAlign w:val="center"/>
          </w:tcPr>
          <w:p>
            <w:pPr>
              <w:jc w:val="center"/>
            </w:pPr>
            <w:r>
              <w:rPr>
                <w:sz w:val="24"/>
              </w:rPr>
              <w:t>2020-08-03</w:t>
            </w:r>
          </w:p>
        </w:tc>
        <w:tc>
          <w:tcPr>
            <w:tcW w:w="835" w:type="dxa"/>
            <w:vAlign w:val="center"/>
          </w:tcPr>
          <w:p>
            <w:pPr>
              <w:jc w:val="center"/>
            </w:pPr>
            <w:r>
              <w:rPr>
                <w:sz w:val="24"/>
              </w:rPr>
              <w:t>2021-02-18</w:t>
            </w:r>
          </w:p>
        </w:tc>
        <w:tc>
          <w:tcPr>
            <w:tcW w:w="834" w:type="dxa"/>
            <w:vAlign w:val="center"/>
          </w:tcPr>
          <w:p>
            <w:pPr>
              <w:jc w:val="center"/>
            </w:pPr>
            <w:r>
              <w:rPr>
                <w:sz w:val="24"/>
              </w:rPr>
              <w:t>限售股</w:t>
            </w:r>
          </w:p>
        </w:tc>
        <w:tc>
          <w:tcPr>
            <w:tcW w:w="835" w:type="dxa"/>
            <w:vAlign w:val="center"/>
          </w:tcPr>
          <w:p>
            <w:pPr>
              <w:jc w:val="right"/>
            </w:pPr>
            <w:r>
              <w:rPr>
                <w:sz w:val="24"/>
              </w:rPr>
              <w:t>38.77</w:t>
            </w:r>
          </w:p>
        </w:tc>
        <w:tc>
          <w:tcPr>
            <w:tcW w:w="834" w:type="dxa"/>
            <w:vAlign w:val="center"/>
          </w:tcPr>
          <w:p>
            <w:pPr>
              <w:jc w:val="right"/>
            </w:pPr>
            <w:r>
              <w:rPr>
                <w:sz w:val="24"/>
              </w:rPr>
              <w:t>67.26</w:t>
            </w:r>
          </w:p>
        </w:tc>
        <w:tc>
          <w:tcPr>
            <w:tcW w:w="835" w:type="dxa"/>
            <w:vAlign w:val="center"/>
          </w:tcPr>
          <w:p>
            <w:pPr>
              <w:jc w:val="right"/>
            </w:pPr>
            <w:r>
              <w:rPr>
                <w:sz w:val="24"/>
              </w:rPr>
              <w:t>2,403</w:t>
            </w:r>
          </w:p>
        </w:tc>
        <w:tc>
          <w:tcPr>
            <w:tcW w:w="834" w:type="dxa"/>
            <w:vAlign w:val="center"/>
          </w:tcPr>
          <w:p>
            <w:pPr>
              <w:jc w:val="right"/>
            </w:pPr>
            <w:r>
              <w:rPr>
                <w:sz w:val="24"/>
              </w:rPr>
              <w:t>93,164.31</w:t>
            </w:r>
          </w:p>
        </w:tc>
        <w:tc>
          <w:tcPr>
            <w:tcW w:w="835" w:type="dxa"/>
            <w:vAlign w:val="center"/>
          </w:tcPr>
          <w:p>
            <w:pPr>
              <w:jc w:val="right"/>
            </w:pPr>
            <w:r>
              <w:rPr>
                <w:sz w:val="24"/>
              </w:rPr>
              <w:t>161,625.78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688179</w:t>
            </w:r>
          </w:p>
        </w:tc>
        <w:tc>
          <w:tcPr>
            <w:tcW w:w="835" w:type="dxa"/>
            <w:vAlign w:val="center"/>
          </w:tcPr>
          <w:p>
            <w:pPr>
              <w:jc w:val="center"/>
            </w:pPr>
            <w:r>
              <w:rPr>
                <w:sz w:val="24"/>
              </w:rPr>
              <w:t>阿拉丁</w:t>
            </w:r>
          </w:p>
        </w:tc>
        <w:tc>
          <w:tcPr>
            <w:tcW w:w="834" w:type="dxa"/>
            <w:vAlign w:val="center"/>
          </w:tcPr>
          <w:p>
            <w:pPr>
              <w:jc w:val="center"/>
            </w:pPr>
            <w:r>
              <w:rPr>
                <w:sz w:val="24"/>
              </w:rPr>
              <w:t>2020-10-16</w:t>
            </w:r>
          </w:p>
        </w:tc>
        <w:tc>
          <w:tcPr>
            <w:tcW w:w="835" w:type="dxa"/>
            <w:vAlign w:val="center"/>
          </w:tcPr>
          <w:p>
            <w:pPr>
              <w:jc w:val="center"/>
            </w:pPr>
            <w:r>
              <w:rPr>
                <w:sz w:val="24"/>
              </w:rPr>
              <w:t>2021-04-26</w:t>
            </w:r>
          </w:p>
        </w:tc>
        <w:tc>
          <w:tcPr>
            <w:tcW w:w="834" w:type="dxa"/>
            <w:vAlign w:val="center"/>
          </w:tcPr>
          <w:p>
            <w:pPr>
              <w:jc w:val="center"/>
            </w:pPr>
            <w:r>
              <w:rPr>
                <w:sz w:val="24"/>
              </w:rPr>
              <w:t>限售股</w:t>
            </w:r>
          </w:p>
        </w:tc>
        <w:tc>
          <w:tcPr>
            <w:tcW w:w="835" w:type="dxa"/>
            <w:vAlign w:val="center"/>
          </w:tcPr>
          <w:p>
            <w:pPr>
              <w:jc w:val="right"/>
            </w:pPr>
            <w:r>
              <w:rPr>
                <w:sz w:val="24"/>
              </w:rPr>
              <w:t>19.43</w:t>
            </w:r>
          </w:p>
        </w:tc>
        <w:tc>
          <w:tcPr>
            <w:tcW w:w="834" w:type="dxa"/>
            <w:vAlign w:val="center"/>
          </w:tcPr>
          <w:p>
            <w:pPr>
              <w:jc w:val="right"/>
            </w:pPr>
            <w:r>
              <w:rPr>
                <w:sz w:val="24"/>
              </w:rPr>
              <w:t>64.24</w:t>
            </w:r>
          </w:p>
        </w:tc>
        <w:tc>
          <w:tcPr>
            <w:tcW w:w="835" w:type="dxa"/>
            <w:vAlign w:val="center"/>
          </w:tcPr>
          <w:p>
            <w:pPr>
              <w:jc w:val="right"/>
            </w:pPr>
            <w:r>
              <w:rPr>
                <w:sz w:val="24"/>
              </w:rPr>
              <w:t>3,944</w:t>
            </w:r>
          </w:p>
        </w:tc>
        <w:tc>
          <w:tcPr>
            <w:tcW w:w="834" w:type="dxa"/>
            <w:vAlign w:val="center"/>
          </w:tcPr>
          <w:p>
            <w:pPr>
              <w:jc w:val="right"/>
            </w:pPr>
            <w:r>
              <w:rPr>
                <w:sz w:val="24"/>
              </w:rPr>
              <w:t>76,631.92</w:t>
            </w:r>
          </w:p>
        </w:tc>
        <w:tc>
          <w:tcPr>
            <w:tcW w:w="835" w:type="dxa"/>
            <w:vAlign w:val="center"/>
          </w:tcPr>
          <w:p>
            <w:pPr>
              <w:jc w:val="right"/>
            </w:pPr>
            <w:r>
              <w:rPr>
                <w:sz w:val="24"/>
              </w:rPr>
              <w:t>253,362.56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688286</w:t>
            </w:r>
          </w:p>
        </w:tc>
        <w:tc>
          <w:tcPr>
            <w:tcW w:w="835" w:type="dxa"/>
            <w:vAlign w:val="center"/>
          </w:tcPr>
          <w:p>
            <w:pPr>
              <w:jc w:val="center"/>
            </w:pPr>
            <w:r>
              <w:rPr>
                <w:sz w:val="24"/>
              </w:rPr>
              <w:t>敏芯股份</w:t>
            </w:r>
          </w:p>
        </w:tc>
        <w:tc>
          <w:tcPr>
            <w:tcW w:w="834" w:type="dxa"/>
            <w:vAlign w:val="center"/>
          </w:tcPr>
          <w:p>
            <w:pPr>
              <w:jc w:val="center"/>
            </w:pPr>
            <w:r>
              <w:rPr>
                <w:sz w:val="24"/>
              </w:rPr>
              <w:t>2020-07-31</w:t>
            </w:r>
          </w:p>
        </w:tc>
        <w:tc>
          <w:tcPr>
            <w:tcW w:w="835" w:type="dxa"/>
            <w:vAlign w:val="center"/>
          </w:tcPr>
          <w:p>
            <w:pPr>
              <w:jc w:val="center"/>
            </w:pPr>
            <w:r>
              <w:rPr>
                <w:sz w:val="24"/>
              </w:rPr>
              <w:t>2021-02-10</w:t>
            </w:r>
          </w:p>
        </w:tc>
        <w:tc>
          <w:tcPr>
            <w:tcW w:w="834" w:type="dxa"/>
            <w:vAlign w:val="center"/>
          </w:tcPr>
          <w:p>
            <w:pPr>
              <w:jc w:val="center"/>
            </w:pPr>
            <w:r>
              <w:rPr>
                <w:sz w:val="24"/>
              </w:rPr>
              <w:t>限售股</w:t>
            </w:r>
          </w:p>
        </w:tc>
        <w:tc>
          <w:tcPr>
            <w:tcW w:w="835" w:type="dxa"/>
            <w:vAlign w:val="center"/>
          </w:tcPr>
          <w:p>
            <w:pPr>
              <w:jc w:val="right"/>
            </w:pPr>
            <w:r>
              <w:rPr>
                <w:sz w:val="24"/>
              </w:rPr>
              <w:t>62.67</w:t>
            </w:r>
          </w:p>
        </w:tc>
        <w:tc>
          <w:tcPr>
            <w:tcW w:w="834" w:type="dxa"/>
            <w:vAlign w:val="center"/>
          </w:tcPr>
          <w:p>
            <w:pPr>
              <w:jc w:val="right"/>
            </w:pPr>
            <w:r>
              <w:rPr>
                <w:sz w:val="24"/>
              </w:rPr>
              <w:t>117.33</w:t>
            </w:r>
          </w:p>
        </w:tc>
        <w:tc>
          <w:tcPr>
            <w:tcW w:w="835" w:type="dxa"/>
            <w:vAlign w:val="center"/>
          </w:tcPr>
          <w:p>
            <w:pPr>
              <w:jc w:val="right"/>
            </w:pPr>
            <w:r>
              <w:rPr>
                <w:sz w:val="24"/>
              </w:rPr>
              <w:t>1,681</w:t>
            </w:r>
          </w:p>
        </w:tc>
        <w:tc>
          <w:tcPr>
            <w:tcW w:w="834" w:type="dxa"/>
            <w:vAlign w:val="center"/>
          </w:tcPr>
          <w:p>
            <w:pPr>
              <w:jc w:val="right"/>
            </w:pPr>
            <w:r>
              <w:rPr>
                <w:sz w:val="24"/>
              </w:rPr>
              <w:t>105,348.27</w:t>
            </w:r>
          </w:p>
        </w:tc>
        <w:tc>
          <w:tcPr>
            <w:tcW w:w="835" w:type="dxa"/>
            <w:vAlign w:val="center"/>
          </w:tcPr>
          <w:p>
            <w:pPr>
              <w:jc w:val="right"/>
            </w:pPr>
            <w:r>
              <w:rPr>
                <w:sz w:val="24"/>
              </w:rPr>
              <w:t>197,231.73</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688339</w:t>
            </w:r>
          </w:p>
        </w:tc>
        <w:tc>
          <w:tcPr>
            <w:tcW w:w="835" w:type="dxa"/>
            <w:vAlign w:val="center"/>
          </w:tcPr>
          <w:p>
            <w:pPr>
              <w:jc w:val="center"/>
            </w:pPr>
            <w:r>
              <w:rPr>
                <w:sz w:val="24"/>
              </w:rPr>
              <w:t>亿华通</w:t>
            </w:r>
          </w:p>
        </w:tc>
        <w:tc>
          <w:tcPr>
            <w:tcW w:w="834" w:type="dxa"/>
            <w:vAlign w:val="center"/>
          </w:tcPr>
          <w:p>
            <w:pPr>
              <w:jc w:val="center"/>
            </w:pPr>
            <w:r>
              <w:rPr>
                <w:sz w:val="24"/>
              </w:rPr>
              <w:t>2020-07-31</w:t>
            </w:r>
          </w:p>
        </w:tc>
        <w:tc>
          <w:tcPr>
            <w:tcW w:w="835" w:type="dxa"/>
            <w:vAlign w:val="center"/>
          </w:tcPr>
          <w:p>
            <w:pPr>
              <w:jc w:val="center"/>
            </w:pPr>
            <w:r>
              <w:rPr>
                <w:sz w:val="24"/>
              </w:rPr>
              <w:t>2021-02-10</w:t>
            </w:r>
          </w:p>
        </w:tc>
        <w:tc>
          <w:tcPr>
            <w:tcW w:w="834" w:type="dxa"/>
            <w:vAlign w:val="center"/>
          </w:tcPr>
          <w:p>
            <w:pPr>
              <w:jc w:val="center"/>
            </w:pPr>
            <w:r>
              <w:rPr>
                <w:sz w:val="24"/>
              </w:rPr>
              <w:t>限售股</w:t>
            </w:r>
          </w:p>
        </w:tc>
        <w:tc>
          <w:tcPr>
            <w:tcW w:w="835" w:type="dxa"/>
            <w:vAlign w:val="center"/>
          </w:tcPr>
          <w:p>
            <w:pPr>
              <w:jc w:val="right"/>
            </w:pPr>
            <w:r>
              <w:rPr>
                <w:sz w:val="24"/>
              </w:rPr>
              <w:t>76.65</w:t>
            </w:r>
          </w:p>
        </w:tc>
        <w:tc>
          <w:tcPr>
            <w:tcW w:w="834" w:type="dxa"/>
            <w:vAlign w:val="center"/>
          </w:tcPr>
          <w:p>
            <w:pPr>
              <w:jc w:val="right"/>
            </w:pPr>
            <w:r>
              <w:rPr>
                <w:sz w:val="24"/>
              </w:rPr>
              <w:t>257.95</w:t>
            </w:r>
          </w:p>
        </w:tc>
        <w:tc>
          <w:tcPr>
            <w:tcW w:w="835" w:type="dxa"/>
            <w:vAlign w:val="center"/>
          </w:tcPr>
          <w:p>
            <w:pPr>
              <w:jc w:val="right"/>
            </w:pPr>
            <w:r>
              <w:rPr>
                <w:sz w:val="24"/>
              </w:rPr>
              <w:t>2,761</w:t>
            </w:r>
          </w:p>
        </w:tc>
        <w:tc>
          <w:tcPr>
            <w:tcW w:w="834" w:type="dxa"/>
            <w:vAlign w:val="center"/>
          </w:tcPr>
          <w:p>
            <w:pPr>
              <w:jc w:val="right"/>
            </w:pPr>
            <w:r>
              <w:rPr>
                <w:sz w:val="24"/>
              </w:rPr>
              <w:t>211,630.65</w:t>
            </w:r>
          </w:p>
        </w:tc>
        <w:tc>
          <w:tcPr>
            <w:tcW w:w="835" w:type="dxa"/>
            <w:vAlign w:val="center"/>
          </w:tcPr>
          <w:p>
            <w:pPr>
              <w:jc w:val="right"/>
            </w:pPr>
            <w:r>
              <w:rPr>
                <w:sz w:val="24"/>
              </w:rPr>
              <w:t>712,199.95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688393</w:t>
            </w:r>
          </w:p>
        </w:tc>
        <w:tc>
          <w:tcPr>
            <w:tcW w:w="835" w:type="dxa"/>
            <w:vAlign w:val="center"/>
          </w:tcPr>
          <w:p>
            <w:pPr>
              <w:jc w:val="center"/>
            </w:pPr>
            <w:r>
              <w:rPr>
                <w:sz w:val="24"/>
              </w:rPr>
              <w:t>安必平</w:t>
            </w:r>
          </w:p>
        </w:tc>
        <w:tc>
          <w:tcPr>
            <w:tcW w:w="834" w:type="dxa"/>
            <w:vAlign w:val="center"/>
          </w:tcPr>
          <w:p>
            <w:pPr>
              <w:jc w:val="center"/>
            </w:pPr>
            <w:r>
              <w:rPr>
                <w:sz w:val="24"/>
              </w:rPr>
              <w:t>2020-08-12</w:t>
            </w:r>
          </w:p>
        </w:tc>
        <w:tc>
          <w:tcPr>
            <w:tcW w:w="835" w:type="dxa"/>
            <w:vAlign w:val="center"/>
          </w:tcPr>
          <w:p>
            <w:pPr>
              <w:jc w:val="center"/>
            </w:pPr>
            <w:r>
              <w:rPr>
                <w:sz w:val="24"/>
              </w:rPr>
              <w:t>2021-02-22</w:t>
            </w:r>
          </w:p>
        </w:tc>
        <w:tc>
          <w:tcPr>
            <w:tcW w:w="834" w:type="dxa"/>
            <w:vAlign w:val="center"/>
          </w:tcPr>
          <w:p>
            <w:pPr>
              <w:jc w:val="center"/>
            </w:pPr>
            <w:r>
              <w:rPr>
                <w:sz w:val="24"/>
              </w:rPr>
              <w:t>限售股</w:t>
            </w:r>
          </w:p>
        </w:tc>
        <w:tc>
          <w:tcPr>
            <w:tcW w:w="835" w:type="dxa"/>
            <w:vAlign w:val="center"/>
          </w:tcPr>
          <w:p>
            <w:pPr>
              <w:jc w:val="right"/>
            </w:pPr>
            <w:r>
              <w:rPr>
                <w:sz w:val="24"/>
              </w:rPr>
              <w:t>30.56</w:t>
            </w:r>
          </w:p>
        </w:tc>
        <w:tc>
          <w:tcPr>
            <w:tcW w:w="834" w:type="dxa"/>
            <w:vAlign w:val="center"/>
          </w:tcPr>
          <w:p>
            <w:pPr>
              <w:jc w:val="right"/>
            </w:pPr>
            <w:r>
              <w:rPr>
                <w:sz w:val="24"/>
              </w:rPr>
              <w:t>36.03</w:t>
            </w:r>
          </w:p>
        </w:tc>
        <w:tc>
          <w:tcPr>
            <w:tcW w:w="835" w:type="dxa"/>
            <w:vAlign w:val="center"/>
          </w:tcPr>
          <w:p>
            <w:pPr>
              <w:jc w:val="right"/>
            </w:pPr>
            <w:r>
              <w:rPr>
                <w:sz w:val="24"/>
              </w:rPr>
              <w:t>4,241</w:t>
            </w:r>
          </w:p>
        </w:tc>
        <w:tc>
          <w:tcPr>
            <w:tcW w:w="834" w:type="dxa"/>
            <w:vAlign w:val="center"/>
          </w:tcPr>
          <w:p>
            <w:pPr>
              <w:jc w:val="right"/>
            </w:pPr>
            <w:r>
              <w:rPr>
                <w:sz w:val="24"/>
              </w:rPr>
              <w:t>129,604.96</w:t>
            </w:r>
          </w:p>
        </w:tc>
        <w:tc>
          <w:tcPr>
            <w:tcW w:w="835" w:type="dxa"/>
            <w:vAlign w:val="center"/>
          </w:tcPr>
          <w:p>
            <w:pPr>
              <w:jc w:val="right"/>
            </w:pPr>
            <w:r>
              <w:rPr>
                <w:sz w:val="24"/>
              </w:rPr>
              <w:t>152,803.23</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688418</w:t>
            </w:r>
          </w:p>
        </w:tc>
        <w:tc>
          <w:tcPr>
            <w:tcW w:w="835" w:type="dxa"/>
            <w:vAlign w:val="center"/>
          </w:tcPr>
          <w:p>
            <w:pPr>
              <w:jc w:val="center"/>
            </w:pPr>
            <w:r>
              <w:rPr>
                <w:sz w:val="24"/>
              </w:rPr>
              <w:t>震有科技</w:t>
            </w:r>
          </w:p>
        </w:tc>
        <w:tc>
          <w:tcPr>
            <w:tcW w:w="834" w:type="dxa"/>
            <w:vAlign w:val="center"/>
          </w:tcPr>
          <w:p>
            <w:pPr>
              <w:jc w:val="center"/>
            </w:pPr>
            <w:r>
              <w:rPr>
                <w:sz w:val="24"/>
              </w:rPr>
              <w:t>2020-07-15</w:t>
            </w:r>
          </w:p>
        </w:tc>
        <w:tc>
          <w:tcPr>
            <w:tcW w:w="835" w:type="dxa"/>
            <w:vAlign w:val="center"/>
          </w:tcPr>
          <w:p>
            <w:pPr>
              <w:jc w:val="center"/>
            </w:pPr>
            <w:r>
              <w:rPr>
                <w:sz w:val="24"/>
              </w:rPr>
              <w:t>2021-01-22</w:t>
            </w:r>
          </w:p>
        </w:tc>
        <w:tc>
          <w:tcPr>
            <w:tcW w:w="834" w:type="dxa"/>
            <w:vAlign w:val="center"/>
          </w:tcPr>
          <w:p>
            <w:pPr>
              <w:jc w:val="center"/>
            </w:pPr>
            <w:r>
              <w:rPr>
                <w:sz w:val="24"/>
              </w:rPr>
              <w:t>限售股</w:t>
            </w:r>
          </w:p>
        </w:tc>
        <w:tc>
          <w:tcPr>
            <w:tcW w:w="835" w:type="dxa"/>
            <w:vAlign w:val="center"/>
          </w:tcPr>
          <w:p>
            <w:pPr>
              <w:jc w:val="right"/>
            </w:pPr>
            <w:r>
              <w:rPr>
                <w:sz w:val="24"/>
              </w:rPr>
              <w:t>16.25</w:t>
            </w:r>
          </w:p>
        </w:tc>
        <w:tc>
          <w:tcPr>
            <w:tcW w:w="834" w:type="dxa"/>
            <w:vAlign w:val="center"/>
          </w:tcPr>
          <w:p>
            <w:pPr>
              <w:jc w:val="right"/>
            </w:pPr>
            <w:r>
              <w:rPr>
                <w:sz w:val="24"/>
              </w:rPr>
              <w:t>25.64</w:t>
            </w:r>
          </w:p>
        </w:tc>
        <w:tc>
          <w:tcPr>
            <w:tcW w:w="835" w:type="dxa"/>
            <w:vAlign w:val="center"/>
          </w:tcPr>
          <w:p>
            <w:pPr>
              <w:jc w:val="right"/>
            </w:pPr>
            <w:r>
              <w:rPr>
                <w:sz w:val="24"/>
              </w:rPr>
              <w:t>6,178</w:t>
            </w:r>
          </w:p>
        </w:tc>
        <w:tc>
          <w:tcPr>
            <w:tcW w:w="834" w:type="dxa"/>
            <w:vAlign w:val="center"/>
          </w:tcPr>
          <w:p>
            <w:pPr>
              <w:jc w:val="right"/>
            </w:pPr>
            <w:r>
              <w:rPr>
                <w:sz w:val="24"/>
              </w:rPr>
              <w:t>100,392.50</w:t>
            </w:r>
          </w:p>
        </w:tc>
        <w:tc>
          <w:tcPr>
            <w:tcW w:w="835" w:type="dxa"/>
            <w:vAlign w:val="center"/>
          </w:tcPr>
          <w:p>
            <w:pPr>
              <w:jc w:val="right"/>
            </w:pPr>
            <w:r>
              <w:rPr>
                <w:sz w:val="24"/>
              </w:rPr>
              <w:t>158,403.92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688557</w:t>
            </w:r>
          </w:p>
        </w:tc>
        <w:tc>
          <w:tcPr>
            <w:tcW w:w="835" w:type="dxa"/>
            <w:vAlign w:val="center"/>
          </w:tcPr>
          <w:p>
            <w:pPr>
              <w:jc w:val="center"/>
            </w:pPr>
            <w:r>
              <w:rPr>
                <w:sz w:val="24"/>
              </w:rPr>
              <w:t>兰剑智能</w:t>
            </w:r>
          </w:p>
        </w:tc>
        <w:tc>
          <w:tcPr>
            <w:tcW w:w="834" w:type="dxa"/>
            <w:vAlign w:val="center"/>
          </w:tcPr>
          <w:p>
            <w:pPr>
              <w:jc w:val="center"/>
            </w:pPr>
            <w:r>
              <w:rPr>
                <w:sz w:val="24"/>
              </w:rPr>
              <w:t>2020-11-25</w:t>
            </w:r>
          </w:p>
        </w:tc>
        <w:tc>
          <w:tcPr>
            <w:tcW w:w="835" w:type="dxa"/>
            <w:vAlign w:val="center"/>
          </w:tcPr>
          <w:p>
            <w:pPr>
              <w:jc w:val="center"/>
            </w:pPr>
            <w:r>
              <w:rPr>
                <w:sz w:val="24"/>
              </w:rPr>
              <w:t>2021-06-02</w:t>
            </w:r>
          </w:p>
        </w:tc>
        <w:tc>
          <w:tcPr>
            <w:tcW w:w="834" w:type="dxa"/>
            <w:vAlign w:val="center"/>
          </w:tcPr>
          <w:p>
            <w:pPr>
              <w:jc w:val="center"/>
            </w:pPr>
            <w:r>
              <w:rPr>
                <w:sz w:val="24"/>
              </w:rPr>
              <w:t>限售股</w:t>
            </w:r>
          </w:p>
        </w:tc>
        <w:tc>
          <w:tcPr>
            <w:tcW w:w="835" w:type="dxa"/>
            <w:vAlign w:val="center"/>
          </w:tcPr>
          <w:p>
            <w:pPr>
              <w:jc w:val="right"/>
            </w:pPr>
            <w:r>
              <w:rPr>
                <w:sz w:val="24"/>
              </w:rPr>
              <w:t>27.70</w:t>
            </w:r>
          </w:p>
        </w:tc>
        <w:tc>
          <w:tcPr>
            <w:tcW w:w="834" w:type="dxa"/>
            <w:vAlign w:val="center"/>
          </w:tcPr>
          <w:p>
            <w:pPr>
              <w:jc w:val="right"/>
            </w:pPr>
            <w:r>
              <w:rPr>
                <w:sz w:val="24"/>
              </w:rPr>
              <w:t>32.75</w:t>
            </w:r>
          </w:p>
        </w:tc>
        <w:tc>
          <w:tcPr>
            <w:tcW w:w="835" w:type="dxa"/>
            <w:vAlign w:val="center"/>
          </w:tcPr>
          <w:p>
            <w:pPr>
              <w:jc w:val="right"/>
            </w:pPr>
            <w:r>
              <w:rPr>
                <w:sz w:val="24"/>
              </w:rPr>
              <w:t>1,812</w:t>
            </w:r>
          </w:p>
        </w:tc>
        <w:tc>
          <w:tcPr>
            <w:tcW w:w="834" w:type="dxa"/>
            <w:vAlign w:val="center"/>
          </w:tcPr>
          <w:p>
            <w:pPr>
              <w:jc w:val="right"/>
            </w:pPr>
            <w:r>
              <w:rPr>
                <w:sz w:val="24"/>
              </w:rPr>
              <w:t>50,192.40</w:t>
            </w:r>
          </w:p>
        </w:tc>
        <w:tc>
          <w:tcPr>
            <w:tcW w:w="835" w:type="dxa"/>
            <w:vAlign w:val="center"/>
          </w:tcPr>
          <w:p>
            <w:pPr>
              <w:jc w:val="right"/>
            </w:pPr>
            <w:r>
              <w:rPr>
                <w:sz w:val="24"/>
              </w:rPr>
              <w:t>59,343.00</w:t>
            </w:r>
          </w:p>
        </w:tc>
        <w:tc>
          <w:tcPr>
            <w:tcW w:w="835" w:type="dxa"/>
            <w:vAlign w:val="center"/>
          </w:tcPr>
          <w:p>
            <w:pPr>
              <w:jc w:val="center"/>
            </w:pPr>
            <w:r>
              <w:rPr>
                <w:sz w:val="24"/>
              </w:rPr>
              <w:t>-</w:t>
            </w:r>
          </w:p>
        </w:tc>
      </w:tr>
      <w:tr>
        <w:tblPrEx>
          <w:tblCellMar>
            <w:top w:w="0" w:type="dxa"/>
            <w:left w:w="108" w:type="dxa"/>
            <w:bottom w:w="0" w:type="dxa"/>
            <w:right w:w="108" w:type="dxa"/>
          </w:tblCellMar>
        </w:tblPrEx>
        <w:tc>
          <w:tcPr>
            <w:tcW w:w="834" w:type="dxa"/>
            <w:vAlign w:val="center"/>
          </w:tcPr>
          <w:p>
            <w:pPr>
              <w:jc w:val="center"/>
            </w:pPr>
            <w:r>
              <w:rPr>
                <w:sz w:val="24"/>
              </w:rPr>
              <w:t>688608</w:t>
            </w:r>
          </w:p>
        </w:tc>
        <w:tc>
          <w:tcPr>
            <w:tcW w:w="835" w:type="dxa"/>
            <w:vAlign w:val="center"/>
          </w:tcPr>
          <w:p>
            <w:pPr>
              <w:jc w:val="center"/>
            </w:pPr>
            <w:r>
              <w:rPr>
                <w:sz w:val="24"/>
              </w:rPr>
              <w:t>恒玄科技</w:t>
            </w:r>
          </w:p>
        </w:tc>
        <w:tc>
          <w:tcPr>
            <w:tcW w:w="834" w:type="dxa"/>
            <w:vAlign w:val="center"/>
          </w:tcPr>
          <w:p>
            <w:pPr>
              <w:jc w:val="center"/>
            </w:pPr>
            <w:r>
              <w:rPr>
                <w:sz w:val="24"/>
              </w:rPr>
              <w:t>2020-12-07</w:t>
            </w:r>
          </w:p>
        </w:tc>
        <w:tc>
          <w:tcPr>
            <w:tcW w:w="835" w:type="dxa"/>
            <w:vAlign w:val="center"/>
          </w:tcPr>
          <w:p>
            <w:pPr>
              <w:jc w:val="center"/>
            </w:pPr>
            <w:r>
              <w:rPr>
                <w:sz w:val="24"/>
              </w:rPr>
              <w:t>2021-06-16</w:t>
            </w:r>
          </w:p>
        </w:tc>
        <w:tc>
          <w:tcPr>
            <w:tcW w:w="834" w:type="dxa"/>
            <w:vAlign w:val="center"/>
          </w:tcPr>
          <w:p>
            <w:pPr>
              <w:jc w:val="center"/>
            </w:pPr>
            <w:r>
              <w:rPr>
                <w:sz w:val="24"/>
              </w:rPr>
              <w:t>限售股</w:t>
            </w:r>
          </w:p>
        </w:tc>
        <w:tc>
          <w:tcPr>
            <w:tcW w:w="835" w:type="dxa"/>
            <w:vAlign w:val="center"/>
          </w:tcPr>
          <w:p>
            <w:pPr>
              <w:jc w:val="right"/>
            </w:pPr>
            <w:r>
              <w:rPr>
                <w:sz w:val="24"/>
              </w:rPr>
              <w:t>162.07</w:t>
            </w:r>
          </w:p>
        </w:tc>
        <w:tc>
          <w:tcPr>
            <w:tcW w:w="834" w:type="dxa"/>
            <w:vAlign w:val="center"/>
          </w:tcPr>
          <w:p>
            <w:pPr>
              <w:jc w:val="right"/>
            </w:pPr>
            <w:r>
              <w:rPr>
                <w:sz w:val="24"/>
              </w:rPr>
              <w:t>272.00</w:t>
            </w:r>
          </w:p>
        </w:tc>
        <w:tc>
          <w:tcPr>
            <w:tcW w:w="835" w:type="dxa"/>
            <w:vAlign w:val="center"/>
          </w:tcPr>
          <w:p>
            <w:pPr>
              <w:jc w:val="right"/>
            </w:pPr>
            <w:r>
              <w:rPr>
                <w:sz w:val="24"/>
              </w:rPr>
              <w:t>4,179</w:t>
            </w:r>
          </w:p>
        </w:tc>
        <w:tc>
          <w:tcPr>
            <w:tcW w:w="834" w:type="dxa"/>
            <w:vAlign w:val="center"/>
          </w:tcPr>
          <w:p>
            <w:pPr>
              <w:jc w:val="right"/>
            </w:pPr>
            <w:r>
              <w:rPr>
                <w:sz w:val="24"/>
              </w:rPr>
              <w:t>677,290.53</w:t>
            </w:r>
          </w:p>
        </w:tc>
        <w:tc>
          <w:tcPr>
            <w:tcW w:w="835" w:type="dxa"/>
            <w:vAlign w:val="center"/>
          </w:tcPr>
          <w:p>
            <w:pPr>
              <w:jc w:val="right"/>
            </w:pPr>
            <w:r>
              <w:rPr>
                <w:sz w:val="24"/>
              </w:rPr>
              <w:t>1,136,688.00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688617</w:t>
            </w:r>
          </w:p>
        </w:tc>
        <w:tc>
          <w:tcPr>
            <w:tcW w:w="835" w:type="dxa"/>
            <w:vAlign w:val="center"/>
          </w:tcPr>
          <w:p>
            <w:pPr>
              <w:jc w:val="center"/>
            </w:pPr>
            <w:r>
              <w:rPr>
                <w:sz w:val="24"/>
              </w:rPr>
              <w:t>惠泰医疗</w:t>
            </w:r>
          </w:p>
        </w:tc>
        <w:tc>
          <w:tcPr>
            <w:tcW w:w="834" w:type="dxa"/>
            <w:vAlign w:val="center"/>
          </w:tcPr>
          <w:p>
            <w:pPr>
              <w:jc w:val="center"/>
            </w:pPr>
            <w:r>
              <w:rPr>
                <w:sz w:val="24"/>
              </w:rPr>
              <w:t>2020-12-30</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74.46</w:t>
            </w:r>
          </w:p>
        </w:tc>
        <w:tc>
          <w:tcPr>
            <w:tcW w:w="834" w:type="dxa"/>
            <w:vAlign w:val="center"/>
          </w:tcPr>
          <w:p>
            <w:pPr>
              <w:jc w:val="right"/>
            </w:pPr>
            <w:r>
              <w:rPr>
                <w:sz w:val="24"/>
              </w:rPr>
              <w:t>74.46</w:t>
            </w:r>
          </w:p>
        </w:tc>
        <w:tc>
          <w:tcPr>
            <w:tcW w:w="835" w:type="dxa"/>
            <w:vAlign w:val="center"/>
          </w:tcPr>
          <w:p>
            <w:pPr>
              <w:jc w:val="right"/>
            </w:pPr>
            <w:r>
              <w:rPr>
                <w:sz w:val="24"/>
              </w:rPr>
              <w:t>1,673</w:t>
            </w:r>
          </w:p>
        </w:tc>
        <w:tc>
          <w:tcPr>
            <w:tcW w:w="834" w:type="dxa"/>
            <w:vAlign w:val="center"/>
          </w:tcPr>
          <w:p>
            <w:pPr>
              <w:jc w:val="right"/>
            </w:pPr>
            <w:r>
              <w:rPr>
                <w:sz w:val="24"/>
              </w:rPr>
              <w:t>124,571.58</w:t>
            </w:r>
          </w:p>
        </w:tc>
        <w:tc>
          <w:tcPr>
            <w:tcW w:w="835" w:type="dxa"/>
            <w:vAlign w:val="center"/>
          </w:tcPr>
          <w:p>
            <w:pPr>
              <w:jc w:val="right"/>
            </w:pPr>
            <w:r>
              <w:rPr>
                <w:sz w:val="24"/>
              </w:rPr>
              <w:t>124,571.58</w:t>
            </w:r>
          </w:p>
        </w:tc>
        <w:tc>
          <w:tcPr>
            <w:tcW w:w="835" w:type="dxa"/>
            <w:vAlign w:val="center"/>
          </w:tcPr>
          <w:p>
            <w:pPr>
              <w:jc w:val="center"/>
            </w:pPr>
            <w:r>
              <w:rPr>
                <w:sz w:val="24"/>
              </w:rPr>
              <w:t>-</w:t>
            </w:r>
          </w:p>
        </w:tc>
      </w:tr>
      <w:tr>
        <w:tc>
          <w:tcPr>
            <w:tcW w:w="834" w:type="dxa"/>
            <w:vAlign w:val="center"/>
          </w:tcPr>
          <w:p>
            <w:pPr>
              <w:jc w:val="center"/>
            </w:pPr>
            <w:r>
              <w:rPr>
                <w:sz w:val="24"/>
              </w:rPr>
              <w:t>688777</w:t>
            </w:r>
          </w:p>
        </w:tc>
        <w:tc>
          <w:tcPr>
            <w:tcW w:w="835" w:type="dxa"/>
            <w:vAlign w:val="center"/>
          </w:tcPr>
          <w:p>
            <w:pPr>
              <w:jc w:val="center"/>
            </w:pPr>
            <w:r>
              <w:rPr>
                <w:sz w:val="24"/>
              </w:rPr>
              <w:t>中控技术</w:t>
            </w:r>
          </w:p>
        </w:tc>
        <w:tc>
          <w:tcPr>
            <w:tcW w:w="834" w:type="dxa"/>
            <w:vAlign w:val="center"/>
          </w:tcPr>
          <w:p>
            <w:pPr>
              <w:jc w:val="center"/>
            </w:pPr>
            <w:r>
              <w:rPr>
                <w:sz w:val="24"/>
              </w:rPr>
              <w:t>2020-11-13</w:t>
            </w:r>
          </w:p>
        </w:tc>
        <w:tc>
          <w:tcPr>
            <w:tcW w:w="835" w:type="dxa"/>
            <w:vAlign w:val="center"/>
          </w:tcPr>
          <w:p>
            <w:pPr>
              <w:jc w:val="center"/>
            </w:pPr>
            <w:r>
              <w:rPr>
                <w:sz w:val="24"/>
              </w:rPr>
              <w:t>2021-05-24</w:t>
            </w:r>
          </w:p>
        </w:tc>
        <w:tc>
          <w:tcPr>
            <w:tcW w:w="834" w:type="dxa"/>
            <w:vAlign w:val="center"/>
          </w:tcPr>
          <w:p>
            <w:pPr>
              <w:jc w:val="center"/>
            </w:pPr>
            <w:r>
              <w:rPr>
                <w:sz w:val="24"/>
              </w:rPr>
              <w:t>限售股</w:t>
            </w:r>
          </w:p>
        </w:tc>
        <w:tc>
          <w:tcPr>
            <w:tcW w:w="835" w:type="dxa"/>
            <w:vAlign w:val="center"/>
          </w:tcPr>
          <w:p>
            <w:pPr>
              <w:jc w:val="right"/>
            </w:pPr>
            <w:r>
              <w:rPr>
                <w:sz w:val="24"/>
              </w:rPr>
              <w:t>35.73</w:t>
            </w:r>
          </w:p>
        </w:tc>
        <w:tc>
          <w:tcPr>
            <w:tcW w:w="834" w:type="dxa"/>
            <w:vAlign w:val="center"/>
          </w:tcPr>
          <w:p>
            <w:pPr>
              <w:jc w:val="right"/>
            </w:pPr>
            <w:r>
              <w:rPr>
                <w:sz w:val="24"/>
              </w:rPr>
              <w:t>77.12</w:t>
            </w:r>
          </w:p>
        </w:tc>
        <w:tc>
          <w:tcPr>
            <w:tcW w:w="835" w:type="dxa"/>
            <w:vAlign w:val="center"/>
          </w:tcPr>
          <w:p>
            <w:pPr>
              <w:jc w:val="right"/>
            </w:pPr>
            <w:r>
              <w:rPr>
                <w:sz w:val="24"/>
              </w:rPr>
              <w:t>5,794</w:t>
            </w:r>
          </w:p>
        </w:tc>
        <w:tc>
          <w:tcPr>
            <w:tcW w:w="834" w:type="dxa"/>
            <w:vAlign w:val="center"/>
          </w:tcPr>
          <w:p>
            <w:pPr>
              <w:jc w:val="right"/>
            </w:pPr>
            <w:r>
              <w:rPr>
                <w:sz w:val="24"/>
              </w:rPr>
              <w:t>207,019.62</w:t>
            </w:r>
          </w:p>
        </w:tc>
        <w:tc>
          <w:tcPr>
            <w:tcW w:w="835" w:type="dxa"/>
            <w:vAlign w:val="center"/>
          </w:tcPr>
          <w:p>
            <w:pPr>
              <w:jc w:val="right"/>
            </w:pPr>
            <w:r>
              <w:rPr>
                <w:sz w:val="24"/>
              </w:rPr>
              <w:t>446,833.28</w:t>
            </w:r>
          </w:p>
        </w:tc>
        <w:tc>
          <w:tcPr>
            <w:tcW w:w="835" w:type="dxa"/>
            <w:vAlign w:val="center"/>
          </w:tcPr>
          <w:p>
            <w:pPr>
              <w:jc w:val="center"/>
            </w:pPr>
            <w:r>
              <w:rPr>
                <w:sz w:val="24"/>
              </w:rPr>
              <w:t>-</w:t>
            </w:r>
          </w:p>
        </w:tc>
      </w:tr>
    </w:tbl>
    <w:p>
      <w:pPr>
        <w:tabs>
          <w:tab w:val="left" w:pos="426"/>
        </w:tabs>
        <w:spacing w:before="29" w:line="288" w:lineRule="auto"/>
        <w:jc w:val="left"/>
        <w:rPr>
          <w:kern w:val="0"/>
          <w:sz w:val="24"/>
        </w:rPr>
      </w:pPr>
      <w:r>
        <w:rPr>
          <w:kern w:val="0"/>
          <w:sz w:val="24"/>
        </w:rPr>
        <w:t>注：1、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pPr>
        <w:tabs>
          <w:tab w:val="left" w:pos="426"/>
        </w:tabs>
        <w:spacing w:before="29" w:line="288" w:lineRule="auto"/>
        <w:jc w:val="left"/>
        <w:rPr>
          <w:kern w:val="0"/>
          <w:sz w:val="24"/>
        </w:rPr>
      </w:pPr>
      <w:r>
        <w:rPr>
          <w:kern w:val="0"/>
          <w:sz w:val="24"/>
        </w:rPr>
        <w:t>2、本基金可作为特定投资者，认购首次公开发行股票时公司股东公开发售股份，所认购的股份自发行结束之日起12个月内不得转让。</w:t>
      </w:r>
    </w:p>
    <w:p>
      <w:pPr>
        <w:tabs>
          <w:tab w:val="left" w:pos="426"/>
        </w:tabs>
        <w:spacing w:before="29" w:line="288" w:lineRule="auto"/>
        <w:jc w:val="left"/>
        <w:rPr>
          <w:kern w:val="0"/>
          <w:sz w:val="24"/>
        </w:rPr>
      </w:pPr>
      <w:r>
        <w:rPr>
          <w:kern w:val="0"/>
          <w:sz w:val="24"/>
        </w:rPr>
        <w:t>3、本基金可作为特定投资者，参与上市公司公开或非公开发行股份认购。本基金可作为特定投资者所认购的2020年2月14日前发行完毕的非公开发行股份，自发行结束之日起12个月内不得转让。本基金所认购的2020年2月14日(含)后发行完毕的非公开发行股份，自发行结束之日起6个月内不得转让。本基金持有的上市公司非公开发行股份，采取集中竞价交易方式的，在任意连续90日内，减持股份的总数不得超过公司股份总数的1%，且自股份解除限售之日起12个月内，通过集中竞价交易减持的数量不得超过本基金持有该次非公开发行股份数量的50%；采取大宗交易方式的，在任意连续90日内，减持股份的总数不得超过公司股份总数的2%。本基金通过大宗交易方式受让的原上市公司大股东减持或者特定股东减持的股份，在受让后6个月内，不得转让所受让的股份。</w:t>
      </w:r>
    </w:p>
    <w:p>
      <w:pPr>
        <w:tabs>
          <w:tab w:val="left" w:pos="426"/>
        </w:tabs>
        <w:spacing w:before="29" w:line="288" w:lineRule="auto"/>
        <w:jc w:val="left"/>
        <w:rPr>
          <w:kern w:val="0"/>
          <w:sz w:val="24"/>
        </w:rPr>
      </w:pPr>
      <w:r>
        <w:rPr>
          <w:kern w:val="0"/>
          <w:sz w:val="24"/>
        </w:rPr>
        <w:t>4、本基金获配的科创板股票如经抽签方式确定需要锁定的，锁定期限为自发行人股票上市之日起6个月。本基金通过询价转让受让的股份，在受让后6个月内不得转让。</w:t>
      </w:r>
    </w:p>
    <w:p>
      <w:pPr>
        <w:tabs>
          <w:tab w:val="left" w:pos="426"/>
        </w:tabs>
        <w:spacing w:before="29" w:line="288" w:lineRule="auto"/>
        <w:jc w:val="left"/>
        <w:rPr>
          <w:kern w:val="0"/>
          <w:sz w:val="24"/>
        </w:rPr>
      </w:pPr>
      <w:r>
        <w:rPr>
          <w:kern w:val="0"/>
          <w:sz w:val="24"/>
        </w:rPr>
        <w:t>5、本基金可以通过</w:t>
      </w:r>
      <w:r>
        <w:rPr>
          <w:rFonts w:hint="eastAsia"/>
          <w:kern w:val="0"/>
          <w:sz w:val="24"/>
        </w:rPr>
        <w:t>网下</w:t>
      </w:r>
      <w:r>
        <w:rPr>
          <w:kern w:val="0"/>
          <w:sz w:val="24"/>
        </w:rPr>
        <w:t>发行获配的创业板股票。发行人和主承销商可以采用摇号限售方式或比例限售方式，安排获配的部分创业板股票设置不低于6个月的限售期。</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7" w:name="_Toc1007"/>
      <w:r>
        <w:rPr>
          <w:rFonts w:ascii="Times New Roman" w:hAnsi="Times New Roman"/>
          <w:kern w:val="0"/>
          <w:szCs w:val="24"/>
        </w:rPr>
        <w:t>7.4.12.2</w:t>
      </w:r>
      <w:r>
        <w:rPr>
          <w:rFonts w:hint="eastAsia" w:ascii="Times New Roman" w:hAnsi="Times New Roman"/>
          <w:kern w:val="0"/>
          <w:szCs w:val="24"/>
        </w:rPr>
        <w:t>期末持有的暂时停牌等流通受限股票</w:t>
      </w:r>
      <w:bookmarkEnd w:id="197"/>
    </w:p>
    <w:p>
      <w:pPr>
        <w:tabs>
          <w:tab w:val="left" w:pos="426"/>
        </w:tabs>
        <w:spacing w:before="29" w:line="288" w:lineRule="auto"/>
        <w:jc w:val="left"/>
        <w:rPr>
          <w:kern w:val="0"/>
          <w:sz w:val="24"/>
        </w:rPr>
      </w:pPr>
      <w:r>
        <w:rPr>
          <w:kern w:val="0"/>
          <w:sz w:val="24"/>
        </w:rPr>
        <w:t>本基金本报告期末未持有暂时停牌等流通受限股票。</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8" w:name="_Toc25004"/>
      <w:r>
        <w:rPr>
          <w:rFonts w:ascii="Times New Roman" w:hAnsi="Times New Roman"/>
          <w:kern w:val="0"/>
          <w:szCs w:val="24"/>
        </w:rPr>
        <w:t>7.4.12.3</w:t>
      </w:r>
      <w:r>
        <w:rPr>
          <w:rFonts w:hint="eastAsia" w:ascii="Times New Roman" w:hAnsi="Times New Roman"/>
          <w:kern w:val="0"/>
          <w:szCs w:val="24"/>
        </w:rPr>
        <w:t>期末债券正回购交易中作为抵押的债券</w:t>
      </w:r>
      <w:bookmarkEnd w:id="198"/>
    </w:p>
    <w:p>
      <w:pPr>
        <w:spacing w:before="29" w:line="288" w:lineRule="auto"/>
        <w:rPr>
          <w:color w:val="000000"/>
          <w:sz w:val="24"/>
        </w:rPr>
      </w:pPr>
      <w:r>
        <w:rPr>
          <w:color w:val="000000"/>
          <w:sz w:val="24"/>
        </w:rPr>
        <w:t>本基金本报告期末无从事债券正回购交易形成的卖出回购证券款余额。</w:t>
      </w:r>
    </w:p>
    <w:p>
      <w:pPr>
        <w:spacing w:before="29" w:line="288" w:lineRule="auto"/>
        <w:rPr>
          <w:color w:val="000000"/>
          <w:sz w:val="24"/>
        </w:rPr>
      </w:pPr>
    </w:p>
    <w:p>
      <w:pPr>
        <w:pStyle w:val="3"/>
        <w:spacing w:before="29" w:after="0" w:line="288" w:lineRule="auto"/>
        <w:rPr>
          <w:rFonts w:ascii="Times New Roman" w:hAnsi="Times New Roman"/>
          <w:kern w:val="0"/>
          <w:szCs w:val="24"/>
        </w:rPr>
      </w:pPr>
      <w:bookmarkStart w:id="199" w:name="_Toc1094"/>
      <w:r>
        <w:rPr>
          <w:rFonts w:ascii="Times New Roman" w:hAnsi="Times New Roman"/>
          <w:kern w:val="0"/>
          <w:szCs w:val="24"/>
        </w:rPr>
        <w:t>7.4.13</w:t>
      </w:r>
      <w:r>
        <w:rPr>
          <w:rFonts w:hint="eastAsia" w:ascii="Times New Roman" w:hAnsi="Times New Roman"/>
          <w:kern w:val="0"/>
          <w:szCs w:val="24"/>
        </w:rPr>
        <w:t>金融工具风险及管理</w:t>
      </w:r>
      <w:bookmarkEnd w:id="199"/>
    </w:p>
    <w:p>
      <w:pPr>
        <w:pStyle w:val="3"/>
        <w:spacing w:before="29" w:after="0" w:line="288" w:lineRule="auto"/>
        <w:rPr>
          <w:rFonts w:ascii="Times New Roman" w:hAnsi="Times New Roman"/>
          <w:kern w:val="0"/>
          <w:szCs w:val="24"/>
        </w:rPr>
      </w:pPr>
      <w:bookmarkStart w:id="200" w:name="_Toc18550"/>
      <w:r>
        <w:rPr>
          <w:rFonts w:ascii="Times New Roman" w:hAnsi="Times New Roman"/>
          <w:kern w:val="0"/>
          <w:szCs w:val="24"/>
        </w:rPr>
        <w:t>7.4.13.1</w:t>
      </w:r>
      <w:r>
        <w:rPr>
          <w:rFonts w:hint="eastAsia" w:ascii="Times New Roman" w:hAnsi="Times New Roman"/>
          <w:kern w:val="0"/>
          <w:szCs w:val="24"/>
        </w:rPr>
        <w:t>风险管理政策和组织架构</w:t>
      </w:r>
      <w:bookmarkEnd w:id="200"/>
    </w:p>
    <w:p>
      <w:pPr>
        <w:spacing w:before="29" w:line="288" w:lineRule="auto"/>
        <w:ind w:firstLine="480" w:firstLineChars="20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在合理控制风险并保持基金资产良好流动性的前提下，追求超越业绩比较基准的投资回报，力争实现基金资产的长期稳健增值。</w:t>
      </w:r>
    </w:p>
    <w:p>
      <w:pPr>
        <w:spacing w:before="29" w:line="288" w:lineRule="auto"/>
        <w:ind w:firstLine="480" w:firstLineChars="20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pPr>
        <w:spacing w:before="29" w:line="288" w:lineRule="auto"/>
        <w:ind w:firstLine="480" w:firstLineChars="20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pPr>
        <w:spacing w:before="29" w:line="288" w:lineRule="auto"/>
        <w:ind w:firstLine="480" w:firstLineChars="20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pPr>
        <w:adjustRightInd w:val="0"/>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01" w:name="_Toc6560"/>
      <w:r>
        <w:rPr>
          <w:rFonts w:ascii="Times New Roman" w:hAnsi="Times New Roman"/>
          <w:kern w:val="0"/>
          <w:szCs w:val="24"/>
        </w:rPr>
        <w:t>7.4.13.2</w:t>
      </w:r>
      <w:r>
        <w:rPr>
          <w:rFonts w:hint="eastAsia" w:ascii="Times New Roman" w:hAnsi="Times New Roman"/>
          <w:kern w:val="0"/>
          <w:szCs w:val="24"/>
        </w:rPr>
        <w:t>信用风险</w:t>
      </w:r>
      <w:bookmarkEnd w:id="201"/>
    </w:p>
    <w:p>
      <w:pPr>
        <w:spacing w:before="29" w:line="288" w:lineRule="auto"/>
        <w:ind w:firstLine="480" w:firstLineChars="20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pPr>
        <w:spacing w:before="29" w:line="288" w:lineRule="auto"/>
        <w:ind w:firstLine="480" w:firstLineChars="200"/>
        <w:rPr>
          <w:color w:val="000000"/>
          <w:sz w:val="24"/>
        </w:rPr>
      </w:pPr>
      <w:r>
        <w:rPr>
          <w:color w:val="000000"/>
          <w:sz w:val="24"/>
        </w:rPr>
        <w:t>本基金的基金管理人在交易前对交易对手的资信状况进行了充分的评估。本基金的银行存款存放在本基金的托管</w:t>
      </w:r>
      <w:r>
        <w:rPr>
          <w:rFonts w:hint="eastAsia"/>
          <w:color w:val="000000"/>
          <w:sz w:val="24"/>
        </w:rPr>
        <w:t>人</w:t>
      </w:r>
      <w:r>
        <w:rPr>
          <w:color w:val="000000"/>
          <w:sz w:val="24"/>
        </w:rPr>
        <w:t>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pPr>
        <w:spacing w:before="29" w:line="288" w:lineRule="auto"/>
        <w:ind w:firstLine="480" w:firstLineChars="200"/>
        <w:rPr>
          <w:color w:val="000000"/>
          <w:sz w:val="24"/>
        </w:rPr>
      </w:pPr>
      <w:r>
        <w:rPr>
          <w:color w:val="000000"/>
          <w:sz w:val="24"/>
        </w:rPr>
        <w:t>本基金的基金管理人建立了信用风险管理流程，通过对投资品种信用等级评估来控制证券发行人的信用风险，且通过分散化投资以分散信用风险。于2020年12月31日，本基金持有的除国债、央行票据和政策性金融债以外的债券占基金资产净值的比例为0.06%。</w:t>
      </w:r>
    </w:p>
    <w:p>
      <w:pPr>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02" w:name="_Toc10211"/>
      <w:r>
        <w:rPr>
          <w:rFonts w:ascii="Times New Roman" w:hAnsi="Times New Roman"/>
          <w:kern w:val="0"/>
          <w:szCs w:val="24"/>
        </w:rPr>
        <w:t>7.4.13.3</w:t>
      </w:r>
      <w:r>
        <w:rPr>
          <w:rFonts w:hint="eastAsia" w:ascii="Times New Roman" w:hAnsi="Times New Roman"/>
          <w:kern w:val="0"/>
          <w:szCs w:val="24"/>
        </w:rPr>
        <w:t>流动性风险</w:t>
      </w:r>
      <w:bookmarkEnd w:id="202"/>
    </w:p>
    <w:p>
      <w:pPr>
        <w:spacing w:before="29" w:line="288" w:lineRule="auto"/>
        <w:ind w:firstLine="480" w:firstLineChars="20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pPr>
        <w:spacing w:before="29" w:line="288" w:lineRule="auto"/>
        <w:ind w:firstLine="480" w:firstLineChars="20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pPr>
        <w:spacing w:before="29" w:line="288" w:lineRule="auto"/>
        <w:ind w:firstLine="480" w:firstLineChars="200"/>
        <w:rPr>
          <w:color w:val="000000"/>
          <w:sz w:val="24"/>
        </w:rPr>
      </w:pPr>
      <w:r>
        <w:rPr>
          <w:color w:val="000000"/>
          <w:sz w:val="24"/>
        </w:rPr>
        <w:t>于2020年12月31日，本基金所承担的全部金融负债的合约约定到期日均为一个月以内且不计息，可赎回基金份额净值(所有者权益)无固定到期日且不计息，因此账面余额即为未折现的合约到期现金流量。</w:t>
      </w:r>
    </w:p>
    <w:p>
      <w:pPr>
        <w:spacing w:before="29" w:line="288" w:lineRule="auto"/>
        <w:ind w:firstLine="480" w:firstLineChars="200"/>
        <w:rPr>
          <w:color w:val="000000"/>
          <w:sz w:val="24"/>
        </w:rPr>
      </w:pPr>
      <w:r>
        <w:rPr>
          <w:color w:val="000000"/>
          <w:sz w:val="24"/>
        </w:rPr>
        <w:t xml:space="preserve">注：流动性受限资产、7个工作日可变现资产的计算口径见《公开募集开放式证券投资基金流动性风险管理规定》第四十条。  </w:t>
      </w:r>
    </w:p>
    <w:p>
      <w:pPr>
        <w:spacing w:line="360" w:lineRule="auto"/>
        <w:ind w:firstLine="420" w:firstLineChars="200"/>
        <w:rPr>
          <w:rFonts w:asciiTheme="minorEastAsia" w:hAnsiTheme="minorEastAsia" w:eastAsiaTheme="minorEastAsia"/>
          <w:color w:val="000000"/>
          <w:szCs w:val="21"/>
        </w:rPr>
      </w:pPr>
    </w:p>
    <w:p>
      <w:pPr>
        <w:spacing w:before="156" w:beforeLines="50" w:line="360" w:lineRule="auto"/>
        <w:rPr>
          <w:rFonts w:eastAsiaTheme="minorEastAsia"/>
          <w:b/>
          <w:bCs/>
          <w:color w:val="000000" w:themeColor="text1"/>
          <w:szCs w:val="21"/>
        </w:rPr>
      </w:pPr>
      <w:r>
        <w:rPr>
          <w:rFonts w:eastAsiaTheme="minorEastAsia"/>
          <w:b/>
          <w:bCs/>
          <w:color w:val="000000" w:themeColor="text1"/>
          <w:kern w:val="0"/>
          <w:szCs w:val="21"/>
        </w:rPr>
        <w:t>7.4.13.3</w:t>
      </w:r>
      <w:r>
        <w:rPr>
          <w:rFonts w:hint="eastAsia" w:eastAsiaTheme="minorEastAsia"/>
          <w:b/>
          <w:bCs/>
          <w:color w:val="000000" w:themeColor="text1"/>
          <w:kern w:val="0"/>
          <w:szCs w:val="21"/>
        </w:rPr>
        <w:t>.1</w:t>
      </w:r>
      <w:r>
        <w:rPr>
          <w:rFonts w:eastAsiaTheme="minorEastAsia"/>
          <w:b/>
          <w:bCs/>
          <w:color w:val="000000" w:themeColor="text1"/>
          <w:kern w:val="0"/>
          <w:szCs w:val="21"/>
        </w:rPr>
        <w:t xml:space="preserve"> </w:t>
      </w:r>
      <w:r>
        <w:rPr>
          <w:rFonts w:hint="eastAsia" w:eastAsiaTheme="minorEastAsia"/>
          <w:b/>
          <w:bCs/>
          <w:color w:val="000000" w:themeColor="text1"/>
          <w:szCs w:val="21"/>
        </w:rPr>
        <w:t>报告期内本基金组合资产的流动性风险分析</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本基金的基金管理人每日对基金组合资产中7个工作日可变现资产的可变现价值进行审慎评估与测算，确保每日确认的净赎回申请不得超过7个工作日可变现资产的可变现价值。</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pPr>
        <w:widowControl/>
        <w:spacing w:line="360" w:lineRule="auto"/>
        <w:ind w:firstLine="420" w:firstLineChars="20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pPr>
        <w:widowControl/>
        <w:spacing w:line="360" w:lineRule="auto"/>
        <w:ind w:firstLine="420" w:firstLineChars="200"/>
        <w:rPr>
          <w:rFonts w:eastAsiaTheme="minorEastAsia"/>
          <w:color w:val="000000" w:themeColor="text1"/>
          <w:kern w:val="0"/>
          <w:szCs w:val="21"/>
        </w:rPr>
      </w:pPr>
    </w:p>
    <w:p>
      <w:pPr>
        <w:pStyle w:val="3"/>
        <w:spacing w:before="29" w:after="0" w:line="288" w:lineRule="auto"/>
        <w:rPr>
          <w:rFonts w:ascii="Times New Roman" w:hAnsi="Times New Roman"/>
          <w:kern w:val="0"/>
          <w:szCs w:val="24"/>
        </w:rPr>
      </w:pPr>
      <w:bookmarkStart w:id="203" w:name="_Toc9989"/>
      <w:r>
        <w:rPr>
          <w:rFonts w:ascii="Times New Roman" w:hAnsi="Times New Roman"/>
          <w:kern w:val="0"/>
          <w:szCs w:val="24"/>
        </w:rPr>
        <w:t>7.4.13.4</w:t>
      </w:r>
      <w:r>
        <w:rPr>
          <w:rFonts w:hint="eastAsia" w:ascii="Times New Roman" w:hAnsi="Times New Roman"/>
          <w:kern w:val="0"/>
          <w:szCs w:val="24"/>
        </w:rPr>
        <w:t>市场风险</w:t>
      </w:r>
      <w:bookmarkEnd w:id="203"/>
    </w:p>
    <w:p>
      <w:pPr>
        <w:spacing w:before="29" w:line="288" w:lineRule="auto"/>
        <w:ind w:firstLine="480" w:firstLineChars="20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pPr>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04" w:name="_Toc24143"/>
      <w:r>
        <w:rPr>
          <w:rFonts w:ascii="Times New Roman" w:hAnsi="Times New Roman"/>
          <w:kern w:val="0"/>
          <w:szCs w:val="24"/>
        </w:rPr>
        <w:t>7.4.13.4.1</w:t>
      </w:r>
      <w:r>
        <w:rPr>
          <w:rFonts w:hint="eastAsia" w:ascii="Times New Roman" w:hAnsi="Times New Roman"/>
          <w:kern w:val="0"/>
          <w:szCs w:val="24"/>
        </w:rPr>
        <w:t>利率风险</w:t>
      </w:r>
      <w:bookmarkEnd w:id="204"/>
    </w:p>
    <w:p>
      <w:pPr>
        <w:spacing w:before="29" w:line="288" w:lineRule="auto"/>
        <w:ind w:firstLine="480" w:firstLineChars="20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pPr>
        <w:spacing w:before="29" w:line="288" w:lineRule="auto"/>
        <w:ind w:firstLine="480" w:firstLineChars="200"/>
        <w:rPr>
          <w:color w:val="000000"/>
          <w:sz w:val="24"/>
        </w:rPr>
      </w:pPr>
      <w:r>
        <w:rPr>
          <w:color w:val="000000"/>
          <w:sz w:val="24"/>
        </w:rPr>
        <w:t>本基金的基金管理人定期对本基金面临的利率敏感性缺口进行监控，并通过调整投资组合的久期等方法对上述利率风险进行管理。</w:t>
      </w:r>
    </w:p>
    <w:p>
      <w:pPr>
        <w:spacing w:before="29" w:line="288" w:lineRule="auto"/>
        <w:ind w:firstLine="480" w:firstLineChars="20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w:t>
      </w:r>
      <w:r>
        <w:rPr>
          <w:rFonts w:hint="eastAsia"/>
          <w:color w:val="000000"/>
          <w:sz w:val="24"/>
        </w:rPr>
        <w:t>债券</w:t>
      </w:r>
      <w:r>
        <w:rPr>
          <w:color w:val="000000"/>
          <w:sz w:val="24"/>
        </w:rPr>
        <w:t>投资等。</w:t>
      </w:r>
    </w:p>
    <w:p>
      <w:pPr>
        <w:spacing w:before="29" w:line="288" w:lineRule="auto"/>
        <w:ind w:firstLine="480" w:firstLineChars="200"/>
        <w:rPr>
          <w:color w:val="000000"/>
          <w:sz w:val="24"/>
        </w:rPr>
      </w:pPr>
      <w:r>
        <w:rPr>
          <w:color w:val="000000"/>
          <w:sz w:val="24"/>
        </w:rPr>
        <w:tab/>
      </w:r>
    </w:p>
    <w:p>
      <w:pPr>
        <w:pStyle w:val="3"/>
        <w:spacing w:before="29" w:after="0" w:line="288" w:lineRule="auto"/>
        <w:rPr>
          <w:rFonts w:ascii="Times New Roman" w:hAnsi="Times New Roman"/>
          <w:kern w:val="0"/>
          <w:szCs w:val="24"/>
        </w:rPr>
      </w:pPr>
      <w:bookmarkStart w:id="205" w:name="_Toc17162"/>
      <w:r>
        <w:rPr>
          <w:rFonts w:ascii="Times New Roman" w:hAnsi="Times New Roman"/>
          <w:kern w:val="0"/>
          <w:szCs w:val="24"/>
        </w:rPr>
        <w:t>7.4.13.4.1.1</w:t>
      </w:r>
      <w:r>
        <w:rPr>
          <w:rFonts w:hint="eastAsia" w:ascii="Times New Roman" w:hAnsi="Times New Roman"/>
          <w:kern w:val="0"/>
          <w:szCs w:val="24"/>
        </w:rPr>
        <w:t>利率风险敞口</w:t>
      </w:r>
      <w:bookmarkEnd w:id="205"/>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8"/>
        <w:gridCol w:w="1701"/>
        <w:gridCol w:w="1701"/>
        <w:gridCol w:w="1559"/>
        <w:gridCol w:w="155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本期末</w:t>
            </w:r>
          </w:p>
          <w:p>
            <w:pPr>
              <w:spacing w:before="29" w:line="288" w:lineRule="auto"/>
              <w:jc w:val="center"/>
              <w:rPr>
                <w:b/>
                <w:sz w:val="18"/>
                <w:szCs w:val="18"/>
              </w:rPr>
            </w:pPr>
            <w:r>
              <w:rPr>
                <w:b/>
                <w:sz w:val="18"/>
                <w:szCs w:val="18"/>
              </w:rPr>
              <w:t>2020年12月31日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line="360" w:lineRule="auto"/>
              <w:rPr>
                <w:rFonts w:ascii="宋体" w:hAnsi="宋体"/>
                <w:color w:val="000000"/>
                <w:sz w:val="18"/>
                <w:szCs w:val="18"/>
              </w:rPr>
            </w:pPr>
            <w:r>
              <w:rPr>
                <w:rFonts w:hint="eastAsia" w:ascii="宋体" w:hAnsi="宋体"/>
                <w:color w:val="000000"/>
                <w:sz w:val="18"/>
                <w:szCs w:val="18"/>
              </w:rPr>
              <w:t>资产</w:t>
            </w:r>
          </w:p>
        </w:tc>
        <w:tc>
          <w:tcPr>
            <w:tcW w:w="1701" w:type="dxa"/>
            <w:vAlign w:val="center"/>
          </w:tcPr>
          <w:p>
            <w:pPr>
              <w:spacing w:line="360" w:lineRule="auto"/>
              <w:jc w:val="right"/>
              <w:rPr>
                <w:rFonts w:ascii="宋体" w:hAnsi="宋体"/>
                <w:color w:val="00000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422,364,186.95</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422,364,186.95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4,970,299.83</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4,970,299.83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1,576,942.47</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1,576,942.47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3,532,184.88</w:t>
            </w:r>
          </w:p>
        </w:tc>
        <w:tc>
          <w:tcPr>
            <w:tcW w:w="1559" w:type="dxa"/>
            <w:vAlign w:val="center"/>
          </w:tcPr>
          <w:p>
            <w:pPr>
              <w:jc w:val="right"/>
            </w:pPr>
            <w:r>
              <w:rPr>
                <w:color w:val="000000"/>
                <w:sz w:val="18"/>
                <w:szCs w:val="18"/>
              </w:rPr>
              <w:t>5,538,903,351.87</w:t>
            </w:r>
          </w:p>
        </w:tc>
        <w:tc>
          <w:tcPr>
            <w:tcW w:w="1301" w:type="dxa"/>
            <w:vAlign w:val="center"/>
          </w:tcPr>
          <w:p>
            <w:pPr>
              <w:jc w:val="right"/>
            </w:pPr>
            <w:r>
              <w:rPr>
                <w:color w:val="000000"/>
                <w:sz w:val="18"/>
                <w:szCs w:val="18"/>
              </w:rPr>
              <w:t>5,542,435,536.75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18,761,962.53</w:t>
            </w:r>
          </w:p>
        </w:tc>
        <w:tc>
          <w:tcPr>
            <w:tcW w:w="1301" w:type="dxa"/>
            <w:vAlign w:val="center"/>
          </w:tcPr>
          <w:p>
            <w:pPr>
              <w:jc w:val="right"/>
            </w:pPr>
            <w:r>
              <w:rPr>
                <w:color w:val="000000"/>
                <w:sz w:val="18"/>
                <w:szCs w:val="18"/>
              </w:rPr>
              <w:t>18,761,962.53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44,977.12</w:t>
            </w:r>
          </w:p>
        </w:tc>
        <w:tc>
          <w:tcPr>
            <w:tcW w:w="1301" w:type="dxa"/>
            <w:vAlign w:val="center"/>
          </w:tcPr>
          <w:p>
            <w:pPr>
              <w:jc w:val="right"/>
            </w:pPr>
            <w:r>
              <w:rPr>
                <w:color w:val="000000"/>
                <w:sz w:val="18"/>
                <w:szCs w:val="18"/>
              </w:rPr>
              <w:t>44,977.12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29,393.40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6,850,255.98</w:t>
            </w:r>
          </w:p>
        </w:tc>
        <w:tc>
          <w:tcPr>
            <w:tcW w:w="1301" w:type="dxa"/>
            <w:vAlign w:val="center"/>
          </w:tcPr>
          <w:p>
            <w:pPr>
              <w:jc w:val="right"/>
            </w:pPr>
            <w:r>
              <w:rPr>
                <w:color w:val="000000"/>
                <w:sz w:val="18"/>
                <w:szCs w:val="18"/>
              </w:rPr>
              <w:t>6,879,649.38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Theme="minorEastAsia" w:hAnsiTheme="minorEastAsia" w:eastAsiaTheme="minorEastAsia"/>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428,940,822.65</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3,532,184.88</w:t>
            </w:r>
          </w:p>
        </w:tc>
        <w:tc>
          <w:tcPr>
            <w:tcW w:w="1559" w:type="dxa"/>
            <w:vAlign w:val="center"/>
          </w:tcPr>
          <w:p>
            <w:pPr>
              <w:spacing w:before="29" w:line="288" w:lineRule="auto"/>
              <w:jc w:val="right"/>
              <w:rPr>
                <w:sz w:val="18"/>
                <w:szCs w:val="18"/>
              </w:rPr>
            </w:pPr>
            <w:r>
              <w:rPr>
                <w:sz w:val="18"/>
                <w:szCs w:val="18"/>
              </w:rPr>
              <w:t>5,564,560,547.50</w:t>
            </w:r>
          </w:p>
        </w:tc>
        <w:tc>
          <w:tcPr>
            <w:tcW w:w="1301" w:type="dxa"/>
            <w:vAlign w:val="center"/>
          </w:tcPr>
          <w:p>
            <w:pPr>
              <w:spacing w:before="29" w:line="288" w:lineRule="auto"/>
              <w:jc w:val="right"/>
              <w:rPr>
                <w:sz w:val="18"/>
                <w:szCs w:val="18"/>
              </w:rPr>
            </w:pPr>
            <w:r>
              <w:rPr>
                <w:sz w:val="18"/>
                <w:szCs w:val="18"/>
              </w:rPr>
              <w:t>5,997,033,555.03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pPr>
              <w:spacing w:line="360" w:lineRule="auto"/>
              <w:jc w:val="right"/>
              <w:rPr>
                <w:rFonts w:ascii="宋体" w:hAnsi="宋体"/>
                <w:color w:val="0000FF"/>
                <w:kern w:val="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70,576,994.52</w:t>
            </w:r>
          </w:p>
        </w:tc>
        <w:tc>
          <w:tcPr>
            <w:tcW w:w="1301" w:type="dxa"/>
            <w:vAlign w:val="center"/>
          </w:tcPr>
          <w:p>
            <w:pPr>
              <w:jc w:val="right"/>
            </w:pPr>
            <w:r>
              <w:rPr>
                <w:color w:val="000000"/>
                <w:sz w:val="18"/>
                <w:szCs w:val="18"/>
              </w:rPr>
              <w:t>70,576,994.52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7,171,810.05</w:t>
            </w:r>
          </w:p>
        </w:tc>
        <w:tc>
          <w:tcPr>
            <w:tcW w:w="1301" w:type="dxa"/>
            <w:vAlign w:val="center"/>
          </w:tcPr>
          <w:p>
            <w:pPr>
              <w:jc w:val="right"/>
            </w:pPr>
            <w:r>
              <w:rPr>
                <w:color w:val="000000"/>
                <w:sz w:val="18"/>
                <w:szCs w:val="18"/>
              </w:rPr>
              <w:t>7,171,810.05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1,195,301.68</w:t>
            </w:r>
          </w:p>
        </w:tc>
        <w:tc>
          <w:tcPr>
            <w:tcW w:w="1301" w:type="dxa"/>
            <w:vAlign w:val="center"/>
          </w:tcPr>
          <w:p>
            <w:pPr>
              <w:jc w:val="right"/>
            </w:pPr>
            <w:r>
              <w:rPr>
                <w:color w:val="000000"/>
                <w:sz w:val="18"/>
                <w:szCs w:val="18"/>
              </w:rPr>
              <w:t>1,195,301.68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3,372,614.36</w:t>
            </w:r>
          </w:p>
        </w:tc>
        <w:tc>
          <w:tcPr>
            <w:tcW w:w="1301" w:type="dxa"/>
            <w:vAlign w:val="center"/>
          </w:tcPr>
          <w:p>
            <w:pPr>
              <w:jc w:val="right"/>
            </w:pPr>
            <w:r>
              <w:rPr>
                <w:color w:val="000000"/>
                <w:sz w:val="18"/>
                <w:szCs w:val="18"/>
              </w:rPr>
              <w:t>3,372,614.36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应交税费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33.90</w:t>
            </w:r>
          </w:p>
        </w:tc>
        <w:tc>
          <w:tcPr>
            <w:tcW w:w="1301" w:type="dxa"/>
            <w:vAlign w:val="center"/>
          </w:tcPr>
          <w:p>
            <w:pPr>
              <w:jc w:val="right"/>
            </w:pPr>
            <w:r>
              <w:rPr>
                <w:color w:val="000000"/>
                <w:sz w:val="18"/>
                <w:szCs w:val="18"/>
              </w:rPr>
              <w:t>33.90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416,621.84</w:t>
            </w:r>
          </w:p>
        </w:tc>
        <w:tc>
          <w:tcPr>
            <w:tcW w:w="1301" w:type="dxa"/>
            <w:vAlign w:val="center"/>
          </w:tcPr>
          <w:p>
            <w:pPr>
              <w:jc w:val="right"/>
            </w:pPr>
            <w:r>
              <w:rPr>
                <w:color w:val="000000"/>
                <w:sz w:val="18"/>
                <w:szCs w:val="18"/>
              </w:rPr>
              <w:t>416,621.84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ind w:right="180"/>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82,733,376.35</w:t>
            </w:r>
          </w:p>
        </w:tc>
        <w:tc>
          <w:tcPr>
            <w:tcW w:w="1301" w:type="dxa"/>
            <w:vAlign w:val="center"/>
          </w:tcPr>
          <w:p>
            <w:pPr>
              <w:spacing w:before="29" w:line="288" w:lineRule="auto"/>
              <w:jc w:val="right"/>
              <w:rPr>
                <w:color w:val="000000"/>
                <w:sz w:val="18"/>
                <w:szCs w:val="18"/>
              </w:rPr>
            </w:pPr>
            <w:r>
              <w:rPr>
                <w:color w:val="000000"/>
                <w:sz w:val="18"/>
                <w:szCs w:val="18"/>
              </w:rPr>
              <w:t>82,733,376.35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428,940,822.65</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3,532,184.88</w:t>
            </w:r>
          </w:p>
        </w:tc>
        <w:tc>
          <w:tcPr>
            <w:tcW w:w="1559" w:type="dxa"/>
            <w:vAlign w:val="center"/>
          </w:tcPr>
          <w:p>
            <w:pPr>
              <w:spacing w:before="29" w:line="288" w:lineRule="auto"/>
              <w:jc w:val="right"/>
              <w:rPr>
                <w:color w:val="000000"/>
                <w:sz w:val="18"/>
                <w:szCs w:val="18"/>
              </w:rPr>
            </w:pPr>
            <w:r>
              <w:rPr>
                <w:color w:val="000000"/>
                <w:sz w:val="18"/>
                <w:szCs w:val="18"/>
              </w:rPr>
              <w:t>5,481,827,171.15</w:t>
            </w:r>
          </w:p>
        </w:tc>
        <w:tc>
          <w:tcPr>
            <w:tcW w:w="1301" w:type="dxa"/>
            <w:vAlign w:val="center"/>
          </w:tcPr>
          <w:p>
            <w:pPr>
              <w:spacing w:before="29" w:line="288" w:lineRule="auto"/>
              <w:jc w:val="right"/>
              <w:rPr>
                <w:color w:val="000000"/>
                <w:sz w:val="18"/>
                <w:szCs w:val="18"/>
              </w:rPr>
            </w:pPr>
            <w:r>
              <w:rPr>
                <w:color w:val="000000"/>
                <w:sz w:val="18"/>
                <w:szCs w:val="18"/>
              </w:rPr>
              <w:t>5,914,300,178.68</w:t>
            </w:r>
          </w:p>
        </w:tc>
      </w:tr>
    </w:tbl>
    <w:p>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06" w:name="_Toc15103"/>
      <w:r>
        <w:rPr>
          <w:rFonts w:ascii="Times New Roman" w:hAnsi="Times New Roman"/>
          <w:kern w:val="0"/>
          <w:szCs w:val="24"/>
        </w:rPr>
        <w:t>7.4.13.4.1.2</w:t>
      </w:r>
      <w:r>
        <w:rPr>
          <w:rFonts w:hint="eastAsia" w:ascii="Times New Roman" w:hAnsi="Times New Roman"/>
          <w:kern w:val="0"/>
          <w:szCs w:val="24"/>
        </w:rPr>
        <w:t>利率风险的敏感性分析</w:t>
      </w:r>
      <w:bookmarkEnd w:id="206"/>
    </w:p>
    <w:p>
      <w:pPr>
        <w:tabs>
          <w:tab w:val="left" w:pos="426"/>
        </w:tabs>
        <w:spacing w:before="29" w:line="288" w:lineRule="auto"/>
        <w:jc w:val="left"/>
        <w:rPr>
          <w:kern w:val="0"/>
          <w:sz w:val="24"/>
        </w:rPr>
      </w:pPr>
      <w:r>
        <w:rPr>
          <w:kern w:val="0"/>
          <w:sz w:val="24"/>
        </w:rPr>
        <w:t xml:space="preserve">    于2020年12月31日，本基金持有的交易性债券投资公允价值占基金资产净值的比例为0.06%，因此市场利率的变动对于本基金资产净值无重大影响。</w:t>
      </w:r>
    </w:p>
    <w:p>
      <w:pPr>
        <w:spacing w:line="360" w:lineRule="auto"/>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207" w:name="_Toc20190"/>
      <w:r>
        <w:rPr>
          <w:rFonts w:ascii="Times New Roman" w:hAnsi="Times New Roman"/>
          <w:kern w:val="0"/>
          <w:szCs w:val="24"/>
        </w:rPr>
        <w:t>7.4.13.4.2</w:t>
      </w:r>
      <w:r>
        <w:rPr>
          <w:rFonts w:hint="eastAsia" w:ascii="Times New Roman" w:hAnsi="Times New Roman"/>
          <w:kern w:val="0"/>
          <w:szCs w:val="24"/>
        </w:rPr>
        <w:t>外汇风险</w:t>
      </w:r>
      <w:bookmarkEnd w:id="207"/>
    </w:p>
    <w:p>
      <w:pPr>
        <w:spacing w:before="29" w:line="288" w:lineRule="auto"/>
        <w:ind w:firstLine="480" w:firstLineChars="20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08" w:name="_Toc5494"/>
      <w:r>
        <w:rPr>
          <w:rFonts w:ascii="Times New Roman" w:hAnsi="Times New Roman"/>
          <w:kern w:val="0"/>
          <w:szCs w:val="24"/>
        </w:rPr>
        <w:t>7.4.13.4.3</w:t>
      </w:r>
      <w:r>
        <w:rPr>
          <w:rFonts w:hint="eastAsia" w:ascii="Times New Roman" w:hAnsi="Times New Roman"/>
          <w:kern w:val="0"/>
          <w:szCs w:val="24"/>
        </w:rPr>
        <w:t>其他价格风险</w:t>
      </w:r>
      <w:bookmarkEnd w:id="208"/>
    </w:p>
    <w:p>
      <w:pPr>
        <w:spacing w:before="29" w:line="288" w:lineRule="auto"/>
        <w:ind w:firstLine="480" w:firstLineChars="20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pPr>
        <w:spacing w:before="29" w:line="288" w:lineRule="auto"/>
        <w:ind w:firstLine="480" w:firstLineChars="200"/>
        <w:rPr>
          <w:color w:val="000000"/>
          <w:sz w:val="24"/>
        </w:rPr>
      </w:pPr>
      <w:r>
        <w:rPr>
          <w:color w:val="00000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pPr>
        <w:spacing w:before="29" w:line="288" w:lineRule="auto"/>
        <w:ind w:firstLine="480" w:firstLineChars="200"/>
        <w:rPr>
          <w:color w:val="000000"/>
          <w:sz w:val="24"/>
        </w:rPr>
      </w:pPr>
      <w:r>
        <w:rPr>
          <w:color w:val="000000"/>
          <w:sz w:val="24"/>
        </w:rPr>
        <w:t>本基金通过投资组合的分散化降低其他价格风险。本基金股票投资（含存托凭证）占基金资产的比例为60%-95%（其中投资于港股通标的股票的比例占股票资产的0%-50%），投资于创新领航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pPr>
        <w:spacing w:line="360" w:lineRule="auto"/>
        <w:ind w:firstLine="422" w:firstLineChars="200"/>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209" w:name="_Toc6850"/>
      <w:r>
        <w:rPr>
          <w:rFonts w:ascii="Times New Roman" w:hAnsi="Times New Roman"/>
          <w:kern w:val="0"/>
          <w:szCs w:val="24"/>
        </w:rPr>
        <w:t>7.4.13.4.3.1</w:t>
      </w:r>
      <w:r>
        <w:rPr>
          <w:rFonts w:hint="eastAsia" w:ascii="Times New Roman" w:hAnsi="Times New Roman"/>
          <w:kern w:val="0"/>
          <w:szCs w:val="24"/>
        </w:rPr>
        <w:t>其他价格风险敞口</w:t>
      </w:r>
      <w:bookmarkEnd w:id="209"/>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764"/>
        <w:gridCol w:w="3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sz w:val="24"/>
              </w:rPr>
            </w:pPr>
            <w:r>
              <w:rPr>
                <w:rFonts w:hint="eastAsia"/>
                <w:color w:val="000000"/>
                <w:sz w:val="24"/>
              </w:rPr>
              <w:t>项目</w:t>
            </w:r>
          </w:p>
        </w:tc>
        <w:tc>
          <w:tcPr>
            <w:tcW w:w="5953" w:type="dxa"/>
            <w:gridSpan w:val="2"/>
            <w:vAlign w:val="center"/>
          </w:tcPr>
          <w:p>
            <w:pPr>
              <w:spacing w:before="29" w:line="288" w:lineRule="auto"/>
              <w:jc w:val="center"/>
              <w:rPr>
                <w:color w:val="000000"/>
                <w:sz w:val="24"/>
              </w:rPr>
            </w:pPr>
            <w:r>
              <w:rPr>
                <w:rFonts w:hint="eastAsia"/>
                <w:color w:val="000000"/>
                <w:sz w:val="24"/>
              </w:rPr>
              <w:t>本期末</w:t>
            </w:r>
          </w:p>
          <w:p>
            <w:pPr>
              <w:spacing w:before="29" w:line="288" w:lineRule="auto"/>
              <w:jc w:val="center"/>
              <w:rPr>
                <w:color w:val="000000"/>
                <w:sz w:val="24"/>
              </w:rPr>
            </w:pPr>
            <w:r>
              <w:rPr>
                <w:color w:val="00000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sz w:val="24"/>
              </w:rPr>
            </w:pPr>
          </w:p>
        </w:tc>
        <w:tc>
          <w:tcPr>
            <w:tcW w:w="2764" w:type="dxa"/>
            <w:vAlign w:val="center"/>
          </w:tcPr>
          <w:p>
            <w:pPr>
              <w:spacing w:before="29" w:line="288" w:lineRule="auto"/>
              <w:ind w:right="142"/>
              <w:jc w:val="center"/>
              <w:rPr>
                <w:color w:val="000000"/>
                <w:sz w:val="24"/>
              </w:rPr>
            </w:pPr>
            <w:r>
              <w:rPr>
                <w:rFonts w:hint="eastAsia"/>
                <w:color w:val="000000"/>
                <w:sz w:val="24"/>
              </w:rPr>
              <w:t>公允价值</w:t>
            </w:r>
          </w:p>
        </w:tc>
        <w:tc>
          <w:tcPr>
            <w:tcW w:w="3189"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交易性金融资产－股票投资</w:t>
            </w:r>
          </w:p>
        </w:tc>
        <w:tc>
          <w:tcPr>
            <w:tcW w:w="2764" w:type="dxa"/>
            <w:vAlign w:val="center"/>
          </w:tcPr>
          <w:p>
            <w:pPr>
              <w:spacing w:before="29" w:line="288" w:lineRule="auto"/>
              <w:jc w:val="right"/>
              <w:rPr>
                <w:kern w:val="0"/>
                <w:sz w:val="24"/>
              </w:rPr>
            </w:pPr>
            <w:r>
              <w:rPr>
                <w:kern w:val="0"/>
                <w:sz w:val="24"/>
              </w:rPr>
              <w:t>5,538,903,351.87</w:t>
            </w:r>
          </w:p>
        </w:tc>
        <w:tc>
          <w:tcPr>
            <w:tcW w:w="3189" w:type="dxa"/>
            <w:vAlign w:val="center"/>
          </w:tcPr>
          <w:p>
            <w:pPr>
              <w:spacing w:before="29" w:line="288" w:lineRule="auto"/>
              <w:jc w:val="right"/>
              <w:rPr>
                <w:kern w:val="0"/>
                <w:sz w:val="24"/>
              </w:rPr>
            </w:pPr>
            <w:r>
              <w:rPr>
                <w:kern w:val="0"/>
                <w:sz w:val="24"/>
              </w:rPr>
              <w:t>93.65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交易性金融资产</w:t>
            </w:r>
            <w:r>
              <w:rPr>
                <w:rFonts w:hint="eastAsia"/>
                <w:color w:val="000000"/>
                <w:sz w:val="24"/>
              </w:rPr>
              <w:t>－</w:t>
            </w:r>
            <w:r>
              <w:rPr>
                <w:rFonts w:hint="eastAsia"/>
                <w:color w:val="000000"/>
                <w:kern w:val="0"/>
                <w:sz w:val="24"/>
              </w:rPr>
              <w:t>基金投资</w:t>
            </w:r>
          </w:p>
        </w:tc>
        <w:tc>
          <w:tcPr>
            <w:tcW w:w="2764" w:type="dxa"/>
            <w:vAlign w:val="center"/>
          </w:tcPr>
          <w:p>
            <w:pPr>
              <w:spacing w:before="29" w:line="288" w:lineRule="auto"/>
              <w:jc w:val="right"/>
              <w:rPr>
                <w:kern w:val="0"/>
                <w:sz w:val="24"/>
              </w:rPr>
            </w:pPr>
            <w:r>
              <w:rPr>
                <w:kern w:val="0"/>
                <w:sz w:val="24"/>
              </w:rPr>
              <w:t>-</w:t>
            </w:r>
          </w:p>
        </w:tc>
        <w:tc>
          <w:tcPr>
            <w:tcW w:w="3189"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Pr>
          <w:p>
            <w:pPr>
              <w:widowControl/>
              <w:spacing w:before="29" w:line="288" w:lineRule="auto"/>
              <w:rPr>
                <w:rFonts w:hint="eastAsia"/>
                <w:color w:val="000000"/>
                <w:kern w:val="0"/>
                <w:sz w:val="24"/>
              </w:rPr>
            </w:pPr>
            <w:r>
              <w:rPr>
                <w:rFonts w:hint="eastAsia"/>
                <w:color w:val="000000"/>
                <w:kern w:val="0"/>
                <w:sz w:val="24"/>
              </w:rPr>
              <w:t>交易性金融资产－债券投资</w:t>
            </w:r>
          </w:p>
        </w:tc>
        <w:tc>
          <w:tcPr>
            <w:tcW w:w="2764" w:type="dxa"/>
          </w:tcPr>
          <w:p>
            <w:pPr>
              <w:widowControl/>
              <w:spacing w:before="29" w:line="288" w:lineRule="auto"/>
              <w:jc w:val="right"/>
              <w:rPr>
                <w:rFonts w:hint="eastAsia"/>
                <w:color w:val="000000"/>
                <w:kern w:val="0"/>
                <w:sz w:val="24"/>
              </w:rPr>
            </w:pPr>
            <w:r>
              <w:rPr>
                <w:rFonts w:hint="eastAsia"/>
                <w:color w:val="000000"/>
                <w:kern w:val="0"/>
                <w:sz w:val="24"/>
              </w:rPr>
              <w:t>3,532,184.88</w:t>
            </w:r>
          </w:p>
        </w:tc>
        <w:tc>
          <w:tcPr>
            <w:tcW w:w="3189" w:type="dxa"/>
          </w:tcPr>
          <w:p>
            <w:pPr>
              <w:widowControl/>
              <w:spacing w:before="29" w:line="288" w:lineRule="auto"/>
              <w:jc w:val="right"/>
              <w:rPr>
                <w:color w:val="000000"/>
                <w:kern w:val="0"/>
                <w:sz w:val="24"/>
              </w:rPr>
            </w:pPr>
            <w:r>
              <w:rPr>
                <w:rFonts w:hint="eastAsia"/>
                <w:color w:val="000000"/>
                <w:kern w:val="0"/>
                <w:sz w:val="24"/>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vAlign w:val="center"/>
          </w:tcPr>
          <w:p>
            <w:pPr>
              <w:widowControl/>
              <w:spacing w:before="29" w:line="288" w:lineRule="auto"/>
              <w:rPr>
                <w:color w:val="000000"/>
                <w:kern w:val="0"/>
                <w:sz w:val="24"/>
              </w:rPr>
            </w:pPr>
            <w:r>
              <w:rPr>
                <w:rFonts w:hint="eastAsia"/>
                <w:color w:val="000000"/>
                <w:kern w:val="0"/>
                <w:sz w:val="24"/>
              </w:rPr>
              <w:t>交易性金融资产－贵金属投资</w:t>
            </w:r>
          </w:p>
        </w:tc>
        <w:tc>
          <w:tcPr>
            <w:tcW w:w="2764" w:type="dxa"/>
            <w:vAlign w:val="center"/>
          </w:tcPr>
          <w:p>
            <w:pPr>
              <w:spacing w:before="29" w:line="288" w:lineRule="auto"/>
              <w:jc w:val="right"/>
              <w:rPr>
                <w:kern w:val="0"/>
                <w:sz w:val="24"/>
              </w:rPr>
            </w:pPr>
            <w:r>
              <w:rPr>
                <w:rFonts w:hint="eastAsia"/>
                <w:kern w:val="0"/>
                <w:sz w:val="24"/>
              </w:rPr>
              <w:t>-</w:t>
            </w:r>
          </w:p>
        </w:tc>
        <w:tc>
          <w:tcPr>
            <w:tcW w:w="3189"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衍生金融资产－权证投资</w:t>
            </w:r>
          </w:p>
        </w:tc>
        <w:tc>
          <w:tcPr>
            <w:tcW w:w="2764" w:type="dxa"/>
            <w:vAlign w:val="center"/>
          </w:tcPr>
          <w:p>
            <w:pPr>
              <w:spacing w:before="29" w:line="288" w:lineRule="auto"/>
              <w:jc w:val="right"/>
              <w:rPr>
                <w:kern w:val="0"/>
                <w:sz w:val="24"/>
              </w:rPr>
            </w:pPr>
            <w:r>
              <w:rPr>
                <w:kern w:val="0"/>
                <w:sz w:val="24"/>
              </w:rPr>
              <w:t>-</w:t>
            </w:r>
          </w:p>
        </w:tc>
        <w:tc>
          <w:tcPr>
            <w:tcW w:w="3189"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其他</w:t>
            </w:r>
          </w:p>
        </w:tc>
        <w:tc>
          <w:tcPr>
            <w:tcW w:w="2764" w:type="dxa"/>
            <w:vAlign w:val="center"/>
          </w:tcPr>
          <w:p>
            <w:pPr>
              <w:spacing w:before="29" w:line="288" w:lineRule="auto"/>
              <w:jc w:val="right"/>
              <w:rPr>
                <w:kern w:val="0"/>
                <w:sz w:val="24"/>
              </w:rPr>
            </w:pPr>
            <w:r>
              <w:rPr>
                <w:kern w:val="0"/>
                <w:sz w:val="24"/>
              </w:rPr>
              <w:t>-</w:t>
            </w:r>
          </w:p>
        </w:tc>
        <w:tc>
          <w:tcPr>
            <w:tcW w:w="3189"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vAlign w:val="center"/>
          </w:tcPr>
          <w:p>
            <w:pPr>
              <w:widowControl/>
              <w:spacing w:before="29" w:line="288" w:lineRule="auto"/>
              <w:rPr>
                <w:color w:val="000000"/>
                <w:kern w:val="0"/>
                <w:sz w:val="24"/>
              </w:rPr>
            </w:pPr>
            <w:r>
              <w:rPr>
                <w:rFonts w:hint="eastAsia"/>
                <w:color w:val="000000"/>
                <w:kern w:val="0"/>
                <w:sz w:val="24"/>
              </w:rPr>
              <w:t>合计</w:t>
            </w:r>
          </w:p>
        </w:tc>
        <w:tc>
          <w:tcPr>
            <w:tcW w:w="2764" w:type="dxa"/>
          </w:tcPr>
          <w:p>
            <w:pPr>
              <w:widowControl/>
              <w:spacing w:before="29" w:line="288" w:lineRule="auto"/>
              <w:jc w:val="right"/>
              <w:rPr>
                <w:color w:val="000000"/>
                <w:kern w:val="0"/>
                <w:sz w:val="24"/>
              </w:rPr>
            </w:pPr>
            <w:r>
              <w:rPr>
                <w:color w:val="000000"/>
                <w:kern w:val="0"/>
                <w:sz w:val="24"/>
              </w:rPr>
              <w:t>5, 542,435,536.75</w:t>
            </w:r>
          </w:p>
        </w:tc>
        <w:tc>
          <w:tcPr>
            <w:tcW w:w="3189" w:type="dxa"/>
          </w:tcPr>
          <w:p>
            <w:pPr>
              <w:widowControl/>
              <w:spacing w:before="29" w:line="288" w:lineRule="auto"/>
              <w:jc w:val="right"/>
              <w:rPr>
                <w:color w:val="000000"/>
                <w:kern w:val="0"/>
                <w:sz w:val="24"/>
              </w:rPr>
            </w:pPr>
            <w:r>
              <w:rPr>
                <w:color w:val="000000"/>
                <w:kern w:val="0"/>
                <w:sz w:val="24"/>
              </w:rPr>
              <w:t>93.71</w:t>
            </w:r>
          </w:p>
        </w:tc>
      </w:tr>
    </w:tbl>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注：债券投资为可转换债券、可交换债券投资。</w:t>
      </w:r>
    </w:p>
    <w:p>
      <w:pPr>
        <w:spacing w:line="360" w:lineRule="auto"/>
        <w:ind w:firstLine="420" w:firstLineChars="200"/>
        <w:rPr>
          <w:rFonts w:hint="eastAsia"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10" w:name="_Toc8340"/>
      <w:r>
        <w:rPr>
          <w:rFonts w:ascii="Times New Roman" w:hAnsi="Times New Roman"/>
          <w:kern w:val="0"/>
          <w:szCs w:val="24"/>
        </w:rPr>
        <w:t>7.4.13.4.3.2</w:t>
      </w:r>
      <w:r>
        <w:rPr>
          <w:rFonts w:hint="eastAsia" w:ascii="Times New Roman" w:hAnsi="Times New Roman"/>
          <w:kern w:val="0"/>
          <w:szCs w:val="24"/>
        </w:rPr>
        <w:t>其他价格风险的敏感性分析</w:t>
      </w:r>
      <w:bookmarkEnd w:id="210"/>
    </w:p>
    <w:p>
      <w:pPr>
        <w:tabs>
          <w:tab w:val="left" w:pos="426"/>
        </w:tabs>
        <w:spacing w:before="29" w:line="288" w:lineRule="auto"/>
        <w:jc w:val="left"/>
        <w:rPr>
          <w:rFonts w:asciiTheme="minorEastAsia" w:hAnsiTheme="minorEastAsia" w:eastAsiaTheme="minorEastAsia"/>
          <w:color w:val="000000"/>
          <w:szCs w:val="21"/>
        </w:rPr>
      </w:pPr>
      <w:r>
        <w:rPr>
          <w:kern w:val="0"/>
          <w:sz w:val="24"/>
        </w:rPr>
        <w:t xml:space="preserve">    于2020年12月31日，由于本基金运行期间不足一年，尚不存在足够的经验数据，因此无法对本基金资产净值对于其他价格风险的敏感性作定量分析。</w:t>
      </w:r>
      <w:r>
        <w:rPr>
          <w:rFonts w:hint="eastAsia"/>
          <w:kern w:val="0"/>
          <w:sz w:val="24"/>
        </w:rPr>
        <w:br w:type="textWrapping"/>
      </w:r>
    </w:p>
    <w:p>
      <w:pPr>
        <w:pStyle w:val="3"/>
        <w:spacing w:before="29" w:after="0" w:line="288" w:lineRule="auto"/>
        <w:rPr>
          <w:rFonts w:ascii="Times New Roman" w:hAnsi="Times New Roman"/>
          <w:kern w:val="0"/>
          <w:szCs w:val="24"/>
        </w:rPr>
      </w:pPr>
      <w:bookmarkStart w:id="211" w:name="_Toc11054"/>
      <w:r>
        <w:rPr>
          <w:rFonts w:ascii="Times New Roman" w:hAnsi="Times New Roman"/>
          <w:kern w:val="0"/>
          <w:szCs w:val="24"/>
        </w:rPr>
        <w:t>7.4.14</w:t>
      </w:r>
      <w:r>
        <w:rPr>
          <w:rFonts w:hint="eastAsia" w:ascii="Times New Roman" w:hAnsi="Times New Roman"/>
          <w:kern w:val="0"/>
          <w:szCs w:val="24"/>
        </w:rPr>
        <w:t>有助于理解和分析会计报表需要说明的其他事项</w:t>
      </w:r>
      <w:bookmarkEnd w:id="211"/>
    </w:p>
    <w:p>
      <w:pPr>
        <w:spacing w:before="29" w:line="288" w:lineRule="auto"/>
        <w:ind w:firstLine="480" w:firstLineChars="200"/>
        <w:rPr>
          <w:color w:val="000000"/>
          <w:sz w:val="24"/>
        </w:rPr>
      </w:pPr>
      <w:r>
        <w:rPr>
          <w:color w:val="000000"/>
          <w:sz w:val="24"/>
        </w:rPr>
        <w:t>(1) 公允价值</w:t>
      </w:r>
    </w:p>
    <w:p>
      <w:pPr>
        <w:spacing w:before="29" w:line="288" w:lineRule="auto"/>
        <w:ind w:firstLine="480" w:firstLineChars="200"/>
        <w:outlineLvl w:val="2"/>
        <w:rPr>
          <w:color w:val="000000"/>
          <w:sz w:val="24"/>
        </w:rPr>
      </w:pPr>
      <w:bookmarkStart w:id="212" w:name="_Toc24481"/>
      <w:r>
        <w:rPr>
          <w:color w:val="000000"/>
          <w:sz w:val="24"/>
        </w:rPr>
        <w:t>(a)  金融工具公允价值计量的方法</w:t>
      </w:r>
      <w:bookmarkEnd w:id="212"/>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outlineLvl w:val="2"/>
        <w:rPr>
          <w:color w:val="000000"/>
          <w:sz w:val="24"/>
        </w:rPr>
      </w:pPr>
      <w:bookmarkStart w:id="213" w:name="_Toc3123"/>
      <w:r>
        <w:rPr>
          <w:color w:val="000000"/>
          <w:sz w:val="24"/>
        </w:rPr>
        <w:t>(b)  持续的以公允价值计量的金融工具</w:t>
      </w:r>
      <w:bookmarkEnd w:id="213"/>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于2020年12月31日，本基金持有的以公允价值计量且其变动计入当期损益的金融资产中属于第一层次的余额为5,269,770,249.34元，属于第二层次的余额为272,665,287.41元，无属于第三层次的余额。</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outlineLvl w:val="2"/>
        <w:rPr>
          <w:color w:val="000000"/>
          <w:sz w:val="24"/>
        </w:rPr>
      </w:pPr>
      <w:bookmarkStart w:id="214" w:name="_Toc5293"/>
      <w:r>
        <w:rPr>
          <w:color w:val="000000"/>
          <w:sz w:val="24"/>
        </w:rPr>
        <w:t>(c)  非持续的以公允价值计量的金融工具</w:t>
      </w:r>
      <w:bookmarkEnd w:id="214"/>
    </w:p>
    <w:p>
      <w:pPr>
        <w:spacing w:before="29" w:line="288" w:lineRule="auto"/>
        <w:ind w:firstLine="480" w:firstLineChars="200"/>
        <w:rPr>
          <w:color w:val="000000"/>
          <w:sz w:val="24"/>
        </w:rPr>
      </w:pPr>
      <w:r>
        <w:rPr>
          <w:color w:val="000000"/>
          <w:sz w:val="24"/>
        </w:rPr>
        <w:t>于2020年12月31日，本基金未持有非持续的以公允价值计量的金融资产。</w:t>
      </w:r>
    </w:p>
    <w:p>
      <w:pPr>
        <w:spacing w:before="29" w:line="288" w:lineRule="auto"/>
        <w:ind w:firstLine="480" w:firstLineChars="200"/>
        <w:outlineLvl w:val="2"/>
        <w:rPr>
          <w:color w:val="000000"/>
          <w:sz w:val="24"/>
        </w:rPr>
      </w:pPr>
      <w:bookmarkStart w:id="215" w:name="_Toc19675"/>
      <w:r>
        <w:rPr>
          <w:color w:val="000000"/>
          <w:sz w:val="24"/>
        </w:rPr>
        <w:t>(d)  不以公允价值计量的金融工具</w:t>
      </w:r>
      <w:bookmarkEnd w:id="215"/>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(2) 除公允价值外，截至资产负债表日本基金无需要说明的其他重要事项。</w:t>
      </w:r>
    </w:p>
    <w:p>
      <w:pPr>
        <w:spacing w:before="29" w:line="288" w:lineRule="auto"/>
        <w:ind w:firstLine="480" w:firstLineChars="200"/>
        <w:rPr>
          <w:color w:val="000000"/>
          <w:sz w:val="24"/>
        </w:rPr>
      </w:pPr>
    </w:p>
    <w:p>
      <w:pPr>
        <w:pStyle w:val="2"/>
        <w:keepNext/>
        <w:keepLines/>
        <w:widowControl w:val="0"/>
        <w:spacing w:before="312" w:beforeLines="100" w:after="312" w:afterLines="100" w:line="288" w:lineRule="auto"/>
        <w:jc w:val="center"/>
        <w:rPr>
          <w:b/>
          <w:color w:val="000000"/>
          <w:szCs w:val="24"/>
        </w:rPr>
      </w:pPr>
      <w:bookmarkStart w:id="216" w:name="_Toc31470"/>
      <w:bookmarkStart w:id="217" w:name="_Toc225498272"/>
      <w:bookmarkStart w:id="218" w:name="_Toc361324877"/>
      <w:r>
        <w:rPr>
          <w:rFonts w:hint="eastAsia"/>
          <w:b/>
          <w:color w:val="000000"/>
          <w:szCs w:val="24"/>
        </w:rPr>
        <w:t>§</w:t>
      </w:r>
      <w:r>
        <w:rPr>
          <w:b/>
          <w:color w:val="000000"/>
          <w:szCs w:val="24"/>
        </w:rPr>
        <w:t>8</w:t>
      </w:r>
      <w:r>
        <w:rPr>
          <w:rFonts w:hint="eastAsia"/>
          <w:b/>
          <w:color w:val="000000"/>
          <w:szCs w:val="24"/>
        </w:rPr>
        <w:t>投资组合报告</w:t>
      </w:r>
      <w:bookmarkEnd w:id="216"/>
      <w:bookmarkEnd w:id="217"/>
      <w:bookmarkEnd w:id="218"/>
    </w:p>
    <w:p>
      <w:pPr>
        <w:pStyle w:val="3"/>
        <w:spacing w:before="0" w:after="0"/>
        <w:rPr>
          <w:rFonts w:ascii="Times New Roman" w:hAnsi="Times New Roman" w:eastAsiaTheme="minorEastAsia"/>
          <w:color w:val="000000" w:themeColor="text1"/>
          <w:kern w:val="0"/>
          <w:sz w:val="21"/>
          <w:szCs w:val="21"/>
        </w:rPr>
      </w:pPr>
      <w:bookmarkStart w:id="219" w:name="_Toc361324878"/>
      <w:bookmarkStart w:id="220" w:name="_Toc374374955"/>
      <w:bookmarkStart w:id="221" w:name="_Toc225498273"/>
      <w:bookmarkStart w:id="222" w:name="_Toc19091"/>
      <w:r>
        <w:rPr>
          <w:rFonts w:ascii="Times New Roman" w:hAnsi="Times New Roman" w:eastAsiaTheme="minorEastAsia"/>
          <w:bCs w:val="0"/>
          <w:color w:val="000000" w:themeColor="text1"/>
          <w:kern w:val="0"/>
          <w:sz w:val="21"/>
          <w:szCs w:val="21"/>
        </w:rPr>
        <w:t xml:space="preserve">8.1 </w:t>
      </w:r>
      <w:r>
        <w:rPr>
          <w:rFonts w:ascii="Times New Roman" w:hAnsi="Times New Roman" w:eastAsiaTheme="minorEastAsia"/>
          <w:color w:val="000000" w:themeColor="text1"/>
          <w:kern w:val="0"/>
          <w:sz w:val="21"/>
          <w:szCs w:val="21"/>
        </w:rPr>
        <w:t>期末基金资产组合情况</w:t>
      </w:r>
      <w:bookmarkEnd w:id="219"/>
      <w:bookmarkEnd w:id="220"/>
      <w:bookmarkEnd w:id="221"/>
      <w:bookmarkEnd w:id="222"/>
    </w:p>
    <w:p>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748"/>
        <w:gridCol w:w="255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hint="eastAsia" w:eastAsiaTheme="minorEastAsia"/>
                <w:color w:val="000000" w:themeColor="text1"/>
                <w:sz w:val="24"/>
              </w:rPr>
              <w:t>(</w:t>
            </w:r>
            <w:r>
              <w:rPr>
                <w:rFonts w:eastAsiaTheme="minorEastAsia"/>
                <w:color w:val="000000" w:themeColor="text1"/>
                <w:sz w:val="24"/>
              </w:rPr>
              <w:t>%</w:t>
            </w:r>
            <w:r>
              <w:rPr>
                <w:rFonts w:hint="eastAsia"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5,538,903,351.87</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92.36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5,538,903,351.87</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92.36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2</w:t>
            </w:r>
          </w:p>
        </w:tc>
        <w:tc>
          <w:tcPr>
            <w:tcW w:w="2748" w:type="dxa"/>
            <w:vAlign w:val="center"/>
          </w:tcPr>
          <w:p>
            <w:pPr>
              <w:spacing w:line="276" w:lineRule="auto"/>
              <w:ind w:left="105" w:leftChars="50"/>
              <w:rPr>
                <w:rFonts w:eastAsiaTheme="minorEastAsia"/>
                <w:color w:val="000000" w:themeColor="text1"/>
                <w:szCs w:val="21"/>
              </w:rPr>
            </w:pPr>
            <w:r>
              <w:rPr>
                <w:rFonts w:hint="eastAsia" w:eastAsiaTheme="minorEastAsia"/>
                <w:color w:val="000000" w:themeColor="text1"/>
                <w:szCs w:val="21"/>
              </w:rPr>
              <w:t>基金投资</w:t>
            </w:r>
          </w:p>
        </w:tc>
        <w:tc>
          <w:tcPr>
            <w:tcW w:w="255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hint="eastAsia"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3</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3,532,184.88</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3,532,184.88</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firstLine="630" w:firstLineChars="30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4</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5</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6</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Cs w:val="21"/>
              </w:rPr>
            </w:pP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line="276" w:lineRule="auto"/>
              <w:jc w:val="center"/>
              <w:rPr>
                <w:rFonts w:eastAsiaTheme="minorEastAsia"/>
                <w:color w:val="000000" w:themeColor="text1"/>
                <w:szCs w:val="21"/>
              </w:rPr>
            </w:pPr>
            <w:r>
              <w:rPr>
                <w:rFonts w:hint="eastAsia" w:eastAsiaTheme="minorEastAsia"/>
                <w:color w:val="000000" w:themeColor="text1"/>
                <w:szCs w:val="21"/>
              </w:rPr>
              <w:t>7</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427,334,486.78</w:t>
            </w:r>
          </w:p>
        </w:tc>
        <w:tc>
          <w:tcPr>
            <w:tcW w:w="2621" w:type="dxa"/>
            <w:vAlign w:val="center"/>
          </w:tcPr>
          <w:p>
            <w:pPr>
              <w:spacing w:before="29" w:line="276" w:lineRule="auto"/>
              <w:ind w:left="17"/>
              <w:jc w:val="right"/>
              <w:rPr>
                <w:rFonts w:eastAsiaTheme="minorEastAsia"/>
                <w:color w:val="000000" w:themeColor="text1"/>
                <w:szCs w:val="21"/>
              </w:rPr>
            </w:pPr>
            <w:r>
              <w:rPr>
                <w:rFonts w:eastAsiaTheme="minorEastAsia"/>
                <w:color w:val="000000" w:themeColor="text1"/>
                <w:szCs w:val="21"/>
              </w:rPr>
              <w:t>7.13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27,263,531.50</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pPr>
              <w:spacing w:line="276" w:lineRule="auto"/>
              <w:ind w:left="105" w:leftChars="50"/>
              <w:rPr>
                <w:rFonts w:eastAsiaTheme="minorEastAsia"/>
                <w:color w:val="000000" w:themeColor="text1"/>
                <w:szCs w:val="21"/>
              </w:rPr>
            </w:pPr>
            <w:r>
              <w:rPr>
                <w:rFonts w:eastAsiaTheme="minorEastAsia"/>
                <w:color w:val="000000" w:themeColor="text1"/>
                <w:szCs w:val="21"/>
              </w:rPr>
              <w:t>合计</w:t>
            </w:r>
          </w:p>
        </w:tc>
        <w:tc>
          <w:tcPr>
            <w:tcW w:w="255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5,997,033,555.03</w:t>
            </w:r>
          </w:p>
        </w:tc>
        <w:tc>
          <w:tcPr>
            <w:tcW w:w="2621" w:type="dxa"/>
            <w:vAlign w:val="center"/>
          </w:tcPr>
          <w:p>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23" w:name="_Toc225498274"/>
      <w:bookmarkStart w:id="224" w:name="_Toc361324879"/>
      <w:bookmarkStart w:id="225" w:name="_Toc29947"/>
      <w:r>
        <w:rPr>
          <w:rFonts w:ascii="Times New Roman" w:hAnsi="Times New Roman"/>
          <w:kern w:val="0"/>
          <w:szCs w:val="24"/>
        </w:rPr>
        <w:t>8.2</w:t>
      </w:r>
      <w:r>
        <w:rPr>
          <w:rFonts w:hint="eastAsia" w:ascii="Times New Roman" w:hAnsi="Times New Roman"/>
          <w:kern w:val="0"/>
          <w:szCs w:val="24"/>
        </w:rPr>
        <w:t>期末按行业分类的股票投资组合</w:t>
      </w:r>
      <w:bookmarkEnd w:id="223"/>
      <w:bookmarkEnd w:id="224"/>
      <w:bookmarkEnd w:id="225"/>
    </w:p>
    <w:p>
      <w:pPr>
        <w:spacing w:before="29" w:line="288" w:lineRule="auto"/>
        <w:outlineLvl w:val="1"/>
        <w:rPr>
          <w:rFonts w:eastAsiaTheme="minorEastAsia"/>
          <w:b/>
          <w:sz w:val="24"/>
        </w:rPr>
      </w:pPr>
      <w:bookmarkStart w:id="226" w:name="_Toc29927"/>
      <w:r>
        <w:rPr>
          <w:rFonts w:eastAsiaTheme="minorEastAsia"/>
          <w:b/>
          <w:sz w:val="24"/>
        </w:rPr>
        <w:t>8.2.1</w:t>
      </w:r>
      <w:r>
        <w:rPr>
          <w:rFonts w:hint="eastAsia" w:eastAsiaTheme="minorEastAsia"/>
          <w:b/>
          <w:sz w:val="24"/>
        </w:rPr>
        <w:t>报告期末按行业分类的境内股票投资组合</w:t>
      </w:r>
      <w:bookmarkEnd w:id="226"/>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25"/>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3713"/>
        <w:gridCol w:w="2714"/>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A</w:t>
            </w:r>
          </w:p>
        </w:tc>
        <w:tc>
          <w:tcPr>
            <w:tcW w:w="3685" w:type="dxa"/>
            <w:vAlign w:val="center"/>
          </w:tcPr>
          <w:p>
            <w:pPr>
              <w:spacing w:before="29" w:line="288" w:lineRule="auto"/>
              <w:rPr>
                <w:sz w:val="24"/>
              </w:rPr>
            </w:pPr>
            <w:r>
              <w:rPr>
                <w:rFonts w:hint="eastAsia"/>
                <w:sz w:val="24"/>
              </w:rPr>
              <w:t>农、林、牧、渔业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B</w:t>
            </w:r>
          </w:p>
        </w:tc>
        <w:tc>
          <w:tcPr>
            <w:tcW w:w="3685" w:type="dxa"/>
            <w:vAlign w:val="center"/>
          </w:tcPr>
          <w:p>
            <w:pPr>
              <w:spacing w:before="29" w:line="288" w:lineRule="auto"/>
              <w:rPr>
                <w:sz w:val="24"/>
              </w:rPr>
            </w:pPr>
            <w:r>
              <w:rPr>
                <w:rFonts w:hint="eastAsia"/>
                <w:sz w:val="24"/>
              </w:rPr>
              <w:t>采矿业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C</w:t>
            </w:r>
          </w:p>
        </w:tc>
        <w:tc>
          <w:tcPr>
            <w:tcW w:w="3685" w:type="dxa"/>
            <w:vAlign w:val="center"/>
          </w:tcPr>
          <w:p>
            <w:pPr>
              <w:spacing w:before="29" w:line="288" w:lineRule="auto"/>
              <w:rPr>
                <w:sz w:val="24"/>
              </w:rPr>
            </w:pPr>
            <w:r>
              <w:rPr>
                <w:rFonts w:hint="eastAsia"/>
                <w:sz w:val="24"/>
              </w:rPr>
              <w:t>制造业</w:t>
            </w:r>
          </w:p>
        </w:tc>
        <w:tc>
          <w:tcPr>
            <w:tcW w:w="2693" w:type="dxa"/>
            <w:vAlign w:val="center"/>
          </w:tcPr>
          <w:p>
            <w:pPr>
              <w:spacing w:before="29" w:line="288" w:lineRule="auto"/>
              <w:jc w:val="right"/>
              <w:rPr>
                <w:color w:val="000000"/>
                <w:kern w:val="0"/>
                <w:sz w:val="24"/>
              </w:rPr>
            </w:pPr>
            <w:r>
              <w:rPr>
                <w:color w:val="000000"/>
                <w:kern w:val="0"/>
                <w:sz w:val="24"/>
              </w:rPr>
              <w:t>4,825,472,618.52</w:t>
            </w:r>
          </w:p>
        </w:tc>
        <w:tc>
          <w:tcPr>
            <w:tcW w:w="1701" w:type="dxa"/>
            <w:vAlign w:val="center"/>
          </w:tcPr>
          <w:p>
            <w:pPr>
              <w:spacing w:before="29" w:line="288" w:lineRule="auto"/>
              <w:jc w:val="right"/>
              <w:rPr>
                <w:color w:val="000000"/>
                <w:kern w:val="0"/>
                <w:sz w:val="24"/>
              </w:rPr>
            </w:pPr>
            <w:r>
              <w:rPr>
                <w:color w:val="000000"/>
                <w:kern w:val="0"/>
                <w:sz w:val="24"/>
              </w:rPr>
              <w:t>81.59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D</w:t>
            </w:r>
          </w:p>
        </w:tc>
        <w:tc>
          <w:tcPr>
            <w:tcW w:w="3685" w:type="dxa"/>
            <w:vAlign w:val="center"/>
          </w:tcPr>
          <w:p>
            <w:pPr>
              <w:spacing w:before="29" w:line="288" w:lineRule="auto"/>
              <w:rPr>
                <w:sz w:val="24"/>
              </w:rPr>
            </w:pPr>
            <w:r>
              <w:rPr>
                <w:rFonts w:hint="eastAsia"/>
                <w:sz w:val="24"/>
              </w:rPr>
              <w:t>电力、热力、燃气及水生产和供应业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E</w:t>
            </w:r>
          </w:p>
        </w:tc>
        <w:tc>
          <w:tcPr>
            <w:tcW w:w="3685" w:type="dxa"/>
            <w:vAlign w:val="center"/>
          </w:tcPr>
          <w:p>
            <w:pPr>
              <w:spacing w:before="29" w:line="288" w:lineRule="auto"/>
              <w:rPr>
                <w:sz w:val="24"/>
              </w:rPr>
            </w:pPr>
            <w:r>
              <w:rPr>
                <w:rFonts w:hint="eastAsia"/>
                <w:sz w:val="24"/>
              </w:rPr>
              <w:t>建筑业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F</w:t>
            </w:r>
          </w:p>
        </w:tc>
        <w:tc>
          <w:tcPr>
            <w:tcW w:w="3685" w:type="dxa"/>
            <w:vAlign w:val="center"/>
          </w:tcPr>
          <w:p>
            <w:pPr>
              <w:spacing w:before="29" w:line="288" w:lineRule="auto"/>
              <w:rPr>
                <w:sz w:val="24"/>
              </w:rPr>
            </w:pPr>
            <w:r>
              <w:rPr>
                <w:rFonts w:hint="eastAsia"/>
                <w:sz w:val="24"/>
              </w:rPr>
              <w:t>批发和零售业</w:t>
            </w:r>
          </w:p>
        </w:tc>
        <w:tc>
          <w:tcPr>
            <w:tcW w:w="2693" w:type="dxa"/>
            <w:vAlign w:val="center"/>
          </w:tcPr>
          <w:p>
            <w:pPr>
              <w:spacing w:before="29" w:line="288" w:lineRule="auto"/>
              <w:jc w:val="right"/>
              <w:rPr>
                <w:color w:val="000000"/>
                <w:kern w:val="0"/>
                <w:sz w:val="24"/>
              </w:rPr>
            </w:pPr>
            <w:r>
              <w:rPr>
                <w:color w:val="000000"/>
                <w:kern w:val="0"/>
                <w:sz w:val="24"/>
              </w:rPr>
              <w:t>16,322.72</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G</w:t>
            </w:r>
          </w:p>
        </w:tc>
        <w:tc>
          <w:tcPr>
            <w:tcW w:w="3685" w:type="dxa"/>
            <w:vAlign w:val="center"/>
          </w:tcPr>
          <w:p>
            <w:pPr>
              <w:spacing w:before="29" w:line="288" w:lineRule="auto"/>
              <w:rPr>
                <w:sz w:val="24"/>
              </w:rPr>
            </w:pPr>
            <w:r>
              <w:rPr>
                <w:rFonts w:hint="eastAsia"/>
                <w:sz w:val="24"/>
              </w:rPr>
              <w:t>交通运输、仓储和邮政业</w:t>
            </w:r>
          </w:p>
        </w:tc>
        <w:tc>
          <w:tcPr>
            <w:tcW w:w="2693" w:type="dxa"/>
            <w:vAlign w:val="center"/>
          </w:tcPr>
          <w:p>
            <w:pPr>
              <w:spacing w:before="29" w:line="288" w:lineRule="auto"/>
              <w:jc w:val="right"/>
              <w:rPr>
                <w:color w:val="000000"/>
                <w:kern w:val="0"/>
                <w:sz w:val="24"/>
              </w:rPr>
            </w:pPr>
            <w:r>
              <w:rPr>
                <w:color w:val="000000"/>
                <w:kern w:val="0"/>
                <w:sz w:val="24"/>
              </w:rPr>
              <w:t>186,945,223.87</w:t>
            </w:r>
          </w:p>
        </w:tc>
        <w:tc>
          <w:tcPr>
            <w:tcW w:w="1701" w:type="dxa"/>
            <w:vAlign w:val="center"/>
          </w:tcPr>
          <w:p>
            <w:pPr>
              <w:spacing w:before="29" w:line="288" w:lineRule="auto"/>
              <w:jc w:val="right"/>
              <w:rPr>
                <w:color w:val="000000"/>
                <w:kern w:val="0"/>
                <w:sz w:val="24"/>
              </w:rPr>
            </w:pPr>
            <w:r>
              <w:rPr>
                <w:color w:val="000000"/>
                <w:kern w:val="0"/>
                <w:sz w:val="24"/>
              </w:rPr>
              <w:t>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H</w:t>
            </w:r>
          </w:p>
        </w:tc>
        <w:tc>
          <w:tcPr>
            <w:tcW w:w="3685" w:type="dxa"/>
            <w:vAlign w:val="center"/>
          </w:tcPr>
          <w:p>
            <w:pPr>
              <w:spacing w:before="29" w:line="288" w:lineRule="auto"/>
              <w:rPr>
                <w:sz w:val="24"/>
              </w:rPr>
            </w:pPr>
            <w:r>
              <w:rPr>
                <w:rFonts w:hint="eastAsia"/>
                <w:sz w:val="24"/>
              </w:rPr>
              <w:t>住宿和餐饮业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I</w:t>
            </w:r>
          </w:p>
        </w:tc>
        <w:tc>
          <w:tcPr>
            <w:tcW w:w="3685" w:type="dxa"/>
            <w:vAlign w:val="center"/>
          </w:tcPr>
          <w:p>
            <w:pPr>
              <w:spacing w:before="29" w:line="288" w:lineRule="auto"/>
              <w:rPr>
                <w:sz w:val="24"/>
              </w:rPr>
            </w:pPr>
            <w:r>
              <w:rPr>
                <w:rFonts w:hint="eastAsia"/>
                <w:sz w:val="24"/>
              </w:rPr>
              <w:t>信息传输、软件和信息技术服务业</w:t>
            </w:r>
          </w:p>
        </w:tc>
        <w:tc>
          <w:tcPr>
            <w:tcW w:w="2693" w:type="dxa"/>
            <w:vAlign w:val="center"/>
          </w:tcPr>
          <w:p>
            <w:pPr>
              <w:spacing w:before="29" w:line="288" w:lineRule="auto"/>
              <w:jc w:val="right"/>
              <w:rPr>
                <w:color w:val="000000"/>
                <w:kern w:val="0"/>
                <w:sz w:val="24"/>
              </w:rPr>
            </w:pPr>
            <w:r>
              <w:rPr>
                <w:color w:val="000000"/>
                <w:kern w:val="0"/>
                <w:sz w:val="24"/>
              </w:rPr>
              <w:t>158,072,157.98</w:t>
            </w:r>
          </w:p>
        </w:tc>
        <w:tc>
          <w:tcPr>
            <w:tcW w:w="1701" w:type="dxa"/>
            <w:vAlign w:val="center"/>
          </w:tcPr>
          <w:p>
            <w:pPr>
              <w:spacing w:before="29" w:line="288" w:lineRule="auto"/>
              <w:jc w:val="right"/>
              <w:rPr>
                <w:color w:val="000000"/>
                <w:kern w:val="0"/>
                <w:sz w:val="24"/>
              </w:rPr>
            </w:pPr>
            <w:r>
              <w:rPr>
                <w:color w:val="000000"/>
                <w:kern w:val="0"/>
                <w:sz w:val="24"/>
              </w:rPr>
              <w:t>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J</w:t>
            </w:r>
          </w:p>
        </w:tc>
        <w:tc>
          <w:tcPr>
            <w:tcW w:w="3685" w:type="dxa"/>
            <w:vAlign w:val="center"/>
          </w:tcPr>
          <w:p>
            <w:pPr>
              <w:spacing w:before="29" w:line="288" w:lineRule="auto"/>
              <w:rPr>
                <w:sz w:val="24"/>
              </w:rPr>
            </w:pPr>
            <w:r>
              <w:rPr>
                <w:rFonts w:hint="eastAsia"/>
                <w:sz w:val="24"/>
              </w:rPr>
              <w:t>金融业</w:t>
            </w:r>
          </w:p>
        </w:tc>
        <w:tc>
          <w:tcPr>
            <w:tcW w:w="2693" w:type="dxa"/>
            <w:vAlign w:val="center"/>
          </w:tcPr>
          <w:p>
            <w:pPr>
              <w:spacing w:before="29" w:line="288" w:lineRule="auto"/>
              <w:jc w:val="right"/>
              <w:rPr>
                <w:color w:val="000000"/>
                <w:kern w:val="0"/>
                <w:sz w:val="24"/>
              </w:rPr>
            </w:pPr>
            <w:r>
              <w:rPr>
                <w:color w:val="000000"/>
                <w:kern w:val="0"/>
                <w:sz w:val="24"/>
              </w:rPr>
              <w:t>83,359,186.00</w:t>
            </w:r>
          </w:p>
        </w:tc>
        <w:tc>
          <w:tcPr>
            <w:tcW w:w="1701" w:type="dxa"/>
            <w:vAlign w:val="center"/>
          </w:tcPr>
          <w:p>
            <w:pPr>
              <w:spacing w:before="29" w:line="288" w:lineRule="auto"/>
              <w:jc w:val="right"/>
              <w:rPr>
                <w:color w:val="000000"/>
                <w:kern w:val="0"/>
                <w:sz w:val="24"/>
              </w:rPr>
            </w:pPr>
            <w:r>
              <w:rPr>
                <w:color w:val="000000"/>
                <w:kern w:val="0"/>
                <w:sz w:val="24"/>
              </w:rPr>
              <w:t>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K</w:t>
            </w:r>
          </w:p>
        </w:tc>
        <w:tc>
          <w:tcPr>
            <w:tcW w:w="3685" w:type="dxa"/>
            <w:vAlign w:val="center"/>
          </w:tcPr>
          <w:p>
            <w:pPr>
              <w:spacing w:before="29" w:line="288" w:lineRule="auto"/>
              <w:rPr>
                <w:sz w:val="24"/>
              </w:rPr>
            </w:pPr>
            <w:r>
              <w:rPr>
                <w:rFonts w:hint="eastAsia"/>
                <w:sz w:val="24"/>
              </w:rPr>
              <w:t>房地产业</w:t>
            </w:r>
          </w:p>
        </w:tc>
        <w:tc>
          <w:tcPr>
            <w:tcW w:w="2693" w:type="dxa"/>
            <w:vAlign w:val="center"/>
          </w:tcPr>
          <w:p>
            <w:pPr>
              <w:spacing w:before="29" w:line="288" w:lineRule="auto"/>
              <w:jc w:val="right"/>
              <w:rPr>
                <w:color w:val="000000"/>
                <w:kern w:val="0"/>
                <w:sz w:val="24"/>
              </w:rPr>
            </w:pPr>
            <w:r>
              <w:rPr>
                <w:color w:val="000000"/>
                <w:kern w:val="0"/>
                <w:sz w:val="24"/>
              </w:rPr>
              <w:t>226,154,966.65</w:t>
            </w:r>
          </w:p>
        </w:tc>
        <w:tc>
          <w:tcPr>
            <w:tcW w:w="1701" w:type="dxa"/>
            <w:vAlign w:val="center"/>
          </w:tcPr>
          <w:p>
            <w:pPr>
              <w:spacing w:before="29" w:line="288" w:lineRule="auto"/>
              <w:jc w:val="right"/>
              <w:rPr>
                <w:color w:val="000000"/>
                <w:kern w:val="0"/>
                <w:sz w:val="24"/>
              </w:rPr>
            </w:pPr>
            <w:r>
              <w:rPr>
                <w:color w:val="000000"/>
                <w:kern w:val="0"/>
                <w:sz w:val="24"/>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L</w:t>
            </w:r>
          </w:p>
        </w:tc>
        <w:tc>
          <w:tcPr>
            <w:tcW w:w="3685" w:type="dxa"/>
            <w:vAlign w:val="center"/>
          </w:tcPr>
          <w:p>
            <w:pPr>
              <w:spacing w:before="29" w:line="288" w:lineRule="auto"/>
              <w:rPr>
                <w:sz w:val="24"/>
              </w:rPr>
            </w:pPr>
            <w:r>
              <w:rPr>
                <w:rFonts w:hint="eastAsia"/>
                <w:sz w:val="24"/>
              </w:rPr>
              <w:t>租赁和商务服务业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M</w:t>
            </w:r>
          </w:p>
        </w:tc>
        <w:tc>
          <w:tcPr>
            <w:tcW w:w="3685" w:type="dxa"/>
            <w:vAlign w:val="center"/>
          </w:tcPr>
          <w:p>
            <w:pPr>
              <w:spacing w:before="29" w:line="288" w:lineRule="auto"/>
              <w:rPr>
                <w:sz w:val="24"/>
              </w:rPr>
            </w:pPr>
            <w:r>
              <w:rPr>
                <w:rFonts w:hint="eastAsia"/>
                <w:sz w:val="24"/>
              </w:rPr>
              <w:t>科学研究和技术服务业</w:t>
            </w:r>
          </w:p>
        </w:tc>
        <w:tc>
          <w:tcPr>
            <w:tcW w:w="2693" w:type="dxa"/>
            <w:vAlign w:val="center"/>
          </w:tcPr>
          <w:p>
            <w:pPr>
              <w:spacing w:before="29" w:line="288" w:lineRule="auto"/>
              <w:jc w:val="right"/>
              <w:rPr>
                <w:color w:val="000000"/>
                <w:kern w:val="0"/>
                <w:sz w:val="24"/>
              </w:rPr>
            </w:pPr>
            <w:r>
              <w:rPr>
                <w:color w:val="000000"/>
                <w:kern w:val="0"/>
                <w:sz w:val="24"/>
              </w:rPr>
              <w:t>41,035,283.76</w:t>
            </w:r>
          </w:p>
        </w:tc>
        <w:tc>
          <w:tcPr>
            <w:tcW w:w="1701" w:type="dxa"/>
            <w:vAlign w:val="center"/>
          </w:tcPr>
          <w:p>
            <w:pPr>
              <w:spacing w:before="29" w:line="288" w:lineRule="auto"/>
              <w:jc w:val="right"/>
              <w:rPr>
                <w:color w:val="000000"/>
                <w:kern w:val="0"/>
                <w:sz w:val="24"/>
              </w:rPr>
            </w:pPr>
            <w:r>
              <w:rPr>
                <w:color w:val="000000"/>
                <w:kern w:val="0"/>
                <w:sz w:val="24"/>
              </w:rPr>
              <w:t>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N</w:t>
            </w:r>
          </w:p>
        </w:tc>
        <w:tc>
          <w:tcPr>
            <w:tcW w:w="3685" w:type="dxa"/>
            <w:vAlign w:val="center"/>
          </w:tcPr>
          <w:p>
            <w:pPr>
              <w:spacing w:before="29" w:line="288" w:lineRule="auto"/>
              <w:rPr>
                <w:sz w:val="24"/>
              </w:rPr>
            </w:pPr>
            <w:r>
              <w:rPr>
                <w:rFonts w:hint="eastAsia"/>
                <w:sz w:val="24"/>
              </w:rPr>
              <w:t>水利、环境和公共设施管理业</w:t>
            </w:r>
          </w:p>
        </w:tc>
        <w:tc>
          <w:tcPr>
            <w:tcW w:w="2693" w:type="dxa"/>
            <w:vAlign w:val="center"/>
          </w:tcPr>
          <w:p>
            <w:pPr>
              <w:spacing w:before="29" w:line="288" w:lineRule="auto"/>
              <w:jc w:val="right"/>
              <w:rPr>
                <w:color w:val="000000"/>
                <w:kern w:val="0"/>
                <w:sz w:val="24"/>
              </w:rPr>
            </w:pPr>
            <w:r>
              <w:rPr>
                <w:color w:val="000000"/>
                <w:kern w:val="0"/>
                <w:sz w:val="24"/>
              </w:rPr>
              <w:t>15,081.10</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O</w:t>
            </w:r>
          </w:p>
        </w:tc>
        <w:tc>
          <w:tcPr>
            <w:tcW w:w="3685" w:type="dxa"/>
            <w:vAlign w:val="center"/>
          </w:tcPr>
          <w:p>
            <w:pPr>
              <w:spacing w:before="29" w:line="288" w:lineRule="auto"/>
              <w:rPr>
                <w:sz w:val="24"/>
              </w:rPr>
            </w:pPr>
            <w:r>
              <w:rPr>
                <w:rFonts w:hint="eastAsia"/>
                <w:sz w:val="24"/>
              </w:rPr>
              <w:t>居民服务、修理和其他服务业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P</w:t>
            </w:r>
          </w:p>
        </w:tc>
        <w:tc>
          <w:tcPr>
            <w:tcW w:w="3685" w:type="dxa"/>
            <w:vAlign w:val="center"/>
          </w:tcPr>
          <w:p>
            <w:pPr>
              <w:spacing w:before="29" w:line="288" w:lineRule="auto"/>
              <w:rPr>
                <w:sz w:val="24"/>
              </w:rPr>
            </w:pPr>
            <w:r>
              <w:rPr>
                <w:rFonts w:hint="eastAsia"/>
                <w:sz w:val="24"/>
              </w:rPr>
              <w:t>教育</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Q</w:t>
            </w:r>
          </w:p>
        </w:tc>
        <w:tc>
          <w:tcPr>
            <w:tcW w:w="3685" w:type="dxa"/>
            <w:vAlign w:val="center"/>
          </w:tcPr>
          <w:p>
            <w:pPr>
              <w:spacing w:before="29" w:line="288" w:lineRule="auto"/>
              <w:rPr>
                <w:sz w:val="24"/>
              </w:rPr>
            </w:pPr>
            <w:r>
              <w:rPr>
                <w:rFonts w:hint="eastAsia"/>
                <w:sz w:val="24"/>
              </w:rPr>
              <w:t>卫生和社会工作</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R</w:t>
            </w:r>
          </w:p>
        </w:tc>
        <w:tc>
          <w:tcPr>
            <w:tcW w:w="3685" w:type="dxa"/>
            <w:vAlign w:val="center"/>
          </w:tcPr>
          <w:p>
            <w:pPr>
              <w:spacing w:before="29" w:line="288" w:lineRule="auto"/>
              <w:rPr>
                <w:sz w:val="24"/>
              </w:rPr>
            </w:pPr>
            <w:r>
              <w:rPr>
                <w:rFonts w:hint="eastAsia"/>
                <w:sz w:val="24"/>
              </w:rPr>
              <w:t>文化、体育和娱乐业</w:t>
            </w:r>
          </w:p>
        </w:tc>
        <w:tc>
          <w:tcPr>
            <w:tcW w:w="2693" w:type="dxa"/>
            <w:vAlign w:val="center"/>
          </w:tcPr>
          <w:p>
            <w:pPr>
              <w:spacing w:before="29" w:line="288" w:lineRule="auto"/>
              <w:jc w:val="right"/>
              <w:rPr>
                <w:color w:val="000000"/>
                <w:kern w:val="0"/>
                <w:sz w:val="24"/>
              </w:rPr>
            </w:pPr>
            <w:r>
              <w:rPr>
                <w:color w:val="000000"/>
                <w:kern w:val="0"/>
                <w:sz w:val="24"/>
              </w:rPr>
              <w:t>17,832,511.27</w:t>
            </w:r>
          </w:p>
        </w:tc>
        <w:tc>
          <w:tcPr>
            <w:tcW w:w="1701" w:type="dxa"/>
            <w:vAlign w:val="center"/>
          </w:tcPr>
          <w:p>
            <w:pPr>
              <w:spacing w:before="29" w:line="288" w:lineRule="auto"/>
              <w:jc w:val="right"/>
              <w:rPr>
                <w:color w:val="000000"/>
                <w:kern w:val="0"/>
                <w:sz w:val="24"/>
              </w:rPr>
            </w:pPr>
            <w:r>
              <w:rPr>
                <w:color w:val="000000"/>
                <w:kern w:val="0"/>
                <w:sz w:val="24"/>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S</w:t>
            </w:r>
          </w:p>
        </w:tc>
        <w:tc>
          <w:tcPr>
            <w:tcW w:w="3685" w:type="dxa"/>
            <w:vAlign w:val="center"/>
          </w:tcPr>
          <w:p>
            <w:pPr>
              <w:spacing w:before="29" w:line="288" w:lineRule="auto"/>
              <w:rPr>
                <w:sz w:val="24"/>
              </w:rPr>
            </w:pPr>
            <w:r>
              <w:rPr>
                <w:rFonts w:hint="eastAsia"/>
                <w:sz w:val="24"/>
              </w:rPr>
              <w:t>综合</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p>
        </w:tc>
        <w:tc>
          <w:tcPr>
            <w:tcW w:w="3685" w:type="dxa"/>
            <w:vAlign w:val="center"/>
          </w:tcPr>
          <w:p>
            <w:pPr>
              <w:spacing w:before="29" w:line="288" w:lineRule="auto"/>
              <w:rPr>
                <w:sz w:val="24"/>
              </w:rPr>
            </w:pPr>
            <w:r>
              <w:rPr>
                <w:rFonts w:hint="eastAsia"/>
                <w:sz w:val="24"/>
              </w:rPr>
              <w:t>合计</w:t>
            </w:r>
          </w:p>
        </w:tc>
        <w:tc>
          <w:tcPr>
            <w:tcW w:w="2693" w:type="dxa"/>
            <w:vAlign w:val="center"/>
          </w:tcPr>
          <w:p>
            <w:pPr>
              <w:spacing w:before="29" w:line="288" w:lineRule="auto"/>
              <w:jc w:val="right"/>
              <w:rPr>
                <w:color w:val="000000"/>
                <w:kern w:val="0"/>
                <w:sz w:val="24"/>
              </w:rPr>
            </w:pPr>
            <w:r>
              <w:rPr>
                <w:color w:val="000000"/>
                <w:kern w:val="0"/>
                <w:sz w:val="24"/>
              </w:rPr>
              <w:t>5,538,903,351.87</w:t>
            </w:r>
          </w:p>
        </w:tc>
        <w:tc>
          <w:tcPr>
            <w:tcW w:w="1701" w:type="dxa"/>
            <w:vAlign w:val="center"/>
          </w:tcPr>
          <w:p>
            <w:pPr>
              <w:spacing w:before="29" w:line="288" w:lineRule="auto"/>
              <w:jc w:val="right"/>
              <w:rPr>
                <w:color w:val="000000"/>
                <w:kern w:val="0"/>
                <w:sz w:val="24"/>
              </w:rPr>
            </w:pPr>
            <w:r>
              <w:rPr>
                <w:color w:val="000000"/>
                <w:kern w:val="0"/>
                <w:sz w:val="24"/>
              </w:rPr>
              <w:t>93.65</w:t>
            </w:r>
          </w:p>
        </w:tc>
      </w:tr>
    </w:tbl>
    <w:p>
      <w:pPr>
        <w:pStyle w:val="4"/>
      </w:pPr>
    </w:p>
    <w:p>
      <w:pPr>
        <w:tabs>
          <w:tab w:val="left" w:pos="426"/>
        </w:tabs>
        <w:spacing w:before="29" w:line="288" w:lineRule="auto"/>
        <w:jc w:val="left"/>
        <w:outlineLvl w:val="1"/>
        <w:rPr>
          <w:rFonts w:asciiTheme="minorEastAsia" w:hAnsiTheme="minorEastAsia" w:eastAsiaTheme="minorEastAsia"/>
          <w:color w:val="000000"/>
          <w:szCs w:val="21"/>
        </w:rPr>
      </w:pPr>
      <w:bookmarkStart w:id="227" w:name="_Toc22054"/>
      <w:r>
        <w:rPr>
          <w:rFonts w:eastAsiaTheme="minorEastAsia"/>
          <w:b/>
          <w:sz w:val="24"/>
        </w:rPr>
        <w:t>8.2.2</w:t>
      </w:r>
      <w:r>
        <w:rPr>
          <w:rFonts w:hint="eastAsia" w:eastAsiaTheme="minorEastAsia"/>
          <w:b/>
          <w:sz w:val="24"/>
        </w:rPr>
        <w:t>报告期末按行业分类的港股通投资股票投资组合</w:t>
      </w:r>
      <w:bookmarkEnd w:id="227"/>
    </w:p>
    <w:p>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28" w:name="_Toc13334"/>
      <w:bookmarkStart w:id="229" w:name="_Toc361324881"/>
      <w:r>
        <w:rPr>
          <w:rFonts w:ascii="Times New Roman" w:hAnsi="Times New Roman"/>
          <w:kern w:val="0"/>
          <w:szCs w:val="24"/>
        </w:rPr>
        <w:t>8.3</w:t>
      </w:r>
      <w:r>
        <w:rPr>
          <w:rFonts w:hint="eastAsia" w:ascii="Times New Roman" w:hAnsi="Times New Roman"/>
          <w:kern w:val="0"/>
          <w:szCs w:val="24"/>
        </w:rPr>
        <w:t>期末按公允价值占基金资产净值比例大小排序的所有股票投资明细</w:t>
      </w:r>
      <w:bookmarkEnd w:id="228"/>
      <w:bookmarkEnd w:id="229"/>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701"/>
        <w:gridCol w:w="1559"/>
        <w:gridCol w:w="193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29" w:line="288" w:lineRule="auto"/>
              <w:jc w:val="center"/>
              <w:rPr>
                <w:sz w:val="24"/>
              </w:rPr>
            </w:pPr>
            <w:r>
              <w:rPr>
                <w:rFonts w:hint="eastAsia"/>
                <w:sz w:val="24"/>
              </w:rPr>
              <w:t>序号</w:t>
            </w:r>
          </w:p>
        </w:tc>
        <w:tc>
          <w:tcPr>
            <w:tcW w:w="1276" w:type="dxa"/>
            <w:vAlign w:val="center"/>
          </w:tcPr>
          <w:p>
            <w:pPr>
              <w:adjustRightInd w:val="0"/>
              <w:snapToGrid w:val="0"/>
              <w:spacing w:before="29" w:line="288" w:lineRule="auto"/>
              <w:jc w:val="center"/>
              <w:rPr>
                <w:sz w:val="24"/>
              </w:rPr>
            </w:pPr>
            <w:r>
              <w:rPr>
                <w:rFonts w:hint="eastAsia"/>
                <w:sz w:val="24"/>
              </w:rPr>
              <w:t>股票代码</w:t>
            </w:r>
          </w:p>
        </w:tc>
        <w:tc>
          <w:tcPr>
            <w:tcW w:w="1701" w:type="dxa"/>
            <w:vAlign w:val="center"/>
          </w:tcPr>
          <w:p>
            <w:pPr>
              <w:adjustRightInd w:val="0"/>
              <w:snapToGrid w:val="0"/>
              <w:spacing w:before="29" w:line="288" w:lineRule="auto"/>
              <w:jc w:val="center"/>
              <w:rPr>
                <w:sz w:val="24"/>
              </w:rPr>
            </w:pPr>
            <w:r>
              <w:rPr>
                <w:rFonts w:hint="eastAsia"/>
                <w:sz w:val="24"/>
              </w:rPr>
              <w:t>股票名称</w:t>
            </w:r>
          </w:p>
        </w:tc>
        <w:tc>
          <w:tcPr>
            <w:tcW w:w="1559" w:type="dxa"/>
            <w:vAlign w:val="center"/>
          </w:tcPr>
          <w:p>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w:t>
            </w:r>
          </w:p>
        </w:tc>
        <w:tc>
          <w:tcPr>
            <w:tcW w:w="1276" w:type="dxa"/>
            <w:vAlign w:val="center"/>
          </w:tcPr>
          <w:p>
            <w:pPr>
              <w:jc w:val="center"/>
            </w:pPr>
            <w:r>
              <w:rPr>
                <w:color w:val="000000"/>
                <w:sz w:val="24"/>
              </w:rPr>
              <w:t>300014</w:t>
            </w:r>
          </w:p>
        </w:tc>
        <w:tc>
          <w:tcPr>
            <w:tcW w:w="1701" w:type="dxa"/>
            <w:vAlign w:val="center"/>
          </w:tcPr>
          <w:p>
            <w:pPr>
              <w:jc w:val="center"/>
            </w:pPr>
            <w:r>
              <w:rPr>
                <w:color w:val="000000"/>
                <w:sz w:val="24"/>
              </w:rPr>
              <w:t>亿纬锂能</w:t>
            </w:r>
          </w:p>
        </w:tc>
        <w:tc>
          <w:tcPr>
            <w:tcW w:w="1559" w:type="dxa"/>
            <w:vAlign w:val="center"/>
          </w:tcPr>
          <w:p>
            <w:pPr>
              <w:jc w:val="right"/>
            </w:pPr>
            <w:r>
              <w:rPr>
                <w:color w:val="000000"/>
                <w:sz w:val="24"/>
              </w:rPr>
              <w:t>7,198,345</w:t>
            </w:r>
          </w:p>
        </w:tc>
        <w:tc>
          <w:tcPr>
            <w:tcW w:w="1932" w:type="dxa"/>
            <w:vAlign w:val="center"/>
          </w:tcPr>
          <w:p>
            <w:pPr>
              <w:jc w:val="right"/>
            </w:pPr>
            <w:r>
              <w:rPr>
                <w:color w:val="000000"/>
                <w:sz w:val="24"/>
              </w:rPr>
              <w:t>586,665,117.50</w:t>
            </w:r>
          </w:p>
        </w:tc>
        <w:tc>
          <w:tcPr>
            <w:tcW w:w="1612" w:type="dxa"/>
            <w:vAlign w:val="center"/>
          </w:tcPr>
          <w:p>
            <w:pPr>
              <w:jc w:val="right"/>
            </w:pPr>
            <w:r>
              <w:rPr>
                <w:color w:val="000000"/>
                <w:sz w:val="24"/>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w:t>
            </w:r>
          </w:p>
        </w:tc>
        <w:tc>
          <w:tcPr>
            <w:tcW w:w="1276" w:type="dxa"/>
            <w:vAlign w:val="center"/>
          </w:tcPr>
          <w:p>
            <w:pPr>
              <w:jc w:val="center"/>
            </w:pPr>
            <w:r>
              <w:rPr>
                <w:color w:val="000000"/>
                <w:sz w:val="24"/>
              </w:rPr>
              <w:t>002049</w:t>
            </w:r>
          </w:p>
        </w:tc>
        <w:tc>
          <w:tcPr>
            <w:tcW w:w="1701" w:type="dxa"/>
            <w:vAlign w:val="center"/>
          </w:tcPr>
          <w:p>
            <w:pPr>
              <w:jc w:val="center"/>
            </w:pPr>
            <w:r>
              <w:rPr>
                <w:color w:val="000000"/>
                <w:sz w:val="24"/>
              </w:rPr>
              <w:t>紫光国微</w:t>
            </w:r>
          </w:p>
        </w:tc>
        <w:tc>
          <w:tcPr>
            <w:tcW w:w="1559" w:type="dxa"/>
            <w:vAlign w:val="center"/>
          </w:tcPr>
          <w:p>
            <w:pPr>
              <w:jc w:val="right"/>
            </w:pPr>
            <w:r>
              <w:rPr>
                <w:color w:val="000000"/>
                <w:sz w:val="24"/>
              </w:rPr>
              <w:t>4,180,952</w:t>
            </w:r>
          </w:p>
        </w:tc>
        <w:tc>
          <w:tcPr>
            <w:tcW w:w="1932" w:type="dxa"/>
            <w:vAlign w:val="center"/>
          </w:tcPr>
          <w:p>
            <w:pPr>
              <w:jc w:val="right"/>
            </w:pPr>
            <w:r>
              <w:rPr>
                <w:color w:val="000000"/>
                <w:sz w:val="24"/>
              </w:rPr>
              <w:t>559,453,187.12</w:t>
            </w:r>
          </w:p>
        </w:tc>
        <w:tc>
          <w:tcPr>
            <w:tcW w:w="1612" w:type="dxa"/>
            <w:vAlign w:val="center"/>
          </w:tcPr>
          <w:p>
            <w:pPr>
              <w:jc w:val="right"/>
            </w:pPr>
            <w:r>
              <w:rPr>
                <w:color w:val="000000"/>
                <w:sz w:val="24"/>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w:t>
            </w:r>
          </w:p>
        </w:tc>
        <w:tc>
          <w:tcPr>
            <w:tcW w:w="1276" w:type="dxa"/>
            <w:vAlign w:val="center"/>
          </w:tcPr>
          <w:p>
            <w:pPr>
              <w:jc w:val="center"/>
            </w:pPr>
            <w:r>
              <w:rPr>
                <w:color w:val="000000"/>
                <w:sz w:val="24"/>
              </w:rPr>
              <w:t>300408</w:t>
            </w:r>
          </w:p>
        </w:tc>
        <w:tc>
          <w:tcPr>
            <w:tcW w:w="1701" w:type="dxa"/>
            <w:vAlign w:val="center"/>
          </w:tcPr>
          <w:p>
            <w:pPr>
              <w:jc w:val="center"/>
            </w:pPr>
            <w:r>
              <w:rPr>
                <w:color w:val="000000"/>
                <w:sz w:val="24"/>
              </w:rPr>
              <w:t>三环集团</w:t>
            </w:r>
          </w:p>
        </w:tc>
        <w:tc>
          <w:tcPr>
            <w:tcW w:w="1559" w:type="dxa"/>
            <w:vAlign w:val="center"/>
          </w:tcPr>
          <w:p>
            <w:pPr>
              <w:jc w:val="right"/>
            </w:pPr>
            <w:r>
              <w:rPr>
                <w:color w:val="000000"/>
                <w:sz w:val="24"/>
              </w:rPr>
              <w:t>13,964,372</w:t>
            </w:r>
          </w:p>
        </w:tc>
        <w:tc>
          <w:tcPr>
            <w:tcW w:w="1932" w:type="dxa"/>
            <w:vAlign w:val="center"/>
          </w:tcPr>
          <w:p>
            <w:pPr>
              <w:jc w:val="right"/>
            </w:pPr>
            <w:r>
              <w:rPr>
                <w:color w:val="000000"/>
                <w:sz w:val="24"/>
              </w:rPr>
              <w:t>520,172,857.00</w:t>
            </w:r>
          </w:p>
        </w:tc>
        <w:tc>
          <w:tcPr>
            <w:tcW w:w="1612" w:type="dxa"/>
            <w:vAlign w:val="center"/>
          </w:tcPr>
          <w:p>
            <w:pPr>
              <w:jc w:val="right"/>
            </w:pPr>
            <w:r>
              <w:rPr>
                <w:color w:val="000000"/>
                <w:sz w:val="24"/>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w:t>
            </w:r>
          </w:p>
        </w:tc>
        <w:tc>
          <w:tcPr>
            <w:tcW w:w="1276" w:type="dxa"/>
            <w:vAlign w:val="center"/>
          </w:tcPr>
          <w:p>
            <w:pPr>
              <w:jc w:val="center"/>
            </w:pPr>
            <w:r>
              <w:rPr>
                <w:color w:val="000000"/>
                <w:sz w:val="24"/>
              </w:rPr>
              <w:t>002271</w:t>
            </w:r>
          </w:p>
        </w:tc>
        <w:tc>
          <w:tcPr>
            <w:tcW w:w="1701" w:type="dxa"/>
            <w:vAlign w:val="center"/>
          </w:tcPr>
          <w:p>
            <w:pPr>
              <w:jc w:val="center"/>
            </w:pPr>
            <w:r>
              <w:rPr>
                <w:color w:val="000000"/>
                <w:sz w:val="24"/>
              </w:rPr>
              <w:t>东方雨虹</w:t>
            </w:r>
          </w:p>
        </w:tc>
        <w:tc>
          <w:tcPr>
            <w:tcW w:w="1559" w:type="dxa"/>
            <w:vAlign w:val="center"/>
          </w:tcPr>
          <w:p>
            <w:pPr>
              <w:jc w:val="right"/>
            </w:pPr>
            <w:r>
              <w:rPr>
                <w:color w:val="000000"/>
                <w:sz w:val="24"/>
              </w:rPr>
              <w:t>10,538,119</w:t>
            </w:r>
          </w:p>
        </w:tc>
        <w:tc>
          <w:tcPr>
            <w:tcW w:w="1932" w:type="dxa"/>
            <w:vAlign w:val="center"/>
          </w:tcPr>
          <w:p>
            <w:pPr>
              <w:jc w:val="right"/>
            </w:pPr>
            <w:r>
              <w:rPr>
                <w:color w:val="000000"/>
                <w:sz w:val="24"/>
              </w:rPr>
              <w:t>408,879,017.20</w:t>
            </w:r>
          </w:p>
        </w:tc>
        <w:tc>
          <w:tcPr>
            <w:tcW w:w="1612" w:type="dxa"/>
            <w:vAlign w:val="center"/>
          </w:tcPr>
          <w:p>
            <w:pPr>
              <w:jc w:val="right"/>
            </w:pPr>
            <w:r>
              <w:rPr>
                <w:color w:val="000000"/>
                <w:sz w:val="24"/>
              </w:rPr>
              <w:t>6.91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w:t>
            </w:r>
          </w:p>
        </w:tc>
        <w:tc>
          <w:tcPr>
            <w:tcW w:w="1276" w:type="dxa"/>
            <w:vAlign w:val="center"/>
          </w:tcPr>
          <w:p>
            <w:pPr>
              <w:jc w:val="center"/>
            </w:pPr>
            <w:r>
              <w:rPr>
                <w:color w:val="000000"/>
                <w:sz w:val="24"/>
              </w:rPr>
              <w:t>002475</w:t>
            </w:r>
          </w:p>
        </w:tc>
        <w:tc>
          <w:tcPr>
            <w:tcW w:w="1701" w:type="dxa"/>
            <w:vAlign w:val="center"/>
          </w:tcPr>
          <w:p>
            <w:pPr>
              <w:jc w:val="center"/>
            </w:pPr>
            <w:r>
              <w:rPr>
                <w:color w:val="000000"/>
                <w:sz w:val="24"/>
              </w:rPr>
              <w:t>立讯精密</w:t>
            </w:r>
          </w:p>
        </w:tc>
        <w:tc>
          <w:tcPr>
            <w:tcW w:w="1559" w:type="dxa"/>
            <w:vAlign w:val="center"/>
          </w:tcPr>
          <w:p>
            <w:pPr>
              <w:jc w:val="right"/>
            </w:pPr>
            <w:r>
              <w:rPr>
                <w:color w:val="000000"/>
                <w:sz w:val="24"/>
              </w:rPr>
              <w:t>6,055,605</w:t>
            </w:r>
          </w:p>
        </w:tc>
        <w:tc>
          <w:tcPr>
            <w:tcW w:w="1932" w:type="dxa"/>
            <w:vAlign w:val="center"/>
          </w:tcPr>
          <w:p>
            <w:pPr>
              <w:jc w:val="right"/>
            </w:pPr>
            <w:r>
              <w:rPr>
                <w:color w:val="000000"/>
                <w:sz w:val="24"/>
              </w:rPr>
              <w:t>339,840,552.60</w:t>
            </w:r>
          </w:p>
        </w:tc>
        <w:tc>
          <w:tcPr>
            <w:tcW w:w="1612" w:type="dxa"/>
            <w:vAlign w:val="center"/>
          </w:tcPr>
          <w:p>
            <w:pPr>
              <w:jc w:val="right"/>
            </w:pPr>
            <w:r>
              <w:rPr>
                <w:color w:val="000000"/>
                <w:sz w:val="24"/>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w:t>
            </w:r>
          </w:p>
        </w:tc>
        <w:tc>
          <w:tcPr>
            <w:tcW w:w="1276" w:type="dxa"/>
            <w:vAlign w:val="center"/>
          </w:tcPr>
          <w:p>
            <w:pPr>
              <w:jc w:val="center"/>
            </w:pPr>
            <w:r>
              <w:rPr>
                <w:color w:val="000000"/>
                <w:sz w:val="24"/>
              </w:rPr>
              <w:t>002444</w:t>
            </w:r>
          </w:p>
        </w:tc>
        <w:tc>
          <w:tcPr>
            <w:tcW w:w="1701" w:type="dxa"/>
            <w:vAlign w:val="center"/>
          </w:tcPr>
          <w:p>
            <w:pPr>
              <w:jc w:val="center"/>
            </w:pPr>
            <w:r>
              <w:rPr>
                <w:color w:val="000000"/>
                <w:sz w:val="24"/>
              </w:rPr>
              <w:t>巨星科技</w:t>
            </w:r>
          </w:p>
        </w:tc>
        <w:tc>
          <w:tcPr>
            <w:tcW w:w="1559" w:type="dxa"/>
            <w:vAlign w:val="center"/>
          </w:tcPr>
          <w:p>
            <w:pPr>
              <w:jc w:val="right"/>
            </w:pPr>
            <w:r>
              <w:rPr>
                <w:color w:val="000000"/>
                <w:sz w:val="24"/>
              </w:rPr>
              <w:t>9,894,626</w:t>
            </w:r>
          </w:p>
        </w:tc>
        <w:tc>
          <w:tcPr>
            <w:tcW w:w="1932" w:type="dxa"/>
            <w:vAlign w:val="center"/>
          </w:tcPr>
          <w:p>
            <w:pPr>
              <w:jc w:val="right"/>
            </w:pPr>
            <w:r>
              <w:rPr>
                <w:color w:val="000000"/>
                <w:sz w:val="24"/>
              </w:rPr>
              <w:t>307,821,814.86</w:t>
            </w:r>
          </w:p>
        </w:tc>
        <w:tc>
          <w:tcPr>
            <w:tcW w:w="1612" w:type="dxa"/>
            <w:vAlign w:val="center"/>
          </w:tcPr>
          <w:p>
            <w:pPr>
              <w:jc w:val="right"/>
            </w:pPr>
            <w:r>
              <w:rPr>
                <w:color w:val="000000"/>
                <w:sz w:val="24"/>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w:t>
            </w:r>
          </w:p>
        </w:tc>
        <w:tc>
          <w:tcPr>
            <w:tcW w:w="1276" w:type="dxa"/>
            <w:vAlign w:val="center"/>
          </w:tcPr>
          <w:p>
            <w:pPr>
              <w:jc w:val="center"/>
            </w:pPr>
            <w:r>
              <w:rPr>
                <w:color w:val="000000"/>
                <w:sz w:val="24"/>
              </w:rPr>
              <w:t>603799</w:t>
            </w:r>
          </w:p>
        </w:tc>
        <w:tc>
          <w:tcPr>
            <w:tcW w:w="1701" w:type="dxa"/>
            <w:vAlign w:val="center"/>
          </w:tcPr>
          <w:p>
            <w:pPr>
              <w:jc w:val="center"/>
            </w:pPr>
            <w:r>
              <w:rPr>
                <w:color w:val="000000"/>
                <w:sz w:val="24"/>
              </w:rPr>
              <w:t>华友钴业</w:t>
            </w:r>
          </w:p>
        </w:tc>
        <w:tc>
          <w:tcPr>
            <w:tcW w:w="1559" w:type="dxa"/>
            <w:vAlign w:val="center"/>
          </w:tcPr>
          <w:p>
            <w:pPr>
              <w:jc w:val="right"/>
            </w:pPr>
            <w:r>
              <w:rPr>
                <w:color w:val="000000"/>
                <w:sz w:val="24"/>
              </w:rPr>
              <w:t>3,588,273</w:t>
            </w:r>
          </w:p>
        </w:tc>
        <w:tc>
          <w:tcPr>
            <w:tcW w:w="1932" w:type="dxa"/>
            <w:vAlign w:val="center"/>
          </w:tcPr>
          <w:p>
            <w:pPr>
              <w:jc w:val="right"/>
            </w:pPr>
            <w:r>
              <w:rPr>
                <w:color w:val="000000"/>
                <w:sz w:val="24"/>
              </w:rPr>
              <w:t>284,550,048.90</w:t>
            </w:r>
          </w:p>
        </w:tc>
        <w:tc>
          <w:tcPr>
            <w:tcW w:w="1612" w:type="dxa"/>
            <w:vAlign w:val="center"/>
          </w:tcPr>
          <w:p>
            <w:pPr>
              <w:jc w:val="right"/>
            </w:pPr>
            <w:r>
              <w:rPr>
                <w:color w:val="000000"/>
                <w:sz w:val="24"/>
              </w:rPr>
              <w:t>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w:t>
            </w:r>
          </w:p>
        </w:tc>
        <w:tc>
          <w:tcPr>
            <w:tcW w:w="1276" w:type="dxa"/>
            <w:vAlign w:val="center"/>
          </w:tcPr>
          <w:p>
            <w:pPr>
              <w:jc w:val="center"/>
            </w:pPr>
            <w:r>
              <w:rPr>
                <w:color w:val="000000"/>
                <w:sz w:val="24"/>
              </w:rPr>
              <w:t>002050</w:t>
            </w:r>
          </w:p>
        </w:tc>
        <w:tc>
          <w:tcPr>
            <w:tcW w:w="1701" w:type="dxa"/>
            <w:vAlign w:val="center"/>
          </w:tcPr>
          <w:p>
            <w:pPr>
              <w:jc w:val="center"/>
            </w:pPr>
            <w:r>
              <w:rPr>
                <w:color w:val="000000"/>
                <w:sz w:val="24"/>
              </w:rPr>
              <w:t>三花智控</w:t>
            </w:r>
          </w:p>
        </w:tc>
        <w:tc>
          <w:tcPr>
            <w:tcW w:w="1559" w:type="dxa"/>
            <w:vAlign w:val="center"/>
          </w:tcPr>
          <w:p>
            <w:pPr>
              <w:jc w:val="right"/>
            </w:pPr>
            <w:r>
              <w:rPr>
                <w:color w:val="000000"/>
                <w:sz w:val="24"/>
              </w:rPr>
              <w:t>8,978,831</w:t>
            </w:r>
          </w:p>
        </w:tc>
        <w:tc>
          <w:tcPr>
            <w:tcW w:w="1932" w:type="dxa"/>
            <w:vAlign w:val="center"/>
          </w:tcPr>
          <w:p>
            <w:pPr>
              <w:jc w:val="right"/>
            </w:pPr>
            <w:r>
              <w:rPr>
                <w:color w:val="000000"/>
                <w:sz w:val="24"/>
              </w:rPr>
              <w:t>221,328,184.15</w:t>
            </w:r>
          </w:p>
        </w:tc>
        <w:tc>
          <w:tcPr>
            <w:tcW w:w="1612" w:type="dxa"/>
            <w:vAlign w:val="center"/>
          </w:tcPr>
          <w:p>
            <w:pPr>
              <w:jc w:val="right"/>
            </w:pPr>
            <w:r>
              <w:rPr>
                <w:color w:val="000000"/>
                <w:sz w:val="24"/>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w:t>
            </w:r>
          </w:p>
        </w:tc>
        <w:tc>
          <w:tcPr>
            <w:tcW w:w="1276" w:type="dxa"/>
            <w:vAlign w:val="center"/>
          </w:tcPr>
          <w:p>
            <w:pPr>
              <w:jc w:val="center"/>
            </w:pPr>
            <w:r>
              <w:rPr>
                <w:color w:val="000000"/>
                <w:sz w:val="24"/>
              </w:rPr>
              <w:t>300207</w:t>
            </w:r>
          </w:p>
        </w:tc>
        <w:tc>
          <w:tcPr>
            <w:tcW w:w="1701" w:type="dxa"/>
            <w:vAlign w:val="center"/>
          </w:tcPr>
          <w:p>
            <w:pPr>
              <w:jc w:val="center"/>
            </w:pPr>
            <w:r>
              <w:rPr>
                <w:color w:val="000000"/>
                <w:sz w:val="24"/>
              </w:rPr>
              <w:t>欣旺达</w:t>
            </w:r>
          </w:p>
        </w:tc>
        <w:tc>
          <w:tcPr>
            <w:tcW w:w="1559" w:type="dxa"/>
            <w:vAlign w:val="center"/>
          </w:tcPr>
          <w:p>
            <w:pPr>
              <w:jc w:val="right"/>
            </w:pPr>
            <w:r>
              <w:rPr>
                <w:color w:val="000000"/>
                <w:sz w:val="24"/>
              </w:rPr>
              <w:t>6,998,700</w:t>
            </w:r>
          </w:p>
        </w:tc>
        <w:tc>
          <w:tcPr>
            <w:tcW w:w="1932" w:type="dxa"/>
            <w:vAlign w:val="center"/>
          </w:tcPr>
          <w:p>
            <w:pPr>
              <w:jc w:val="right"/>
            </w:pPr>
            <w:r>
              <w:rPr>
                <w:color w:val="000000"/>
                <w:sz w:val="24"/>
              </w:rPr>
              <w:t>214,930,077.00</w:t>
            </w:r>
          </w:p>
        </w:tc>
        <w:tc>
          <w:tcPr>
            <w:tcW w:w="1612" w:type="dxa"/>
            <w:vAlign w:val="center"/>
          </w:tcPr>
          <w:p>
            <w:pPr>
              <w:jc w:val="right"/>
            </w:pPr>
            <w:r>
              <w:rPr>
                <w:color w:val="000000"/>
                <w:sz w:val="24"/>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w:t>
            </w:r>
          </w:p>
        </w:tc>
        <w:tc>
          <w:tcPr>
            <w:tcW w:w="1276" w:type="dxa"/>
            <w:vAlign w:val="center"/>
          </w:tcPr>
          <w:p>
            <w:pPr>
              <w:jc w:val="center"/>
            </w:pPr>
            <w:r>
              <w:rPr>
                <w:color w:val="000000"/>
                <w:sz w:val="24"/>
              </w:rPr>
              <w:t>002493</w:t>
            </w:r>
          </w:p>
        </w:tc>
        <w:tc>
          <w:tcPr>
            <w:tcW w:w="1701" w:type="dxa"/>
            <w:vAlign w:val="center"/>
          </w:tcPr>
          <w:p>
            <w:pPr>
              <w:jc w:val="center"/>
            </w:pPr>
            <w:r>
              <w:rPr>
                <w:color w:val="000000"/>
                <w:sz w:val="24"/>
              </w:rPr>
              <w:t>荣盛石化</w:t>
            </w:r>
          </w:p>
        </w:tc>
        <w:tc>
          <w:tcPr>
            <w:tcW w:w="1559" w:type="dxa"/>
            <w:vAlign w:val="center"/>
          </w:tcPr>
          <w:p>
            <w:pPr>
              <w:jc w:val="right"/>
            </w:pPr>
            <w:r>
              <w:rPr>
                <w:color w:val="000000"/>
                <w:sz w:val="24"/>
              </w:rPr>
              <w:t>7,691,732</w:t>
            </w:r>
          </w:p>
        </w:tc>
        <w:tc>
          <w:tcPr>
            <w:tcW w:w="1932" w:type="dxa"/>
            <w:vAlign w:val="center"/>
          </w:tcPr>
          <w:p>
            <w:pPr>
              <w:jc w:val="right"/>
            </w:pPr>
            <w:r>
              <w:rPr>
                <w:color w:val="000000"/>
                <w:sz w:val="24"/>
              </w:rPr>
              <w:t>209,110,397.24</w:t>
            </w:r>
          </w:p>
        </w:tc>
        <w:tc>
          <w:tcPr>
            <w:tcW w:w="1612" w:type="dxa"/>
            <w:vAlign w:val="center"/>
          </w:tcPr>
          <w:p>
            <w:pPr>
              <w:jc w:val="right"/>
            </w:pPr>
            <w:r>
              <w:rPr>
                <w:color w:val="000000"/>
                <w:sz w:val="24"/>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w:t>
            </w:r>
          </w:p>
        </w:tc>
        <w:tc>
          <w:tcPr>
            <w:tcW w:w="1276" w:type="dxa"/>
            <w:vAlign w:val="center"/>
          </w:tcPr>
          <w:p>
            <w:pPr>
              <w:jc w:val="center"/>
            </w:pPr>
            <w:r>
              <w:rPr>
                <w:color w:val="000000"/>
                <w:sz w:val="24"/>
              </w:rPr>
              <w:t>000733</w:t>
            </w:r>
          </w:p>
        </w:tc>
        <w:tc>
          <w:tcPr>
            <w:tcW w:w="1701" w:type="dxa"/>
            <w:vAlign w:val="center"/>
          </w:tcPr>
          <w:p>
            <w:pPr>
              <w:jc w:val="center"/>
            </w:pPr>
            <w:r>
              <w:rPr>
                <w:color w:val="000000"/>
                <w:sz w:val="24"/>
              </w:rPr>
              <w:t>振华科技</w:t>
            </w:r>
          </w:p>
        </w:tc>
        <w:tc>
          <w:tcPr>
            <w:tcW w:w="1559" w:type="dxa"/>
            <w:vAlign w:val="center"/>
          </w:tcPr>
          <w:p>
            <w:pPr>
              <w:jc w:val="right"/>
            </w:pPr>
            <w:r>
              <w:rPr>
                <w:color w:val="000000"/>
                <w:sz w:val="24"/>
              </w:rPr>
              <w:t>3,371,872</w:t>
            </w:r>
          </w:p>
        </w:tc>
        <w:tc>
          <w:tcPr>
            <w:tcW w:w="1932" w:type="dxa"/>
            <w:vAlign w:val="center"/>
          </w:tcPr>
          <w:p>
            <w:pPr>
              <w:jc w:val="right"/>
            </w:pPr>
            <w:r>
              <w:rPr>
                <w:color w:val="000000"/>
                <w:sz w:val="24"/>
              </w:rPr>
              <w:t>198,434,667.20</w:t>
            </w:r>
          </w:p>
        </w:tc>
        <w:tc>
          <w:tcPr>
            <w:tcW w:w="1612" w:type="dxa"/>
            <w:vAlign w:val="center"/>
          </w:tcPr>
          <w:p>
            <w:pPr>
              <w:jc w:val="right"/>
            </w:pPr>
            <w:r>
              <w:rPr>
                <w:color w:val="000000"/>
                <w:sz w:val="24"/>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12</w:t>
            </w:r>
          </w:p>
        </w:tc>
        <w:tc>
          <w:tcPr>
            <w:tcW w:w="1276" w:type="dxa"/>
            <w:vAlign w:val="center"/>
          </w:tcPr>
          <w:p>
            <w:pPr>
              <w:jc w:val="center"/>
            </w:pPr>
            <w:r>
              <w:rPr>
                <w:color w:val="000000"/>
                <w:sz w:val="24"/>
              </w:rPr>
              <w:t>601155</w:t>
            </w:r>
          </w:p>
        </w:tc>
        <w:tc>
          <w:tcPr>
            <w:tcW w:w="1701" w:type="dxa"/>
            <w:vAlign w:val="center"/>
          </w:tcPr>
          <w:p>
            <w:pPr>
              <w:jc w:val="center"/>
            </w:pPr>
            <w:r>
              <w:rPr>
                <w:color w:val="000000"/>
                <w:sz w:val="24"/>
              </w:rPr>
              <w:t>新城控股</w:t>
            </w:r>
          </w:p>
        </w:tc>
        <w:tc>
          <w:tcPr>
            <w:tcW w:w="1559" w:type="dxa"/>
            <w:vAlign w:val="center"/>
          </w:tcPr>
          <w:p>
            <w:pPr>
              <w:jc w:val="right"/>
            </w:pPr>
            <w:r>
              <w:rPr>
                <w:color w:val="000000"/>
                <w:sz w:val="24"/>
              </w:rPr>
              <w:t>5,512,085</w:t>
            </w:r>
          </w:p>
        </w:tc>
        <w:tc>
          <w:tcPr>
            <w:tcW w:w="1932" w:type="dxa"/>
            <w:vAlign w:val="center"/>
          </w:tcPr>
          <w:p>
            <w:pPr>
              <w:jc w:val="right"/>
            </w:pPr>
            <w:r>
              <w:rPr>
                <w:color w:val="000000"/>
                <w:sz w:val="24"/>
              </w:rPr>
              <w:t>191,985,920.55</w:t>
            </w:r>
          </w:p>
        </w:tc>
        <w:tc>
          <w:tcPr>
            <w:tcW w:w="1612" w:type="dxa"/>
            <w:vAlign w:val="center"/>
          </w:tcPr>
          <w:p>
            <w:pPr>
              <w:jc w:val="right"/>
            </w:pPr>
            <w:r>
              <w:rPr>
                <w:color w:val="000000"/>
                <w:sz w:val="24"/>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13</w:t>
            </w:r>
          </w:p>
        </w:tc>
        <w:tc>
          <w:tcPr>
            <w:tcW w:w="1276" w:type="dxa"/>
            <w:vAlign w:val="center"/>
          </w:tcPr>
          <w:p>
            <w:pPr>
              <w:jc w:val="center"/>
            </w:pPr>
            <w:r>
              <w:rPr>
                <w:color w:val="000000"/>
                <w:sz w:val="24"/>
              </w:rPr>
              <w:t>002352</w:t>
            </w:r>
          </w:p>
        </w:tc>
        <w:tc>
          <w:tcPr>
            <w:tcW w:w="1701" w:type="dxa"/>
            <w:vAlign w:val="center"/>
          </w:tcPr>
          <w:p>
            <w:pPr>
              <w:jc w:val="center"/>
            </w:pPr>
            <w:r>
              <w:rPr>
                <w:color w:val="000000"/>
                <w:sz w:val="24"/>
              </w:rPr>
              <w:t>顺丰控股</w:t>
            </w:r>
          </w:p>
        </w:tc>
        <w:tc>
          <w:tcPr>
            <w:tcW w:w="1559" w:type="dxa"/>
            <w:vAlign w:val="center"/>
          </w:tcPr>
          <w:p>
            <w:pPr>
              <w:jc w:val="right"/>
            </w:pPr>
            <w:r>
              <w:rPr>
                <w:color w:val="000000"/>
                <w:sz w:val="24"/>
              </w:rPr>
              <w:t>2,118,613</w:t>
            </w:r>
          </w:p>
        </w:tc>
        <w:tc>
          <w:tcPr>
            <w:tcW w:w="1932" w:type="dxa"/>
            <w:vAlign w:val="center"/>
          </w:tcPr>
          <w:p>
            <w:pPr>
              <w:jc w:val="right"/>
            </w:pPr>
            <w:r>
              <w:rPr>
                <w:color w:val="000000"/>
                <w:sz w:val="24"/>
              </w:rPr>
              <w:t>186,925,224.99</w:t>
            </w:r>
          </w:p>
        </w:tc>
        <w:tc>
          <w:tcPr>
            <w:tcW w:w="1612" w:type="dxa"/>
            <w:vAlign w:val="center"/>
          </w:tcPr>
          <w:p>
            <w:pPr>
              <w:jc w:val="right"/>
            </w:pPr>
            <w:r>
              <w:rPr>
                <w:color w:val="000000"/>
                <w:sz w:val="24"/>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14</w:t>
            </w:r>
          </w:p>
        </w:tc>
        <w:tc>
          <w:tcPr>
            <w:tcW w:w="1276" w:type="dxa"/>
            <w:vAlign w:val="center"/>
          </w:tcPr>
          <w:p>
            <w:pPr>
              <w:jc w:val="center"/>
            </w:pPr>
            <w:r>
              <w:rPr>
                <w:color w:val="000000"/>
                <w:sz w:val="24"/>
              </w:rPr>
              <w:t>601038</w:t>
            </w:r>
          </w:p>
        </w:tc>
        <w:tc>
          <w:tcPr>
            <w:tcW w:w="1701" w:type="dxa"/>
            <w:vAlign w:val="center"/>
          </w:tcPr>
          <w:p>
            <w:pPr>
              <w:jc w:val="center"/>
            </w:pPr>
            <w:r>
              <w:rPr>
                <w:color w:val="000000"/>
                <w:sz w:val="24"/>
              </w:rPr>
              <w:t>一拖股份</w:t>
            </w:r>
          </w:p>
        </w:tc>
        <w:tc>
          <w:tcPr>
            <w:tcW w:w="1559" w:type="dxa"/>
            <w:vAlign w:val="center"/>
          </w:tcPr>
          <w:p>
            <w:pPr>
              <w:jc w:val="right"/>
            </w:pPr>
            <w:r>
              <w:rPr>
                <w:color w:val="000000"/>
                <w:sz w:val="24"/>
              </w:rPr>
              <w:t>13,838,176</w:t>
            </w:r>
          </w:p>
        </w:tc>
        <w:tc>
          <w:tcPr>
            <w:tcW w:w="1932" w:type="dxa"/>
            <w:vAlign w:val="center"/>
          </w:tcPr>
          <w:p>
            <w:pPr>
              <w:jc w:val="right"/>
            </w:pPr>
            <w:r>
              <w:rPr>
                <w:color w:val="000000"/>
                <w:sz w:val="24"/>
              </w:rPr>
              <w:t>168,410,601.92</w:t>
            </w:r>
          </w:p>
        </w:tc>
        <w:tc>
          <w:tcPr>
            <w:tcW w:w="1612" w:type="dxa"/>
            <w:vAlign w:val="center"/>
          </w:tcPr>
          <w:p>
            <w:pPr>
              <w:jc w:val="right"/>
            </w:pPr>
            <w:r>
              <w:rPr>
                <w:color w:val="000000"/>
                <w:sz w:val="24"/>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15</w:t>
            </w:r>
          </w:p>
        </w:tc>
        <w:tc>
          <w:tcPr>
            <w:tcW w:w="1276" w:type="dxa"/>
            <w:vAlign w:val="center"/>
          </w:tcPr>
          <w:p>
            <w:pPr>
              <w:jc w:val="center"/>
            </w:pPr>
            <w:r>
              <w:rPr>
                <w:color w:val="000000"/>
                <w:sz w:val="24"/>
              </w:rPr>
              <w:t>000725</w:t>
            </w:r>
          </w:p>
        </w:tc>
        <w:tc>
          <w:tcPr>
            <w:tcW w:w="1701" w:type="dxa"/>
            <w:vAlign w:val="center"/>
          </w:tcPr>
          <w:p>
            <w:pPr>
              <w:jc w:val="center"/>
            </w:pPr>
            <w:r>
              <w:rPr>
                <w:color w:val="000000"/>
                <w:sz w:val="24"/>
              </w:rPr>
              <w:t>京东方A</w:t>
            </w:r>
          </w:p>
        </w:tc>
        <w:tc>
          <w:tcPr>
            <w:tcW w:w="1559" w:type="dxa"/>
            <w:vAlign w:val="center"/>
          </w:tcPr>
          <w:p>
            <w:pPr>
              <w:jc w:val="right"/>
            </w:pPr>
            <w:r>
              <w:rPr>
                <w:color w:val="000000"/>
                <w:sz w:val="24"/>
              </w:rPr>
              <w:t>24,209,500</w:t>
            </w:r>
          </w:p>
        </w:tc>
        <w:tc>
          <w:tcPr>
            <w:tcW w:w="1932" w:type="dxa"/>
            <w:vAlign w:val="center"/>
          </w:tcPr>
          <w:p>
            <w:pPr>
              <w:jc w:val="right"/>
            </w:pPr>
            <w:r>
              <w:rPr>
                <w:color w:val="000000"/>
                <w:sz w:val="24"/>
              </w:rPr>
              <w:t>145,257,000.00</w:t>
            </w:r>
          </w:p>
        </w:tc>
        <w:tc>
          <w:tcPr>
            <w:tcW w:w="1612" w:type="dxa"/>
            <w:vAlign w:val="center"/>
          </w:tcPr>
          <w:p>
            <w:pPr>
              <w:jc w:val="right"/>
            </w:pPr>
            <w:r>
              <w:rPr>
                <w:color w:val="000000"/>
                <w:sz w:val="24"/>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16</w:t>
            </w:r>
          </w:p>
        </w:tc>
        <w:tc>
          <w:tcPr>
            <w:tcW w:w="1276" w:type="dxa"/>
            <w:vAlign w:val="center"/>
          </w:tcPr>
          <w:p>
            <w:pPr>
              <w:jc w:val="center"/>
            </w:pPr>
            <w:r>
              <w:rPr>
                <w:color w:val="000000"/>
                <w:sz w:val="24"/>
              </w:rPr>
              <w:t>300724</w:t>
            </w:r>
          </w:p>
        </w:tc>
        <w:tc>
          <w:tcPr>
            <w:tcW w:w="1701" w:type="dxa"/>
            <w:vAlign w:val="center"/>
          </w:tcPr>
          <w:p>
            <w:pPr>
              <w:jc w:val="center"/>
            </w:pPr>
            <w:r>
              <w:rPr>
                <w:color w:val="000000"/>
                <w:sz w:val="24"/>
              </w:rPr>
              <w:t>捷佳伟创</w:t>
            </w:r>
          </w:p>
        </w:tc>
        <w:tc>
          <w:tcPr>
            <w:tcW w:w="1559" w:type="dxa"/>
            <w:vAlign w:val="center"/>
          </w:tcPr>
          <w:p>
            <w:pPr>
              <w:jc w:val="right"/>
            </w:pPr>
            <w:r>
              <w:rPr>
                <w:color w:val="000000"/>
                <w:sz w:val="24"/>
              </w:rPr>
              <w:t>644,200</w:t>
            </w:r>
          </w:p>
        </w:tc>
        <w:tc>
          <w:tcPr>
            <w:tcW w:w="1932" w:type="dxa"/>
            <w:vAlign w:val="center"/>
          </w:tcPr>
          <w:p>
            <w:pPr>
              <w:jc w:val="right"/>
            </w:pPr>
            <w:r>
              <w:rPr>
                <w:color w:val="000000"/>
                <w:sz w:val="24"/>
              </w:rPr>
              <w:t>93,795,520.00</w:t>
            </w:r>
          </w:p>
        </w:tc>
        <w:tc>
          <w:tcPr>
            <w:tcW w:w="1612" w:type="dxa"/>
            <w:vAlign w:val="center"/>
          </w:tcPr>
          <w:p>
            <w:pPr>
              <w:jc w:val="right"/>
            </w:pPr>
            <w:r>
              <w:rPr>
                <w:color w:val="000000"/>
                <w:sz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17</w:t>
            </w:r>
          </w:p>
        </w:tc>
        <w:tc>
          <w:tcPr>
            <w:tcW w:w="1276" w:type="dxa"/>
            <w:vAlign w:val="center"/>
          </w:tcPr>
          <w:p>
            <w:pPr>
              <w:jc w:val="center"/>
            </w:pPr>
            <w:r>
              <w:rPr>
                <w:color w:val="000000"/>
                <w:sz w:val="24"/>
              </w:rPr>
              <w:t>603613</w:t>
            </w:r>
          </w:p>
        </w:tc>
        <w:tc>
          <w:tcPr>
            <w:tcW w:w="1701" w:type="dxa"/>
            <w:vAlign w:val="center"/>
          </w:tcPr>
          <w:p>
            <w:pPr>
              <w:jc w:val="center"/>
            </w:pPr>
            <w:r>
              <w:rPr>
                <w:color w:val="000000"/>
                <w:sz w:val="24"/>
              </w:rPr>
              <w:t>国联股份</w:t>
            </w:r>
          </w:p>
        </w:tc>
        <w:tc>
          <w:tcPr>
            <w:tcW w:w="1559" w:type="dxa"/>
            <w:vAlign w:val="center"/>
          </w:tcPr>
          <w:p>
            <w:pPr>
              <w:jc w:val="right"/>
            </w:pPr>
            <w:r>
              <w:rPr>
                <w:color w:val="000000"/>
                <w:sz w:val="24"/>
              </w:rPr>
              <w:t>771,227</w:t>
            </w:r>
          </w:p>
        </w:tc>
        <w:tc>
          <w:tcPr>
            <w:tcW w:w="1932" w:type="dxa"/>
            <w:vAlign w:val="center"/>
          </w:tcPr>
          <w:p>
            <w:pPr>
              <w:jc w:val="right"/>
            </w:pPr>
            <w:r>
              <w:rPr>
                <w:color w:val="000000"/>
                <w:sz w:val="24"/>
              </w:rPr>
              <w:t>92,510,429.27</w:t>
            </w:r>
          </w:p>
        </w:tc>
        <w:tc>
          <w:tcPr>
            <w:tcW w:w="1612" w:type="dxa"/>
            <w:vAlign w:val="center"/>
          </w:tcPr>
          <w:p>
            <w:pPr>
              <w:jc w:val="right"/>
            </w:pPr>
            <w:r>
              <w:rPr>
                <w:color w:val="000000"/>
                <w:sz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18</w:t>
            </w:r>
          </w:p>
        </w:tc>
        <w:tc>
          <w:tcPr>
            <w:tcW w:w="1276" w:type="dxa"/>
            <w:vAlign w:val="center"/>
          </w:tcPr>
          <w:p>
            <w:pPr>
              <w:jc w:val="center"/>
            </w:pPr>
            <w:r>
              <w:rPr>
                <w:color w:val="000000"/>
                <w:sz w:val="24"/>
              </w:rPr>
              <w:t>300059</w:t>
            </w:r>
          </w:p>
        </w:tc>
        <w:tc>
          <w:tcPr>
            <w:tcW w:w="1701" w:type="dxa"/>
            <w:vAlign w:val="center"/>
          </w:tcPr>
          <w:p>
            <w:pPr>
              <w:jc w:val="center"/>
            </w:pPr>
            <w:r>
              <w:rPr>
                <w:color w:val="000000"/>
                <w:sz w:val="24"/>
              </w:rPr>
              <w:t>东方财富</w:t>
            </w:r>
          </w:p>
        </w:tc>
        <w:tc>
          <w:tcPr>
            <w:tcW w:w="1559" w:type="dxa"/>
            <w:vAlign w:val="center"/>
          </w:tcPr>
          <w:p>
            <w:pPr>
              <w:jc w:val="right"/>
            </w:pPr>
            <w:r>
              <w:rPr>
                <w:color w:val="000000"/>
                <w:sz w:val="24"/>
              </w:rPr>
              <w:t>2,689,006</w:t>
            </w:r>
          </w:p>
        </w:tc>
        <w:tc>
          <w:tcPr>
            <w:tcW w:w="1932" w:type="dxa"/>
            <w:vAlign w:val="center"/>
          </w:tcPr>
          <w:p>
            <w:pPr>
              <w:jc w:val="right"/>
            </w:pPr>
            <w:r>
              <w:rPr>
                <w:color w:val="000000"/>
                <w:sz w:val="24"/>
              </w:rPr>
              <w:t>83,359,186.00</w:t>
            </w:r>
          </w:p>
        </w:tc>
        <w:tc>
          <w:tcPr>
            <w:tcW w:w="1612" w:type="dxa"/>
            <w:vAlign w:val="center"/>
          </w:tcPr>
          <w:p>
            <w:pPr>
              <w:jc w:val="right"/>
            </w:pPr>
            <w:r>
              <w:rPr>
                <w:color w:val="000000"/>
                <w:sz w:val="24"/>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19</w:t>
            </w:r>
          </w:p>
        </w:tc>
        <w:tc>
          <w:tcPr>
            <w:tcW w:w="1276" w:type="dxa"/>
            <w:vAlign w:val="center"/>
          </w:tcPr>
          <w:p>
            <w:pPr>
              <w:jc w:val="center"/>
            </w:pPr>
            <w:r>
              <w:rPr>
                <w:color w:val="000000"/>
                <w:sz w:val="24"/>
              </w:rPr>
              <w:t>002459</w:t>
            </w:r>
          </w:p>
        </w:tc>
        <w:tc>
          <w:tcPr>
            <w:tcW w:w="1701" w:type="dxa"/>
            <w:vAlign w:val="center"/>
          </w:tcPr>
          <w:p>
            <w:pPr>
              <w:jc w:val="center"/>
            </w:pPr>
            <w:r>
              <w:rPr>
                <w:color w:val="000000"/>
                <w:sz w:val="24"/>
              </w:rPr>
              <w:t>晶澳科技</w:t>
            </w:r>
          </w:p>
        </w:tc>
        <w:tc>
          <w:tcPr>
            <w:tcW w:w="1559" w:type="dxa"/>
            <w:vAlign w:val="center"/>
          </w:tcPr>
          <w:p>
            <w:pPr>
              <w:jc w:val="right"/>
            </w:pPr>
            <w:r>
              <w:rPr>
                <w:color w:val="000000"/>
                <w:sz w:val="24"/>
              </w:rPr>
              <w:t>2,112,677</w:t>
            </w:r>
          </w:p>
        </w:tc>
        <w:tc>
          <w:tcPr>
            <w:tcW w:w="1932" w:type="dxa"/>
            <w:vAlign w:val="center"/>
          </w:tcPr>
          <w:p>
            <w:pPr>
              <w:jc w:val="right"/>
            </w:pPr>
            <w:r>
              <w:rPr>
                <w:color w:val="000000"/>
                <w:sz w:val="24"/>
              </w:rPr>
              <w:t>77,873,274.22</w:t>
            </w:r>
          </w:p>
        </w:tc>
        <w:tc>
          <w:tcPr>
            <w:tcW w:w="1612" w:type="dxa"/>
            <w:vAlign w:val="center"/>
          </w:tcPr>
          <w:p>
            <w:pPr>
              <w:jc w:val="right"/>
            </w:pPr>
            <w:r>
              <w:rPr>
                <w:color w:val="000000"/>
                <w:sz w:val="24"/>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20</w:t>
            </w:r>
          </w:p>
        </w:tc>
        <w:tc>
          <w:tcPr>
            <w:tcW w:w="1276" w:type="dxa"/>
            <w:vAlign w:val="center"/>
          </w:tcPr>
          <w:p>
            <w:pPr>
              <w:jc w:val="center"/>
            </w:pPr>
            <w:r>
              <w:rPr>
                <w:color w:val="000000"/>
                <w:sz w:val="24"/>
              </w:rPr>
              <w:t>002791</w:t>
            </w:r>
          </w:p>
        </w:tc>
        <w:tc>
          <w:tcPr>
            <w:tcW w:w="1701" w:type="dxa"/>
            <w:vAlign w:val="center"/>
          </w:tcPr>
          <w:p>
            <w:pPr>
              <w:jc w:val="center"/>
            </w:pPr>
            <w:r>
              <w:rPr>
                <w:color w:val="000000"/>
                <w:sz w:val="24"/>
              </w:rPr>
              <w:t>坚朗五金</w:t>
            </w:r>
          </w:p>
        </w:tc>
        <w:tc>
          <w:tcPr>
            <w:tcW w:w="1559" w:type="dxa"/>
            <w:vAlign w:val="center"/>
          </w:tcPr>
          <w:p>
            <w:pPr>
              <w:jc w:val="right"/>
            </w:pPr>
            <w:r>
              <w:rPr>
                <w:color w:val="000000"/>
                <w:sz w:val="24"/>
              </w:rPr>
              <w:t>450,000</w:t>
            </w:r>
          </w:p>
        </w:tc>
        <w:tc>
          <w:tcPr>
            <w:tcW w:w="1932" w:type="dxa"/>
            <w:vAlign w:val="center"/>
          </w:tcPr>
          <w:p>
            <w:pPr>
              <w:jc w:val="right"/>
            </w:pPr>
            <w:r>
              <w:rPr>
                <w:color w:val="000000"/>
                <w:sz w:val="24"/>
              </w:rPr>
              <w:t>64,800,000.00</w:t>
            </w:r>
          </w:p>
        </w:tc>
        <w:tc>
          <w:tcPr>
            <w:tcW w:w="1612" w:type="dxa"/>
            <w:vAlign w:val="center"/>
          </w:tcPr>
          <w:p>
            <w:pPr>
              <w:jc w:val="right"/>
            </w:pPr>
            <w:r>
              <w:rPr>
                <w:color w:val="000000"/>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21</w:t>
            </w:r>
          </w:p>
        </w:tc>
        <w:tc>
          <w:tcPr>
            <w:tcW w:w="1276" w:type="dxa"/>
            <w:vAlign w:val="center"/>
          </w:tcPr>
          <w:p>
            <w:pPr>
              <w:jc w:val="center"/>
            </w:pPr>
            <w:r>
              <w:rPr>
                <w:color w:val="000000"/>
                <w:sz w:val="24"/>
              </w:rPr>
              <w:t>002410</w:t>
            </w:r>
          </w:p>
        </w:tc>
        <w:tc>
          <w:tcPr>
            <w:tcW w:w="1701" w:type="dxa"/>
            <w:vAlign w:val="center"/>
          </w:tcPr>
          <w:p>
            <w:pPr>
              <w:jc w:val="center"/>
            </w:pPr>
            <w:r>
              <w:rPr>
                <w:color w:val="000000"/>
                <w:sz w:val="24"/>
              </w:rPr>
              <w:t>广联达</w:t>
            </w:r>
          </w:p>
        </w:tc>
        <w:tc>
          <w:tcPr>
            <w:tcW w:w="1559" w:type="dxa"/>
            <w:vAlign w:val="center"/>
          </w:tcPr>
          <w:p>
            <w:pPr>
              <w:jc w:val="right"/>
            </w:pPr>
            <w:r>
              <w:rPr>
                <w:color w:val="000000"/>
                <w:sz w:val="24"/>
              </w:rPr>
              <w:t>812,447</w:t>
            </w:r>
          </w:p>
        </w:tc>
        <w:tc>
          <w:tcPr>
            <w:tcW w:w="1932" w:type="dxa"/>
            <w:vAlign w:val="center"/>
          </w:tcPr>
          <w:p>
            <w:pPr>
              <w:jc w:val="right"/>
            </w:pPr>
            <w:r>
              <w:rPr>
                <w:color w:val="000000"/>
                <w:sz w:val="24"/>
              </w:rPr>
              <w:t>63,972,076.78</w:t>
            </w:r>
          </w:p>
        </w:tc>
        <w:tc>
          <w:tcPr>
            <w:tcW w:w="1612" w:type="dxa"/>
            <w:vAlign w:val="center"/>
          </w:tcPr>
          <w:p>
            <w:pPr>
              <w:jc w:val="right"/>
            </w:pPr>
            <w:r>
              <w:rPr>
                <w:color w:val="000000"/>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22</w:t>
            </w:r>
          </w:p>
        </w:tc>
        <w:tc>
          <w:tcPr>
            <w:tcW w:w="1276" w:type="dxa"/>
            <w:vAlign w:val="center"/>
          </w:tcPr>
          <w:p>
            <w:pPr>
              <w:jc w:val="center"/>
            </w:pPr>
            <w:r>
              <w:rPr>
                <w:color w:val="000000"/>
                <w:sz w:val="24"/>
              </w:rPr>
              <w:t>300124</w:t>
            </w:r>
          </w:p>
        </w:tc>
        <w:tc>
          <w:tcPr>
            <w:tcW w:w="1701" w:type="dxa"/>
            <w:vAlign w:val="center"/>
          </w:tcPr>
          <w:p>
            <w:pPr>
              <w:jc w:val="center"/>
            </w:pPr>
            <w:r>
              <w:rPr>
                <w:color w:val="000000"/>
                <w:sz w:val="24"/>
              </w:rPr>
              <w:t>汇川技术</w:t>
            </w:r>
          </w:p>
        </w:tc>
        <w:tc>
          <w:tcPr>
            <w:tcW w:w="1559" w:type="dxa"/>
            <w:vAlign w:val="center"/>
          </w:tcPr>
          <w:p>
            <w:pPr>
              <w:jc w:val="right"/>
            </w:pPr>
            <w:r>
              <w:rPr>
                <w:color w:val="000000"/>
                <w:sz w:val="24"/>
              </w:rPr>
              <w:t>656,100</w:t>
            </w:r>
          </w:p>
        </w:tc>
        <w:tc>
          <w:tcPr>
            <w:tcW w:w="1932" w:type="dxa"/>
            <w:vAlign w:val="center"/>
          </w:tcPr>
          <w:p>
            <w:pPr>
              <w:jc w:val="right"/>
            </w:pPr>
            <w:r>
              <w:rPr>
                <w:color w:val="000000"/>
                <w:sz w:val="24"/>
              </w:rPr>
              <w:t>61,214,130.00</w:t>
            </w:r>
          </w:p>
        </w:tc>
        <w:tc>
          <w:tcPr>
            <w:tcW w:w="1612" w:type="dxa"/>
            <w:vAlign w:val="center"/>
          </w:tcPr>
          <w:p>
            <w:pPr>
              <w:jc w:val="right"/>
            </w:pPr>
            <w:r>
              <w:rPr>
                <w:color w:val="000000"/>
                <w:sz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23</w:t>
            </w:r>
          </w:p>
        </w:tc>
        <w:tc>
          <w:tcPr>
            <w:tcW w:w="1276" w:type="dxa"/>
            <w:vAlign w:val="center"/>
          </w:tcPr>
          <w:p>
            <w:pPr>
              <w:jc w:val="center"/>
            </w:pPr>
            <w:r>
              <w:rPr>
                <w:color w:val="000000"/>
                <w:sz w:val="24"/>
              </w:rPr>
              <w:t>603298</w:t>
            </w:r>
          </w:p>
        </w:tc>
        <w:tc>
          <w:tcPr>
            <w:tcW w:w="1701" w:type="dxa"/>
            <w:vAlign w:val="center"/>
          </w:tcPr>
          <w:p>
            <w:pPr>
              <w:jc w:val="center"/>
            </w:pPr>
            <w:r>
              <w:rPr>
                <w:color w:val="000000"/>
                <w:sz w:val="24"/>
              </w:rPr>
              <w:t>杭叉集团</w:t>
            </w:r>
          </w:p>
        </w:tc>
        <w:tc>
          <w:tcPr>
            <w:tcW w:w="1559" w:type="dxa"/>
            <w:vAlign w:val="center"/>
          </w:tcPr>
          <w:p>
            <w:pPr>
              <w:jc w:val="right"/>
            </w:pPr>
            <w:r>
              <w:rPr>
                <w:color w:val="000000"/>
                <w:sz w:val="24"/>
              </w:rPr>
              <w:t>2,610,209</w:t>
            </w:r>
          </w:p>
        </w:tc>
        <w:tc>
          <w:tcPr>
            <w:tcW w:w="1932" w:type="dxa"/>
            <w:vAlign w:val="center"/>
          </w:tcPr>
          <w:p>
            <w:pPr>
              <w:jc w:val="right"/>
            </w:pPr>
            <w:r>
              <w:rPr>
                <w:color w:val="000000"/>
                <w:sz w:val="24"/>
              </w:rPr>
              <w:t>54,840,491.09</w:t>
            </w:r>
          </w:p>
        </w:tc>
        <w:tc>
          <w:tcPr>
            <w:tcW w:w="1612" w:type="dxa"/>
            <w:vAlign w:val="center"/>
          </w:tcPr>
          <w:p>
            <w:pPr>
              <w:jc w:val="right"/>
            </w:pPr>
            <w:r>
              <w:rPr>
                <w:color w:val="000000"/>
                <w:sz w:val="24"/>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24</w:t>
            </w:r>
          </w:p>
        </w:tc>
        <w:tc>
          <w:tcPr>
            <w:tcW w:w="1276" w:type="dxa"/>
            <w:vAlign w:val="center"/>
          </w:tcPr>
          <w:p>
            <w:pPr>
              <w:jc w:val="center"/>
            </w:pPr>
            <w:r>
              <w:rPr>
                <w:color w:val="000000"/>
                <w:sz w:val="24"/>
              </w:rPr>
              <w:t>601058</w:t>
            </w:r>
          </w:p>
        </w:tc>
        <w:tc>
          <w:tcPr>
            <w:tcW w:w="1701" w:type="dxa"/>
            <w:vAlign w:val="center"/>
          </w:tcPr>
          <w:p>
            <w:pPr>
              <w:jc w:val="center"/>
            </w:pPr>
            <w:r>
              <w:rPr>
                <w:color w:val="000000"/>
                <w:sz w:val="24"/>
              </w:rPr>
              <w:t>赛轮轮胎</w:t>
            </w:r>
          </w:p>
        </w:tc>
        <w:tc>
          <w:tcPr>
            <w:tcW w:w="1559" w:type="dxa"/>
            <w:vAlign w:val="center"/>
          </w:tcPr>
          <w:p>
            <w:pPr>
              <w:jc w:val="right"/>
            </w:pPr>
            <w:r>
              <w:rPr>
                <w:color w:val="000000"/>
                <w:sz w:val="24"/>
              </w:rPr>
              <w:t>7,555,944</w:t>
            </w:r>
          </w:p>
        </w:tc>
        <w:tc>
          <w:tcPr>
            <w:tcW w:w="1932" w:type="dxa"/>
            <w:vAlign w:val="center"/>
          </w:tcPr>
          <w:p>
            <w:pPr>
              <w:jc w:val="right"/>
            </w:pPr>
            <w:r>
              <w:rPr>
                <w:color w:val="000000"/>
                <w:sz w:val="24"/>
              </w:rPr>
              <w:t>45,637,901.76</w:t>
            </w:r>
          </w:p>
        </w:tc>
        <w:tc>
          <w:tcPr>
            <w:tcW w:w="1612" w:type="dxa"/>
            <w:vAlign w:val="center"/>
          </w:tcPr>
          <w:p>
            <w:pPr>
              <w:jc w:val="right"/>
            </w:pPr>
            <w:r>
              <w:rPr>
                <w:color w:val="000000"/>
                <w:sz w:val="24"/>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25</w:t>
            </w:r>
          </w:p>
        </w:tc>
        <w:tc>
          <w:tcPr>
            <w:tcW w:w="1276" w:type="dxa"/>
            <w:vAlign w:val="center"/>
          </w:tcPr>
          <w:p>
            <w:pPr>
              <w:jc w:val="center"/>
            </w:pPr>
            <w:r>
              <w:rPr>
                <w:color w:val="000000"/>
                <w:sz w:val="24"/>
              </w:rPr>
              <w:t>688390</w:t>
            </w:r>
          </w:p>
        </w:tc>
        <w:tc>
          <w:tcPr>
            <w:tcW w:w="1701" w:type="dxa"/>
            <w:vAlign w:val="center"/>
          </w:tcPr>
          <w:p>
            <w:pPr>
              <w:jc w:val="center"/>
            </w:pPr>
            <w:r>
              <w:rPr>
                <w:color w:val="000000"/>
                <w:sz w:val="24"/>
              </w:rPr>
              <w:t>固德威</w:t>
            </w:r>
          </w:p>
        </w:tc>
        <w:tc>
          <w:tcPr>
            <w:tcW w:w="1559" w:type="dxa"/>
            <w:vAlign w:val="center"/>
          </w:tcPr>
          <w:p>
            <w:pPr>
              <w:jc w:val="right"/>
            </w:pPr>
            <w:r>
              <w:rPr>
                <w:color w:val="000000"/>
                <w:sz w:val="24"/>
              </w:rPr>
              <w:t>186,318</w:t>
            </w:r>
          </w:p>
        </w:tc>
        <w:tc>
          <w:tcPr>
            <w:tcW w:w="1932" w:type="dxa"/>
            <w:vAlign w:val="center"/>
          </w:tcPr>
          <w:p>
            <w:pPr>
              <w:jc w:val="right"/>
            </w:pPr>
            <w:r>
              <w:rPr>
                <w:color w:val="000000"/>
                <w:sz w:val="24"/>
              </w:rPr>
              <w:t>44,325,052.20</w:t>
            </w:r>
          </w:p>
        </w:tc>
        <w:tc>
          <w:tcPr>
            <w:tcW w:w="1612" w:type="dxa"/>
            <w:vAlign w:val="center"/>
          </w:tcPr>
          <w:p>
            <w:pPr>
              <w:jc w:val="right"/>
            </w:pPr>
            <w:r>
              <w:rPr>
                <w:color w:val="000000"/>
                <w:sz w:val="24"/>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26</w:t>
            </w:r>
          </w:p>
        </w:tc>
        <w:tc>
          <w:tcPr>
            <w:tcW w:w="1276" w:type="dxa"/>
            <w:vAlign w:val="center"/>
          </w:tcPr>
          <w:p>
            <w:pPr>
              <w:jc w:val="center"/>
            </w:pPr>
            <w:r>
              <w:rPr>
                <w:color w:val="000000"/>
                <w:sz w:val="24"/>
              </w:rPr>
              <w:t>603259</w:t>
            </w:r>
          </w:p>
        </w:tc>
        <w:tc>
          <w:tcPr>
            <w:tcW w:w="1701" w:type="dxa"/>
            <w:vAlign w:val="center"/>
          </w:tcPr>
          <w:p>
            <w:pPr>
              <w:jc w:val="center"/>
            </w:pPr>
            <w:r>
              <w:rPr>
                <w:color w:val="000000"/>
                <w:sz w:val="24"/>
              </w:rPr>
              <w:t>药明康德</w:t>
            </w:r>
          </w:p>
        </w:tc>
        <w:tc>
          <w:tcPr>
            <w:tcW w:w="1559" w:type="dxa"/>
            <w:vAlign w:val="center"/>
          </w:tcPr>
          <w:p>
            <w:pPr>
              <w:jc w:val="right"/>
            </w:pPr>
            <w:r>
              <w:rPr>
                <w:color w:val="000000"/>
                <w:sz w:val="24"/>
              </w:rPr>
              <w:t>302,600</w:t>
            </w:r>
          </w:p>
        </w:tc>
        <w:tc>
          <w:tcPr>
            <w:tcW w:w="1932" w:type="dxa"/>
            <w:vAlign w:val="center"/>
          </w:tcPr>
          <w:p>
            <w:pPr>
              <w:jc w:val="right"/>
            </w:pPr>
            <w:r>
              <w:rPr>
                <w:color w:val="000000"/>
                <w:sz w:val="24"/>
              </w:rPr>
              <w:t>40,766,272.00</w:t>
            </w:r>
          </w:p>
        </w:tc>
        <w:tc>
          <w:tcPr>
            <w:tcW w:w="1612" w:type="dxa"/>
            <w:vAlign w:val="center"/>
          </w:tcPr>
          <w:p>
            <w:pPr>
              <w:jc w:val="right"/>
            </w:pPr>
            <w:r>
              <w:rPr>
                <w:color w:val="000000"/>
                <w:sz w:val="24"/>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27</w:t>
            </w:r>
          </w:p>
        </w:tc>
        <w:tc>
          <w:tcPr>
            <w:tcW w:w="1276" w:type="dxa"/>
            <w:vAlign w:val="center"/>
          </w:tcPr>
          <w:p>
            <w:pPr>
              <w:jc w:val="center"/>
            </w:pPr>
            <w:r>
              <w:rPr>
                <w:color w:val="000000"/>
                <w:sz w:val="24"/>
              </w:rPr>
              <w:t>600183</w:t>
            </w:r>
          </w:p>
        </w:tc>
        <w:tc>
          <w:tcPr>
            <w:tcW w:w="1701" w:type="dxa"/>
            <w:vAlign w:val="center"/>
          </w:tcPr>
          <w:p>
            <w:pPr>
              <w:jc w:val="center"/>
            </w:pPr>
            <w:r>
              <w:rPr>
                <w:color w:val="000000"/>
                <w:sz w:val="24"/>
              </w:rPr>
              <w:t>生益科技</w:t>
            </w:r>
          </w:p>
        </w:tc>
        <w:tc>
          <w:tcPr>
            <w:tcW w:w="1559" w:type="dxa"/>
            <w:vAlign w:val="center"/>
          </w:tcPr>
          <w:p>
            <w:pPr>
              <w:jc w:val="right"/>
            </w:pPr>
            <w:r>
              <w:rPr>
                <w:color w:val="000000"/>
                <w:sz w:val="24"/>
              </w:rPr>
              <w:t>1,330,197</w:t>
            </w:r>
          </w:p>
        </w:tc>
        <w:tc>
          <w:tcPr>
            <w:tcW w:w="1932" w:type="dxa"/>
            <w:vAlign w:val="center"/>
          </w:tcPr>
          <w:p>
            <w:pPr>
              <w:jc w:val="right"/>
            </w:pPr>
            <w:r>
              <w:rPr>
                <w:color w:val="000000"/>
                <w:sz w:val="24"/>
              </w:rPr>
              <w:t>37,458,347.52</w:t>
            </w:r>
          </w:p>
        </w:tc>
        <w:tc>
          <w:tcPr>
            <w:tcW w:w="1612" w:type="dxa"/>
            <w:vAlign w:val="center"/>
          </w:tcPr>
          <w:p>
            <w:pPr>
              <w:jc w:val="right"/>
            </w:pPr>
            <w:r>
              <w:rPr>
                <w:color w:val="000000"/>
                <w:sz w:val="24"/>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28</w:t>
            </w:r>
          </w:p>
        </w:tc>
        <w:tc>
          <w:tcPr>
            <w:tcW w:w="1276" w:type="dxa"/>
            <w:vAlign w:val="center"/>
          </w:tcPr>
          <w:p>
            <w:pPr>
              <w:jc w:val="center"/>
            </w:pPr>
            <w:r>
              <w:rPr>
                <w:color w:val="000000"/>
                <w:sz w:val="24"/>
              </w:rPr>
              <w:t>002507</w:t>
            </w:r>
          </w:p>
        </w:tc>
        <w:tc>
          <w:tcPr>
            <w:tcW w:w="1701" w:type="dxa"/>
            <w:vAlign w:val="center"/>
          </w:tcPr>
          <w:p>
            <w:pPr>
              <w:jc w:val="center"/>
            </w:pPr>
            <w:r>
              <w:rPr>
                <w:color w:val="000000"/>
                <w:sz w:val="24"/>
              </w:rPr>
              <w:t>涪陵榨菜</w:t>
            </w:r>
          </w:p>
        </w:tc>
        <w:tc>
          <w:tcPr>
            <w:tcW w:w="1559" w:type="dxa"/>
            <w:vAlign w:val="center"/>
          </w:tcPr>
          <w:p>
            <w:pPr>
              <w:jc w:val="right"/>
            </w:pPr>
            <w:r>
              <w:rPr>
                <w:color w:val="000000"/>
                <w:sz w:val="24"/>
              </w:rPr>
              <w:t>859,500</w:t>
            </w:r>
          </w:p>
        </w:tc>
        <w:tc>
          <w:tcPr>
            <w:tcW w:w="1932" w:type="dxa"/>
            <w:vAlign w:val="center"/>
          </w:tcPr>
          <w:p>
            <w:pPr>
              <w:jc w:val="right"/>
            </w:pPr>
            <w:r>
              <w:rPr>
                <w:color w:val="000000"/>
                <w:sz w:val="24"/>
              </w:rPr>
              <w:t>36,356,850.00</w:t>
            </w:r>
          </w:p>
        </w:tc>
        <w:tc>
          <w:tcPr>
            <w:tcW w:w="1612" w:type="dxa"/>
            <w:vAlign w:val="center"/>
          </w:tcPr>
          <w:p>
            <w:pPr>
              <w:jc w:val="right"/>
            </w:pPr>
            <w:r>
              <w:rPr>
                <w:color w:val="000000"/>
                <w:sz w:val="24"/>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29</w:t>
            </w:r>
          </w:p>
        </w:tc>
        <w:tc>
          <w:tcPr>
            <w:tcW w:w="1276" w:type="dxa"/>
            <w:vAlign w:val="center"/>
          </w:tcPr>
          <w:p>
            <w:pPr>
              <w:jc w:val="center"/>
            </w:pPr>
            <w:r>
              <w:rPr>
                <w:color w:val="000000"/>
                <w:sz w:val="24"/>
              </w:rPr>
              <w:t>600223</w:t>
            </w:r>
          </w:p>
        </w:tc>
        <w:tc>
          <w:tcPr>
            <w:tcW w:w="1701" w:type="dxa"/>
            <w:vAlign w:val="center"/>
          </w:tcPr>
          <w:p>
            <w:pPr>
              <w:jc w:val="center"/>
            </w:pPr>
            <w:r>
              <w:rPr>
                <w:color w:val="000000"/>
                <w:sz w:val="24"/>
              </w:rPr>
              <w:t>鲁商发展</w:t>
            </w:r>
          </w:p>
        </w:tc>
        <w:tc>
          <w:tcPr>
            <w:tcW w:w="1559" w:type="dxa"/>
            <w:vAlign w:val="center"/>
          </w:tcPr>
          <w:p>
            <w:pPr>
              <w:jc w:val="right"/>
            </w:pPr>
            <w:r>
              <w:rPr>
                <w:color w:val="000000"/>
                <w:sz w:val="24"/>
              </w:rPr>
              <w:t>4,009,398</w:t>
            </w:r>
          </w:p>
        </w:tc>
        <w:tc>
          <w:tcPr>
            <w:tcW w:w="1932" w:type="dxa"/>
            <w:vAlign w:val="center"/>
          </w:tcPr>
          <w:p>
            <w:pPr>
              <w:jc w:val="right"/>
            </w:pPr>
            <w:r>
              <w:rPr>
                <w:color w:val="000000"/>
                <w:sz w:val="24"/>
              </w:rPr>
              <w:t>34,160,070.96</w:t>
            </w:r>
          </w:p>
        </w:tc>
        <w:tc>
          <w:tcPr>
            <w:tcW w:w="1612" w:type="dxa"/>
            <w:vAlign w:val="center"/>
          </w:tcPr>
          <w:p>
            <w:pPr>
              <w:jc w:val="right"/>
            </w:pPr>
            <w:r>
              <w:rPr>
                <w:color w:val="000000"/>
                <w:sz w:val="24"/>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30</w:t>
            </w:r>
          </w:p>
        </w:tc>
        <w:tc>
          <w:tcPr>
            <w:tcW w:w="1276" w:type="dxa"/>
            <w:vAlign w:val="center"/>
          </w:tcPr>
          <w:p>
            <w:pPr>
              <w:jc w:val="center"/>
            </w:pPr>
            <w:r>
              <w:rPr>
                <w:color w:val="000000"/>
                <w:sz w:val="24"/>
              </w:rPr>
              <w:t>603658</w:t>
            </w:r>
          </w:p>
        </w:tc>
        <w:tc>
          <w:tcPr>
            <w:tcW w:w="1701" w:type="dxa"/>
            <w:vAlign w:val="center"/>
          </w:tcPr>
          <w:p>
            <w:pPr>
              <w:jc w:val="center"/>
            </w:pPr>
            <w:r>
              <w:rPr>
                <w:color w:val="000000"/>
                <w:sz w:val="24"/>
              </w:rPr>
              <w:t>安图生物</w:t>
            </w:r>
          </w:p>
        </w:tc>
        <w:tc>
          <w:tcPr>
            <w:tcW w:w="1559" w:type="dxa"/>
            <w:vAlign w:val="center"/>
          </w:tcPr>
          <w:p>
            <w:pPr>
              <w:jc w:val="right"/>
            </w:pPr>
            <w:r>
              <w:rPr>
                <w:color w:val="000000"/>
                <w:sz w:val="24"/>
              </w:rPr>
              <w:t>200,000</w:t>
            </w:r>
          </w:p>
        </w:tc>
        <w:tc>
          <w:tcPr>
            <w:tcW w:w="1932" w:type="dxa"/>
            <w:vAlign w:val="center"/>
          </w:tcPr>
          <w:p>
            <w:pPr>
              <w:jc w:val="right"/>
            </w:pPr>
            <w:r>
              <w:rPr>
                <w:color w:val="000000"/>
                <w:sz w:val="24"/>
              </w:rPr>
              <w:t>28,558,000.00</w:t>
            </w:r>
          </w:p>
        </w:tc>
        <w:tc>
          <w:tcPr>
            <w:tcW w:w="1612" w:type="dxa"/>
            <w:vAlign w:val="center"/>
          </w:tcPr>
          <w:p>
            <w:pPr>
              <w:jc w:val="right"/>
            </w:pPr>
            <w:r>
              <w:rPr>
                <w:color w:val="000000"/>
                <w:sz w:val="24"/>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31</w:t>
            </w:r>
          </w:p>
        </w:tc>
        <w:tc>
          <w:tcPr>
            <w:tcW w:w="1276" w:type="dxa"/>
            <w:vAlign w:val="center"/>
          </w:tcPr>
          <w:p>
            <w:pPr>
              <w:jc w:val="center"/>
            </w:pPr>
            <w:r>
              <w:rPr>
                <w:color w:val="000000"/>
                <w:sz w:val="24"/>
              </w:rPr>
              <w:t>002541</w:t>
            </w:r>
          </w:p>
        </w:tc>
        <w:tc>
          <w:tcPr>
            <w:tcW w:w="1701" w:type="dxa"/>
            <w:vAlign w:val="center"/>
          </w:tcPr>
          <w:p>
            <w:pPr>
              <w:jc w:val="center"/>
            </w:pPr>
            <w:r>
              <w:rPr>
                <w:color w:val="000000"/>
                <w:sz w:val="24"/>
              </w:rPr>
              <w:t>鸿路钢构</w:t>
            </w:r>
          </w:p>
        </w:tc>
        <w:tc>
          <w:tcPr>
            <w:tcW w:w="1559" w:type="dxa"/>
            <w:vAlign w:val="center"/>
          </w:tcPr>
          <w:p>
            <w:pPr>
              <w:jc w:val="right"/>
            </w:pPr>
            <w:r>
              <w:rPr>
                <w:color w:val="000000"/>
                <w:sz w:val="24"/>
              </w:rPr>
              <w:t>654,400</w:t>
            </w:r>
          </w:p>
        </w:tc>
        <w:tc>
          <w:tcPr>
            <w:tcW w:w="1932" w:type="dxa"/>
            <w:vAlign w:val="center"/>
          </w:tcPr>
          <w:p>
            <w:pPr>
              <w:jc w:val="right"/>
            </w:pPr>
            <w:r>
              <w:rPr>
                <w:color w:val="000000"/>
                <w:sz w:val="24"/>
              </w:rPr>
              <w:t>23,905,232.00</w:t>
            </w:r>
          </w:p>
        </w:tc>
        <w:tc>
          <w:tcPr>
            <w:tcW w:w="1612" w:type="dxa"/>
            <w:vAlign w:val="center"/>
          </w:tcPr>
          <w:p>
            <w:pPr>
              <w:jc w:val="right"/>
            </w:pPr>
            <w:r>
              <w:rPr>
                <w:color w:val="000000"/>
                <w:sz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32</w:t>
            </w:r>
          </w:p>
        </w:tc>
        <w:tc>
          <w:tcPr>
            <w:tcW w:w="1276" w:type="dxa"/>
            <w:vAlign w:val="center"/>
          </w:tcPr>
          <w:p>
            <w:pPr>
              <w:jc w:val="center"/>
            </w:pPr>
            <w:r>
              <w:rPr>
                <w:color w:val="000000"/>
                <w:sz w:val="24"/>
              </w:rPr>
              <w:t>603063</w:t>
            </w:r>
          </w:p>
        </w:tc>
        <w:tc>
          <w:tcPr>
            <w:tcW w:w="1701" w:type="dxa"/>
            <w:vAlign w:val="center"/>
          </w:tcPr>
          <w:p>
            <w:pPr>
              <w:jc w:val="center"/>
            </w:pPr>
            <w:r>
              <w:rPr>
                <w:color w:val="000000"/>
                <w:sz w:val="24"/>
              </w:rPr>
              <w:t>禾望电气</w:t>
            </w:r>
          </w:p>
        </w:tc>
        <w:tc>
          <w:tcPr>
            <w:tcW w:w="1559" w:type="dxa"/>
            <w:vAlign w:val="center"/>
          </w:tcPr>
          <w:p>
            <w:pPr>
              <w:jc w:val="right"/>
            </w:pPr>
            <w:r>
              <w:rPr>
                <w:color w:val="000000"/>
                <w:sz w:val="24"/>
              </w:rPr>
              <w:t>1,087,000</w:t>
            </w:r>
          </w:p>
        </w:tc>
        <w:tc>
          <w:tcPr>
            <w:tcW w:w="1932" w:type="dxa"/>
            <w:vAlign w:val="center"/>
          </w:tcPr>
          <w:p>
            <w:pPr>
              <w:jc w:val="right"/>
            </w:pPr>
            <w:r>
              <w:rPr>
                <w:color w:val="000000"/>
                <w:sz w:val="24"/>
              </w:rPr>
              <w:t>21,011,710.00</w:t>
            </w:r>
          </w:p>
        </w:tc>
        <w:tc>
          <w:tcPr>
            <w:tcW w:w="1612" w:type="dxa"/>
            <w:vAlign w:val="center"/>
          </w:tcPr>
          <w:p>
            <w:pPr>
              <w:jc w:val="right"/>
            </w:pPr>
            <w:r>
              <w:rPr>
                <w:color w:val="000000"/>
                <w:sz w:val="24"/>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33</w:t>
            </w:r>
          </w:p>
        </w:tc>
        <w:tc>
          <w:tcPr>
            <w:tcW w:w="1276" w:type="dxa"/>
            <w:vAlign w:val="center"/>
          </w:tcPr>
          <w:p>
            <w:pPr>
              <w:jc w:val="center"/>
            </w:pPr>
            <w:r>
              <w:rPr>
                <w:color w:val="000000"/>
                <w:sz w:val="24"/>
              </w:rPr>
              <w:t>300413</w:t>
            </w:r>
          </w:p>
        </w:tc>
        <w:tc>
          <w:tcPr>
            <w:tcW w:w="1701" w:type="dxa"/>
            <w:vAlign w:val="center"/>
          </w:tcPr>
          <w:p>
            <w:pPr>
              <w:jc w:val="center"/>
            </w:pPr>
            <w:r>
              <w:rPr>
                <w:color w:val="000000"/>
                <w:sz w:val="24"/>
              </w:rPr>
              <w:t>芒果超媒</w:t>
            </w:r>
          </w:p>
        </w:tc>
        <w:tc>
          <w:tcPr>
            <w:tcW w:w="1559" w:type="dxa"/>
            <w:vAlign w:val="center"/>
          </w:tcPr>
          <w:p>
            <w:pPr>
              <w:jc w:val="right"/>
            </w:pPr>
            <w:r>
              <w:rPr>
                <w:color w:val="000000"/>
                <w:sz w:val="24"/>
              </w:rPr>
              <w:t>245,300</w:t>
            </w:r>
          </w:p>
        </w:tc>
        <w:tc>
          <w:tcPr>
            <w:tcW w:w="1932" w:type="dxa"/>
            <w:vAlign w:val="center"/>
          </w:tcPr>
          <w:p>
            <w:pPr>
              <w:jc w:val="right"/>
            </w:pPr>
            <w:r>
              <w:rPr>
                <w:color w:val="000000"/>
                <w:sz w:val="24"/>
              </w:rPr>
              <w:t>17,784,250.00</w:t>
            </w:r>
          </w:p>
        </w:tc>
        <w:tc>
          <w:tcPr>
            <w:tcW w:w="1612" w:type="dxa"/>
            <w:vAlign w:val="center"/>
          </w:tcPr>
          <w:p>
            <w:pPr>
              <w:jc w:val="right"/>
            </w:pPr>
            <w:r>
              <w:rPr>
                <w:color w:val="000000"/>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34</w:t>
            </w:r>
          </w:p>
        </w:tc>
        <w:tc>
          <w:tcPr>
            <w:tcW w:w="1276" w:type="dxa"/>
            <w:vAlign w:val="center"/>
          </w:tcPr>
          <w:p>
            <w:pPr>
              <w:jc w:val="center"/>
            </w:pPr>
            <w:r>
              <w:rPr>
                <w:color w:val="000000"/>
                <w:sz w:val="24"/>
              </w:rPr>
              <w:t>300870</w:t>
            </w:r>
          </w:p>
        </w:tc>
        <w:tc>
          <w:tcPr>
            <w:tcW w:w="1701" w:type="dxa"/>
            <w:vAlign w:val="center"/>
          </w:tcPr>
          <w:p>
            <w:pPr>
              <w:jc w:val="center"/>
            </w:pPr>
            <w:r>
              <w:rPr>
                <w:color w:val="000000"/>
                <w:sz w:val="24"/>
              </w:rPr>
              <w:t>欧陆通</w:t>
            </w:r>
          </w:p>
        </w:tc>
        <w:tc>
          <w:tcPr>
            <w:tcW w:w="1559" w:type="dxa"/>
            <w:vAlign w:val="center"/>
          </w:tcPr>
          <w:p>
            <w:pPr>
              <w:jc w:val="right"/>
            </w:pPr>
            <w:r>
              <w:rPr>
                <w:color w:val="000000"/>
                <w:sz w:val="24"/>
              </w:rPr>
              <w:t>251,607</w:t>
            </w:r>
          </w:p>
        </w:tc>
        <w:tc>
          <w:tcPr>
            <w:tcW w:w="1932" w:type="dxa"/>
            <w:vAlign w:val="center"/>
          </w:tcPr>
          <w:p>
            <w:pPr>
              <w:jc w:val="right"/>
            </w:pPr>
            <w:r>
              <w:rPr>
                <w:color w:val="000000"/>
                <w:sz w:val="24"/>
              </w:rPr>
              <w:t>17,261,350.95</w:t>
            </w:r>
          </w:p>
        </w:tc>
        <w:tc>
          <w:tcPr>
            <w:tcW w:w="1612" w:type="dxa"/>
            <w:vAlign w:val="center"/>
          </w:tcPr>
          <w:p>
            <w:pPr>
              <w:jc w:val="right"/>
            </w:pPr>
            <w:r>
              <w:rPr>
                <w:color w:val="000000"/>
                <w:sz w:val="24"/>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35</w:t>
            </w:r>
          </w:p>
        </w:tc>
        <w:tc>
          <w:tcPr>
            <w:tcW w:w="1276" w:type="dxa"/>
            <w:vAlign w:val="center"/>
          </w:tcPr>
          <w:p>
            <w:pPr>
              <w:jc w:val="center"/>
            </w:pPr>
            <w:r>
              <w:rPr>
                <w:color w:val="000000"/>
                <w:sz w:val="24"/>
              </w:rPr>
              <w:t>603816</w:t>
            </w:r>
          </w:p>
        </w:tc>
        <w:tc>
          <w:tcPr>
            <w:tcW w:w="1701" w:type="dxa"/>
            <w:vAlign w:val="center"/>
          </w:tcPr>
          <w:p>
            <w:pPr>
              <w:jc w:val="center"/>
            </w:pPr>
            <w:r>
              <w:rPr>
                <w:color w:val="000000"/>
                <w:sz w:val="24"/>
              </w:rPr>
              <w:t>顾家家居</w:t>
            </w:r>
          </w:p>
        </w:tc>
        <w:tc>
          <w:tcPr>
            <w:tcW w:w="1559" w:type="dxa"/>
            <w:vAlign w:val="center"/>
          </w:tcPr>
          <w:p>
            <w:pPr>
              <w:jc w:val="right"/>
            </w:pPr>
            <w:r>
              <w:rPr>
                <w:color w:val="000000"/>
                <w:sz w:val="24"/>
              </w:rPr>
              <w:t>212,333</w:t>
            </w:r>
          </w:p>
        </w:tc>
        <w:tc>
          <w:tcPr>
            <w:tcW w:w="1932" w:type="dxa"/>
            <w:vAlign w:val="center"/>
          </w:tcPr>
          <w:p>
            <w:pPr>
              <w:jc w:val="right"/>
            </w:pPr>
            <w:r>
              <w:rPr>
                <w:color w:val="000000"/>
                <w:sz w:val="24"/>
              </w:rPr>
              <w:t>14,971,599.83</w:t>
            </w:r>
          </w:p>
        </w:tc>
        <w:tc>
          <w:tcPr>
            <w:tcW w:w="1612" w:type="dxa"/>
            <w:vAlign w:val="center"/>
          </w:tcPr>
          <w:p>
            <w:pPr>
              <w:jc w:val="right"/>
            </w:pPr>
            <w:r>
              <w:rPr>
                <w:color w:val="000000"/>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36</w:t>
            </w:r>
          </w:p>
        </w:tc>
        <w:tc>
          <w:tcPr>
            <w:tcW w:w="1276" w:type="dxa"/>
            <w:vAlign w:val="center"/>
          </w:tcPr>
          <w:p>
            <w:pPr>
              <w:jc w:val="center"/>
            </w:pPr>
            <w:r>
              <w:rPr>
                <w:color w:val="000000"/>
                <w:sz w:val="24"/>
              </w:rPr>
              <w:t>300587</w:t>
            </w:r>
          </w:p>
        </w:tc>
        <w:tc>
          <w:tcPr>
            <w:tcW w:w="1701" w:type="dxa"/>
            <w:vAlign w:val="center"/>
          </w:tcPr>
          <w:p>
            <w:pPr>
              <w:jc w:val="center"/>
            </w:pPr>
            <w:r>
              <w:rPr>
                <w:color w:val="000000"/>
                <w:sz w:val="24"/>
              </w:rPr>
              <w:t>天铁股份</w:t>
            </w:r>
          </w:p>
        </w:tc>
        <w:tc>
          <w:tcPr>
            <w:tcW w:w="1559" w:type="dxa"/>
            <w:vAlign w:val="center"/>
          </w:tcPr>
          <w:p>
            <w:pPr>
              <w:jc w:val="right"/>
            </w:pPr>
            <w:r>
              <w:rPr>
                <w:color w:val="000000"/>
                <w:sz w:val="24"/>
              </w:rPr>
              <w:t>1,034,990</w:t>
            </w:r>
          </w:p>
        </w:tc>
        <w:tc>
          <w:tcPr>
            <w:tcW w:w="1932" w:type="dxa"/>
            <w:vAlign w:val="center"/>
          </w:tcPr>
          <w:p>
            <w:pPr>
              <w:jc w:val="right"/>
            </w:pPr>
            <w:r>
              <w:rPr>
                <w:color w:val="000000"/>
                <w:sz w:val="24"/>
              </w:rPr>
              <w:t>12,885,625.50</w:t>
            </w:r>
          </w:p>
        </w:tc>
        <w:tc>
          <w:tcPr>
            <w:tcW w:w="1612" w:type="dxa"/>
            <w:vAlign w:val="center"/>
          </w:tcPr>
          <w:p>
            <w:pPr>
              <w:jc w:val="right"/>
            </w:pPr>
            <w:r>
              <w:rPr>
                <w:color w:val="000000"/>
                <w:sz w:val="24"/>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37</w:t>
            </w:r>
          </w:p>
        </w:tc>
        <w:tc>
          <w:tcPr>
            <w:tcW w:w="1276" w:type="dxa"/>
            <w:vAlign w:val="center"/>
          </w:tcPr>
          <w:p>
            <w:pPr>
              <w:jc w:val="center"/>
            </w:pPr>
            <w:r>
              <w:rPr>
                <w:color w:val="000000"/>
                <w:sz w:val="24"/>
              </w:rPr>
              <w:t>300910</w:t>
            </w:r>
          </w:p>
        </w:tc>
        <w:tc>
          <w:tcPr>
            <w:tcW w:w="1701" w:type="dxa"/>
            <w:vAlign w:val="center"/>
          </w:tcPr>
          <w:p>
            <w:pPr>
              <w:jc w:val="center"/>
            </w:pPr>
            <w:r>
              <w:rPr>
                <w:color w:val="000000"/>
                <w:sz w:val="24"/>
              </w:rPr>
              <w:t>瑞丰新材</w:t>
            </w:r>
          </w:p>
        </w:tc>
        <w:tc>
          <w:tcPr>
            <w:tcW w:w="1559" w:type="dxa"/>
            <w:vAlign w:val="center"/>
          </w:tcPr>
          <w:p>
            <w:pPr>
              <w:jc w:val="right"/>
            </w:pPr>
            <w:r>
              <w:rPr>
                <w:color w:val="000000"/>
                <w:sz w:val="24"/>
              </w:rPr>
              <w:t>172,700</w:t>
            </w:r>
          </w:p>
        </w:tc>
        <w:tc>
          <w:tcPr>
            <w:tcW w:w="1932" w:type="dxa"/>
            <w:vAlign w:val="center"/>
          </w:tcPr>
          <w:p>
            <w:pPr>
              <w:jc w:val="right"/>
            </w:pPr>
            <w:r>
              <w:rPr>
                <w:color w:val="000000"/>
                <w:sz w:val="24"/>
              </w:rPr>
              <w:t>10,966,450.00</w:t>
            </w:r>
          </w:p>
        </w:tc>
        <w:tc>
          <w:tcPr>
            <w:tcW w:w="1612" w:type="dxa"/>
            <w:vAlign w:val="center"/>
          </w:tcPr>
          <w:p>
            <w:pPr>
              <w:jc w:val="right"/>
            </w:pPr>
            <w:r>
              <w:rPr>
                <w:color w:val="000000"/>
                <w:sz w:val="24"/>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38</w:t>
            </w:r>
          </w:p>
        </w:tc>
        <w:tc>
          <w:tcPr>
            <w:tcW w:w="1276" w:type="dxa"/>
            <w:vAlign w:val="center"/>
          </w:tcPr>
          <w:p>
            <w:pPr>
              <w:jc w:val="center"/>
            </w:pPr>
            <w:r>
              <w:rPr>
                <w:color w:val="000000"/>
                <w:sz w:val="24"/>
              </w:rPr>
              <w:t>603856</w:t>
            </w:r>
          </w:p>
        </w:tc>
        <w:tc>
          <w:tcPr>
            <w:tcW w:w="1701" w:type="dxa"/>
            <w:vAlign w:val="center"/>
          </w:tcPr>
          <w:p>
            <w:pPr>
              <w:jc w:val="center"/>
            </w:pPr>
            <w:r>
              <w:rPr>
                <w:color w:val="000000"/>
                <w:sz w:val="24"/>
              </w:rPr>
              <w:t>东宏股份</w:t>
            </w:r>
          </w:p>
        </w:tc>
        <w:tc>
          <w:tcPr>
            <w:tcW w:w="1559" w:type="dxa"/>
            <w:vAlign w:val="center"/>
          </w:tcPr>
          <w:p>
            <w:pPr>
              <w:jc w:val="right"/>
            </w:pPr>
            <w:r>
              <w:rPr>
                <w:color w:val="000000"/>
                <w:sz w:val="24"/>
              </w:rPr>
              <w:t>632,200</w:t>
            </w:r>
          </w:p>
        </w:tc>
        <w:tc>
          <w:tcPr>
            <w:tcW w:w="1932" w:type="dxa"/>
            <w:vAlign w:val="center"/>
          </w:tcPr>
          <w:p>
            <w:pPr>
              <w:jc w:val="right"/>
            </w:pPr>
            <w:r>
              <w:rPr>
                <w:color w:val="000000"/>
                <w:sz w:val="24"/>
              </w:rPr>
              <w:t>7,630,654.00</w:t>
            </w:r>
          </w:p>
        </w:tc>
        <w:tc>
          <w:tcPr>
            <w:tcW w:w="1612" w:type="dxa"/>
            <w:vAlign w:val="center"/>
          </w:tcPr>
          <w:p>
            <w:pPr>
              <w:jc w:val="right"/>
            </w:pPr>
            <w:r>
              <w:rPr>
                <w:color w:val="000000"/>
                <w:sz w:val="24"/>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39</w:t>
            </w:r>
          </w:p>
        </w:tc>
        <w:tc>
          <w:tcPr>
            <w:tcW w:w="1276" w:type="dxa"/>
            <w:vAlign w:val="center"/>
          </w:tcPr>
          <w:p>
            <w:pPr>
              <w:jc w:val="center"/>
            </w:pPr>
            <w:r>
              <w:rPr>
                <w:color w:val="000000"/>
                <w:sz w:val="24"/>
              </w:rPr>
              <w:t>688608</w:t>
            </w:r>
          </w:p>
        </w:tc>
        <w:tc>
          <w:tcPr>
            <w:tcW w:w="1701" w:type="dxa"/>
            <w:vAlign w:val="center"/>
          </w:tcPr>
          <w:p>
            <w:pPr>
              <w:jc w:val="center"/>
            </w:pPr>
            <w:r>
              <w:rPr>
                <w:color w:val="000000"/>
                <w:sz w:val="24"/>
              </w:rPr>
              <w:t>恒玄科技</w:t>
            </w:r>
          </w:p>
        </w:tc>
        <w:tc>
          <w:tcPr>
            <w:tcW w:w="1559" w:type="dxa"/>
            <w:vAlign w:val="center"/>
          </w:tcPr>
          <w:p>
            <w:pPr>
              <w:jc w:val="right"/>
            </w:pPr>
            <w:r>
              <w:rPr>
                <w:color w:val="000000"/>
                <w:sz w:val="24"/>
              </w:rPr>
              <w:t>4,179</w:t>
            </w:r>
          </w:p>
        </w:tc>
        <w:tc>
          <w:tcPr>
            <w:tcW w:w="1932" w:type="dxa"/>
            <w:vAlign w:val="center"/>
          </w:tcPr>
          <w:p>
            <w:pPr>
              <w:jc w:val="right"/>
            </w:pPr>
            <w:r>
              <w:rPr>
                <w:color w:val="000000"/>
                <w:sz w:val="24"/>
              </w:rPr>
              <w:t>1,136,688.00</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40</w:t>
            </w:r>
          </w:p>
        </w:tc>
        <w:tc>
          <w:tcPr>
            <w:tcW w:w="1276" w:type="dxa"/>
            <w:vAlign w:val="center"/>
          </w:tcPr>
          <w:p>
            <w:pPr>
              <w:jc w:val="center"/>
            </w:pPr>
            <w:r>
              <w:rPr>
                <w:color w:val="000000"/>
                <w:sz w:val="24"/>
              </w:rPr>
              <w:t>300999</w:t>
            </w:r>
          </w:p>
        </w:tc>
        <w:tc>
          <w:tcPr>
            <w:tcW w:w="1701" w:type="dxa"/>
            <w:vAlign w:val="center"/>
          </w:tcPr>
          <w:p>
            <w:pPr>
              <w:jc w:val="center"/>
            </w:pPr>
            <w:r>
              <w:rPr>
                <w:color w:val="000000"/>
                <w:sz w:val="24"/>
              </w:rPr>
              <w:t>金龙鱼</w:t>
            </w:r>
          </w:p>
        </w:tc>
        <w:tc>
          <w:tcPr>
            <w:tcW w:w="1559" w:type="dxa"/>
            <w:vAlign w:val="center"/>
          </w:tcPr>
          <w:p>
            <w:pPr>
              <w:jc w:val="right"/>
            </w:pPr>
            <w:r>
              <w:rPr>
                <w:color w:val="000000"/>
                <w:sz w:val="24"/>
              </w:rPr>
              <w:t>12,114</w:t>
            </w:r>
          </w:p>
        </w:tc>
        <w:tc>
          <w:tcPr>
            <w:tcW w:w="1932" w:type="dxa"/>
            <w:vAlign w:val="center"/>
          </w:tcPr>
          <w:p>
            <w:pPr>
              <w:jc w:val="right"/>
            </w:pPr>
            <w:r>
              <w:rPr>
                <w:color w:val="000000"/>
                <w:sz w:val="24"/>
              </w:rPr>
              <w:t>1,069,545.06</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41</w:t>
            </w:r>
          </w:p>
        </w:tc>
        <w:tc>
          <w:tcPr>
            <w:tcW w:w="1276" w:type="dxa"/>
            <w:vAlign w:val="center"/>
          </w:tcPr>
          <w:p>
            <w:pPr>
              <w:jc w:val="center"/>
            </w:pPr>
            <w:r>
              <w:rPr>
                <w:color w:val="000000"/>
                <w:sz w:val="24"/>
              </w:rPr>
              <w:t>688339</w:t>
            </w:r>
          </w:p>
        </w:tc>
        <w:tc>
          <w:tcPr>
            <w:tcW w:w="1701" w:type="dxa"/>
            <w:vAlign w:val="center"/>
          </w:tcPr>
          <w:p>
            <w:pPr>
              <w:jc w:val="center"/>
            </w:pPr>
            <w:r>
              <w:rPr>
                <w:color w:val="000000"/>
                <w:sz w:val="24"/>
              </w:rPr>
              <w:t>亿华通</w:t>
            </w:r>
          </w:p>
        </w:tc>
        <w:tc>
          <w:tcPr>
            <w:tcW w:w="1559" w:type="dxa"/>
            <w:vAlign w:val="center"/>
          </w:tcPr>
          <w:p>
            <w:pPr>
              <w:jc w:val="right"/>
            </w:pPr>
            <w:r>
              <w:rPr>
                <w:color w:val="000000"/>
                <w:sz w:val="24"/>
              </w:rPr>
              <w:t>2,761</w:t>
            </w:r>
          </w:p>
        </w:tc>
        <w:tc>
          <w:tcPr>
            <w:tcW w:w="1932" w:type="dxa"/>
            <w:vAlign w:val="center"/>
          </w:tcPr>
          <w:p>
            <w:pPr>
              <w:jc w:val="right"/>
            </w:pPr>
            <w:r>
              <w:rPr>
                <w:color w:val="000000"/>
                <w:sz w:val="24"/>
              </w:rPr>
              <w:t>712,199.95</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42</w:t>
            </w:r>
          </w:p>
        </w:tc>
        <w:tc>
          <w:tcPr>
            <w:tcW w:w="1276" w:type="dxa"/>
            <w:vAlign w:val="center"/>
          </w:tcPr>
          <w:p>
            <w:pPr>
              <w:jc w:val="center"/>
            </w:pPr>
            <w:r>
              <w:rPr>
                <w:color w:val="000000"/>
                <w:sz w:val="24"/>
              </w:rPr>
              <w:t>688017</w:t>
            </w:r>
          </w:p>
        </w:tc>
        <w:tc>
          <w:tcPr>
            <w:tcW w:w="1701" w:type="dxa"/>
            <w:vAlign w:val="center"/>
          </w:tcPr>
          <w:p>
            <w:pPr>
              <w:jc w:val="center"/>
            </w:pPr>
            <w:r>
              <w:rPr>
                <w:color w:val="000000"/>
                <w:sz w:val="24"/>
              </w:rPr>
              <w:t>绿的谐波</w:t>
            </w:r>
          </w:p>
        </w:tc>
        <w:tc>
          <w:tcPr>
            <w:tcW w:w="1559" w:type="dxa"/>
            <w:vAlign w:val="center"/>
          </w:tcPr>
          <w:p>
            <w:pPr>
              <w:jc w:val="right"/>
            </w:pPr>
            <w:r>
              <w:rPr>
                <w:color w:val="000000"/>
                <w:sz w:val="24"/>
              </w:rPr>
              <w:t>4,138</w:t>
            </w:r>
          </w:p>
        </w:tc>
        <w:tc>
          <w:tcPr>
            <w:tcW w:w="1932" w:type="dxa"/>
            <w:vAlign w:val="center"/>
          </w:tcPr>
          <w:p>
            <w:pPr>
              <w:jc w:val="right"/>
            </w:pPr>
            <w:r>
              <w:rPr>
                <w:color w:val="000000"/>
                <w:sz w:val="24"/>
              </w:rPr>
              <w:t>570,257.78</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43</w:t>
            </w:r>
          </w:p>
        </w:tc>
        <w:tc>
          <w:tcPr>
            <w:tcW w:w="1276" w:type="dxa"/>
            <w:vAlign w:val="center"/>
          </w:tcPr>
          <w:p>
            <w:pPr>
              <w:jc w:val="center"/>
            </w:pPr>
            <w:r>
              <w:rPr>
                <w:color w:val="000000"/>
                <w:sz w:val="24"/>
              </w:rPr>
              <w:t>688686</w:t>
            </w:r>
          </w:p>
        </w:tc>
        <w:tc>
          <w:tcPr>
            <w:tcW w:w="1701" w:type="dxa"/>
            <w:vAlign w:val="center"/>
          </w:tcPr>
          <w:p>
            <w:pPr>
              <w:jc w:val="center"/>
            </w:pPr>
            <w:r>
              <w:rPr>
                <w:color w:val="000000"/>
                <w:sz w:val="24"/>
              </w:rPr>
              <w:t>奥普特</w:t>
            </w:r>
          </w:p>
        </w:tc>
        <w:tc>
          <w:tcPr>
            <w:tcW w:w="1559" w:type="dxa"/>
            <w:vAlign w:val="center"/>
          </w:tcPr>
          <w:p>
            <w:pPr>
              <w:jc w:val="right"/>
            </w:pPr>
            <w:r>
              <w:rPr>
                <w:color w:val="000000"/>
                <w:sz w:val="24"/>
              </w:rPr>
              <w:t>2,330</w:t>
            </w:r>
          </w:p>
        </w:tc>
        <w:tc>
          <w:tcPr>
            <w:tcW w:w="1932" w:type="dxa"/>
            <w:vAlign w:val="center"/>
          </w:tcPr>
          <w:p>
            <w:pPr>
              <w:jc w:val="right"/>
            </w:pPr>
            <w:r>
              <w:rPr>
                <w:color w:val="000000"/>
                <w:sz w:val="24"/>
              </w:rPr>
              <w:t>505,144.00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44</w:t>
            </w:r>
          </w:p>
        </w:tc>
        <w:tc>
          <w:tcPr>
            <w:tcW w:w="1276" w:type="dxa"/>
            <w:vAlign w:val="center"/>
          </w:tcPr>
          <w:p>
            <w:pPr>
              <w:jc w:val="center"/>
            </w:pPr>
            <w:r>
              <w:rPr>
                <w:color w:val="000000"/>
                <w:sz w:val="24"/>
              </w:rPr>
              <w:t>300919</w:t>
            </w:r>
          </w:p>
        </w:tc>
        <w:tc>
          <w:tcPr>
            <w:tcW w:w="1701" w:type="dxa"/>
            <w:vAlign w:val="center"/>
          </w:tcPr>
          <w:p>
            <w:pPr>
              <w:jc w:val="center"/>
            </w:pPr>
            <w:r>
              <w:rPr>
                <w:color w:val="000000"/>
                <w:sz w:val="24"/>
              </w:rPr>
              <w:t>中伟股份</w:t>
            </w:r>
          </w:p>
        </w:tc>
        <w:tc>
          <w:tcPr>
            <w:tcW w:w="1559" w:type="dxa"/>
            <w:vAlign w:val="center"/>
          </w:tcPr>
          <w:p>
            <w:pPr>
              <w:jc w:val="right"/>
            </w:pPr>
            <w:r>
              <w:rPr>
                <w:color w:val="000000"/>
                <w:sz w:val="24"/>
              </w:rPr>
              <w:t>6,093</w:t>
            </w:r>
          </w:p>
        </w:tc>
        <w:tc>
          <w:tcPr>
            <w:tcW w:w="1932" w:type="dxa"/>
            <w:vAlign w:val="center"/>
          </w:tcPr>
          <w:p>
            <w:pPr>
              <w:jc w:val="right"/>
            </w:pPr>
            <w:r>
              <w:rPr>
                <w:color w:val="000000"/>
                <w:sz w:val="24"/>
              </w:rPr>
              <w:t>485,591.86</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45</w:t>
            </w:r>
          </w:p>
        </w:tc>
        <w:tc>
          <w:tcPr>
            <w:tcW w:w="1276" w:type="dxa"/>
            <w:vAlign w:val="center"/>
          </w:tcPr>
          <w:p>
            <w:pPr>
              <w:jc w:val="center"/>
            </w:pPr>
            <w:r>
              <w:rPr>
                <w:color w:val="000000"/>
                <w:sz w:val="24"/>
              </w:rPr>
              <w:t>688095</w:t>
            </w:r>
          </w:p>
        </w:tc>
        <w:tc>
          <w:tcPr>
            <w:tcW w:w="1701" w:type="dxa"/>
            <w:vAlign w:val="center"/>
          </w:tcPr>
          <w:p>
            <w:pPr>
              <w:jc w:val="center"/>
            </w:pPr>
            <w:r>
              <w:rPr>
                <w:color w:val="000000"/>
                <w:sz w:val="24"/>
              </w:rPr>
              <w:t>福昕软件</w:t>
            </w:r>
          </w:p>
        </w:tc>
        <w:tc>
          <w:tcPr>
            <w:tcW w:w="1559" w:type="dxa"/>
            <w:vAlign w:val="center"/>
          </w:tcPr>
          <w:p>
            <w:pPr>
              <w:jc w:val="right"/>
            </w:pPr>
            <w:r>
              <w:rPr>
                <w:color w:val="000000"/>
                <w:sz w:val="24"/>
              </w:rPr>
              <w:t>1,981</w:t>
            </w:r>
          </w:p>
        </w:tc>
        <w:tc>
          <w:tcPr>
            <w:tcW w:w="1932" w:type="dxa"/>
            <w:vAlign w:val="center"/>
          </w:tcPr>
          <w:p>
            <w:pPr>
              <w:jc w:val="right"/>
            </w:pPr>
            <w:r>
              <w:rPr>
                <w:color w:val="000000"/>
                <w:sz w:val="24"/>
              </w:rPr>
              <w:t>453,232.99</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46</w:t>
            </w:r>
          </w:p>
        </w:tc>
        <w:tc>
          <w:tcPr>
            <w:tcW w:w="1276" w:type="dxa"/>
            <w:vAlign w:val="center"/>
          </w:tcPr>
          <w:p>
            <w:pPr>
              <w:jc w:val="center"/>
            </w:pPr>
            <w:r>
              <w:rPr>
                <w:color w:val="000000"/>
                <w:sz w:val="24"/>
              </w:rPr>
              <w:t>688777</w:t>
            </w:r>
          </w:p>
        </w:tc>
        <w:tc>
          <w:tcPr>
            <w:tcW w:w="1701" w:type="dxa"/>
            <w:vAlign w:val="center"/>
          </w:tcPr>
          <w:p>
            <w:pPr>
              <w:jc w:val="center"/>
            </w:pPr>
            <w:r>
              <w:rPr>
                <w:color w:val="000000"/>
                <w:sz w:val="24"/>
              </w:rPr>
              <w:t>中控技术</w:t>
            </w:r>
          </w:p>
        </w:tc>
        <w:tc>
          <w:tcPr>
            <w:tcW w:w="1559" w:type="dxa"/>
            <w:vAlign w:val="center"/>
          </w:tcPr>
          <w:p>
            <w:pPr>
              <w:jc w:val="right"/>
            </w:pPr>
            <w:r>
              <w:rPr>
                <w:color w:val="000000"/>
                <w:sz w:val="24"/>
              </w:rPr>
              <w:t>5,794</w:t>
            </w:r>
          </w:p>
        </w:tc>
        <w:tc>
          <w:tcPr>
            <w:tcW w:w="1932" w:type="dxa"/>
            <w:vAlign w:val="center"/>
          </w:tcPr>
          <w:p>
            <w:pPr>
              <w:jc w:val="right"/>
            </w:pPr>
            <w:r>
              <w:rPr>
                <w:color w:val="000000"/>
                <w:sz w:val="24"/>
              </w:rPr>
              <w:t>446,833.28</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47</w:t>
            </w:r>
          </w:p>
        </w:tc>
        <w:tc>
          <w:tcPr>
            <w:tcW w:w="1276" w:type="dxa"/>
            <w:vAlign w:val="center"/>
          </w:tcPr>
          <w:p>
            <w:pPr>
              <w:jc w:val="center"/>
            </w:pPr>
            <w:r>
              <w:rPr>
                <w:color w:val="000000"/>
                <w:sz w:val="24"/>
              </w:rPr>
              <w:t>688588</w:t>
            </w:r>
          </w:p>
        </w:tc>
        <w:tc>
          <w:tcPr>
            <w:tcW w:w="1701" w:type="dxa"/>
            <w:vAlign w:val="center"/>
          </w:tcPr>
          <w:p>
            <w:pPr>
              <w:jc w:val="center"/>
            </w:pPr>
            <w:r>
              <w:rPr>
                <w:color w:val="000000"/>
                <w:sz w:val="24"/>
              </w:rPr>
              <w:t>凌志软件</w:t>
            </w:r>
          </w:p>
        </w:tc>
        <w:tc>
          <w:tcPr>
            <w:tcW w:w="1559" w:type="dxa"/>
            <w:vAlign w:val="center"/>
          </w:tcPr>
          <w:p>
            <w:pPr>
              <w:jc w:val="right"/>
            </w:pPr>
            <w:r>
              <w:rPr>
                <w:color w:val="000000"/>
                <w:sz w:val="24"/>
              </w:rPr>
              <w:t>17,277</w:t>
            </w:r>
          </w:p>
        </w:tc>
        <w:tc>
          <w:tcPr>
            <w:tcW w:w="1932" w:type="dxa"/>
            <w:vAlign w:val="center"/>
          </w:tcPr>
          <w:p>
            <w:pPr>
              <w:jc w:val="right"/>
            </w:pPr>
            <w:r>
              <w:rPr>
                <w:color w:val="000000"/>
                <w:sz w:val="24"/>
              </w:rPr>
              <w:t>415,857.39</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48</w:t>
            </w:r>
          </w:p>
        </w:tc>
        <w:tc>
          <w:tcPr>
            <w:tcW w:w="1276" w:type="dxa"/>
            <w:vAlign w:val="center"/>
          </w:tcPr>
          <w:p>
            <w:pPr>
              <w:jc w:val="center"/>
            </w:pPr>
            <w:r>
              <w:rPr>
                <w:color w:val="000000"/>
                <w:sz w:val="24"/>
              </w:rPr>
              <w:t>688055</w:t>
            </w:r>
          </w:p>
        </w:tc>
        <w:tc>
          <w:tcPr>
            <w:tcW w:w="1701" w:type="dxa"/>
            <w:vAlign w:val="center"/>
          </w:tcPr>
          <w:p>
            <w:pPr>
              <w:jc w:val="center"/>
            </w:pPr>
            <w:r>
              <w:rPr>
                <w:color w:val="000000"/>
                <w:sz w:val="24"/>
              </w:rPr>
              <w:t>龙腾光电</w:t>
            </w:r>
          </w:p>
        </w:tc>
        <w:tc>
          <w:tcPr>
            <w:tcW w:w="1559" w:type="dxa"/>
            <w:vAlign w:val="center"/>
          </w:tcPr>
          <w:p>
            <w:pPr>
              <w:jc w:val="right"/>
            </w:pPr>
            <w:r>
              <w:rPr>
                <w:color w:val="000000"/>
                <w:sz w:val="24"/>
              </w:rPr>
              <w:t>45,228</w:t>
            </w:r>
          </w:p>
        </w:tc>
        <w:tc>
          <w:tcPr>
            <w:tcW w:w="1932" w:type="dxa"/>
            <w:vAlign w:val="center"/>
          </w:tcPr>
          <w:p>
            <w:pPr>
              <w:jc w:val="right"/>
            </w:pPr>
            <w:r>
              <w:rPr>
                <w:color w:val="000000"/>
                <w:sz w:val="24"/>
              </w:rPr>
              <w:t>363,633.12</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49</w:t>
            </w:r>
          </w:p>
        </w:tc>
        <w:tc>
          <w:tcPr>
            <w:tcW w:w="1276" w:type="dxa"/>
            <w:vAlign w:val="center"/>
          </w:tcPr>
          <w:p>
            <w:pPr>
              <w:jc w:val="center"/>
            </w:pPr>
            <w:r>
              <w:rPr>
                <w:color w:val="000000"/>
                <w:sz w:val="24"/>
              </w:rPr>
              <w:t>002798</w:t>
            </w:r>
          </w:p>
        </w:tc>
        <w:tc>
          <w:tcPr>
            <w:tcW w:w="1701" w:type="dxa"/>
            <w:vAlign w:val="center"/>
          </w:tcPr>
          <w:p>
            <w:pPr>
              <w:jc w:val="center"/>
            </w:pPr>
            <w:r>
              <w:rPr>
                <w:color w:val="000000"/>
                <w:sz w:val="24"/>
              </w:rPr>
              <w:t>帝欧家居</w:t>
            </w:r>
          </w:p>
        </w:tc>
        <w:tc>
          <w:tcPr>
            <w:tcW w:w="1559" w:type="dxa"/>
            <w:vAlign w:val="center"/>
          </w:tcPr>
          <w:p>
            <w:pPr>
              <w:jc w:val="right"/>
            </w:pPr>
            <w:r>
              <w:rPr>
                <w:color w:val="000000"/>
                <w:sz w:val="24"/>
              </w:rPr>
              <w:t>16,600</w:t>
            </w:r>
          </w:p>
        </w:tc>
        <w:tc>
          <w:tcPr>
            <w:tcW w:w="1932" w:type="dxa"/>
            <w:vAlign w:val="center"/>
          </w:tcPr>
          <w:p>
            <w:pPr>
              <w:jc w:val="right"/>
            </w:pPr>
            <w:r>
              <w:rPr>
                <w:color w:val="000000"/>
                <w:sz w:val="24"/>
              </w:rPr>
              <w:t>340,300.00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50</w:t>
            </w:r>
          </w:p>
        </w:tc>
        <w:tc>
          <w:tcPr>
            <w:tcW w:w="1276" w:type="dxa"/>
            <w:vAlign w:val="center"/>
          </w:tcPr>
          <w:p>
            <w:pPr>
              <w:jc w:val="center"/>
            </w:pPr>
            <w:r>
              <w:rPr>
                <w:color w:val="000000"/>
                <w:sz w:val="24"/>
              </w:rPr>
              <w:t>300896</w:t>
            </w:r>
          </w:p>
        </w:tc>
        <w:tc>
          <w:tcPr>
            <w:tcW w:w="1701" w:type="dxa"/>
            <w:vAlign w:val="center"/>
          </w:tcPr>
          <w:p>
            <w:pPr>
              <w:jc w:val="center"/>
            </w:pPr>
            <w:r>
              <w:rPr>
                <w:color w:val="000000"/>
                <w:sz w:val="24"/>
              </w:rPr>
              <w:t>爱美客</w:t>
            </w:r>
          </w:p>
        </w:tc>
        <w:tc>
          <w:tcPr>
            <w:tcW w:w="1559" w:type="dxa"/>
            <w:vAlign w:val="center"/>
          </w:tcPr>
          <w:p>
            <w:pPr>
              <w:jc w:val="right"/>
            </w:pPr>
            <w:r>
              <w:rPr>
                <w:color w:val="000000"/>
                <w:sz w:val="24"/>
              </w:rPr>
              <w:t>473</w:t>
            </w:r>
          </w:p>
        </w:tc>
        <w:tc>
          <w:tcPr>
            <w:tcW w:w="1932" w:type="dxa"/>
            <w:vAlign w:val="center"/>
          </w:tcPr>
          <w:p>
            <w:pPr>
              <w:jc w:val="right"/>
            </w:pPr>
            <w:r>
              <w:rPr>
                <w:color w:val="000000"/>
                <w:sz w:val="24"/>
              </w:rPr>
              <w:t>285,389.28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51</w:t>
            </w:r>
          </w:p>
        </w:tc>
        <w:tc>
          <w:tcPr>
            <w:tcW w:w="1276" w:type="dxa"/>
            <w:vAlign w:val="center"/>
          </w:tcPr>
          <w:p>
            <w:pPr>
              <w:jc w:val="center"/>
            </w:pPr>
            <w:r>
              <w:rPr>
                <w:color w:val="000000"/>
                <w:sz w:val="24"/>
              </w:rPr>
              <w:t>688179</w:t>
            </w:r>
          </w:p>
        </w:tc>
        <w:tc>
          <w:tcPr>
            <w:tcW w:w="1701" w:type="dxa"/>
            <w:vAlign w:val="center"/>
          </w:tcPr>
          <w:p>
            <w:pPr>
              <w:jc w:val="center"/>
            </w:pPr>
            <w:r>
              <w:rPr>
                <w:color w:val="000000"/>
                <w:sz w:val="24"/>
              </w:rPr>
              <w:t>阿拉丁</w:t>
            </w:r>
          </w:p>
        </w:tc>
        <w:tc>
          <w:tcPr>
            <w:tcW w:w="1559" w:type="dxa"/>
            <w:vAlign w:val="center"/>
          </w:tcPr>
          <w:p>
            <w:pPr>
              <w:jc w:val="right"/>
            </w:pPr>
            <w:r>
              <w:rPr>
                <w:color w:val="000000"/>
                <w:sz w:val="24"/>
              </w:rPr>
              <w:t>3,944</w:t>
            </w:r>
          </w:p>
        </w:tc>
        <w:tc>
          <w:tcPr>
            <w:tcW w:w="1932" w:type="dxa"/>
            <w:vAlign w:val="center"/>
          </w:tcPr>
          <w:p>
            <w:pPr>
              <w:jc w:val="right"/>
            </w:pPr>
            <w:r>
              <w:rPr>
                <w:color w:val="000000"/>
                <w:sz w:val="24"/>
              </w:rPr>
              <w:t>253,362.56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52</w:t>
            </w:r>
          </w:p>
        </w:tc>
        <w:tc>
          <w:tcPr>
            <w:tcW w:w="1276" w:type="dxa"/>
            <w:vAlign w:val="center"/>
          </w:tcPr>
          <w:p>
            <w:pPr>
              <w:jc w:val="center"/>
            </w:pPr>
            <w:r>
              <w:rPr>
                <w:color w:val="000000"/>
                <w:sz w:val="24"/>
              </w:rPr>
              <w:t>688286</w:t>
            </w:r>
          </w:p>
        </w:tc>
        <w:tc>
          <w:tcPr>
            <w:tcW w:w="1701" w:type="dxa"/>
            <w:vAlign w:val="center"/>
          </w:tcPr>
          <w:p>
            <w:pPr>
              <w:jc w:val="center"/>
            </w:pPr>
            <w:r>
              <w:rPr>
                <w:color w:val="000000"/>
                <w:sz w:val="24"/>
              </w:rPr>
              <w:t>敏芯股份</w:t>
            </w:r>
          </w:p>
        </w:tc>
        <w:tc>
          <w:tcPr>
            <w:tcW w:w="1559" w:type="dxa"/>
            <w:vAlign w:val="center"/>
          </w:tcPr>
          <w:p>
            <w:pPr>
              <w:jc w:val="right"/>
            </w:pPr>
            <w:r>
              <w:rPr>
                <w:color w:val="000000"/>
                <w:sz w:val="24"/>
              </w:rPr>
              <w:t>1,681</w:t>
            </w:r>
          </w:p>
        </w:tc>
        <w:tc>
          <w:tcPr>
            <w:tcW w:w="1932" w:type="dxa"/>
            <w:vAlign w:val="center"/>
          </w:tcPr>
          <w:p>
            <w:pPr>
              <w:jc w:val="right"/>
            </w:pPr>
            <w:r>
              <w:rPr>
                <w:color w:val="000000"/>
                <w:sz w:val="24"/>
              </w:rPr>
              <w:t>197,231.73</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53</w:t>
            </w:r>
          </w:p>
        </w:tc>
        <w:tc>
          <w:tcPr>
            <w:tcW w:w="1276" w:type="dxa"/>
            <w:vAlign w:val="center"/>
          </w:tcPr>
          <w:p>
            <w:pPr>
              <w:jc w:val="center"/>
            </w:pPr>
            <w:r>
              <w:rPr>
                <w:color w:val="000000"/>
                <w:sz w:val="24"/>
              </w:rPr>
              <w:t>688060</w:t>
            </w:r>
          </w:p>
        </w:tc>
        <w:tc>
          <w:tcPr>
            <w:tcW w:w="1701" w:type="dxa"/>
            <w:vAlign w:val="center"/>
          </w:tcPr>
          <w:p>
            <w:pPr>
              <w:jc w:val="center"/>
            </w:pPr>
            <w:r>
              <w:rPr>
                <w:color w:val="000000"/>
                <w:sz w:val="24"/>
              </w:rPr>
              <w:t>云涌科技</w:t>
            </w:r>
          </w:p>
        </w:tc>
        <w:tc>
          <w:tcPr>
            <w:tcW w:w="1559" w:type="dxa"/>
            <w:vAlign w:val="center"/>
          </w:tcPr>
          <w:p>
            <w:pPr>
              <w:jc w:val="right"/>
            </w:pPr>
            <w:r>
              <w:rPr>
                <w:color w:val="000000"/>
                <w:sz w:val="24"/>
              </w:rPr>
              <w:t>2,400</w:t>
            </w:r>
          </w:p>
        </w:tc>
        <w:tc>
          <w:tcPr>
            <w:tcW w:w="1932" w:type="dxa"/>
            <w:vAlign w:val="center"/>
          </w:tcPr>
          <w:p>
            <w:pPr>
              <w:jc w:val="right"/>
            </w:pPr>
            <w:r>
              <w:rPr>
                <w:color w:val="000000"/>
                <w:sz w:val="24"/>
              </w:rPr>
              <w:t>196,056.00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54</w:t>
            </w:r>
          </w:p>
        </w:tc>
        <w:tc>
          <w:tcPr>
            <w:tcW w:w="1276" w:type="dxa"/>
            <w:vAlign w:val="center"/>
          </w:tcPr>
          <w:p>
            <w:pPr>
              <w:jc w:val="center"/>
            </w:pPr>
            <w:r>
              <w:rPr>
                <w:color w:val="000000"/>
                <w:sz w:val="24"/>
              </w:rPr>
              <w:t>688155</w:t>
            </w:r>
          </w:p>
        </w:tc>
        <w:tc>
          <w:tcPr>
            <w:tcW w:w="1701" w:type="dxa"/>
            <w:vAlign w:val="center"/>
          </w:tcPr>
          <w:p>
            <w:pPr>
              <w:jc w:val="center"/>
            </w:pPr>
            <w:r>
              <w:rPr>
                <w:color w:val="000000"/>
                <w:sz w:val="24"/>
              </w:rPr>
              <w:t>先惠技术</w:t>
            </w:r>
          </w:p>
        </w:tc>
        <w:tc>
          <w:tcPr>
            <w:tcW w:w="1559" w:type="dxa"/>
            <w:vAlign w:val="center"/>
          </w:tcPr>
          <w:p>
            <w:pPr>
              <w:jc w:val="right"/>
            </w:pPr>
            <w:r>
              <w:rPr>
                <w:color w:val="000000"/>
                <w:sz w:val="24"/>
              </w:rPr>
              <w:t>2,403</w:t>
            </w:r>
          </w:p>
        </w:tc>
        <w:tc>
          <w:tcPr>
            <w:tcW w:w="1932" w:type="dxa"/>
            <w:vAlign w:val="center"/>
          </w:tcPr>
          <w:p>
            <w:pPr>
              <w:jc w:val="right"/>
            </w:pPr>
            <w:r>
              <w:rPr>
                <w:color w:val="000000"/>
                <w:sz w:val="24"/>
              </w:rPr>
              <w:t>161,625.78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55</w:t>
            </w:r>
          </w:p>
        </w:tc>
        <w:tc>
          <w:tcPr>
            <w:tcW w:w="1276" w:type="dxa"/>
            <w:vAlign w:val="center"/>
          </w:tcPr>
          <w:p>
            <w:pPr>
              <w:jc w:val="center"/>
            </w:pPr>
            <w:r>
              <w:rPr>
                <w:color w:val="000000"/>
                <w:sz w:val="24"/>
              </w:rPr>
              <w:t>688418</w:t>
            </w:r>
          </w:p>
        </w:tc>
        <w:tc>
          <w:tcPr>
            <w:tcW w:w="1701" w:type="dxa"/>
            <w:vAlign w:val="center"/>
          </w:tcPr>
          <w:p>
            <w:pPr>
              <w:jc w:val="center"/>
            </w:pPr>
            <w:r>
              <w:rPr>
                <w:color w:val="000000"/>
                <w:sz w:val="24"/>
              </w:rPr>
              <w:t>震有科技</w:t>
            </w:r>
          </w:p>
        </w:tc>
        <w:tc>
          <w:tcPr>
            <w:tcW w:w="1559" w:type="dxa"/>
            <w:vAlign w:val="center"/>
          </w:tcPr>
          <w:p>
            <w:pPr>
              <w:jc w:val="right"/>
            </w:pPr>
            <w:r>
              <w:rPr>
                <w:color w:val="000000"/>
                <w:sz w:val="24"/>
              </w:rPr>
              <w:t>6,178</w:t>
            </w:r>
          </w:p>
        </w:tc>
        <w:tc>
          <w:tcPr>
            <w:tcW w:w="1932" w:type="dxa"/>
            <w:vAlign w:val="center"/>
          </w:tcPr>
          <w:p>
            <w:pPr>
              <w:jc w:val="right"/>
            </w:pPr>
            <w:r>
              <w:rPr>
                <w:color w:val="000000"/>
                <w:sz w:val="24"/>
              </w:rPr>
              <w:t>158,403.92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56</w:t>
            </w:r>
          </w:p>
        </w:tc>
        <w:tc>
          <w:tcPr>
            <w:tcW w:w="1276" w:type="dxa"/>
            <w:vAlign w:val="center"/>
          </w:tcPr>
          <w:p>
            <w:pPr>
              <w:jc w:val="center"/>
            </w:pPr>
            <w:r>
              <w:rPr>
                <w:color w:val="000000"/>
                <w:sz w:val="24"/>
              </w:rPr>
              <w:t>688393</w:t>
            </w:r>
          </w:p>
        </w:tc>
        <w:tc>
          <w:tcPr>
            <w:tcW w:w="1701" w:type="dxa"/>
            <w:vAlign w:val="center"/>
          </w:tcPr>
          <w:p>
            <w:pPr>
              <w:jc w:val="center"/>
            </w:pPr>
            <w:r>
              <w:rPr>
                <w:color w:val="000000"/>
                <w:sz w:val="24"/>
              </w:rPr>
              <w:t>安必平</w:t>
            </w:r>
          </w:p>
        </w:tc>
        <w:tc>
          <w:tcPr>
            <w:tcW w:w="1559" w:type="dxa"/>
            <w:vAlign w:val="center"/>
          </w:tcPr>
          <w:p>
            <w:pPr>
              <w:jc w:val="right"/>
            </w:pPr>
            <w:r>
              <w:rPr>
                <w:color w:val="000000"/>
                <w:sz w:val="24"/>
              </w:rPr>
              <w:t>4,241</w:t>
            </w:r>
          </w:p>
        </w:tc>
        <w:tc>
          <w:tcPr>
            <w:tcW w:w="1932" w:type="dxa"/>
            <w:vAlign w:val="center"/>
          </w:tcPr>
          <w:p>
            <w:pPr>
              <w:jc w:val="right"/>
            </w:pPr>
            <w:r>
              <w:rPr>
                <w:color w:val="000000"/>
                <w:sz w:val="24"/>
              </w:rPr>
              <w:t>152,803.23</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57</w:t>
            </w:r>
          </w:p>
        </w:tc>
        <w:tc>
          <w:tcPr>
            <w:tcW w:w="1276" w:type="dxa"/>
            <w:vAlign w:val="center"/>
          </w:tcPr>
          <w:p>
            <w:pPr>
              <w:jc w:val="center"/>
            </w:pPr>
            <w:r>
              <w:rPr>
                <w:color w:val="000000"/>
                <w:sz w:val="24"/>
              </w:rPr>
              <w:t>300903</w:t>
            </w:r>
          </w:p>
        </w:tc>
        <w:tc>
          <w:tcPr>
            <w:tcW w:w="1701" w:type="dxa"/>
            <w:vAlign w:val="center"/>
          </w:tcPr>
          <w:p>
            <w:pPr>
              <w:jc w:val="center"/>
            </w:pPr>
            <w:r>
              <w:rPr>
                <w:color w:val="000000"/>
                <w:sz w:val="24"/>
              </w:rPr>
              <w:t>科翔股份</w:t>
            </w:r>
          </w:p>
        </w:tc>
        <w:tc>
          <w:tcPr>
            <w:tcW w:w="1559" w:type="dxa"/>
            <w:vAlign w:val="center"/>
          </w:tcPr>
          <w:p>
            <w:pPr>
              <w:jc w:val="right"/>
            </w:pPr>
            <w:r>
              <w:rPr>
                <w:color w:val="000000"/>
                <w:sz w:val="24"/>
              </w:rPr>
              <w:t>4,775</w:t>
            </w:r>
          </w:p>
        </w:tc>
        <w:tc>
          <w:tcPr>
            <w:tcW w:w="1932" w:type="dxa"/>
            <w:vAlign w:val="center"/>
          </w:tcPr>
          <w:p>
            <w:pPr>
              <w:jc w:val="right"/>
            </w:pPr>
            <w:r>
              <w:rPr>
                <w:color w:val="000000"/>
                <w:sz w:val="24"/>
              </w:rPr>
              <w:t>145,494.25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58</w:t>
            </w:r>
          </w:p>
        </w:tc>
        <w:tc>
          <w:tcPr>
            <w:tcW w:w="1276" w:type="dxa"/>
            <w:vAlign w:val="center"/>
          </w:tcPr>
          <w:p>
            <w:pPr>
              <w:jc w:val="center"/>
            </w:pPr>
            <w:r>
              <w:rPr>
                <w:color w:val="000000"/>
                <w:sz w:val="24"/>
              </w:rPr>
              <w:t>688617</w:t>
            </w:r>
          </w:p>
        </w:tc>
        <w:tc>
          <w:tcPr>
            <w:tcW w:w="1701" w:type="dxa"/>
            <w:vAlign w:val="center"/>
          </w:tcPr>
          <w:p>
            <w:pPr>
              <w:jc w:val="center"/>
            </w:pPr>
            <w:r>
              <w:rPr>
                <w:color w:val="000000"/>
                <w:sz w:val="24"/>
              </w:rPr>
              <w:t>惠泰医疗</w:t>
            </w:r>
          </w:p>
        </w:tc>
        <w:tc>
          <w:tcPr>
            <w:tcW w:w="1559" w:type="dxa"/>
            <w:vAlign w:val="center"/>
          </w:tcPr>
          <w:p>
            <w:pPr>
              <w:jc w:val="right"/>
            </w:pPr>
            <w:r>
              <w:rPr>
                <w:color w:val="000000"/>
                <w:sz w:val="24"/>
              </w:rPr>
              <w:t>1,673</w:t>
            </w:r>
          </w:p>
        </w:tc>
        <w:tc>
          <w:tcPr>
            <w:tcW w:w="1932" w:type="dxa"/>
            <w:vAlign w:val="center"/>
          </w:tcPr>
          <w:p>
            <w:pPr>
              <w:jc w:val="right"/>
            </w:pPr>
            <w:r>
              <w:rPr>
                <w:color w:val="000000"/>
                <w:sz w:val="24"/>
              </w:rPr>
              <w:t>124,571.58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59</w:t>
            </w:r>
          </w:p>
        </w:tc>
        <w:tc>
          <w:tcPr>
            <w:tcW w:w="1276" w:type="dxa"/>
            <w:vAlign w:val="center"/>
          </w:tcPr>
          <w:p>
            <w:pPr>
              <w:jc w:val="center"/>
            </w:pPr>
            <w:r>
              <w:rPr>
                <w:color w:val="000000"/>
                <w:sz w:val="24"/>
              </w:rPr>
              <w:t>300869</w:t>
            </w:r>
          </w:p>
        </w:tc>
        <w:tc>
          <w:tcPr>
            <w:tcW w:w="1701" w:type="dxa"/>
            <w:vAlign w:val="center"/>
          </w:tcPr>
          <w:p>
            <w:pPr>
              <w:jc w:val="center"/>
            </w:pPr>
            <w:r>
              <w:rPr>
                <w:color w:val="000000"/>
                <w:sz w:val="24"/>
              </w:rPr>
              <w:t>康泰医学</w:t>
            </w:r>
          </w:p>
        </w:tc>
        <w:tc>
          <w:tcPr>
            <w:tcW w:w="1559" w:type="dxa"/>
            <w:vAlign w:val="center"/>
          </w:tcPr>
          <w:p>
            <w:pPr>
              <w:jc w:val="right"/>
            </w:pPr>
            <w:r>
              <w:rPr>
                <w:color w:val="000000"/>
                <w:sz w:val="24"/>
              </w:rPr>
              <w:t>862</w:t>
            </w:r>
          </w:p>
        </w:tc>
        <w:tc>
          <w:tcPr>
            <w:tcW w:w="1932" w:type="dxa"/>
            <w:vAlign w:val="center"/>
          </w:tcPr>
          <w:p>
            <w:pPr>
              <w:jc w:val="right"/>
            </w:pPr>
            <w:r>
              <w:rPr>
                <w:color w:val="000000"/>
                <w:sz w:val="24"/>
              </w:rPr>
              <w:t>95,578.56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60</w:t>
            </w:r>
          </w:p>
        </w:tc>
        <w:tc>
          <w:tcPr>
            <w:tcW w:w="1276" w:type="dxa"/>
            <w:vAlign w:val="center"/>
          </w:tcPr>
          <w:p>
            <w:pPr>
              <w:jc w:val="center"/>
            </w:pPr>
            <w:r>
              <w:rPr>
                <w:color w:val="000000"/>
                <w:sz w:val="24"/>
              </w:rPr>
              <w:t>688557</w:t>
            </w:r>
          </w:p>
        </w:tc>
        <w:tc>
          <w:tcPr>
            <w:tcW w:w="1701" w:type="dxa"/>
            <w:vAlign w:val="center"/>
          </w:tcPr>
          <w:p>
            <w:pPr>
              <w:jc w:val="center"/>
            </w:pPr>
            <w:r>
              <w:rPr>
                <w:color w:val="000000"/>
                <w:sz w:val="24"/>
              </w:rPr>
              <w:t>兰剑智能</w:t>
            </w:r>
          </w:p>
        </w:tc>
        <w:tc>
          <w:tcPr>
            <w:tcW w:w="1559" w:type="dxa"/>
            <w:vAlign w:val="center"/>
          </w:tcPr>
          <w:p>
            <w:pPr>
              <w:jc w:val="right"/>
            </w:pPr>
            <w:r>
              <w:rPr>
                <w:color w:val="000000"/>
                <w:sz w:val="24"/>
              </w:rPr>
              <w:t>1,812</w:t>
            </w:r>
          </w:p>
        </w:tc>
        <w:tc>
          <w:tcPr>
            <w:tcW w:w="1932" w:type="dxa"/>
            <w:vAlign w:val="center"/>
          </w:tcPr>
          <w:p>
            <w:pPr>
              <w:jc w:val="right"/>
            </w:pPr>
            <w:r>
              <w:rPr>
                <w:color w:val="000000"/>
                <w:sz w:val="24"/>
              </w:rPr>
              <w:t>59,343.00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61</w:t>
            </w:r>
          </w:p>
        </w:tc>
        <w:tc>
          <w:tcPr>
            <w:tcW w:w="1276" w:type="dxa"/>
            <w:vAlign w:val="center"/>
          </w:tcPr>
          <w:p>
            <w:pPr>
              <w:jc w:val="center"/>
            </w:pPr>
            <w:r>
              <w:rPr>
                <w:color w:val="000000"/>
                <w:sz w:val="24"/>
              </w:rPr>
              <w:t>002991</w:t>
            </w:r>
          </w:p>
        </w:tc>
        <w:tc>
          <w:tcPr>
            <w:tcW w:w="1701" w:type="dxa"/>
            <w:vAlign w:val="center"/>
          </w:tcPr>
          <w:p>
            <w:pPr>
              <w:jc w:val="center"/>
            </w:pPr>
            <w:r>
              <w:rPr>
                <w:color w:val="000000"/>
                <w:sz w:val="24"/>
              </w:rPr>
              <w:t>甘源食品</w:t>
            </w:r>
          </w:p>
        </w:tc>
        <w:tc>
          <w:tcPr>
            <w:tcW w:w="1559" w:type="dxa"/>
            <w:vAlign w:val="center"/>
          </w:tcPr>
          <w:p>
            <w:pPr>
              <w:jc w:val="right"/>
            </w:pPr>
            <w:r>
              <w:rPr>
                <w:color w:val="000000"/>
                <w:sz w:val="24"/>
              </w:rPr>
              <w:t>638</w:t>
            </w:r>
          </w:p>
        </w:tc>
        <w:tc>
          <w:tcPr>
            <w:tcW w:w="1932" w:type="dxa"/>
            <w:vAlign w:val="center"/>
          </w:tcPr>
          <w:p>
            <w:pPr>
              <w:jc w:val="right"/>
            </w:pPr>
            <w:r>
              <w:rPr>
                <w:color w:val="000000"/>
                <w:sz w:val="24"/>
              </w:rPr>
              <w:t>52,284.10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62</w:t>
            </w:r>
          </w:p>
        </w:tc>
        <w:tc>
          <w:tcPr>
            <w:tcW w:w="1276" w:type="dxa"/>
            <w:vAlign w:val="center"/>
          </w:tcPr>
          <w:p>
            <w:pPr>
              <w:jc w:val="center"/>
            </w:pPr>
            <w:r>
              <w:rPr>
                <w:color w:val="000000"/>
                <w:sz w:val="24"/>
              </w:rPr>
              <w:t>300860</w:t>
            </w:r>
          </w:p>
        </w:tc>
        <w:tc>
          <w:tcPr>
            <w:tcW w:w="1701" w:type="dxa"/>
            <w:vAlign w:val="center"/>
          </w:tcPr>
          <w:p>
            <w:pPr>
              <w:jc w:val="center"/>
            </w:pPr>
            <w:r>
              <w:rPr>
                <w:color w:val="000000"/>
                <w:sz w:val="24"/>
              </w:rPr>
              <w:t>锋尚文化</w:t>
            </w:r>
          </w:p>
        </w:tc>
        <w:tc>
          <w:tcPr>
            <w:tcW w:w="1559" w:type="dxa"/>
            <w:vAlign w:val="center"/>
          </w:tcPr>
          <w:p>
            <w:pPr>
              <w:jc w:val="right"/>
            </w:pPr>
            <w:r>
              <w:rPr>
                <w:color w:val="000000"/>
                <w:sz w:val="24"/>
              </w:rPr>
              <w:t>381</w:t>
            </w:r>
          </w:p>
        </w:tc>
        <w:tc>
          <w:tcPr>
            <w:tcW w:w="1932" w:type="dxa"/>
            <w:vAlign w:val="center"/>
          </w:tcPr>
          <w:p>
            <w:pPr>
              <w:jc w:val="right"/>
            </w:pPr>
            <w:r>
              <w:rPr>
                <w:color w:val="000000"/>
                <w:sz w:val="24"/>
              </w:rPr>
              <w:t>48,261.27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63</w:t>
            </w:r>
          </w:p>
        </w:tc>
        <w:tc>
          <w:tcPr>
            <w:tcW w:w="1276" w:type="dxa"/>
            <w:vAlign w:val="center"/>
          </w:tcPr>
          <w:p>
            <w:pPr>
              <w:jc w:val="center"/>
            </w:pPr>
            <w:r>
              <w:rPr>
                <w:color w:val="000000"/>
                <w:sz w:val="24"/>
              </w:rPr>
              <w:t>300861</w:t>
            </w:r>
          </w:p>
        </w:tc>
        <w:tc>
          <w:tcPr>
            <w:tcW w:w="1701" w:type="dxa"/>
            <w:vAlign w:val="center"/>
          </w:tcPr>
          <w:p>
            <w:pPr>
              <w:jc w:val="center"/>
            </w:pPr>
            <w:r>
              <w:rPr>
                <w:color w:val="000000"/>
                <w:sz w:val="24"/>
              </w:rPr>
              <w:t>美畅股份</w:t>
            </w:r>
          </w:p>
        </w:tc>
        <w:tc>
          <w:tcPr>
            <w:tcW w:w="1559" w:type="dxa"/>
            <w:vAlign w:val="center"/>
          </w:tcPr>
          <w:p>
            <w:pPr>
              <w:jc w:val="right"/>
            </w:pPr>
            <w:r>
              <w:rPr>
                <w:color w:val="000000"/>
                <w:sz w:val="24"/>
              </w:rPr>
              <w:t>895</w:t>
            </w:r>
          </w:p>
        </w:tc>
        <w:tc>
          <w:tcPr>
            <w:tcW w:w="1932" w:type="dxa"/>
            <w:vAlign w:val="center"/>
          </w:tcPr>
          <w:p>
            <w:pPr>
              <w:jc w:val="right"/>
            </w:pPr>
            <w:r>
              <w:rPr>
                <w:color w:val="000000"/>
                <w:sz w:val="24"/>
              </w:rPr>
              <w:t>45,734.50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64</w:t>
            </w:r>
          </w:p>
        </w:tc>
        <w:tc>
          <w:tcPr>
            <w:tcW w:w="1276" w:type="dxa"/>
            <w:vAlign w:val="center"/>
          </w:tcPr>
          <w:p>
            <w:pPr>
              <w:jc w:val="center"/>
            </w:pPr>
            <w:r>
              <w:rPr>
                <w:color w:val="000000"/>
                <w:sz w:val="24"/>
              </w:rPr>
              <w:t>300926</w:t>
            </w:r>
          </w:p>
        </w:tc>
        <w:tc>
          <w:tcPr>
            <w:tcW w:w="1701" w:type="dxa"/>
            <w:vAlign w:val="center"/>
          </w:tcPr>
          <w:p>
            <w:pPr>
              <w:jc w:val="center"/>
            </w:pPr>
            <w:r>
              <w:rPr>
                <w:color w:val="000000"/>
                <w:sz w:val="24"/>
              </w:rPr>
              <w:t>博俊科技</w:t>
            </w:r>
          </w:p>
        </w:tc>
        <w:tc>
          <w:tcPr>
            <w:tcW w:w="1559" w:type="dxa"/>
            <w:vAlign w:val="center"/>
          </w:tcPr>
          <w:p>
            <w:pPr>
              <w:jc w:val="right"/>
            </w:pPr>
            <w:r>
              <w:rPr>
                <w:color w:val="000000"/>
                <w:sz w:val="24"/>
              </w:rPr>
              <w:t>3,584</w:t>
            </w:r>
          </w:p>
        </w:tc>
        <w:tc>
          <w:tcPr>
            <w:tcW w:w="1932" w:type="dxa"/>
            <w:vAlign w:val="center"/>
          </w:tcPr>
          <w:p>
            <w:pPr>
              <w:jc w:val="right"/>
            </w:pPr>
            <w:r>
              <w:rPr>
                <w:color w:val="000000"/>
                <w:sz w:val="24"/>
              </w:rPr>
              <w:t>38,563.84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65</w:t>
            </w:r>
          </w:p>
        </w:tc>
        <w:tc>
          <w:tcPr>
            <w:tcW w:w="1276" w:type="dxa"/>
            <w:vAlign w:val="center"/>
          </w:tcPr>
          <w:p>
            <w:pPr>
              <w:jc w:val="center"/>
            </w:pPr>
            <w:r>
              <w:rPr>
                <w:color w:val="000000"/>
                <w:sz w:val="24"/>
              </w:rPr>
              <w:t>300872</w:t>
            </w:r>
          </w:p>
        </w:tc>
        <w:tc>
          <w:tcPr>
            <w:tcW w:w="1701" w:type="dxa"/>
            <w:vAlign w:val="center"/>
          </w:tcPr>
          <w:p>
            <w:pPr>
              <w:jc w:val="center"/>
            </w:pPr>
            <w:r>
              <w:rPr>
                <w:color w:val="000000"/>
                <w:sz w:val="24"/>
              </w:rPr>
              <w:t>天阳科技</w:t>
            </w:r>
          </w:p>
        </w:tc>
        <w:tc>
          <w:tcPr>
            <w:tcW w:w="1559" w:type="dxa"/>
            <w:vAlign w:val="center"/>
          </w:tcPr>
          <w:p>
            <w:pPr>
              <w:jc w:val="right"/>
            </w:pPr>
            <w:r>
              <w:rPr>
                <w:color w:val="000000"/>
                <w:sz w:val="24"/>
              </w:rPr>
              <w:t>871</w:t>
            </w:r>
          </w:p>
        </w:tc>
        <w:tc>
          <w:tcPr>
            <w:tcW w:w="1932" w:type="dxa"/>
            <w:vAlign w:val="center"/>
          </w:tcPr>
          <w:p>
            <w:pPr>
              <w:jc w:val="right"/>
            </w:pPr>
            <w:r>
              <w:rPr>
                <w:color w:val="000000"/>
                <w:sz w:val="24"/>
              </w:rPr>
              <w:t>32,958.64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66</w:t>
            </w:r>
          </w:p>
        </w:tc>
        <w:tc>
          <w:tcPr>
            <w:tcW w:w="1276" w:type="dxa"/>
            <w:vAlign w:val="center"/>
          </w:tcPr>
          <w:p>
            <w:pPr>
              <w:jc w:val="center"/>
            </w:pPr>
            <w:r>
              <w:rPr>
                <w:color w:val="000000"/>
                <w:sz w:val="24"/>
              </w:rPr>
              <w:t>300900</w:t>
            </w:r>
          </w:p>
        </w:tc>
        <w:tc>
          <w:tcPr>
            <w:tcW w:w="1701" w:type="dxa"/>
            <w:vAlign w:val="center"/>
          </w:tcPr>
          <w:p>
            <w:pPr>
              <w:jc w:val="center"/>
            </w:pPr>
            <w:r>
              <w:rPr>
                <w:color w:val="000000"/>
                <w:sz w:val="24"/>
              </w:rPr>
              <w:t>广联航空</w:t>
            </w:r>
          </w:p>
        </w:tc>
        <w:tc>
          <w:tcPr>
            <w:tcW w:w="1559" w:type="dxa"/>
            <w:vAlign w:val="center"/>
          </w:tcPr>
          <w:p>
            <w:pPr>
              <w:jc w:val="right"/>
            </w:pPr>
            <w:r>
              <w:rPr>
                <w:color w:val="000000"/>
                <w:sz w:val="24"/>
              </w:rPr>
              <w:t>879</w:t>
            </w:r>
          </w:p>
        </w:tc>
        <w:tc>
          <w:tcPr>
            <w:tcW w:w="1932" w:type="dxa"/>
            <w:vAlign w:val="center"/>
          </w:tcPr>
          <w:p>
            <w:pPr>
              <w:jc w:val="right"/>
            </w:pPr>
            <w:r>
              <w:rPr>
                <w:color w:val="000000"/>
                <w:sz w:val="24"/>
              </w:rPr>
              <w:t>29,147.64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67</w:t>
            </w:r>
          </w:p>
        </w:tc>
        <w:tc>
          <w:tcPr>
            <w:tcW w:w="1276" w:type="dxa"/>
            <w:vAlign w:val="center"/>
          </w:tcPr>
          <w:p>
            <w:pPr>
              <w:jc w:val="center"/>
            </w:pPr>
            <w:r>
              <w:rPr>
                <w:color w:val="000000"/>
                <w:sz w:val="24"/>
              </w:rPr>
              <w:t>300927</w:t>
            </w:r>
          </w:p>
        </w:tc>
        <w:tc>
          <w:tcPr>
            <w:tcW w:w="1701" w:type="dxa"/>
            <w:vAlign w:val="center"/>
          </w:tcPr>
          <w:p>
            <w:pPr>
              <w:jc w:val="center"/>
            </w:pPr>
            <w:r>
              <w:rPr>
                <w:color w:val="000000"/>
                <w:sz w:val="24"/>
              </w:rPr>
              <w:t>江天化学</w:t>
            </w:r>
          </w:p>
        </w:tc>
        <w:tc>
          <w:tcPr>
            <w:tcW w:w="1559" w:type="dxa"/>
            <w:vAlign w:val="center"/>
          </w:tcPr>
          <w:p>
            <w:pPr>
              <w:jc w:val="right"/>
            </w:pPr>
            <w:r>
              <w:rPr>
                <w:color w:val="000000"/>
                <w:sz w:val="24"/>
              </w:rPr>
              <w:t>2,163</w:t>
            </w:r>
          </w:p>
        </w:tc>
        <w:tc>
          <w:tcPr>
            <w:tcW w:w="1932" w:type="dxa"/>
            <w:vAlign w:val="center"/>
          </w:tcPr>
          <w:p>
            <w:pPr>
              <w:jc w:val="right"/>
            </w:pPr>
            <w:r>
              <w:rPr>
                <w:color w:val="000000"/>
                <w:sz w:val="24"/>
              </w:rPr>
              <w:t>28,962.57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68</w:t>
            </w:r>
          </w:p>
        </w:tc>
        <w:tc>
          <w:tcPr>
            <w:tcW w:w="1276" w:type="dxa"/>
            <w:vAlign w:val="center"/>
          </w:tcPr>
          <w:p>
            <w:pPr>
              <w:jc w:val="center"/>
            </w:pPr>
            <w:r>
              <w:rPr>
                <w:color w:val="000000"/>
                <w:sz w:val="24"/>
              </w:rPr>
              <w:t>300877</w:t>
            </w:r>
          </w:p>
        </w:tc>
        <w:tc>
          <w:tcPr>
            <w:tcW w:w="1701" w:type="dxa"/>
            <w:vAlign w:val="center"/>
          </w:tcPr>
          <w:p>
            <w:pPr>
              <w:jc w:val="center"/>
            </w:pPr>
            <w:r>
              <w:rPr>
                <w:color w:val="000000"/>
                <w:sz w:val="24"/>
              </w:rPr>
              <w:t>金春股份</w:t>
            </w:r>
          </w:p>
        </w:tc>
        <w:tc>
          <w:tcPr>
            <w:tcW w:w="1559" w:type="dxa"/>
            <w:vAlign w:val="center"/>
          </w:tcPr>
          <w:p>
            <w:pPr>
              <w:jc w:val="right"/>
            </w:pPr>
            <w:r>
              <w:rPr>
                <w:color w:val="000000"/>
                <w:sz w:val="24"/>
              </w:rPr>
              <w:t>569</w:t>
            </w:r>
          </w:p>
        </w:tc>
        <w:tc>
          <w:tcPr>
            <w:tcW w:w="1932" w:type="dxa"/>
            <w:vAlign w:val="center"/>
          </w:tcPr>
          <w:p>
            <w:pPr>
              <w:jc w:val="right"/>
            </w:pPr>
            <w:r>
              <w:rPr>
                <w:color w:val="000000"/>
                <w:sz w:val="24"/>
              </w:rPr>
              <w:t>28,933.65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69</w:t>
            </w:r>
          </w:p>
        </w:tc>
        <w:tc>
          <w:tcPr>
            <w:tcW w:w="1276" w:type="dxa"/>
            <w:vAlign w:val="center"/>
          </w:tcPr>
          <w:p>
            <w:pPr>
              <w:jc w:val="center"/>
            </w:pPr>
            <w:r>
              <w:rPr>
                <w:color w:val="000000"/>
                <w:sz w:val="24"/>
              </w:rPr>
              <w:t>300868</w:t>
            </w:r>
          </w:p>
        </w:tc>
        <w:tc>
          <w:tcPr>
            <w:tcW w:w="1701" w:type="dxa"/>
            <w:vAlign w:val="center"/>
          </w:tcPr>
          <w:p>
            <w:pPr>
              <w:jc w:val="center"/>
            </w:pPr>
            <w:r>
              <w:rPr>
                <w:color w:val="000000"/>
                <w:sz w:val="24"/>
              </w:rPr>
              <w:t>杰美特</w:t>
            </w:r>
          </w:p>
        </w:tc>
        <w:tc>
          <w:tcPr>
            <w:tcW w:w="1559" w:type="dxa"/>
            <w:vAlign w:val="center"/>
          </w:tcPr>
          <w:p>
            <w:pPr>
              <w:jc w:val="right"/>
            </w:pPr>
            <w:r>
              <w:rPr>
                <w:color w:val="000000"/>
                <w:sz w:val="24"/>
              </w:rPr>
              <w:t>593</w:t>
            </w:r>
          </w:p>
        </w:tc>
        <w:tc>
          <w:tcPr>
            <w:tcW w:w="1932" w:type="dxa"/>
            <w:vAlign w:val="center"/>
          </w:tcPr>
          <w:p>
            <w:pPr>
              <w:jc w:val="right"/>
            </w:pPr>
            <w:r>
              <w:rPr>
                <w:color w:val="000000"/>
                <w:sz w:val="24"/>
              </w:rPr>
              <w:t>25,665.04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70</w:t>
            </w:r>
          </w:p>
        </w:tc>
        <w:tc>
          <w:tcPr>
            <w:tcW w:w="1276" w:type="dxa"/>
            <w:vAlign w:val="center"/>
          </w:tcPr>
          <w:p>
            <w:pPr>
              <w:jc w:val="center"/>
            </w:pPr>
            <w:r>
              <w:rPr>
                <w:color w:val="000000"/>
                <w:sz w:val="24"/>
              </w:rPr>
              <w:t>003026</w:t>
            </w:r>
          </w:p>
        </w:tc>
        <w:tc>
          <w:tcPr>
            <w:tcW w:w="1701" w:type="dxa"/>
            <w:vAlign w:val="center"/>
          </w:tcPr>
          <w:p>
            <w:pPr>
              <w:jc w:val="center"/>
            </w:pPr>
            <w:r>
              <w:rPr>
                <w:color w:val="000000"/>
                <w:sz w:val="24"/>
              </w:rPr>
              <w:t>中晶科技</w:t>
            </w:r>
          </w:p>
        </w:tc>
        <w:tc>
          <w:tcPr>
            <w:tcW w:w="1559" w:type="dxa"/>
            <w:vAlign w:val="center"/>
          </w:tcPr>
          <w:p>
            <w:pPr>
              <w:jc w:val="right"/>
            </w:pPr>
            <w:r>
              <w:rPr>
                <w:color w:val="000000"/>
                <w:sz w:val="24"/>
              </w:rPr>
              <w:t>461</w:t>
            </w:r>
          </w:p>
        </w:tc>
        <w:tc>
          <w:tcPr>
            <w:tcW w:w="1932" w:type="dxa"/>
            <w:vAlign w:val="center"/>
          </w:tcPr>
          <w:p>
            <w:pPr>
              <w:jc w:val="right"/>
            </w:pPr>
            <w:r>
              <w:rPr>
                <w:color w:val="000000"/>
                <w:sz w:val="24"/>
              </w:rPr>
              <w:t>21,740.76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71</w:t>
            </w:r>
          </w:p>
        </w:tc>
        <w:tc>
          <w:tcPr>
            <w:tcW w:w="1276" w:type="dxa"/>
            <w:vAlign w:val="center"/>
          </w:tcPr>
          <w:p>
            <w:pPr>
              <w:jc w:val="center"/>
            </w:pPr>
            <w:r>
              <w:rPr>
                <w:color w:val="000000"/>
                <w:sz w:val="24"/>
              </w:rPr>
              <w:t>300858</w:t>
            </w:r>
          </w:p>
        </w:tc>
        <w:tc>
          <w:tcPr>
            <w:tcW w:w="1701" w:type="dxa"/>
            <w:vAlign w:val="center"/>
          </w:tcPr>
          <w:p>
            <w:pPr>
              <w:jc w:val="center"/>
            </w:pPr>
            <w:r>
              <w:rPr>
                <w:color w:val="000000"/>
                <w:sz w:val="24"/>
              </w:rPr>
              <w:t>科拓生物</w:t>
            </w:r>
          </w:p>
        </w:tc>
        <w:tc>
          <w:tcPr>
            <w:tcW w:w="1559" w:type="dxa"/>
            <w:vAlign w:val="center"/>
          </w:tcPr>
          <w:p>
            <w:pPr>
              <w:jc w:val="right"/>
            </w:pPr>
            <w:r>
              <w:rPr>
                <w:color w:val="000000"/>
                <w:sz w:val="24"/>
              </w:rPr>
              <w:t>351</w:t>
            </w:r>
          </w:p>
        </w:tc>
        <w:tc>
          <w:tcPr>
            <w:tcW w:w="1932" w:type="dxa"/>
            <w:vAlign w:val="center"/>
          </w:tcPr>
          <w:p>
            <w:pPr>
              <w:jc w:val="right"/>
            </w:pPr>
            <w:r>
              <w:rPr>
                <w:color w:val="000000"/>
                <w:sz w:val="24"/>
              </w:rPr>
              <w:t>21,260.07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72</w:t>
            </w:r>
          </w:p>
        </w:tc>
        <w:tc>
          <w:tcPr>
            <w:tcW w:w="1276" w:type="dxa"/>
            <w:vAlign w:val="center"/>
          </w:tcPr>
          <w:p>
            <w:pPr>
              <w:jc w:val="center"/>
            </w:pPr>
            <w:r>
              <w:rPr>
                <w:color w:val="000000"/>
                <w:sz w:val="24"/>
              </w:rPr>
              <w:t>300873</w:t>
            </w:r>
          </w:p>
        </w:tc>
        <w:tc>
          <w:tcPr>
            <w:tcW w:w="1701" w:type="dxa"/>
            <w:vAlign w:val="center"/>
          </w:tcPr>
          <w:p>
            <w:pPr>
              <w:jc w:val="center"/>
            </w:pPr>
            <w:r>
              <w:rPr>
                <w:color w:val="000000"/>
                <w:sz w:val="24"/>
              </w:rPr>
              <w:t>海晨股份</w:t>
            </w:r>
          </w:p>
        </w:tc>
        <w:tc>
          <w:tcPr>
            <w:tcW w:w="1559" w:type="dxa"/>
            <w:vAlign w:val="center"/>
          </w:tcPr>
          <w:p>
            <w:pPr>
              <w:jc w:val="right"/>
            </w:pPr>
            <w:r>
              <w:rPr>
                <w:color w:val="000000"/>
                <w:sz w:val="24"/>
              </w:rPr>
              <w:t>484</w:t>
            </w:r>
          </w:p>
        </w:tc>
        <w:tc>
          <w:tcPr>
            <w:tcW w:w="1932" w:type="dxa"/>
            <w:vAlign w:val="center"/>
          </w:tcPr>
          <w:p>
            <w:pPr>
              <w:jc w:val="right"/>
            </w:pPr>
            <w:r>
              <w:rPr>
                <w:color w:val="000000"/>
                <w:sz w:val="24"/>
              </w:rPr>
              <w:t>19,998.88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73</w:t>
            </w:r>
          </w:p>
        </w:tc>
        <w:tc>
          <w:tcPr>
            <w:tcW w:w="1276" w:type="dxa"/>
            <w:vAlign w:val="center"/>
          </w:tcPr>
          <w:p>
            <w:pPr>
              <w:jc w:val="center"/>
            </w:pPr>
            <w:r>
              <w:rPr>
                <w:color w:val="000000"/>
                <w:sz w:val="24"/>
              </w:rPr>
              <w:t>300878</w:t>
            </w:r>
          </w:p>
        </w:tc>
        <w:tc>
          <w:tcPr>
            <w:tcW w:w="1701" w:type="dxa"/>
            <w:vAlign w:val="center"/>
          </w:tcPr>
          <w:p>
            <w:pPr>
              <w:jc w:val="center"/>
            </w:pPr>
            <w:r>
              <w:rPr>
                <w:color w:val="000000"/>
                <w:sz w:val="24"/>
              </w:rPr>
              <w:t>维康药业</w:t>
            </w:r>
          </w:p>
        </w:tc>
        <w:tc>
          <w:tcPr>
            <w:tcW w:w="1559" w:type="dxa"/>
            <w:vAlign w:val="center"/>
          </w:tcPr>
          <w:p>
            <w:pPr>
              <w:jc w:val="right"/>
            </w:pPr>
            <w:r>
              <w:rPr>
                <w:color w:val="000000"/>
                <w:sz w:val="24"/>
              </w:rPr>
              <w:t>401</w:t>
            </w:r>
          </w:p>
        </w:tc>
        <w:tc>
          <w:tcPr>
            <w:tcW w:w="1932" w:type="dxa"/>
            <w:vAlign w:val="center"/>
          </w:tcPr>
          <w:p>
            <w:pPr>
              <w:jc w:val="right"/>
            </w:pPr>
            <w:r>
              <w:rPr>
                <w:color w:val="000000"/>
                <w:sz w:val="24"/>
              </w:rPr>
              <w:t>19,536.72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74</w:t>
            </w:r>
          </w:p>
        </w:tc>
        <w:tc>
          <w:tcPr>
            <w:tcW w:w="1276" w:type="dxa"/>
            <w:vAlign w:val="center"/>
          </w:tcPr>
          <w:p>
            <w:pPr>
              <w:jc w:val="center"/>
            </w:pPr>
            <w:r>
              <w:rPr>
                <w:color w:val="000000"/>
                <w:sz w:val="24"/>
              </w:rPr>
              <w:t>300891</w:t>
            </w:r>
          </w:p>
        </w:tc>
        <w:tc>
          <w:tcPr>
            <w:tcW w:w="1701" w:type="dxa"/>
            <w:vAlign w:val="center"/>
          </w:tcPr>
          <w:p>
            <w:pPr>
              <w:jc w:val="center"/>
            </w:pPr>
            <w:r>
              <w:rPr>
                <w:color w:val="000000"/>
                <w:sz w:val="24"/>
              </w:rPr>
              <w:t>惠云钛业</w:t>
            </w:r>
          </w:p>
        </w:tc>
        <w:tc>
          <w:tcPr>
            <w:tcW w:w="1559" w:type="dxa"/>
            <w:vAlign w:val="center"/>
          </w:tcPr>
          <w:p>
            <w:pPr>
              <w:jc w:val="right"/>
            </w:pPr>
            <w:r>
              <w:rPr>
                <w:color w:val="000000"/>
                <w:sz w:val="24"/>
              </w:rPr>
              <w:t>1,143</w:t>
            </w:r>
          </w:p>
        </w:tc>
        <w:tc>
          <w:tcPr>
            <w:tcW w:w="1932" w:type="dxa"/>
            <w:vAlign w:val="center"/>
          </w:tcPr>
          <w:p>
            <w:pPr>
              <w:jc w:val="right"/>
            </w:pPr>
            <w:r>
              <w:rPr>
                <w:color w:val="000000"/>
                <w:sz w:val="24"/>
              </w:rPr>
              <w:t>18,745.20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75</w:t>
            </w:r>
          </w:p>
        </w:tc>
        <w:tc>
          <w:tcPr>
            <w:tcW w:w="1276" w:type="dxa"/>
            <w:vAlign w:val="center"/>
          </w:tcPr>
          <w:p>
            <w:pPr>
              <w:jc w:val="center"/>
            </w:pPr>
            <w:r>
              <w:rPr>
                <w:color w:val="000000"/>
                <w:sz w:val="24"/>
              </w:rPr>
              <w:t>003029</w:t>
            </w:r>
          </w:p>
        </w:tc>
        <w:tc>
          <w:tcPr>
            <w:tcW w:w="1701" w:type="dxa"/>
            <w:vAlign w:val="center"/>
          </w:tcPr>
          <w:p>
            <w:pPr>
              <w:jc w:val="center"/>
            </w:pPr>
            <w:r>
              <w:rPr>
                <w:color w:val="000000"/>
                <w:sz w:val="24"/>
              </w:rPr>
              <w:t>吉大正元</w:t>
            </w:r>
          </w:p>
        </w:tc>
        <w:tc>
          <w:tcPr>
            <w:tcW w:w="1559" w:type="dxa"/>
            <w:vAlign w:val="center"/>
          </w:tcPr>
          <w:p>
            <w:pPr>
              <w:jc w:val="right"/>
            </w:pPr>
            <w:r>
              <w:rPr>
                <w:color w:val="000000"/>
                <w:sz w:val="24"/>
              </w:rPr>
              <w:t>716</w:t>
            </w:r>
          </w:p>
        </w:tc>
        <w:tc>
          <w:tcPr>
            <w:tcW w:w="1932" w:type="dxa"/>
            <w:vAlign w:val="center"/>
          </w:tcPr>
          <w:p>
            <w:pPr>
              <w:jc w:val="right"/>
            </w:pPr>
            <w:r>
              <w:rPr>
                <w:color w:val="000000"/>
                <w:sz w:val="24"/>
              </w:rPr>
              <w:t>18,716.24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76</w:t>
            </w:r>
          </w:p>
        </w:tc>
        <w:tc>
          <w:tcPr>
            <w:tcW w:w="1276" w:type="dxa"/>
            <w:vAlign w:val="center"/>
          </w:tcPr>
          <w:p>
            <w:pPr>
              <w:jc w:val="center"/>
            </w:pPr>
            <w:r>
              <w:rPr>
                <w:color w:val="000000"/>
                <w:sz w:val="24"/>
              </w:rPr>
              <w:t>003028</w:t>
            </w:r>
          </w:p>
        </w:tc>
        <w:tc>
          <w:tcPr>
            <w:tcW w:w="1701" w:type="dxa"/>
            <w:vAlign w:val="center"/>
          </w:tcPr>
          <w:p>
            <w:pPr>
              <w:jc w:val="center"/>
            </w:pPr>
            <w:r>
              <w:rPr>
                <w:color w:val="000000"/>
                <w:sz w:val="24"/>
              </w:rPr>
              <w:t>振邦智能</w:t>
            </w:r>
          </w:p>
        </w:tc>
        <w:tc>
          <w:tcPr>
            <w:tcW w:w="1559" w:type="dxa"/>
            <w:vAlign w:val="center"/>
          </w:tcPr>
          <w:p>
            <w:pPr>
              <w:jc w:val="right"/>
            </w:pPr>
            <w:r>
              <w:rPr>
                <w:color w:val="000000"/>
                <w:sz w:val="24"/>
              </w:rPr>
              <w:t>432</w:t>
            </w:r>
          </w:p>
        </w:tc>
        <w:tc>
          <w:tcPr>
            <w:tcW w:w="1932" w:type="dxa"/>
            <w:vAlign w:val="center"/>
          </w:tcPr>
          <w:p>
            <w:pPr>
              <w:jc w:val="right"/>
            </w:pPr>
            <w:r>
              <w:rPr>
                <w:color w:val="000000"/>
                <w:sz w:val="24"/>
              </w:rPr>
              <w:t>18,010.08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77</w:t>
            </w:r>
          </w:p>
        </w:tc>
        <w:tc>
          <w:tcPr>
            <w:tcW w:w="1276" w:type="dxa"/>
            <w:vAlign w:val="center"/>
          </w:tcPr>
          <w:p>
            <w:pPr>
              <w:jc w:val="center"/>
            </w:pPr>
            <w:r>
              <w:rPr>
                <w:color w:val="000000"/>
                <w:sz w:val="24"/>
              </w:rPr>
              <w:t>300884</w:t>
            </w:r>
          </w:p>
        </w:tc>
        <w:tc>
          <w:tcPr>
            <w:tcW w:w="1701" w:type="dxa"/>
            <w:vAlign w:val="center"/>
          </w:tcPr>
          <w:p>
            <w:pPr>
              <w:jc w:val="center"/>
            </w:pPr>
            <w:r>
              <w:rPr>
                <w:color w:val="000000"/>
                <w:sz w:val="24"/>
              </w:rPr>
              <w:t>狄耐克</w:t>
            </w:r>
          </w:p>
        </w:tc>
        <w:tc>
          <w:tcPr>
            <w:tcW w:w="1559" w:type="dxa"/>
            <w:vAlign w:val="center"/>
          </w:tcPr>
          <w:p>
            <w:pPr>
              <w:jc w:val="right"/>
            </w:pPr>
            <w:r>
              <w:rPr>
                <w:color w:val="000000"/>
                <w:sz w:val="24"/>
              </w:rPr>
              <w:t>499</w:t>
            </w:r>
          </w:p>
        </w:tc>
        <w:tc>
          <w:tcPr>
            <w:tcW w:w="1932" w:type="dxa"/>
            <w:vAlign w:val="center"/>
          </w:tcPr>
          <w:p>
            <w:pPr>
              <w:jc w:val="right"/>
            </w:pPr>
            <w:r>
              <w:rPr>
                <w:color w:val="000000"/>
                <w:sz w:val="24"/>
              </w:rPr>
              <w:t>16,721.49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78</w:t>
            </w:r>
          </w:p>
        </w:tc>
        <w:tc>
          <w:tcPr>
            <w:tcW w:w="1276" w:type="dxa"/>
            <w:vAlign w:val="center"/>
          </w:tcPr>
          <w:p>
            <w:pPr>
              <w:jc w:val="center"/>
            </w:pPr>
            <w:r>
              <w:rPr>
                <w:color w:val="000000"/>
                <w:sz w:val="24"/>
              </w:rPr>
              <w:t>605179</w:t>
            </w:r>
          </w:p>
        </w:tc>
        <w:tc>
          <w:tcPr>
            <w:tcW w:w="1701" w:type="dxa"/>
            <w:vAlign w:val="center"/>
          </w:tcPr>
          <w:p>
            <w:pPr>
              <w:jc w:val="center"/>
            </w:pPr>
            <w:r>
              <w:rPr>
                <w:color w:val="000000"/>
                <w:sz w:val="24"/>
              </w:rPr>
              <w:t>一鸣食品</w:t>
            </w:r>
          </w:p>
        </w:tc>
        <w:tc>
          <w:tcPr>
            <w:tcW w:w="1559" w:type="dxa"/>
            <w:vAlign w:val="center"/>
          </w:tcPr>
          <w:p>
            <w:pPr>
              <w:jc w:val="right"/>
            </w:pPr>
            <w:r>
              <w:rPr>
                <w:color w:val="000000"/>
                <w:sz w:val="24"/>
              </w:rPr>
              <w:t>939</w:t>
            </w:r>
          </w:p>
        </w:tc>
        <w:tc>
          <w:tcPr>
            <w:tcW w:w="1932" w:type="dxa"/>
            <w:vAlign w:val="center"/>
          </w:tcPr>
          <w:p>
            <w:pPr>
              <w:jc w:val="right"/>
            </w:pPr>
            <w:r>
              <w:rPr>
                <w:color w:val="000000"/>
                <w:sz w:val="24"/>
              </w:rPr>
              <w:t>16,582.74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79</w:t>
            </w:r>
          </w:p>
        </w:tc>
        <w:tc>
          <w:tcPr>
            <w:tcW w:w="1276" w:type="dxa"/>
            <w:vAlign w:val="center"/>
          </w:tcPr>
          <w:p>
            <w:pPr>
              <w:jc w:val="center"/>
            </w:pPr>
            <w:r>
              <w:rPr>
                <w:color w:val="000000"/>
                <w:sz w:val="24"/>
              </w:rPr>
              <w:t>300892</w:t>
            </w:r>
          </w:p>
        </w:tc>
        <w:tc>
          <w:tcPr>
            <w:tcW w:w="1701" w:type="dxa"/>
            <w:vAlign w:val="center"/>
          </w:tcPr>
          <w:p>
            <w:pPr>
              <w:jc w:val="center"/>
            </w:pPr>
            <w:r>
              <w:rPr>
                <w:color w:val="000000"/>
                <w:sz w:val="24"/>
              </w:rPr>
              <w:t>品渥食品</w:t>
            </w:r>
          </w:p>
        </w:tc>
        <w:tc>
          <w:tcPr>
            <w:tcW w:w="1559" w:type="dxa"/>
            <w:vAlign w:val="center"/>
          </w:tcPr>
          <w:p>
            <w:pPr>
              <w:jc w:val="right"/>
            </w:pPr>
            <w:r>
              <w:rPr>
                <w:color w:val="000000"/>
                <w:sz w:val="24"/>
              </w:rPr>
              <w:t>272</w:t>
            </w:r>
          </w:p>
        </w:tc>
        <w:tc>
          <w:tcPr>
            <w:tcW w:w="1932" w:type="dxa"/>
            <w:vAlign w:val="center"/>
          </w:tcPr>
          <w:p>
            <w:pPr>
              <w:jc w:val="right"/>
            </w:pPr>
            <w:r>
              <w:rPr>
                <w:color w:val="000000"/>
                <w:sz w:val="24"/>
              </w:rPr>
              <w:t>16,322.72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80</w:t>
            </w:r>
          </w:p>
        </w:tc>
        <w:tc>
          <w:tcPr>
            <w:tcW w:w="1276" w:type="dxa"/>
            <w:vAlign w:val="center"/>
          </w:tcPr>
          <w:p>
            <w:pPr>
              <w:jc w:val="center"/>
            </w:pPr>
            <w:r>
              <w:rPr>
                <w:color w:val="000000"/>
                <w:sz w:val="24"/>
              </w:rPr>
              <w:t>300909</w:t>
            </w:r>
          </w:p>
        </w:tc>
        <w:tc>
          <w:tcPr>
            <w:tcW w:w="1701" w:type="dxa"/>
            <w:vAlign w:val="center"/>
          </w:tcPr>
          <w:p>
            <w:pPr>
              <w:jc w:val="center"/>
            </w:pPr>
            <w:r>
              <w:rPr>
                <w:color w:val="000000"/>
                <w:sz w:val="24"/>
              </w:rPr>
              <w:t>汇创达</w:t>
            </w:r>
          </w:p>
        </w:tc>
        <w:tc>
          <w:tcPr>
            <w:tcW w:w="1559" w:type="dxa"/>
            <w:vAlign w:val="center"/>
          </w:tcPr>
          <w:p>
            <w:pPr>
              <w:jc w:val="right"/>
            </w:pPr>
            <w:r>
              <w:rPr>
                <w:color w:val="000000"/>
                <w:sz w:val="24"/>
              </w:rPr>
              <w:t>386</w:t>
            </w:r>
          </w:p>
        </w:tc>
        <w:tc>
          <w:tcPr>
            <w:tcW w:w="1932" w:type="dxa"/>
            <w:vAlign w:val="center"/>
          </w:tcPr>
          <w:p>
            <w:pPr>
              <w:jc w:val="right"/>
            </w:pPr>
            <w:r>
              <w:rPr>
                <w:color w:val="000000"/>
                <w:sz w:val="24"/>
              </w:rPr>
              <w:t>15,698.62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81</w:t>
            </w:r>
          </w:p>
        </w:tc>
        <w:tc>
          <w:tcPr>
            <w:tcW w:w="1276" w:type="dxa"/>
            <w:vAlign w:val="center"/>
          </w:tcPr>
          <w:p>
            <w:pPr>
              <w:jc w:val="center"/>
            </w:pPr>
            <w:r>
              <w:rPr>
                <w:color w:val="000000"/>
                <w:sz w:val="24"/>
              </w:rPr>
              <w:t>300887</w:t>
            </w:r>
          </w:p>
        </w:tc>
        <w:tc>
          <w:tcPr>
            <w:tcW w:w="1701" w:type="dxa"/>
            <w:vAlign w:val="center"/>
          </w:tcPr>
          <w:p>
            <w:pPr>
              <w:jc w:val="center"/>
            </w:pPr>
            <w:r>
              <w:rPr>
                <w:color w:val="000000"/>
                <w:sz w:val="24"/>
              </w:rPr>
              <w:t>谱尼测试</w:t>
            </w:r>
          </w:p>
        </w:tc>
        <w:tc>
          <w:tcPr>
            <w:tcW w:w="1559" w:type="dxa"/>
            <w:vAlign w:val="center"/>
          </w:tcPr>
          <w:p>
            <w:pPr>
              <w:jc w:val="right"/>
            </w:pPr>
            <w:r>
              <w:rPr>
                <w:color w:val="000000"/>
                <w:sz w:val="24"/>
              </w:rPr>
              <w:t>210</w:t>
            </w:r>
          </w:p>
        </w:tc>
        <w:tc>
          <w:tcPr>
            <w:tcW w:w="1932" w:type="dxa"/>
            <w:vAlign w:val="center"/>
          </w:tcPr>
          <w:p>
            <w:pPr>
              <w:jc w:val="right"/>
            </w:pPr>
            <w:r>
              <w:rPr>
                <w:color w:val="000000"/>
                <w:sz w:val="24"/>
              </w:rPr>
              <w:t>15,649.20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82</w:t>
            </w:r>
          </w:p>
        </w:tc>
        <w:tc>
          <w:tcPr>
            <w:tcW w:w="1276" w:type="dxa"/>
            <w:vAlign w:val="center"/>
          </w:tcPr>
          <w:p>
            <w:pPr>
              <w:jc w:val="center"/>
            </w:pPr>
            <w:r>
              <w:rPr>
                <w:color w:val="000000"/>
                <w:sz w:val="24"/>
              </w:rPr>
              <w:t>300864</w:t>
            </w:r>
          </w:p>
        </w:tc>
        <w:tc>
          <w:tcPr>
            <w:tcW w:w="1701" w:type="dxa"/>
            <w:vAlign w:val="center"/>
          </w:tcPr>
          <w:p>
            <w:pPr>
              <w:jc w:val="center"/>
            </w:pPr>
            <w:r>
              <w:rPr>
                <w:color w:val="000000"/>
                <w:sz w:val="24"/>
              </w:rPr>
              <w:t>南大环境</w:t>
            </w:r>
          </w:p>
        </w:tc>
        <w:tc>
          <w:tcPr>
            <w:tcW w:w="1559" w:type="dxa"/>
            <w:vAlign w:val="center"/>
          </w:tcPr>
          <w:p>
            <w:pPr>
              <w:jc w:val="right"/>
            </w:pPr>
            <w:r>
              <w:rPr>
                <w:color w:val="000000"/>
                <w:sz w:val="24"/>
              </w:rPr>
              <w:t>166</w:t>
            </w:r>
          </w:p>
        </w:tc>
        <w:tc>
          <w:tcPr>
            <w:tcW w:w="1932" w:type="dxa"/>
            <w:vAlign w:val="center"/>
          </w:tcPr>
          <w:p>
            <w:pPr>
              <w:jc w:val="right"/>
            </w:pPr>
            <w:r>
              <w:rPr>
                <w:color w:val="000000"/>
                <w:sz w:val="24"/>
              </w:rPr>
              <w:t>15,081.10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83</w:t>
            </w:r>
          </w:p>
        </w:tc>
        <w:tc>
          <w:tcPr>
            <w:tcW w:w="1276" w:type="dxa"/>
            <w:vAlign w:val="center"/>
          </w:tcPr>
          <w:p>
            <w:pPr>
              <w:jc w:val="center"/>
            </w:pPr>
            <w:r>
              <w:rPr>
                <w:color w:val="000000"/>
                <w:sz w:val="24"/>
              </w:rPr>
              <w:t>300889</w:t>
            </w:r>
          </w:p>
        </w:tc>
        <w:tc>
          <w:tcPr>
            <w:tcW w:w="1701" w:type="dxa"/>
            <w:vAlign w:val="center"/>
          </w:tcPr>
          <w:p>
            <w:pPr>
              <w:jc w:val="center"/>
            </w:pPr>
            <w:r>
              <w:rPr>
                <w:color w:val="000000"/>
                <w:sz w:val="24"/>
              </w:rPr>
              <w:t>爱克股份</w:t>
            </w:r>
          </w:p>
        </w:tc>
        <w:tc>
          <w:tcPr>
            <w:tcW w:w="1559" w:type="dxa"/>
            <w:vAlign w:val="center"/>
          </w:tcPr>
          <w:p>
            <w:pPr>
              <w:jc w:val="right"/>
            </w:pPr>
            <w:r>
              <w:rPr>
                <w:color w:val="000000"/>
                <w:sz w:val="24"/>
              </w:rPr>
              <w:t>479</w:t>
            </w:r>
          </w:p>
        </w:tc>
        <w:tc>
          <w:tcPr>
            <w:tcW w:w="1932" w:type="dxa"/>
            <w:vAlign w:val="center"/>
          </w:tcPr>
          <w:p>
            <w:pPr>
              <w:jc w:val="right"/>
            </w:pPr>
            <w:r>
              <w:rPr>
                <w:color w:val="000000"/>
                <w:sz w:val="24"/>
              </w:rPr>
              <w:t>14,427.48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84</w:t>
            </w:r>
          </w:p>
        </w:tc>
        <w:tc>
          <w:tcPr>
            <w:tcW w:w="1276" w:type="dxa"/>
            <w:vAlign w:val="center"/>
          </w:tcPr>
          <w:p>
            <w:pPr>
              <w:jc w:val="center"/>
            </w:pPr>
            <w:r>
              <w:rPr>
                <w:color w:val="000000"/>
                <w:sz w:val="24"/>
              </w:rPr>
              <w:t>300890</w:t>
            </w:r>
          </w:p>
        </w:tc>
        <w:tc>
          <w:tcPr>
            <w:tcW w:w="1701" w:type="dxa"/>
            <w:vAlign w:val="center"/>
          </w:tcPr>
          <w:p>
            <w:pPr>
              <w:jc w:val="center"/>
            </w:pPr>
            <w:r>
              <w:rPr>
                <w:color w:val="000000"/>
                <w:sz w:val="24"/>
              </w:rPr>
              <w:t>翔丰华</w:t>
            </w:r>
          </w:p>
        </w:tc>
        <w:tc>
          <w:tcPr>
            <w:tcW w:w="1559" w:type="dxa"/>
            <w:vAlign w:val="center"/>
          </w:tcPr>
          <w:p>
            <w:pPr>
              <w:jc w:val="right"/>
            </w:pPr>
            <w:r>
              <w:rPr>
                <w:color w:val="000000"/>
                <w:sz w:val="24"/>
              </w:rPr>
              <w:t>286</w:t>
            </w:r>
          </w:p>
        </w:tc>
        <w:tc>
          <w:tcPr>
            <w:tcW w:w="1932" w:type="dxa"/>
            <w:vAlign w:val="center"/>
          </w:tcPr>
          <w:p>
            <w:pPr>
              <w:jc w:val="right"/>
            </w:pPr>
            <w:r>
              <w:rPr>
                <w:color w:val="000000"/>
                <w:sz w:val="24"/>
              </w:rPr>
              <w:t>13,971.10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85</w:t>
            </w:r>
          </w:p>
        </w:tc>
        <w:tc>
          <w:tcPr>
            <w:tcW w:w="1276" w:type="dxa"/>
            <w:vAlign w:val="center"/>
          </w:tcPr>
          <w:p>
            <w:pPr>
              <w:jc w:val="center"/>
            </w:pPr>
            <w:r>
              <w:rPr>
                <w:color w:val="000000"/>
                <w:sz w:val="24"/>
              </w:rPr>
              <w:t>603600</w:t>
            </w:r>
          </w:p>
        </w:tc>
        <w:tc>
          <w:tcPr>
            <w:tcW w:w="1701" w:type="dxa"/>
            <w:vAlign w:val="center"/>
          </w:tcPr>
          <w:p>
            <w:pPr>
              <w:jc w:val="center"/>
            </w:pPr>
            <w:r>
              <w:rPr>
                <w:color w:val="000000"/>
                <w:sz w:val="24"/>
              </w:rPr>
              <w:t>永艺股份</w:t>
            </w:r>
          </w:p>
        </w:tc>
        <w:tc>
          <w:tcPr>
            <w:tcW w:w="1559" w:type="dxa"/>
            <w:vAlign w:val="center"/>
          </w:tcPr>
          <w:p>
            <w:pPr>
              <w:jc w:val="right"/>
            </w:pPr>
            <w:r>
              <w:rPr>
                <w:color w:val="000000"/>
                <w:sz w:val="24"/>
              </w:rPr>
              <w:t>1,000</w:t>
            </w:r>
          </w:p>
        </w:tc>
        <w:tc>
          <w:tcPr>
            <w:tcW w:w="1932" w:type="dxa"/>
            <w:vAlign w:val="center"/>
          </w:tcPr>
          <w:p>
            <w:pPr>
              <w:jc w:val="right"/>
            </w:pPr>
            <w:r>
              <w:rPr>
                <w:color w:val="000000"/>
                <w:sz w:val="24"/>
              </w:rPr>
              <w:t>13,280.00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86</w:t>
            </w:r>
          </w:p>
        </w:tc>
        <w:tc>
          <w:tcPr>
            <w:tcW w:w="1276" w:type="dxa"/>
            <w:vAlign w:val="center"/>
          </w:tcPr>
          <w:p>
            <w:pPr>
              <w:jc w:val="center"/>
            </w:pPr>
            <w:r>
              <w:rPr>
                <w:color w:val="000000"/>
                <w:sz w:val="24"/>
              </w:rPr>
              <w:t>300925</w:t>
            </w:r>
          </w:p>
        </w:tc>
        <w:tc>
          <w:tcPr>
            <w:tcW w:w="1701" w:type="dxa"/>
            <w:vAlign w:val="center"/>
          </w:tcPr>
          <w:p>
            <w:pPr>
              <w:jc w:val="center"/>
            </w:pPr>
            <w:r>
              <w:rPr>
                <w:color w:val="000000"/>
                <w:sz w:val="24"/>
              </w:rPr>
              <w:t>法本信息</w:t>
            </w:r>
          </w:p>
        </w:tc>
        <w:tc>
          <w:tcPr>
            <w:tcW w:w="1559" w:type="dxa"/>
            <w:vAlign w:val="center"/>
          </w:tcPr>
          <w:p>
            <w:pPr>
              <w:jc w:val="right"/>
            </w:pPr>
            <w:r>
              <w:rPr>
                <w:color w:val="000000"/>
                <w:sz w:val="24"/>
              </w:rPr>
              <w:t>353</w:t>
            </w:r>
          </w:p>
        </w:tc>
        <w:tc>
          <w:tcPr>
            <w:tcW w:w="1932" w:type="dxa"/>
            <w:vAlign w:val="center"/>
          </w:tcPr>
          <w:p>
            <w:pPr>
              <w:jc w:val="right"/>
            </w:pPr>
            <w:r>
              <w:rPr>
                <w:color w:val="000000"/>
                <w:sz w:val="24"/>
              </w:rPr>
              <w:t>13,177.49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87</w:t>
            </w:r>
          </w:p>
        </w:tc>
        <w:tc>
          <w:tcPr>
            <w:tcW w:w="1276" w:type="dxa"/>
            <w:vAlign w:val="center"/>
          </w:tcPr>
          <w:p>
            <w:pPr>
              <w:jc w:val="center"/>
            </w:pPr>
            <w:r>
              <w:rPr>
                <w:color w:val="000000"/>
                <w:sz w:val="24"/>
              </w:rPr>
              <w:t>300895</w:t>
            </w:r>
          </w:p>
        </w:tc>
        <w:tc>
          <w:tcPr>
            <w:tcW w:w="1701" w:type="dxa"/>
            <w:vAlign w:val="center"/>
          </w:tcPr>
          <w:p>
            <w:pPr>
              <w:jc w:val="center"/>
            </w:pPr>
            <w:r>
              <w:rPr>
                <w:color w:val="000000"/>
                <w:sz w:val="24"/>
              </w:rPr>
              <w:t>铜牛信息</w:t>
            </w:r>
          </w:p>
        </w:tc>
        <w:tc>
          <w:tcPr>
            <w:tcW w:w="1559" w:type="dxa"/>
            <w:vAlign w:val="center"/>
          </w:tcPr>
          <w:p>
            <w:pPr>
              <w:jc w:val="right"/>
            </w:pPr>
            <w:r>
              <w:rPr>
                <w:color w:val="000000"/>
                <w:sz w:val="24"/>
              </w:rPr>
              <w:t>283</w:t>
            </w:r>
          </w:p>
        </w:tc>
        <w:tc>
          <w:tcPr>
            <w:tcW w:w="1932" w:type="dxa"/>
            <w:vAlign w:val="center"/>
          </w:tcPr>
          <w:p>
            <w:pPr>
              <w:jc w:val="right"/>
            </w:pPr>
            <w:r>
              <w:rPr>
                <w:color w:val="000000"/>
                <w:sz w:val="24"/>
              </w:rPr>
              <w:t>12,819.90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88</w:t>
            </w:r>
          </w:p>
        </w:tc>
        <w:tc>
          <w:tcPr>
            <w:tcW w:w="1276" w:type="dxa"/>
            <w:vAlign w:val="center"/>
          </w:tcPr>
          <w:p>
            <w:pPr>
              <w:jc w:val="center"/>
            </w:pPr>
            <w:r>
              <w:rPr>
                <w:color w:val="000000"/>
                <w:sz w:val="24"/>
              </w:rPr>
              <w:t>300876</w:t>
            </w:r>
          </w:p>
        </w:tc>
        <w:tc>
          <w:tcPr>
            <w:tcW w:w="1701" w:type="dxa"/>
            <w:vAlign w:val="center"/>
          </w:tcPr>
          <w:p>
            <w:pPr>
              <w:jc w:val="center"/>
            </w:pPr>
            <w:r>
              <w:rPr>
                <w:color w:val="000000"/>
                <w:sz w:val="24"/>
              </w:rPr>
              <w:t>蒙泰高新</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12,817.00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89</w:t>
            </w:r>
          </w:p>
        </w:tc>
        <w:tc>
          <w:tcPr>
            <w:tcW w:w="1276" w:type="dxa"/>
            <w:vAlign w:val="center"/>
          </w:tcPr>
          <w:p>
            <w:pPr>
              <w:jc w:val="center"/>
            </w:pPr>
            <w:r>
              <w:rPr>
                <w:color w:val="000000"/>
                <w:sz w:val="24"/>
              </w:rPr>
              <w:t>300879</w:t>
            </w:r>
          </w:p>
        </w:tc>
        <w:tc>
          <w:tcPr>
            <w:tcW w:w="1701" w:type="dxa"/>
            <w:vAlign w:val="center"/>
          </w:tcPr>
          <w:p>
            <w:pPr>
              <w:jc w:val="center"/>
            </w:pPr>
            <w:r>
              <w:rPr>
                <w:color w:val="000000"/>
                <w:sz w:val="24"/>
              </w:rPr>
              <w:t>大叶股份</w:t>
            </w:r>
          </w:p>
        </w:tc>
        <w:tc>
          <w:tcPr>
            <w:tcW w:w="1559" w:type="dxa"/>
            <w:vAlign w:val="center"/>
          </w:tcPr>
          <w:p>
            <w:pPr>
              <w:jc w:val="right"/>
            </w:pPr>
            <w:r>
              <w:rPr>
                <w:color w:val="000000"/>
                <w:sz w:val="24"/>
              </w:rPr>
              <w:t>466</w:t>
            </w:r>
          </w:p>
        </w:tc>
        <w:tc>
          <w:tcPr>
            <w:tcW w:w="1932" w:type="dxa"/>
            <w:vAlign w:val="center"/>
          </w:tcPr>
          <w:p>
            <w:pPr>
              <w:jc w:val="right"/>
            </w:pPr>
            <w:r>
              <w:rPr>
                <w:color w:val="000000"/>
                <w:sz w:val="24"/>
              </w:rPr>
              <w:t>12,637.92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90</w:t>
            </w:r>
          </w:p>
        </w:tc>
        <w:tc>
          <w:tcPr>
            <w:tcW w:w="1276" w:type="dxa"/>
            <w:vAlign w:val="center"/>
          </w:tcPr>
          <w:p>
            <w:pPr>
              <w:jc w:val="center"/>
            </w:pPr>
            <w:r>
              <w:rPr>
                <w:color w:val="000000"/>
                <w:sz w:val="24"/>
              </w:rPr>
              <w:t>300882</w:t>
            </w:r>
          </w:p>
        </w:tc>
        <w:tc>
          <w:tcPr>
            <w:tcW w:w="1701" w:type="dxa"/>
            <w:vAlign w:val="center"/>
          </w:tcPr>
          <w:p>
            <w:pPr>
              <w:jc w:val="center"/>
            </w:pPr>
            <w:r>
              <w:rPr>
                <w:color w:val="000000"/>
                <w:sz w:val="24"/>
              </w:rPr>
              <w:t>万胜智能</w:t>
            </w:r>
          </w:p>
        </w:tc>
        <w:tc>
          <w:tcPr>
            <w:tcW w:w="1559" w:type="dxa"/>
            <w:vAlign w:val="center"/>
          </w:tcPr>
          <w:p>
            <w:pPr>
              <w:jc w:val="right"/>
            </w:pPr>
            <w:r>
              <w:rPr>
                <w:color w:val="000000"/>
                <w:sz w:val="24"/>
              </w:rPr>
              <w:t>440</w:t>
            </w:r>
          </w:p>
        </w:tc>
        <w:tc>
          <w:tcPr>
            <w:tcW w:w="1932" w:type="dxa"/>
            <w:vAlign w:val="center"/>
          </w:tcPr>
          <w:p>
            <w:pPr>
              <w:jc w:val="right"/>
            </w:pPr>
            <w:r>
              <w:rPr>
                <w:color w:val="000000"/>
                <w:sz w:val="24"/>
              </w:rPr>
              <w:t>11,347.60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91</w:t>
            </w:r>
          </w:p>
        </w:tc>
        <w:tc>
          <w:tcPr>
            <w:tcW w:w="1276" w:type="dxa"/>
            <w:vAlign w:val="center"/>
          </w:tcPr>
          <w:p>
            <w:pPr>
              <w:jc w:val="center"/>
            </w:pPr>
            <w:r>
              <w:rPr>
                <w:color w:val="000000"/>
                <w:sz w:val="24"/>
              </w:rPr>
              <w:t>605155</w:t>
            </w:r>
          </w:p>
        </w:tc>
        <w:tc>
          <w:tcPr>
            <w:tcW w:w="1701" w:type="dxa"/>
            <w:vAlign w:val="center"/>
          </w:tcPr>
          <w:p>
            <w:pPr>
              <w:jc w:val="center"/>
            </w:pPr>
            <w:r>
              <w:rPr>
                <w:color w:val="000000"/>
                <w:sz w:val="24"/>
              </w:rPr>
              <w:t>西大门</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10,668.00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92</w:t>
            </w:r>
          </w:p>
        </w:tc>
        <w:tc>
          <w:tcPr>
            <w:tcW w:w="1276" w:type="dxa"/>
            <w:vAlign w:val="center"/>
          </w:tcPr>
          <w:p>
            <w:pPr>
              <w:jc w:val="center"/>
            </w:pPr>
            <w:r>
              <w:rPr>
                <w:color w:val="000000"/>
                <w:sz w:val="24"/>
              </w:rPr>
              <w:t>300911</w:t>
            </w:r>
          </w:p>
        </w:tc>
        <w:tc>
          <w:tcPr>
            <w:tcW w:w="1701" w:type="dxa"/>
            <w:vAlign w:val="center"/>
          </w:tcPr>
          <w:p>
            <w:pPr>
              <w:jc w:val="center"/>
            </w:pPr>
            <w:r>
              <w:rPr>
                <w:color w:val="000000"/>
                <w:sz w:val="24"/>
              </w:rPr>
              <w:t>亿田智能</w:t>
            </w:r>
          </w:p>
        </w:tc>
        <w:tc>
          <w:tcPr>
            <w:tcW w:w="1559" w:type="dxa"/>
            <w:vAlign w:val="center"/>
          </w:tcPr>
          <w:p>
            <w:pPr>
              <w:jc w:val="right"/>
            </w:pPr>
            <w:r>
              <w:rPr>
                <w:color w:val="000000"/>
                <w:sz w:val="24"/>
              </w:rPr>
              <w:t>309</w:t>
            </w:r>
          </w:p>
        </w:tc>
        <w:tc>
          <w:tcPr>
            <w:tcW w:w="1932" w:type="dxa"/>
            <w:vAlign w:val="center"/>
          </w:tcPr>
          <w:p>
            <w:pPr>
              <w:jc w:val="right"/>
            </w:pPr>
            <w:r>
              <w:rPr>
                <w:color w:val="000000"/>
                <w:sz w:val="24"/>
              </w:rPr>
              <w:t>10,215.54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93</w:t>
            </w:r>
          </w:p>
        </w:tc>
        <w:tc>
          <w:tcPr>
            <w:tcW w:w="1276" w:type="dxa"/>
            <w:vAlign w:val="center"/>
          </w:tcPr>
          <w:p>
            <w:pPr>
              <w:jc w:val="center"/>
            </w:pPr>
            <w:r>
              <w:rPr>
                <w:color w:val="000000"/>
                <w:sz w:val="24"/>
              </w:rPr>
              <w:t>300893</w:t>
            </w:r>
          </w:p>
        </w:tc>
        <w:tc>
          <w:tcPr>
            <w:tcW w:w="1701" w:type="dxa"/>
            <w:vAlign w:val="center"/>
          </w:tcPr>
          <w:p>
            <w:pPr>
              <w:jc w:val="center"/>
            </w:pPr>
            <w:r>
              <w:rPr>
                <w:color w:val="000000"/>
                <w:sz w:val="24"/>
              </w:rPr>
              <w:t>松原股份</w:t>
            </w:r>
          </w:p>
        </w:tc>
        <w:tc>
          <w:tcPr>
            <w:tcW w:w="1559" w:type="dxa"/>
            <w:vAlign w:val="center"/>
          </w:tcPr>
          <w:p>
            <w:pPr>
              <w:jc w:val="right"/>
            </w:pPr>
            <w:r>
              <w:rPr>
                <w:color w:val="000000"/>
                <w:sz w:val="24"/>
              </w:rPr>
              <w:t>276</w:t>
            </w:r>
          </w:p>
        </w:tc>
        <w:tc>
          <w:tcPr>
            <w:tcW w:w="1932" w:type="dxa"/>
            <w:vAlign w:val="center"/>
          </w:tcPr>
          <w:p>
            <w:pPr>
              <w:jc w:val="right"/>
            </w:pPr>
            <w:r>
              <w:rPr>
                <w:color w:val="000000"/>
                <w:sz w:val="24"/>
              </w:rPr>
              <w:t>9,682.08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94</w:t>
            </w:r>
          </w:p>
        </w:tc>
        <w:tc>
          <w:tcPr>
            <w:tcW w:w="1276" w:type="dxa"/>
            <w:vAlign w:val="center"/>
          </w:tcPr>
          <w:p>
            <w:pPr>
              <w:jc w:val="center"/>
            </w:pPr>
            <w:r>
              <w:rPr>
                <w:color w:val="000000"/>
                <w:sz w:val="24"/>
              </w:rPr>
              <w:t>300918</w:t>
            </w:r>
          </w:p>
        </w:tc>
        <w:tc>
          <w:tcPr>
            <w:tcW w:w="1701" w:type="dxa"/>
            <w:vAlign w:val="center"/>
          </w:tcPr>
          <w:p>
            <w:pPr>
              <w:jc w:val="center"/>
            </w:pPr>
            <w:r>
              <w:rPr>
                <w:color w:val="000000"/>
                <w:sz w:val="24"/>
              </w:rPr>
              <w:t>南山智尚</w:t>
            </w:r>
          </w:p>
        </w:tc>
        <w:tc>
          <w:tcPr>
            <w:tcW w:w="1559" w:type="dxa"/>
            <w:vAlign w:val="center"/>
          </w:tcPr>
          <w:p>
            <w:pPr>
              <w:jc w:val="right"/>
            </w:pPr>
            <w:r>
              <w:rPr>
                <w:color w:val="000000"/>
                <w:sz w:val="24"/>
              </w:rPr>
              <w:t>1,063</w:t>
            </w:r>
          </w:p>
        </w:tc>
        <w:tc>
          <w:tcPr>
            <w:tcW w:w="1932" w:type="dxa"/>
            <w:vAlign w:val="center"/>
          </w:tcPr>
          <w:p>
            <w:pPr>
              <w:jc w:val="right"/>
            </w:pPr>
            <w:r>
              <w:rPr>
                <w:color w:val="000000"/>
                <w:sz w:val="24"/>
              </w:rPr>
              <w:t>9,503.22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95</w:t>
            </w:r>
          </w:p>
        </w:tc>
        <w:tc>
          <w:tcPr>
            <w:tcW w:w="1276" w:type="dxa"/>
            <w:vAlign w:val="center"/>
          </w:tcPr>
          <w:p>
            <w:pPr>
              <w:jc w:val="center"/>
            </w:pPr>
            <w:r>
              <w:rPr>
                <w:color w:val="000000"/>
                <w:sz w:val="24"/>
              </w:rPr>
              <w:t>300881</w:t>
            </w:r>
          </w:p>
        </w:tc>
        <w:tc>
          <w:tcPr>
            <w:tcW w:w="1701" w:type="dxa"/>
            <w:vAlign w:val="center"/>
          </w:tcPr>
          <w:p>
            <w:pPr>
              <w:jc w:val="center"/>
            </w:pPr>
            <w:r>
              <w:rPr>
                <w:color w:val="000000"/>
                <w:sz w:val="24"/>
              </w:rPr>
              <w:t>盛德鑫泰</w:t>
            </w:r>
          </w:p>
        </w:tc>
        <w:tc>
          <w:tcPr>
            <w:tcW w:w="1559" w:type="dxa"/>
            <w:vAlign w:val="center"/>
          </w:tcPr>
          <w:p>
            <w:pPr>
              <w:jc w:val="right"/>
            </w:pPr>
            <w:r>
              <w:rPr>
                <w:color w:val="000000"/>
                <w:sz w:val="24"/>
              </w:rPr>
              <w:t>291</w:t>
            </w:r>
          </w:p>
        </w:tc>
        <w:tc>
          <w:tcPr>
            <w:tcW w:w="1932" w:type="dxa"/>
            <w:vAlign w:val="center"/>
          </w:tcPr>
          <w:p>
            <w:pPr>
              <w:jc w:val="right"/>
            </w:pPr>
            <w:r>
              <w:rPr>
                <w:color w:val="000000"/>
                <w:sz w:val="24"/>
              </w:rPr>
              <w:t>9,402.21</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96</w:t>
            </w:r>
          </w:p>
        </w:tc>
        <w:tc>
          <w:tcPr>
            <w:tcW w:w="1276" w:type="dxa"/>
            <w:vAlign w:val="center"/>
          </w:tcPr>
          <w:p>
            <w:pPr>
              <w:jc w:val="center"/>
            </w:pPr>
            <w:r>
              <w:rPr>
                <w:color w:val="000000"/>
                <w:sz w:val="24"/>
              </w:rPr>
              <w:t>300922</w:t>
            </w:r>
          </w:p>
        </w:tc>
        <w:tc>
          <w:tcPr>
            <w:tcW w:w="1701" w:type="dxa"/>
            <w:vAlign w:val="center"/>
          </w:tcPr>
          <w:p>
            <w:pPr>
              <w:jc w:val="center"/>
            </w:pPr>
            <w:r>
              <w:rPr>
                <w:color w:val="000000"/>
                <w:sz w:val="24"/>
              </w:rPr>
              <w:t>天秦装备</w:t>
            </w:r>
          </w:p>
        </w:tc>
        <w:tc>
          <w:tcPr>
            <w:tcW w:w="1559" w:type="dxa"/>
            <w:vAlign w:val="center"/>
          </w:tcPr>
          <w:p>
            <w:pPr>
              <w:jc w:val="right"/>
            </w:pPr>
            <w:r>
              <w:rPr>
                <w:color w:val="000000"/>
                <w:sz w:val="24"/>
              </w:rPr>
              <w:t>287</w:t>
            </w:r>
          </w:p>
        </w:tc>
        <w:tc>
          <w:tcPr>
            <w:tcW w:w="1932" w:type="dxa"/>
            <w:vAlign w:val="center"/>
          </w:tcPr>
          <w:p>
            <w:pPr>
              <w:jc w:val="right"/>
            </w:pPr>
            <w:r>
              <w:rPr>
                <w:color w:val="000000"/>
                <w:sz w:val="24"/>
              </w:rPr>
              <w:t>9,063.46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97</w:t>
            </w:r>
          </w:p>
        </w:tc>
        <w:tc>
          <w:tcPr>
            <w:tcW w:w="1276" w:type="dxa"/>
            <w:vAlign w:val="center"/>
          </w:tcPr>
          <w:p>
            <w:pPr>
              <w:jc w:val="center"/>
            </w:pPr>
            <w:r>
              <w:rPr>
                <w:color w:val="000000"/>
                <w:sz w:val="24"/>
              </w:rPr>
              <w:t>300917</w:t>
            </w:r>
          </w:p>
        </w:tc>
        <w:tc>
          <w:tcPr>
            <w:tcW w:w="1701" w:type="dxa"/>
            <w:vAlign w:val="center"/>
          </w:tcPr>
          <w:p>
            <w:pPr>
              <w:jc w:val="center"/>
            </w:pPr>
            <w:r>
              <w:rPr>
                <w:color w:val="000000"/>
                <w:sz w:val="24"/>
              </w:rPr>
              <w:t>特发服务</w:t>
            </w:r>
          </w:p>
        </w:tc>
        <w:tc>
          <w:tcPr>
            <w:tcW w:w="1559" w:type="dxa"/>
            <w:vAlign w:val="center"/>
          </w:tcPr>
          <w:p>
            <w:pPr>
              <w:jc w:val="right"/>
            </w:pPr>
            <w:r>
              <w:rPr>
                <w:color w:val="000000"/>
                <w:sz w:val="24"/>
              </w:rPr>
              <w:t>281</w:t>
            </w:r>
          </w:p>
        </w:tc>
        <w:tc>
          <w:tcPr>
            <w:tcW w:w="1932" w:type="dxa"/>
            <w:vAlign w:val="center"/>
          </w:tcPr>
          <w:p>
            <w:pPr>
              <w:jc w:val="right"/>
            </w:pPr>
            <w:r>
              <w:rPr>
                <w:color w:val="000000"/>
                <w:sz w:val="24"/>
              </w:rPr>
              <w:t>8,975.14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98</w:t>
            </w:r>
          </w:p>
        </w:tc>
        <w:tc>
          <w:tcPr>
            <w:tcW w:w="1276" w:type="dxa"/>
            <w:vAlign w:val="center"/>
          </w:tcPr>
          <w:p>
            <w:pPr>
              <w:jc w:val="center"/>
            </w:pPr>
            <w:r>
              <w:rPr>
                <w:color w:val="000000"/>
                <w:sz w:val="24"/>
              </w:rPr>
              <w:t>605277</w:t>
            </w:r>
          </w:p>
        </w:tc>
        <w:tc>
          <w:tcPr>
            <w:tcW w:w="1701" w:type="dxa"/>
            <w:vAlign w:val="center"/>
          </w:tcPr>
          <w:p>
            <w:pPr>
              <w:jc w:val="center"/>
            </w:pPr>
            <w:r>
              <w:rPr>
                <w:color w:val="000000"/>
                <w:sz w:val="24"/>
              </w:rPr>
              <w:t>新亚电子</w:t>
            </w:r>
          </w:p>
        </w:tc>
        <w:tc>
          <w:tcPr>
            <w:tcW w:w="1559" w:type="dxa"/>
            <w:vAlign w:val="center"/>
          </w:tcPr>
          <w:p>
            <w:pPr>
              <w:jc w:val="right"/>
            </w:pPr>
            <w:r>
              <w:rPr>
                <w:color w:val="000000"/>
                <w:sz w:val="24"/>
              </w:rPr>
              <w:t>507</w:t>
            </w:r>
          </w:p>
        </w:tc>
        <w:tc>
          <w:tcPr>
            <w:tcW w:w="1932" w:type="dxa"/>
            <w:vAlign w:val="center"/>
          </w:tcPr>
          <w:p>
            <w:pPr>
              <w:jc w:val="right"/>
            </w:pPr>
            <w:r>
              <w:rPr>
                <w:color w:val="000000"/>
                <w:sz w:val="24"/>
              </w:rPr>
              <w:t>8,593.65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99</w:t>
            </w:r>
          </w:p>
        </w:tc>
        <w:tc>
          <w:tcPr>
            <w:tcW w:w="1276" w:type="dxa"/>
            <w:vAlign w:val="center"/>
          </w:tcPr>
          <w:p>
            <w:pPr>
              <w:jc w:val="center"/>
            </w:pPr>
            <w:r>
              <w:rPr>
                <w:color w:val="000000"/>
                <w:sz w:val="24"/>
              </w:rPr>
              <w:t>003030</w:t>
            </w:r>
          </w:p>
        </w:tc>
        <w:tc>
          <w:tcPr>
            <w:tcW w:w="1701" w:type="dxa"/>
            <w:vAlign w:val="center"/>
          </w:tcPr>
          <w:p>
            <w:pPr>
              <w:jc w:val="center"/>
            </w:pPr>
            <w:r>
              <w:rPr>
                <w:color w:val="000000"/>
                <w:sz w:val="24"/>
              </w:rPr>
              <w:t>祖名股份</w:t>
            </w:r>
          </w:p>
        </w:tc>
        <w:tc>
          <w:tcPr>
            <w:tcW w:w="1559" w:type="dxa"/>
            <w:vAlign w:val="center"/>
          </w:tcPr>
          <w:p>
            <w:pPr>
              <w:jc w:val="right"/>
            </w:pPr>
            <w:r>
              <w:rPr>
                <w:color w:val="000000"/>
                <w:sz w:val="24"/>
              </w:rPr>
              <w:t>480</w:t>
            </w:r>
          </w:p>
        </w:tc>
        <w:tc>
          <w:tcPr>
            <w:tcW w:w="1932" w:type="dxa"/>
            <w:vAlign w:val="center"/>
          </w:tcPr>
          <w:p>
            <w:pPr>
              <w:jc w:val="right"/>
            </w:pPr>
            <w:r>
              <w:rPr>
                <w:color w:val="000000"/>
                <w:sz w:val="24"/>
              </w:rPr>
              <w:t>7,286.40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100</w:t>
            </w:r>
          </w:p>
        </w:tc>
        <w:tc>
          <w:tcPr>
            <w:tcW w:w="1276" w:type="dxa"/>
            <w:vAlign w:val="center"/>
          </w:tcPr>
          <w:p>
            <w:pPr>
              <w:jc w:val="center"/>
            </w:pPr>
            <w:r>
              <w:rPr>
                <w:color w:val="000000"/>
                <w:sz w:val="24"/>
              </w:rPr>
              <w:t>300886</w:t>
            </w:r>
          </w:p>
        </w:tc>
        <w:tc>
          <w:tcPr>
            <w:tcW w:w="1701" w:type="dxa"/>
            <w:vAlign w:val="center"/>
          </w:tcPr>
          <w:p>
            <w:pPr>
              <w:jc w:val="center"/>
            </w:pPr>
            <w:r>
              <w:rPr>
                <w:color w:val="000000"/>
                <w:sz w:val="24"/>
              </w:rPr>
              <w:t>华业香料</w:t>
            </w:r>
          </w:p>
        </w:tc>
        <w:tc>
          <w:tcPr>
            <w:tcW w:w="1559" w:type="dxa"/>
            <w:vAlign w:val="center"/>
          </w:tcPr>
          <w:p>
            <w:pPr>
              <w:jc w:val="right"/>
            </w:pPr>
            <w:r>
              <w:rPr>
                <w:color w:val="000000"/>
                <w:sz w:val="24"/>
              </w:rPr>
              <w:t>147</w:t>
            </w:r>
          </w:p>
        </w:tc>
        <w:tc>
          <w:tcPr>
            <w:tcW w:w="1932" w:type="dxa"/>
            <w:vAlign w:val="center"/>
          </w:tcPr>
          <w:p>
            <w:pPr>
              <w:jc w:val="right"/>
            </w:pPr>
            <w:r>
              <w:rPr>
                <w:color w:val="000000"/>
                <w:sz w:val="24"/>
              </w:rPr>
              <w:t>6,713.49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101</w:t>
            </w:r>
          </w:p>
        </w:tc>
        <w:tc>
          <w:tcPr>
            <w:tcW w:w="1276" w:type="dxa"/>
            <w:vAlign w:val="center"/>
          </w:tcPr>
          <w:p>
            <w:pPr>
              <w:jc w:val="center"/>
            </w:pPr>
            <w:r>
              <w:rPr>
                <w:color w:val="000000"/>
                <w:sz w:val="24"/>
              </w:rPr>
              <w:t>003031</w:t>
            </w:r>
          </w:p>
        </w:tc>
        <w:tc>
          <w:tcPr>
            <w:tcW w:w="1701" w:type="dxa"/>
            <w:vAlign w:val="center"/>
          </w:tcPr>
          <w:p>
            <w:pPr>
              <w:jc w:val="center"/>
            </w:pPr>
            <w:r>
              <w:rPr>
                <w:color w:val="000000"/>
                <w:sz w:val="24"/>
              </w:rPr>
              <w:t>中瓷电子</w:t>
            </w:r>
          </w:p>
        </w:tc>
        <w:tc>
          <w:tcPr>
            <w:tcW w:w="1559" w:type="dxa"/>
            <w:vAlign w:val="center"/>
          </w:tcPr>
          <w:p>
            <w:pPr>
              <w:jc w:val="right"/>
            </w:pPr>
            <w:r>
              <w:rPr>
                <w:color w:val="000000"/>
                <w:sz w:val="24"/>
              </w:rPr>
              <w:t>387</w:t>
            </w:r>
          </w:p>
        </w:tc>
        <w:tc>
          <w:tcPr>
            <w:tcW w:w="1932" w:type="dxa"/>
            <w:vAlign w:val="center"/>
          </w:tcPr>
          <w:p>
            <w:pPr>
              <w:jc w:val="right"/>
            </w:pPr>
            <w:r>
              <w:rPr>
                <w:color w:val="000000"/>
                <w:sz w:val="24"/>
              </w:rPr>
              <w:t>5,909.49</w:t>
            </w:r>
          </w:p>
        </w:tc>
        <w:tc>
          <w:tcPr>
            <w:tcW w:w="1612" w:type="dxa"/>
            <w:vAlign w:val="center"/>
          </w:tcPr>
          <w:p>
            <w:pPr>
              <w:jc w:val="right"/>
            </w:pPr>
            <w:r>
              <w:rPr>
                <w:color w:val="000000"/>
                <w:sz w:val="24"/>
              </w:rPr>
              <w:t>0.00</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30" w:name="_Toc361324882"/>
      <w:bookmarkStart w:id="231" w:name="_Toc26419"/>
      <w:r>
        <w:rPr>
          <w:rFonts w:ascii="Times New Roman" w:hAnsi="Times New Roman"/>
          <w:kern w:val="0"/>
          <w:szCs w:val="24"/>
        </w:rPr>
        <w:t>8.4</w:t>
      </w:r>
      <w:bookmarkStart w:id="232" w:name="_Toc234814103"/>
      <w:r>
        <w:rPr>
          <w:rFonts w:hint="eastAsia" w:ascii="Times New Roman" w:hAnsi="Times New Roman"/>
          <w:kern w:val="0"/>
          <w:szCs w:val="24"/>
        </w:rPr>
        <w:t>报告期内股票投资组合的重大变动</w:t>
      </w:r>
      <w:bookmarkEnd w:id="230"/>
      <w:bookmarkEnd w:id="231"/>
      <w:bookmarkEnd w:id="232"/>
    </w:p>
    <w:p>
      <w:pPr>
        <w:pStyle w:val="3"/>
        <w:spacing w:before="29" w:after="0" w:line="288" w:lineRule="auto"/>
        <w:rPr>
          <w:rFonts w:ascii="Times New Roman" w:hAnsi="Times New Roman"/>
          <w:kern w:val="0"/>
          <w:szCs w:val="24"/>
        </w:rPr>
      </w:pPr>
      <w:bookmarkStart w:id="233" w:name="_Toc12613"/>
      <w:r>
        <w:rPr>
          <w:rFonts w:ascii="Times New Roman" w:hAnsi="Times New Roman"/>
          <w:kern w:val="0"/>
          <w:szCs w:val="24"/>
        </w:rPr>
        <w:t>8.4.1</w:t>
      </w:r>
      <w:r>
        <w:rPr>
          <w:rFonts w:hint="eastAsia" w:ascii="Times New Roman" w:hAnsi="Times New Roman"/>
          <w:kern w:val="0"/>
          <w:szCs w:val="24"/>
        </w:rPr>
        <w:t>累计买入金额超出期末基金资产净值</w:t>
      </w:r>
      <w:r>
        <w:rPr>
          <w:rFonts w:ascii="Times New Roman" w:hAnsi="Times New Roman"/>
          <w:kern w:val="0"/>
          <w:szCs w:val="24"/>
        </w:rPr>
        <w:t>2％</w:t>
      </w:r>
      <w:r>
        <w:rPr>
          <w:rFonts w:hint="eastAsia" w:ascii="Times New Roman" w:hAnsi="Times New Roman"/>
          <w:kern w:val="0"/>
          <w:szCs w:val="24"/>
        </w:rPr>
        <w:t>或前</w:t>
      </w:r>
      <w:r>
        <w:rPr>
          <w:rFonts w:ascii="Times New Roman" w:hAnsi="Times New Roman"/>
          <w:kern w:val="0"/>
          <w:szCs w:val="24"/>
        </w:rPr>
        <w:t>20</w:t>
      </w:r>
      <w:r>
        <w:rPr>
          <w:rFonts w:hint="eastAsia" w:ascii="Times New Roman" w:hAnsi="Times New Roman"/>
          <w:kern w:val="0"/>
          <w:szCs w:val="24"/>
        </w:rPr>
        <w:t>名的股票明细</w:t>
      </w:r>
      <w:bookmarkEnd w:id="233"/>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color w:val="000000"/>
                <w:sz w:val="24"/>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pPr>
              <w:spacing w:before="29" w:line="288" w:lineRule="auto"/>
              <w:ind w:left="17"/>
              <w:jc w:val="center"/>
              <w:rPr>
                <w:color w:val="000000"/>
                <w:sz w:val="24"/>
              </w:rPr>
            </w:pPr>
            <w:r>
              <w:rPr>
                <w:rFonts w:hint="eastAsia"/>
                <w:color w:val="000000"/>
                <w:sz w:val="24"/>
              </w:rPr>
              <w:t>占期末基金资产净值比例（％）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482,703,935.49</w:t>
            </w:r>
          </w:p>
        </w:tc>
        <w:tc>
          <w:tcPr>
            <w:tcW w:w="1620" w:type="dxa"/>
            <w:vAlign w:val="center"/>
          </w:tcPr>
          <w:p>
            <w:pPr>
              <w:jc w:val="right"/>
            </w:pPr>
            <w:r>
              <w:rPr>
                <w:color w:val="000000"/>
                <w:sz w:val="24"/>
              </w:rPr>
              <w:t>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w:t>
            </w:r>
          </w:p>
        </w:tc>
        <w:tc>
          <w:tcPr>
            <w:tcW w:w="1650" w:type="dxa"/>
            <w:vAlign w:val="center"/>
          </w:tcPr>
          <w:p>
            <w:pPr>
              <w:jc w:val="center"/>
            </w:pPr>
            <w:r>
              <w:rPr>
                <w:color w:val="000000"/>
                <w:sz w:val="24"/>
              </w:rPr>
              <w:t>300408</w:t>
            </w:r>
          </w:p>
        </w:tc>
        <w:tc>
          <w:tcPr>
            <w:tcW w:w="1980" w:type="dxa"/>
            <w:vAlign w:val="center"/>
          </w:tcPr>
          <w:p>
            <w:pPr>
              <w:jc w:val="center"/>
            </w:pPr>
            <w:r>
              <w:rPr>
                <w:color w:val="000000"/>
                <w:sz w:val="24"/>
              </w:rPr>
              <w:t>三环集团</w:t>
            </w:r>
          </w:p>
        </w:tc>
        <w:tc>
          <w:tcPr>
            <w:tcW w:w="2880" w:type="dxa"/>
            <w:vAlign w:val="center"/>
          </w:tcPr>
          <w:p>
            <w:pPr>
              <w:jc w:val="right"/>
            </w:pPr>
            <w:r>
              <w:rPr>
                <w:color w:val="000000"/>
                <w:sz w:val="24"/>
              </w:rPr>
              <w:t>459,896,618.33</w:t>
            </w:r>
          </w:p>
        </w:tc>
        <w:tc>
          <w:tcPr>
            <w:tcW w:w="1620" w:type="dxa"/>
            <w:vAlign w:val="center"/>
          </w:tcPr>
          <w:p>
            <w:pPr>
              <w:jc w:val="right"/>
            </w:pPr>
            <w:r>
              <w:rPr>
                <w:color w:val="000000"/>
                <w:sz w:val="24"/>
              </w:rPr>
              <w:t>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300014</w:t>
            </w:r>
          </w:p>
        </w:tc>
        <w:tc>
          <w:tcPr>
            <w:tcW w:w="1980" w:type="dxa"/>
            <w:vAlign w:val="center"/>
          </w:tcPr>
          <w:p>
            <w:pPr>
              <w:jc w:val="center"/>
            </w:pPr>
            <w:r>
              <w:rPr>
                <w:color w:val="000000"/>
                <w:sz w:val="24"/>
              </w:rPr>
              <w:t>亿纬锂能</w:t>
            </w:r>
          </w:p>
        </w:tc>
        <w:tc>
          <w:tcPr>
            <w:tcW w:w="2880" w:type="dxa"/>
            <w:vAlign w:val="center"/>
          </w:tcPr>
          <w:p>
            <w:pPr>
              <w:jc w:val="right"/>
            </w:pPr>
            <w:r>
              <w:rPr>
                <w:color w:val="000000"/>
                <w:sz w:val="24"/>
              </w:rPr>
              <w:t>427,691,407.98</w:t>
            </w:r>
          </w:p>
        </w:tc>
        <w:tc>
          <w:tcPr>
            <w:tcW w:w="1620" w:type="dxa"/>
            <w:vAlign w:val="center"/>
          </w:tcPr>
          <w:p>
            <w:pPr>
              <w:jc w:val="right"/>
            </w:pPr>
            <w:r>
              <w:rPr>
                <w:color w:val="000000"/>
                <w:sz w:val="24"/>
              </w:rPr>
              <w:t>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002271</w:t>
            </w:r>
          </w:p>
        </w:tc>
        <w:tc>
          <w:tcPr>
            <w:tcW w:w="1980" w:type="dxa"/>
            <w:vAlign w:val="center"/>
          </w:tcPr>
          <w:p>
            <w:pPr>
              <w:jc w:val="center"/>
            </w:pPr>
            <w:r>
              <w:rPr>
                <w:color w:val="000000"/>
                <w:sz w:val="24"/>
              </w:rPr>
              <w:t>东方雨虹</w:t>
            </w:r>
          </w:p>
        </w:tc>
        <w:tc>
          <w:tcPr>
            <w:tcW w:w="2880" w:type="dxa"/>
            <w:vAlign w:val="center"/>
          </w:tcPr>
          <w:p>
            <w:pPr>
              <w:jc w:val="right"/>
            </w:pPr>
            <w:r>
              <w:rPr>
                <w:color w:val="000000"/>
                <w:sz w:val="24"/>
              </w:rPr>
              <w:t>317,234,321.02</w:t>
            </w:r>
          </w:p>
        </w:tc>
        <w:tc>
          <w:tcPr>
            <w:tcW w:w="1620" w:type="dxa"/>
            <w:vAlign w:val="center"/>
          </w:tcPr>
          <w:p>
            <w:pPr>
              <w:jc w:val="right"/>
            </w:pPr>
            <w:r>
              <w:rPr>
                <w:color w:val="000000"/>
                <w:sz w:val="24"/>
              </w:rPr>
              <w:t>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w:t>
            </w:r>
          </w:p>
        </w:tc>
        <w:tc>
          <w:tcPr>
            <w:tcW w:w="1650" w:type="dxa"/>
            <w:vAlign w:val="center"/>
          </w:tcPr>
          <w:p>
            <w:pPr>
              <w:jc w:val="center"/>
            </w:pPr>
            <w:r>
              <w:rPr>
                <w:color w:val="000000"/>
                <w:sz w:val="24"/>
              </w:rPr>
              <w:t>002475</w:t>
            </w:r>
          </w:p>
        </w:tc>
        <w:tc>
          <w:tcPr>
            <w:tcW w:w="1980" w:type="dxa"/>
            <w:vAlign w:val="center"/>
          </w:tcPr>
          <w:p>
            <w:pPr>
              <w:jc w:val="center"/>
            </w:pPr>
            <w:r>
              <w:rPr>
                <w:color w:val="000000"/>
                <w:sz w:val="24"/>
              </w:rPr>
              <w:t>立讯精密</w:t>
            </w:r>
          </w:p>
        </w:tc>
        <w:tc>
          <w:tcPr>
            <w:tcW w:w="2880" w:type="dxa"/>
            <w:vAlign w:val="center"/>
          </w:tcPr>
          <w:p>
            <w:pPr>
              <w:jc w:val="right"/>
            </w:pPr>
            <w:r>
              <w:rPr>
                <w:color w:val="000000"/>
                <w:sz w:val="24"/>
              </w:rPr>
              <w:t>299,489,781.54</w:t>
            </w:r>
          </w:p>
        </w:tc>
        <w:tc>
          <w:tcPr>
            <w:tcW w:w="1620" w:type="dxa"/>
            <w:vAlign w:val="center"/>
          </w:tcPr>
          <w:p>
            <w:pPr>
              <w:jc w:val="right"/>
            </w:pPr>
            <w:r>
              <w:rPr>
                <w:color w:val="000000"/>
                <w:sz w:val="24"/>
              </w:rPr>
              <w:t>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002050</w:t>
            </w:r>
          </w:p>
        </w:tc>
        <w:tc>
          <w:tcPr>
            <w:tcW w:w="1980" w:type="dxa"/>
            <w:vAlign w:val="center"/>
          </w:tcPr>
          <w:p>
            <w:pPr>
              <w:jc w:val="center"/>
            </w:pPr>
            <w:r>
              <w:rPr>
                <w:color w:val="000000"/>
                <w:sz w:val="24"/>
              </w:rPr>
              <w:t>三花智控</w:t>
            </w:r>
          </w:p>
        </w:tc>
        <w:tc>
          <w:tcPr>
            <w:tcW w:w="2880" w:type="dxa"/>
            <w:vAlign w:val="center"/>
          </w:tcPr>
          <w:p>
            <w:pPr>
              <w:jc w:val="right"/>
            </w:pPr>
            <w:r>
              <w:rPr>
                <w:color w:val="000000"/>
                <w:sz w:val="24"/>
              </w:rPr>
              <w:t>226,206,578.82</w:t>
            </w:r>
          </w:p>
        </w:tc>
        <w:tc>
          <w:tcPr>
            <w:tcW w:w="1620" w:type="dxa"/>
            <w:vAlign w:val="center"/>
          </w:tcPr>
          <w:p>
            <w:pPr>
              <w:jc w:val="right"/>
            </w:pPr>
            <w:r>
              <w:rPr>
                <w:color w:val="000000"/>
                <w:sz w:val="24"/>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002444</w:t>
            </w:r>
          </w:p>
        </w:tc>
        <w:tc>
          <w:tcPr>
            <w:tcW w:w="1980" w:type="dxa"/>
            <w:vAlign w:val="center"/>
          </w:tcPr>
          <w:p>
            <w:pPr>
              <w:jc w:val="center"/>
            </w:pPr>
            <w:r>
              <w:rPr>
                <w:color w:val="000000"/>
                <w:sz w:val="24"/>
              </w:rPr>
              <w:t>巨星科技</w:t>
            </w:r>
          </w:p>
        </w:tc>
        <w:tc>
          <w:tcPr>
            <w:tcW w:w="2880" w:type="dxa"/>
            <w:vAlign w:val="center"/>
          </w:tcPr>
          <w:p>
            <w:pPr>
              <w:jc w:val="right"/>
            </w:pPr>
            <w:r>
              <w:rPr>
                <w:color w:val="000000"/>
                <w:sz w:val="24"/>
              </w:rPr>
              <w:t>208,173,578.70</w:t>
            </w:r>
          </w:p>
        </w:tc>
        <w:tc>
          <w:tcPr>
            <w:tcW w:w="1620" w:type="dxa"/>
            <w:vAlign w:val="center"/>
          </w:tcPr>
          <w:p>
            <w:pPr>
              <w:jc w:val="right"/>
            </w:pPr>
            <w:r>
              <w:rPr>
                <w:color w:val="000000"/>
                <w:sz w:val="24"/>
              </w:rPr>
              <w:t>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w:t>
            </w:r>
          </w:p>
        </w:tc>
        <w:tc>
          <w:tcPr>
            <w:tcW w:w="1650" w:type="dxa"/>
            <w:vAlign w:val="center"/>
          </w:tcPr>
          <w:p>
            <w:pPr>
              <w:jc w:val="center"/>
            </w:pPr>
            <w:r>
              <w:rPr>
                <w:color w:val="000000"/>
                <w:sz w:val="24"/>
              </w:rPr>
              <w:t>000002</w:t>
            </w:r>
          </w:p>
        </w:tc>
        <w:tc>
          <w:tcPr>
            <w:tcW w:w="1980" w:type="dxa"/>
            <w:vAlign w:val="center"/>
          </w:tcPr>
          <w:p>
            <w:pPr>
              <w:jc w:val="center"/>
            </w:pPr>
            <w:r>
              <w:rPr>
                <w:color w:val="000000"/>
                <w:sz w:val="24"/>
              </w:rPr>
              <w:t>万科A</w:t>
            </w:r>
          </w:p>
        </w:tc>
        <w:tc>
          <w:tcPr>
            <w:tcW w:w="2880" w:type="dxa"/>
            <w:vAlign w:val="center"/>
          </w:tcPr>
          <w:p>
            <w:pPr>
              <w:jc w:val="right"/>
            </w:pPr>
            <w:r>
              <w:rPr>
                <w:color w:val="000000"/>
                <w:sz w:val="24"/>
              </w:rPr>
              <w:t>206,436,893.70</w:t>
            </w:r>
          </w:p>
        </w:tc>
        <w:tc>
          <w:tcPr>
            <w:tcW w:w="1620" w:type="dxa"/>
            <w:vAlign w:val="center"/>
          </w:tcPr>
          <w:p>
            <w:pPr>
              <w:jc w:val="right"/>
            </w:pPr>
            <w:r>
              <w:rPr>
                <w:color w:val="000000"/>
                <w:sz w:val="24"/>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600884</w:t>
            </w:r>
          </w:p>
        </w:tc>
        <w:tc>
          <w:tcPr>
            <w:tcW w:w="1980" w:type="dxa"/>
            <w:vAlign w:val="center"/>
          </w:tcPr>
          <w:p>
            <w:pPr>
              <w:jc w:val="center"/>
            </w:pPr>
            <w:r>
              <w:rPr>
                <w:color w:val="000000"/>
                <w:sz w:val="24"/>
              </w:rPr>
              <w:t>杉杉股份</w:t>
            </w:r>
          </w:p>
        </w:tc>
        <w:tc>
          <w:tcPr>
            <w:tcW w:w="2880" w:type="dxa"/>
            <w:vAlign w:val="center"/>
          </w:tcPr>
          <w:p>
            <w:pPr>
              <w:jc w:val="right"/>
            </w:pPr>
            <w:r>
              <w:rPr>
                <w:color w:val="000000"/>
                <w:sz w:val="24"/>
              </w:rPr>
              <w:t>184,272,728.73</w:t>
            </w:r>
          </w:p>
        </w:tc>
        <w:tc>
          <w:tcPr>
            <w:tcW w:w="1620" w:type="dxa"/>
            <w:vAlign w:val="center"/>
          </w:tcPr>
          <w:p>
            <w:pPr>
              <w:jc w:val="right"/>
            </w:pPr>
            <w:r>
              <w:rPr>
                <w:color w:val="000000"/>
                <w:sz w:val="24"/>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601155</w:t>
            </w:r>
          </w:p>
        </w:tc>
        <w:tc>
          <w:tcPr>
            <w:tcW w:w="1980" w:type="dxa"/>
            <w:vAlign w:val="center"/>
          </w:tcPr>
          <w:p>
            <w:pPr>
              <w:jc w:val="center"/>
            </w:pPr>
            <w:r>
              <w:rPr>
                <w:color w:val="000000"/>
                <w:sz w:val="24"/>
              </w:rPr>
              <w:t>新城控股</w:t>
            </w:r>
          </w:p>
        </w:tc>
        <w:tc>
          <w:tcPr>
            <w:tcW w:w="2880" w:type="dxa"/>
            <w:vAlign w:val="center"/>
          </w:tcPr>
          <w:p>
            <w:pPr>
              <w:jc w:val="right"/>
            </w:pPr>
            <w:r>
              <w:rPr>
                <w:color w:val="000000"/>
                <w:sz w:val="24"/>
              </w:rPr>
              <w:t>182,814,587.27</w:t>
            </w:r>
          </w:p>
        </w:tc>
        <w:tc>
          <w:tcPr>
            <w:tcW w:w="1620" w:type="dxa"/>
            <w:vAlign w:val="center"/>
          </w:tcPr>
          <w:p>
            <w:pPr>
              <w:jc w:val="right"/>
            </w:pPr>
            <w:r>
              <w:rPr>
                <w:color w:val="000000"/>
                <w:sz w:val="24"/>
              </w:rPr>
              <w:t>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000100</w:t>
            </w:r>
          </w:p>
        </w:tc>
        <w:tc>
          <w:tcPr>
            <w:tcW w:w="1980" w:type="dxa"/>
            <w:vAlign w:val="center"/>
          </w:tcPr>
          <w:p>
            <w:pPr>
              <w:jc w:val="center"/>
            </w:pPr>
            <w:r>
              <w:rPr>
                <w:color w:val="000000"/>
                <w:sz w:val="24"/>
              </w:rPr>
              <w:t>TCL科技</w:t>
            </w:r>
          </w:p>
        </w:tc>
        <w:tc>
          <w:tcPr>
            <w:tcW w:w="2880" w:type="dxa"/>
            <w:vAlign w:val="center"/>
          </w:tcPr>
          <w:p>
            <w:pPr>
              <w:jc w:val="right"/>
            </w:pPr>
            <w:r>
              <w:rPr>
                <w:color w:val="000000"/>
                <w:sz w:val="24"/>
              </w:rPr>
              <w:t>179,935,863.67</w:t>
            </w:r>
          </w:p>
        </w:tc>
        <w:tc>
          <w:tcPr>
            <w:tcW w:w="1620" w:type="dxa"/>
            <w:vAlign w:val="center"/>
          </w:tcPr>
          <w:p>
            <w:pPr>
              <w:jc w:val="right"/>
            </w:pPr>
            <w:r>
              <w:rPr>
                <w:color w:val="000000"/>
                <w:sz w:val="24"/>
              </w:rPr>
              <w:t>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601038</w:t>
            </w:r>
          </w:p>
        </w:tc>
        <w:tc>
          <w:tcPr>
            <w:tcW w:w="1980" w:type="dxa"/>
            <w:vAlign w:val="center"/>
          </w:tcPr>
          <w:p>
            <w:pPr>
              <w:jc w:val="center"/>
            </w:pPr>
            <w:r>
              <w:rPr>
                <w:color w:val="000000"/>
                <w:sz w:val="24"/>
              </w:rPr>
              <w:t>一拖股份</w:t>
            </w:r>
          </w:p>
        </w:tc>
        <w:tc>
          <w:tcPr>
            <w:tcW w:w="2880" w:type="dxa"/>
            <w:vAlign w:val="center"/>
          </w:tcPr>
          <w:p>
            <w:pPr>
              <w:jc w:val="right"/>
            </w:pPr>
            <w:r>
              <w:rPr>
                <w:color w:val="000000"/>
                <w:sz w:val="24"/>
              </w:rPr>
              <w:t>161,644,519.53</w:t>
            </w:r>
          </w:p>
        </w:tc>
        <w:tc>
          <w:tcPr>
            <w:tcW w:w="1620" w:type="dxa"/>
            <w:vAlign w:val="center"/>
          </w:tcPr>
          <w:p>
            <w:pPr>
              <w:jc w:val="right"/>
            </w:pPr>
            <w:r>
              <w:rPr>
                <w:color w:val="000000"/>
                <w:sz w:val="24"/>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002384</w:t>
            </w:r>
          </w:p>
        </w:tc>
        <w:tc>
          <w:tcPr>
            <w:tcW w:w="1980" w:type="dxa"/>
            <w:vAlign w:val="center"/>
          </w:tcPr>
          <w:p>
            <w:pPr>
              <w:jc w:val="center"/>
            </w:pPr>
            <w:r>
              <w:rPr>
                <w:color w:val="000000"/>
                <w:sz w:val="24"/>
              </w:rPr>
              <w:t>东山精密</w:t>
            </w:r>
          </w:p>
        </w:tc>
        <w:tc>
          <w:tcPr>
            <w:tcW w:w="2880" w:type="dxa"/>
            <w:vAlign w:val="center"/>
          </w:tcPr>
          <w:p>
            <w:pPr>
              <w:jc w:val="right"/>
            </w:pPr>
            <w:r>
              <w:rPr>
                <w:color w:val="000000"/>
                <w:sz w:val="24"/>
              </w:rPr>
              <w:t>159,357,111.77</w:t>
            </w:r>
          </w:p>
        </w:tc>
        <w:tc>
          <w:tcPr>
            <w:tcW w:w="1620" w:type="dxa"/>
            <w:vAlign w:val="center"/>
          </w:tcPr>
          <w:p>
            <w:pPr>
              <w:jc w:val="right"/>
            </w:pPr>
            <w:r>
              <w:rPr>
                <w:color w:val="000000"/>
                <w:sz w:val="24"/>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000733</w:t>
            </w:r>
          </w:p>
        </w:tc>
        <w:tc>
          <w:tcPr>
            <w:tcW w:w="1980" w:type="dxa"/>
            <w:vAlign w:val="center"/>
          </w:tcPr>
          <w:p>
            <w:pPr>
              <w:jc w:val="center"/>
            </w:pPr>
            <w:r>
              <w:rPr>
                <w:color w:val="000000"/>
                <w:sz w:val="24"/>
              </w:rPr>
              <w:t>振华科技</w:t>
            </w:r>
          </w:p>
        </w:tc>
        <w:tc>
          <w:tcPr>
            <w:tcW w:w="2880" w:type="dxa"/>
            <w:vAlign w:val="center"/>
          </w:tcPr>
          <w:p>
            <w:pPr>
              <w:jc w:val="right"/>
            </w:pPr>
            <w:r>
              <w:rPr>
                <w:color w:val="000000"/>
                <w:sz w:val="24"/>
              </w:rPr>
              <w:t>144,537,535.67</w:t>
            </w:r>
          </w:p>
        </w:tc>
        <w:tc>
          <w:tcPr>
            <w:tcW w:w="1620" w:type="dxa"/>
            <w:vAlign w:val="center"/>
          </w:tcPr>
          <w:p>
            <w:pPr>
              <w:jc w:val="right"/>
            </w:pPr>
            <w:r>
              <w:rPr>
                <w:color w:val="000000"/>
                <w:sz w:val="24"/>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603799</w:t>
            </w:r>
          </w:p>
        </w:tc>
        <w:tc>
          <w:tcPr>
            <w:tcW w:w="1980" w:type="dxa"/>
            <w:vAlign w:val="center"/>
          </w:tcPr>
          <w:p>
            <w:pPr>
              <w:jc w:val="center"/>
            </w:pPr>
            <w:r>
              <w:rPr>
                <w:color w:val="000000"/>
                <w:sz w:val="24"/>
              </w:rPr>
              <w:t>华友钴业</w:t>
            </w:r>
          </w:p>
        </w:tc>
        <w:tc>
          <w:tcPr>
            <w:tcW w:w="2880" w:type="dxa"/>
            <w:vAlign w:val="center"/>
          </w:tcPr>
          <w:p>
            <w:pPr>
              <w:jc w:val="right"/>
            </w:pPr>
            <w:r>
              <w:rPr>
                <w:color w:val="000000"/>
                <w:sz w:val="24"/>
              </w:rPr>
              <w:t>144,462,096.05</w:t>
            </w:r>
          </w:p>
        </w:tc>
        <w:tc>
          <w:tcPr>
            <w:tcW w:w="1620" w:type="dxa"/>
            <w:vAlign w:val="center"/>
          </w:tcPr>
          <w:p>
            <w:pPr>
              <w:jc w:val="right"/>
            </w:pPr>
            <w:r>
              <w:rPr>
                <w:color w:val="000000"/>
                <w:sz w:val="24"/>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002352</w:t>
            </w:r>
          </w:p>
        </w:tc>
        <w:tc>
          <w:tcPr>
            <w:tcW w:w="1980" w:type="dxa"/>
            <w:vAlign w:val="center"/>
          </w:tcPr>
          <w:p>
            <w:pPr>
              <w:jc w:val="center"/>
            </w:pPr>
            <w:r>
              <w:rPr>
                <w:color w:val="000000"/>
                <w:sz w:val="24"/>
              </w:rPr>
              <w:t>顺丰控股</w:t>
            </w:r>
          </w:p>
        </w:tc>
        <w:tc>
          <w:tcPr>
            <w:tcW w:w="2880" w:type="dxa"/>
            <w:vAlign w:val="center"/>
          </w:tcPr>
          <w:p>
            <w:pPr>
              <w:jc w:val="right"/>
            </w:pPr>
            <w:r>
              <w:rPr>
                <w:color w:val="000000"/>
                <w:sz w:val="24"/>
              </w:rPr>
              <w:t>134,784,817.45</w:t>
            </w:r>
          </w:p>
        </w:tc>
        <w:tc>
          <w:tcPr>
            <w:tcW w:w="1620" w:type="dxa"/>
            <w:vAlign w:val="center"/>
          </w:tcPr>
          <w:p>
            <w:pPr>
              <w:jc w:val="right"/>
            </w:pPr>
            <w:r>
              <w:rPr>
                <w:color w:val="000000"/>
                <w:sz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600383</w:t>
            </w:r>
          </w:p>
        </w:tc>
        <w:tc>
          <w:tcPr>
            <w:tcW w:w="1980" w:type="dxa"/>
            <w:vAlign w:val="center"/>
          </w:tcPr>
          <w:p>
            <w:pPr>
              <w:jc w:val="center"/>
            </w:pPr>
            <w:r>
              <w:rPr>
                <w:color w:val="000000"/>
                <w:sz w:val="24"/>
              </w:rPr>
              <w:t>金地集团</w:t>
            </w:r>
          </w:p>
        </w:tc>
        <w:tc>
          <w:tcPr>
            <w:tcW w:w="2880" w:type="dxa"/>
            <w:vAlign w:val="center"/>
          </w:tcPr>
          <w:p>
            <w:pPr>
              <w:jc w:val="right"/>
            </w:pPr>
            <w:r>
              <w:rPr>
                <w:color w:val="000000"/>
                <w:sz w:val="24"/>
              </w:rPr>
              <w:t>130,905,999.40</w:t>
            </w:r>
          </w:p>
        </w:tc>
        <w:tc>
          <w:tcPr>
            <w:tcW w:w="1620" w:type="dxa"/>
            <w:vAlign w:val="center"/>
          </w:tcPr>
          <w:p>
            <w:pPr>
              <w:jc w:val="right"/>
            </w:pPr>
            <w:r>
              <w:rPr>
                <w:color w:val="000000"/>
                <w:sz w:val="24"/>
              </w:rPr>
              <w:t>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002493</w:t>
            </w:r>
          </w:p>
        </w:tc>
        <w:tc>
          <w:tcPr>
            <w:tcW w:w="1980" w:type="dxa"/>
            <w:vAlign w:val="center"/>
          </w:tcPr>
          <w:p>
            <w:pPr>
              <w:jc w:val="center"/>
            </w:pPr>
            <w:r>
              <w:rPr>
                <w:color w:val="000000"/>
                <w:sz w:val="24"/>
              </w:rPr>
              <w:t>荣盛石化</w:t>
            </w:r>
          </w:p>
        </w:tc>
        <w:tc>
          <w:tcPr>
            <w:tcW w:w="2880" w:type="dxa"/>
            <w:vAlign w:val="center"/>
          </w:tcPr>
          <w:p>
            <w:pPr>
              <w:jc w:val="right"/>
            </w:pPr>
            <w:r>
              <w:rPr>
                <w:color w:val="000000"/>
                <w:sz w:val="24"/>
              </w:rPr>
              <w:t>127,809,730.36</w:t>
            </w:r>
          </w:p>
        </w:tc>
        <w:tc>
          <w:tcPr>
            <w:tcW w:w="1620" w:type="dxa"/>
            <w:vAlign w:val="center"/>
          </w:tcPr>
          <w:p>
            <w:pPr>
              <w:jc w:val="right"/>
            </w:pPr>
            <w:r>
              <w:rPr>
                <w:color w:val="000000"/>
                <w:sz w:val="24"/>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300088</w:t>
            </w:r>
          </w:p>
        </w:tc>
        <w:tc>
          <w:tcPr>
            <w:tcW w:w="1980" w:type="dxa"/>
            <w:vAlign w:val="center"/>
          </w:tcPr>
          <w:p>
            <w:pPr>
              <w:jc w:val="center"/>
            </w:pPr>
            <w:r>
              <w:rPr>
                <w:color w:val="000000"/>
                <w:sz w:val="24"/>
              </w:rPr>
              <w:t>长信科技</w:t>
            </w:r>
          </w:p>
        </w:tc>
        <w:tc>
          <w:tcPr>
            <w:tcW w:w="2880" w:type="dxa"/>
            <w:vAlign w:val="center"/>
          </w:tcPr>
          <w:p>
            <w:pPr>
              <w:jc w:val="right"/>
            </w:pPr>
            <w:r>
              <w:rPr>
                <w:color w:val="000000"/>
                <w:sz w:val="24"/>
              </w:rPr>
              <w:t>127,305,746.51</w:t>
            </w:r>
          </w:p>
        </w:tc>
        <w:tc>
          <w:tcPr>
            <w:tcW w:w="1620" w:type="dxa"/>
            <w:vAlign w:val="center"/>
          </w:tcPr>
          <w:p>
            <w:pPr>
              <w:jc w:val="right"/>
            </w:pPr>
            <w:r>
              <w:rPr>
                <w:color w:val="000000"/>
                <w:sz w:val="24"/>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300787</w:t>
            </w:r>
          </w:p>
        </w:tc>
        <w:tc>
          <w:tcPr>
            <w:tcW w:w="1980" w:type="dxa"/>
            <w:vAlign w:val="center"/>
          </w:tcPr>
          <w:p>
            <w:pPr>
              <w:jc w:val="center"/>
            </w:pPr>
            <w:r>
              <w:rPr>
                <w:color w:val="000000"/>
                <w:sz w:val="24"/>
              </w:rPr>
              <w:t>海能实业</w:t>
            </w:r>
          </w:p>
        </w:tc>
        <w:tc>
          <w:tcPr>
            <w:tcW w:w="2880" w:type="dxa"/>
            <w:vAlign w:val="center"/>
          </w:tcPr>
          <w:p>
            <w:pPr>
              <w:jc w:val="right"/>
            </w:pPr>
            <w:r>
              <w:rPr>
                <w:color w:val="000000"/>
                <w:sz w:val="24"/>
              </w:rPr>
              <w:t>116,708,165.52</w:t>
            </w:r>
          </w:p>
        </w:tc>
        <w:tc>
          <w:tcPr>
            <w:tcW w:w="1620" w:type="dxa"/>
            <w:vAlign w:val="center"/>
          </w:tcPr>
          <w:p>
            <w:pPr>
              <w:jc w:val="right"/>
            </w:pPr>
            <w:r>
              <w:rPr>
                <w:color w:val="000000"/>
                <w:sz w:val="24"/>
              </w:rPr>
              <w:t>1.97</w:t>
            </w:r>
          </w:p>
        </w:tc>
      </w:tr>
    </w:tbl>
    <w:p>
      <w:pPr>
        <w:tabs>
          <w:tab w:val="left" w:pos="426"/>
        </w:tabs>
        <w:spacing w:before="29" w:line="288" w:lineRule="auto"/>
        <w:jc w:val="left"/>
        <w:rPr>
          <w:kern w:val="0"/>
          <w:sz w:val="24"/>
        </w:rPr>
      </w:pPr>
      <w:r>
        <w:rPr>
          <w:kern w:val="0"/>
          <w:sz w:val="24"/>
        </w:rPr>
        <w:t>注：“本期累计买入金额”按买入成交金额（成交单价乘以成交数量）填列，不考虑相关交易费用。</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34" w:name="_Toc2626"/>
      <w:r>
        <w:rPr>
          <w:rFonts w:ascii="Times New Roman" w:hAnsi="Times New Roman"/>
          <w:kern w:val="0"/>
          <w:szCs w:val="24"/>
        </w:rPr>
        <w:t>8.4.2</w:t>
      </w:r>
      <w:r>
        <w:rPr>
          <w:rFonts w:hint="eastAsia" w:ascii="Times New Roman" w:hAnsi="Times New Roman"/>
          <w:kern w:val="0"/>
          <w:szCs w:val="24"/>
        </w:rPr>
        <w:t>累计卖出金额超出期末基金资产净值</w:t>
      </w:r>
      <w:r>
        <w:rPr>
          <w:rFonts w:ascii="Times New Roman" w:hAnsi="Times New Roman"/>
          <w:kern w:val="0"/>
          <w:szCs w:val="24"/>
        </w:rPr>
        <w:t>2％</w:t>
      </w:r>
      <w:r>
        <w:rPr>
          <w:rFonts w:hint="eastAsia" w:ascii="Times New Roman" w:hAnsi="Times New Roman"/>
          <w:kern w:val="0"/>
          <w:szCs w:val="24"/>
        </w:rPr>
        <w:t>或前</w:t>
      </w:r>
      <w:r>
        <w:rPr>
          <w:rFonts w:ascii="Times New Roman" w:hAnsi="Times New Roman"/>
          <w:kern w:val="0"/>
          <w:szCs w:val="24"/>
        </w:rPr>
        <w:t>20</w:t>
      </w:r>
      <w:r>
        <w:rPr>
          <w:rFonts w:hint="eastAsia" w:ascii="Times New Roman" w:hAnsi="Times New Roman"/>
          <w:kern w:val="0"/>
          <w:szCs w:val="24"/>
        </w:rPr>
        <w:t>名的股票明细</w:t>
      </w:r>
      <w:bookmarkEnd w:id="234"/>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rFonts w:asciiTheme="minorEastAsia" w:hAnsiTheme="minorEastAsia" w:eastAsiaTheme="minorEastAsia"/>
                <w:color w:val="000000"/>
                <w:szCs w:val="21"/>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pPr>
              <w:spacing w:before="29" w:line="288" w:lineRule="auto"/>
              <w:ind w:left="17"/>
              <w:jc w:val="center"/>
              <w:rPr>
                <w:color w:val="000000"/>
                <w:sz w:val="24"/>
              </w:rPr>
            </w:pPr>
            <w:r>
              <w:rPr>
                <w:rFonts w:hint="eastAsia"/>
                <w:color w:val="000000"/>
                <w:sz w:val="24"/>
              </w:rPr>
              <w:t>占期末基金资产净值比例（％）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316,132,430.86</w:t>
            </w:r>
          </w:p>
        </w:tc>
        <w:tc>
          <w:tcPr>
            <w:tcW w:w="1620" w:type="dxa"/>
            <w:vAlign w:val="center"/>
          </w:tcPr>
          <w:p>
            <w:pPr>
              <w:jc w:val="right"/>
            </w:pPr>
            <w:r>
              <w:rPr>
                <w:color w:val="000000"/>
                <w:sz w:val="24"/>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w:t>
            </w:r>
          </w:p>
        </w:tc>
        <w:tc>
          <w:tcPr>
            <w:tcW w:w="1650" w:type="dxa"/>
            <w:vAlign w:val="center"/>
          </w:tcPr>
          <w:p>
            <w:pPr>
              <w:jc w:val="center"/>
            </w:pPr>
            <w:r>
              <w:rPr>
                <w:color w:val="000000"/>
                <w:sz w:val="24"/>
              </w:rPr>
              <w:t>300014</w:t>
            </w:r>
          </w:p>
        </w:tc>
        <w:tc>
          <w:tcPr>
            <w:tcW w:w="1980" w:type="dxa"/>
            <w:vAlign w:val="center"/>
          </w:tcPr>
          <w:p>
            <w:pPr>
              <w:jc w:val="center"/>
            </w:pPr>
            <w:r>
              <w:rPr>
                <w:color w:val="000000"/>
                <w:sz w:val="24"/>
              </w:rPr>
              <w:t>亿纬锂能</w:t>
            </w:r>
          </w:p>
        </w:tc>
        <w:tc>
          <w:tcPr>
            <w:tcW w:w="2880" w:type="dxa"/>
            <w:vAlign w:val="center"/>
          </w:tcPr>
          <w:p>
            <w:pPr>
              <w:jc w:val="right"/>
            </w:pPr>
            <w:r>
              <w:rPr>
                <w:color w:val="000000"/>
                <w:sz w:val="24"/>
              </w:rPr>
              <w:t>250,794,084.36</w:t>
            </w:r>
          </w:p>
        </w:tc>
        <w:tc>
          <w:tcPr>
            <w:tcW w:w="1620" w:type="dxa"/>
            <w:vAlign w:val="center"/>
          </w:tcPr>
          <w:p>
            <w:pPr>
              <w:jc w:val="right"/>
            </w:pPr>
            <w:r>
              <w:rPr>
                <w:color w:val="000000"/>
                <w:sz w:val="24"/>
              </w:rPr>
              <w:t>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000002</w:t>
            </w:r>
          </w:p>
        </w:tc>
        <w:tc>
          <w:tcPr>
            <w:tcW w:w="1980" w:type="dxa"/>
            <w:vAlign w:val="center"/>
          </w:tcPr>
          <w:p>
            <w:pPr>
              <w:jc w:val="center"/>
            </w:pPr>
            <w:r>
              <w:rPr>
                <w:color w:val="000000"/>
                <w:sz w:val="24"/>
              </w:rPr>
              <w:t>万科A</w:t>
            </w:r>
          </w:p>
        </w:tc>
        <w:tc>
          <w:tcPr>
            <w:tcW w:w="2880" w:type="dxa"/>
            <w:vAlign w:val="center"/>
          </w:tcPr>
          <w:p>
            <w:pPr>
              <w:jc w:val="right"/>
            </w:pPr>
            <w:r>
              <w:rPr>
                <w:color w:val="000000"/>
                <w:sz w:val="24"/>
              </w:rPr>
              <w:t>206,447,261.17</w:t>
            </w:r>
          </w:p>
        </w:tc>
        <w:tc>
          <w:tcPr>
            <w:tcW w:w="1620" w:type="dxa"/>
            <w:vAlign w:val="center"/>
          </w:tcPr>
          <w:p>
            <w:pPr>
              <w:jc w:val="right"/>
            </w:pPr>
            <w:r>
              <w:rPr>
                <w:color w:val="000000"/>
                <w:sz w:val="24"/>
              </w:rPr>
              <w:t>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000100</w:t>
            </w:r>
          </w:p>
        </w:tc>
        <w:tc>
          <w:tcPr>
            <w:tcW w:w="1980" w:type="dxa"/>
            <w:vAlign w:val="center"/>
          </w:tcPr>
          <w:p>
            <w:pPr>
              <w:jc w:val="center"/>
            </w:pPr>
            <w:r>
              <w:rPr>
                <w:color w:val="000000"/>
                <w:sz w:val="24"/>
              </w:rPr>
              <w:t>TCL科技</w:t>
            </w:r>
          </w:p>
        </w:tc>
        <w:tc>
          <w:tcPr>
            <w:tcW w:w="2880" w:type="dxa"/>
            <w:vAlign w:val="center"/>
          </w:tcPr>
          <w:p>
            <w:pPr>
              <w:jc w:val="right"/>
            </w:pPr>
            <w:r>
              <w:rPr>
                <w:color w:val="000000"/>
                <w:sz w:val="24"/>
              </w:rPr>
              <w:t>175,765,507.20</w:t>
            </w:r>
          </w:p>
        </w:tc>
        <w:tc>
          <w:tcPr>
            <w:tcW w:w="1620" w:type="dxa"/>
            <w:vAlign w:val="center"/>
          </w:tcPr>
          <w:p>
            <w:pPr>
              <w:jc w:val="right"/>
            </w:pPr>
            <w:r>
              <w:rPr>
                <w:color w:val="000000"/>
                <w:sz w:val="24"/>
              </w:rPr>
              <w:t>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w:t>
            </w:r>
          </w:p>
        </w:tc>
        <w:tc>
          <w:tcPr>
            <w:tcW w:w="1650" w:type="dxa"/>
            <w:vAlign w:val="center"/>
          </w:tcPr>
          <w:p>
            <w:pPr>
              <w:jc w:val="center"/>
            </w:pPr>
            <w:r>
              <w:rPr>
                <w:color w:val="000000"/>
                <w:sz w:val="24"/>
              </w:rPr>
              <w:t>600884</w:t>
            </w:r>
          </w:p>
        </w:tc>
        <w:tc>
          <w:tcPr>
            <w:tcW w:w="1980" w:type="dxa"/>
            <w:vAlign w:val="center"/>
          </w:tcPr>
          <w:p>
            <w:pPr>
              <w:jc w:val="center"/>
            </w:pPr>
            <w:r>
              <w:rPr>
                <w:color w:val="000000"/>
                <w:sz w:val="24"/>
              </w:rPr>
              <w:t>杉杉股份</w:t>
            </w:r>
          </w:p>
        </w:tc>
        <w:tc>
          <w:tcPr>
            <w:tcW w:w="2880" w:type="dxa"/>
            <w:vAlign w:val="center"/>
          </w:tcPr>
          <w:p>
            <w:pPr>
              <w:jc w:val="right"/>
            </w:pPr>
            <w:r>
              <w:rPr>
                <w:color w:val="000000"/>
                <w:sz w:val="24"/>
              </w:rPr>
              <w:t>163,730,657.31</w:t>
            </w:r>
          </w:p>
        </w:tc>
        <w:tc>
          <w:tcPr>
            <w:tcW w:w="1620" w:type="dxa"/>
            <w:vAlign w:val="center"/>
          </w:tcPr>
          <w:p>
            <w:pPr>
              <w:jc w:val="right"/>
            </w:pPr>
            <w:r>
              <w:rPr>
                <w:color w:val="000000"/>
                <w:sz w:val="24"/>
              </w:rPr>
              <w:t>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6</w:t>
            </w:r>
          </w:p>
        </w:tc>
        <w:tc>
          <w:tcPr>
            <w:tcW w:w="1650" w:type="dxa"/>
            <w:vAlign w:val="center"/>
          </w:tcPr>
          <w:p>
            <w:pPr>
              <w:jc w:val="center"/>
            </w:pPr>
            <w:r>
              <w:rPr>
                <w:color w:val="000000"/>
                <w:sz w:val="24"/>
              </w:rPr>
              <w:t>002384</w:t>
            </w:r>
          </w:p>
        </w:tc>
        <w:tc>
          <w:tcPr>
            <w:tcW w:w="1980" w:type="dxa"/>
            <w:vAlign w:val="center"/>
          </w:tcPr>
          <w:p>
            <w:pPr>
              <w:jc w:val="center"/>
            </w:pPr>
            <w:r>
              <w:rPr>
                <w:color w:val="000000"/>
                <w:sz w:val="24"/>
              </w:rPr>
              <w:t>东山精密</w:t>
            </w:r>
          </w:p>
        </w:tc>
        <w:tc>
          <w:tcPr>
            <w:tcW w:w="2880" w:type="dxa"/>
            <w:vAlign w:val="center"/>
          </w:tcPr>
          <w:p>
            <w:pPr>
              <w:jc w:val="right"/>
            </w:pPr>
            <w:r>
              <w:rPr>
                <w:color w:val="000000"/>
                <w:sz w:val="24"/>
              </w:rPr>
              <w:t>153,525,934.83</w:t>
            </w:r>
          </w:p>
        </w:tc>
        <w:tc>
          <w:tcPr>
            <w:tcW w:w="1620" w:type="dxa"/>
            <w:vAlign w:val="center"/>
          </w:tcPr>
          <w:p>
            <w:pPr>
              <w:jc w:val="right"/>
            </w:pPr>
            <w:r>
              <w:rPr>
                <w:color w:val="000000"/>
                <w:sz w:val="24"/>
              </w:rPr>
              <w:t>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600383</w:t>
            </w:r>
          </w:p>
        </w:tc>
        <w:tc>
          <w:tcPr>
            <w:tcW w:w="1980" w:type="dxa"/>
            <w:vAlign w:val="center"/>
          </w:tcPr>
          <w:p>
            <w:pPr>
              <w:jc w:val="center"/>
            </w:pPr>
            <w:r>
              <w:rPr>
                <w:color w:val="000000"/>
                <w:sz w:val="24"/>
              </w:rPr>
              <w:t>金地集团</w:t>
            </w:r>
          </w:p>
        </w:tc>
        <w:tc>
          <w:tcPr>
            <w:tcW w:w="2880" w:type="dxa"/>
            <w:vAlign w:val="center"/>
          </w:tcPr>
          <w:p>
            <w:pPr>
              <w:jc w:val="right"/>
            </w:pPr>
            <w:r>
              <w:rPr>
                <w:color w:val="000000"/>
                <w:sz w:val="24"/>
              </w:rPr>
              <w:t>132,071,275.47</w:t>
            </w:r>
          </w:p>
        </w:tc>
        <w:tc>
          <w:tcPr>
            <w:tcW w:w="1620" w:type="dxa"/>
            <w:vAlign w:val="center"/>
          </w:tcPr>
          <w:p>
            <w:pPr>
              <w:jc w:val="right"/>
            </w:pPr>
            <w:r>
              <w:rPr>
                <w:color w:val="000000"/>
                <w:sz w:val="24"/>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w:t>
            </w:r>
          </w:p>
        </w:tc>
        <w:tc>
          <w:tcPr>
            <w:tcW w:w="1650" w:type="dxa"/>
            <w:vAlign w:val="center"/>
          </w:tcPr>
          <w:p>
            <w:pPr>
              <w:jc w:val="center"/>
            </w:pPr>
            <w:r>
              <w:rPr>
                <w:color w:val="000000"/>
                <w:sz w:val="24"/>
              </w:rPr>
              <w:t>300787</w:t>
            </w:r>
          </w:p>
        </w:tc>
        <w:tc>
          <w:tcPr>
            <w:tcW w:w="1980" w:type="dxa"/>
            <w:vAlign w:val="center"/>
          </w:tcPr>
          <w:p>
            <w:pPr>
              <w:jc w:val="center"/>
            </w:pPr>
            <w:r>
              <w:rPr>
                <w:color w:val="000000"/>
                <w:sz w:val="24"/>
              </w:rPr>
              <w:t>海能实业</w:t>
            </w:r>
          </w:p>
        </w:tc>
        <w:tc>
          <w:tcPr>
            <w:tcW w:w="2880" w:type="dxa"/>
            <w:vAlign w:val="center"/>
          </w:tcPr>
          <w:p>
            <w:pPr>
              <w:jc w:val="right"/>
            </w:pPr>
            <w:r>
              <w:rPr>
                <w:color w:val="000000"/>
                <w:sz w:val="24"/>
              </w:rPr>
              <w:t>118,356,128.29</w:t>
            </w:r>
          </w:p>
        </w:tc>
        <w:tc>
          <w:tcPr>
            <w:tcW w:w="1620" w:type="dxa"/>
            <w:vAlign w:val="center"/>
          </w:tcPr>
          <w:p>
            <w:pPr>
              <w:jc w:val="right"/>
            </w:pPr>
            <w:r>
              <w:rPr>
                <w:color w:val="000000"/>
                <w:sz w:val="24"/>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300088</w:t>
            </w:r>
          </w:p>
        </w:tc>
        <w:tc>
          <w:tcPr>
            <w:tcW w:w="1980" w:type="dxa"/>
            <w:vAlign w:val="center"/>
          </w:tcPr>
          <w:p>
            <w:pPr>
              <w:jc w:val="center"/>
            </w:pPr>
            <w:r>
              <w:rPr>
                <w:color w:val="000000"/>
                <w:sz w:val="24"/>
              </w:rPr>
              <w:t>长信科技</w:t>
            </w:r>
          </w:p>
        </w:tc>
        <w:tc>
          <w:tcPr>
            <w:tcW w:w="2880" w:type="dxa"/>
            <w:vAlign w:val="center"/>
          </w:tcPr>
          <w:p>
            <w:pPr>
              <w:jc w:val="right"/>
            </w:pPr>
            <w:r>
              <w:rPr>
                <w:color w:val="000000"/>
                <w:sz w:val="24"/>
              </w:rPr>
              <w:t>115,114,155.66</w:t>
            </w:r>
          </w:p>
        </w:tc>
        <w:tc>
          <w:tcPr>
            <w:tcW w:w="1620" w:type="dxa"/>
            <w:vAlign w:val="center"/>
          </w:tcPr>
          <w:p>
            <w:pPr>
              <w:jc w:val="right"/>
            </w:pPr>
            <w:r>
              <w:rPr>
                <w:color w:val="000000"/>
                <w:sz w:val="24"/>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000636</w:t>
            </w:r>
          </w:p>
        </w:tc>
        <w:tc>
          <w:tcPr>
            <w:tcW w:w="1980" w:type="dxa"/>
            <w:vAlign w:val="center"/>
          </w:tcPr>
          <w:p>
            <w:pPr>
              <w:jc w:val="center"/>
            </w:pPr>
            <w:r>
              <w:rPr>
                <w:color w:val="000000"/>
                <w:sz w:val="24"/>
              </w:rPr>
              <w:t>风华高科</w:t>
            </w:r>
          </w:p>
        </w:tc>
        <w:tc>
          <w:tcPr>
            <w:tcW w:w="2880" w:type="dxa"/>
            <w:vAlign w:val="center"/>
          </w:tcPr>
          <w:p>
            <w:pPr>
              <w:jc w:val="right"/>
            </w:pPr>
            <w:r>
              <w:rPr>
                <w:color w:val="000000"/>
                <w:sz w:val="24"/>
              </w:rPr>
              <w:t>106,258,752.30</w:t>
            </w:r>
          </w:p>
        </w:tc>
        <w:tc>
          <w:tcPr>
            <w:tcW w:w="1620" w:type="dxa"/>
            <w:vAlign w:val="center"/>
          </w:tcPr>
          <w:p>
            <w:pPr>
              <w:jc w:val="right"/>
            </w:pPr>
            <w:r>
              <w:rPr>
                <w:color w:val="000000"/>
                <w:sz w:val="24"/>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603737</w:t>
            </w:r>
          </w:p>
        </w:tc>
        <w:tc>
          <w:tcPr>
            <w:tcW w:w="1980" w:type="dxa"/>
            <w:vAlign w:val="center"/>
          </w:tcPr>
          <w:p>
            <w:pPr>
              <w:jc w:val="center"/>
            </w:pPr>
            <w:r>
              <w:rPr>
                <w:color w:val="000000"/>
                <w:sz w:val="24"/>
              </w:rPr>
              <w:t>三棵树</w:t>
            </w:r>
          </w:p>
        </w:tc>
        <w:tc>
          <w:tcPr>
            <w:tcW w:w="2880" w:type="dxa"/>
            <w:vAlign w:val="center"/>
          </w:tcPr>
          <w:p>
            <w:pPr>
              <w:jc w:val="right"/>
            </w:pPr>
            <w:r>
              <w:rPr>
                <w:color w:val="000000"/>
                <w:sz w:val="24"/>
              </w:rPr>
              <w:t>104,763,460.68</w:t>
            </w:r>
          </w:p>
        </w:tc>
        <w:tc>
          <w:tcPr>
            <w:tcW w:w="1620" w:type="dxa"/>
            <w:vAlign w:val="center"/>
          </w:tcPr>
          <w:p>
            <w:pPr>
              <w:jc w:val="right"/>
            </w:pPr>
            <w:r>
              <w:rPr>
                <w:color w:val="000000"/>
                <w:sz w:val="24"/>
              </w:rPr>
              <w:t>1.77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300887</w:t>
            </w:r>
          </w:p>
        </w:tc>
        <w:tc>
          <w:tcPr>
            <w:tcW w:w="1980" w:type="dxa"/>
            <w:vAlign w:val="center"/>
          </w:tcPr>
          <w:p>
            <w:pPr>
              <w:jc w:val="center"/>
            </w:pPr>
            <w:r>
              <w:rPr>
                <w:color w:val="000000"/>
                <w:sz w:val="24"/>
              </w:rPr>
              <w:t>谱尼测试</w:t>
            </w:r>
          </w:p>
        </w:tc>
        <w:tc>
          <w:tcPr>
            <w:tcW w:w="2880" w:type="dxa"/>
            <w:vAlign w:val="center"/>
          </w:tcPr>
          <w:p>
            <w:pPr>
              <w:jc w:val="right"/>
            </w:pPr>
            <w:r>
              <w:rPr>
                <w:color w:val="000000"/>
                <w:sz w:val="24"/>
              </w:rPr>
              <w:t>93,414,165.32</w:t>
            </w:r>
          </w:p>
        </w:tc>
        <w:tc>
          <w:tcPr>
            <w:tcW w:w="1620" w:type="dxa"/>
            <w:vAlign w:val="center"/>
          </w:tcPr>
          <w:p>
            <w:pPr>
              <w:jc w:val="right"/>
            </w:pPr>
            <w:r>
              <w:rPr>
                <w:color w:val="000000"/>
                <w:sz w:val="24"/>
              </w:rPr>
              <w:t>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300123</w:t>
            </w:r>
          </w:p>
        </w:tc>
        <w:tc>
          <w:tcPr>
            <w:tcW w:w="1980" w:type="dxa"/>
            <w:vAlign w:val="center"/>
          </w:tcPr>
          <w:p>
            <w:pPr>
              <w:jc w:val="center"/>
            </w:pPr>
            <w:r>
              <w:rPr>
                <w:color w:val="000000"/>
                <w:sz w:val="24"/>
              </w:rPr>
              <w:t>亚光科技</w:t>
            </w:r>
          </w:p>
        </w:tc>
        <w:tc>
          <w:tcPr>
            <w:tcW w:w="2880" w:type="dxa"/>
            <w:vAlign w:val="center"/>
          </w:tcPr>
          <w:p>
            <w:pPr>
              <w:jc w:val="right"/>
            </w:pPr>
            <w:r>
              <w:rPr>
                <w:color w:val="000000"/>
                <w:sz w:val="24"/>
              </w:rPr>
              <w:t>89,520,945.13</w:t>
            </w:r>
          </w:p>
        </w:tc>
        <w:tc>
          <w:tcPr>
            <w:tcW w:w="1620" w:type="dxa"/>
            <w:vAlign w:val="center"/>
          </w:tcPr>
          <w:p>
            <w:pPr>
              <w:jc w:val="right"/>
            </w:pPr>
            <w:r>
              <w:rPr>
                <w:color w:val="000000"/>
                <w:sz w:val="24"/>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300463</w:t>
            </w:r>
          </w:p>
        </w:tc>
        <w:tc>
          <w:tcPr>
            <w:tcW w:w="1980" w:type="dxa"/>
            <w:vAlign w:val="center"/>
          </w:tcPr>
          <w:p>
            <w:pPr>
              <w:jc w:val="center"/>
            </w:pPr>
            <w:r>
              <w:rPr>
                <w:color w:val="000000"/>
                <w:sz w:val="24"/>
              </w:rPr>
              <w:t>迈克生物</w:t>
            </w:r>
          </w:p>
        </w:tc>
        <w:tc>
          <w:tcPr>
            <w:tcW w:w="2880" w:type="dxa"/>
            <w:vAlign w:val="center"/>
          </w:tcPr>
          <w:p>
            <w:pPr>
              <w:jc w:val="right"/>
            </w:pPr>
            <w:r>
              <w:rPr>
                <w:color w:val="000000"/>
                <w:sz w:val="24"/>
              </w:rPr>
              <w:t>86,359,798.10</w:t>
            </w:r>
          </w:p>
        </w:tc>
        <w:tc>
          <w:tcPr>
            <w:tcW w:w="1620" w:type="dxa"/>
            <w:vAlign w:val="center"/>
          </w:tcPr>
          <w:p>
            <w:pPr>
              <w:jc w:val="right"/>
            </w:pPr>
            <w:r>
              <w:rPr>
                <w:color w:val="000000"/>
                <w:sz w:val="24"/>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300215</w:t>
            </w:r>
          </w:p>
        </w:tc>
        <w:tc>
          <w:tcPr>
            <w:tcW w:w="1980" w:type="dxa"/>
            <w:vAlign w:val="center"/>
          </w:tcPr>
          <w:p>
            <w:pPr>
              <w:jc w:val="center"/>
            </w:pPr>
            <w:r>
              <w:rPr>
                <w:color w:val="000000"/>
                <w:sz w:val="24"/>
              </w:rPr>
              <w:t>电科院</w:t>
            </w:r>
          </w:p>
        </w:tc>
        <w:tc>
          <w:tcPr>
            <w:tcW w:w="2880" w:type="dxa"/>
            <w:vAlign w:val="center"/>
          </w:tcPr>
          <w:p>
            <w:pPr>
              <w:jc w:val="right"/>
            </w:pPr>
            <w:r>
              <w:rPr>
                <w:color w:val="000000"/>
                <w:sz w:val="24"/>
              </w:rPr>
              <w:t>84,534,804.83</w:t>
            </w:r>
          </w:p>
        </w:tc>
        <w:tc>
          <w:tcPr>
            <w:tcW w:w="1620" w:type="dxa"/>
            <w:vAlign w:val="center"/>
          </w:tcPr>
          <w:p>
            <w:pPr>
              <w:jc w:val="right"/>
            </w:pPr>
            <w:r>
              <w:rPr>
                <w:color w:val="000000"/>
                <w:sz w:val="24"/>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300464</w:t>
            </w:r>
          </w:p>
        </w:tc>
        <w:tc>
          <w:tcPr>
            <w:tcW w:w="1980" w:type="dxa"/>
            <w:vAlign w:val="center"/>
          </w:tcPr>
          <w:p>
            <w:pPr>
              <w:jc w:val="center"/>
            </w:pPr>
            <w:r>
              <w:rPr>
                <w:color w:val="000000"/>
                <w:sz w:val="24"/>
              </w:rPr>
              <w:t>星徽股份</w:t>
            </w:r>
          </w:p>
        </w:tc>
        <w:tc>
          <w:tcPr>
            <w:tcW w:w="2880" w:type="dxa"/>
            <w:vAlign w:val="center"/>
          </w:tcPr>
          <w:p>
            <w:pPr>
              <w:jc w:val="right"/>
            </w:pPr>
            <w:r>
              <w:rPr>
                <w:color w:val="000000"/>
                <w:sz w:val="24"/>
              </w:rPr>
              <w:t>84,205,944.00</w:t>
            </w:r>
          </w:p>
        </w:tc>
        <w:tc>
          <w:tcPr>
            <w:tcW w:w="1620" w:type="dxa"/>
            <w:vAlign w:val="center"/>
          </w:tcPr>
          <w:p>
            <w:pPr>
              <w:jc w:val="right"/>
            </w:pPr>
            <w:r>
              <w:rPr>
                <w:color w:val="000000"/>
                <w:sz w:val="24"/>
              </w:rPr>
              <w:t>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603290</w:t>
            </w:r>
          </w:p>
        </w:tc>
        <w:tc>
          <w:tcPr>
            <w:tcW w:w="1980" w:type="dxa"/>
            <w:vAlign w:val="center"/>
          </w:tcPr>
          <w:p>
            <w:pPr>
              <w:jc w:val="center"/>
            </w:pPr>
            <w:r>
              <w:rPr>
                <w:color w:val="000000"/>
                <w:sz w:val="24"/>
              </w:rPr>
              <w:t>斯达半导</w:t>
            </w:r>
          </w:p>
        </w:tc>
        <w:tc>
          <w:tcPr>
            <w:tcW w:w="2880" w:type="dxa"/>
            <w:vAlign w:val="center"/>
          </w:tcPr>
          <w:p>
            <w:pPr>
              <w:jc w:val="right"/>
            </w:pPr>
            <w:r>
              <w:rPr>
                <w:color w:val="000000"/>
                <w:sz w:val="24"/>
              </w:rPr>
              <w:t>81,685,579.88</w:t>
            </w:r>
          </w:p>
        </w:tc>
        <w:tc>
          <w:tcPr>
            <w:tcW w:w="1620" w:type="dxa"/>
            <w:vAlign w:val="center"/>
          </w:tcPr>
          <w:p>
            <w:pPr>
              <w:jc w:val="right"/>
            </w:pPr>
            <w:r>
              <w:rPr>
                <w:color w:val="000000"/>
                <w:sz w:val="24"/>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002970</w:t>
            </w:r>
          </w:p>
        </w:tc>
        <w:tc>
          <w:tcPr>
            <w:tcW w:w="1980" w:type="dxa"/>
            <w:vAlign w:val="center"/>
          </w:tcPr>
          <w:p>
            <w:pPr>
              <w:jc w:val="center"/>
            </w:pPr>
            <w:r>
              <w:rPr>
                <w:color w:val="000000"/>
                <w:sz w:val="24"/>
              </w:rPr>
              <w:t>锐明技术</w:t>
            </w:r>
          </w:p>
        </w:tc>
        <w:tc>
          <w:tcPr>
            <w:tcW w:w="2880" w:type="dxa"/>
            <w:vAlign w:val="center"/>
          </w:tcPr>
          <w:p>
            <w:pPr>
              <w:jc w:val="right"/>
            </w:pPr>
            <w:r>
              <w:rPr>
                <w:color w:val="000000"/>
                <w:sz w:val="24"/>
              </w:rPr>
              <w:t>76,721,168.76</w:t>
            </w:r>
          </w:p>
        </w:tc>
        <w:tc>
          <w:tcPr>
            <w:tcW w:w="1620" w:type="dxa"/>
            <w:vAlign w:val="center"/>
          </w:tcPr>
          <w:p>
            <w:pPr>
              <w:jc w:val="right"/>
            </w:pPr>
            <w:r>
              <w:rPr>
                <w:color w:val="000000"/>
                <w:sz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601919</w:t>
            </w:r>
          </w:p>
        </w:tc>
        <w:tc>
          <w:tcPr>
            <w:tcW w:w="1980" w:type="dxa"/>
            <w:vAlign w:val="center"/>
          </w:tcPr>
          <w:p>
            <w:pPr>
              <w:jc w:val="center"/>
            </w:pPr>
            <w:r>
              <w:rPr>
                <w:color w:val="000000"/>
                <w:sz w:val="24"/>
              </w:rPr>
              <w:t>中远海控</w:t>
            </w:r>
          </w:p>
        </w:tc>
        <w:tc>
          <w:tcPr>
            <w:tcW w:w="2880" w:type="dxa"/>
            <w:vAlign w:val="center"/>
          </w:tcPr>
          <w:p>
            <w:pPr>
              <w:jc w:val="right"/>
            </w:pPr>
            <w:r>
              <w:rPr>
                <w:color w:val="000000"/>
                <w:sz w:val="24"/>
              </w:rPr>
              <w:t>73,885,647.73</w:t>
            </w:r>
          </w:p>
        </w:tc>
        <w:tc>
          <w:tcPr>
            <w:tcW w:w="1620" w:type="dxa"/>
            <w:vAlign w:val="center"/>
          </w:tcPr>
          <w:p>
            <w:pPr>
              <w:jc w:val="right"/>
            </w:pPr>
            <w:r>
              <w:rPr>
                <w:color w:val="000000"/>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600984</w:t>
            </w:r>
          </w:p>
        </w:tc>
        <w:tc>
          <w:tcPr>
            <w:tcW w:w="1980" w:type="dxa"/>
            <w:vAlign w:val="center"/>
          </w:tcPr>
          <w:p>
            <w:pPr>
              <w:jc w:val="center"/>
            </w:pPr>
            <w:r>
              <w:rPr>
                <w:color w:val="000000"/>
                <w:sz w:val="24"/>
              </w:rPr>
              <w:t>建设机械</w:t>
            </w:r>
          </w:p>
        </w:tc>
        <w:tc>
          <w:tcPr>
            <w:tcW w:w="2880" w:type="dxa"/>
            <w:vAlign w:val="center"/>
          </w:tcPr>
          <w:p>
            <w:pPr>
              <w:jc w:val="right"/>
            </w:pPr>
            <w:r>
              <w:rPr>
                <w:color w:val="000000"/>
                <w:sz w:val="24"/>
              </w:rPr>
              <w:t>68,076,151.43</w:t>
            </w:r>
          </w:p>
        </w:tc>
        <w:tc>
          <w:tcPr>
            <w:tcW w:w="1620" w:type="dxa"/>
            <w:vAlign w:val="center"/>
          </w:tcPr>
          <w:p>
            <w:pPr>
              <w:jc w:val="right"/>
            </w:pPr>
            <w:r>
              <w:rPr>
                <w:color w:val="000000"/>
                <w:sz w:val="24"/>
              </w:rPr>
              <w:t>1.15</w:t>
            </w:r>
          </w:p>
        </w:tc>
      </w:tr>
    </w:tbl>
    <w:p>
      <w:pPr>
        <w:tabs>
          <w:tab w:val="left" w:pos="426"/>
        </w:tabs>
        <w:spacing w:before="29" w:line="288" w:lineRule="auto"/>
        <w:jc w:val="left"/>
        <w:rPr>
          <w:kern w:val="0"/>
          <w:sz w:val="24"/>
        </w:rPr>
      </w:pPr>
      <w:r>
        <w:rPr>
          <w:kern w:val="0"/>
          <w:sz w:val="24"/>
        </w:rPr>
        <w:t>注：“本期累计卖出金额”按卖出成交金额（成交单价乘以成交数量）填列，不考虑相关交易费用。</w:t>
      </w:r>
    </w:p>
    <w:p>
      <w:pPr>
        <w:tabs>
          <w:tab w:val="left" w:pos="426"/>
        </w:tabs>
        <w:spacing w:before="29" w:line="288" w:lineRule="auto"/>
        <w:jc w:val="left"/>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35" w:name="_Toc30049"/>
      <w:r>
        <w:rPr>
          <w:rFonts w:ascii="Times New Roman" w:hAnsi="Times New Roman"/>
          <w:kern w:val="0"/>
          <w:szCs w:val="24"/>
        </w:rPr>
        <w:t>8.4.3</w:t>
      </w:r>
      <w:r>
        <w:rPr>
          <w:rFonts w:hint="eastAsia" w:ascii="Times New Roman" w:hAnsi="Times New Roman"/>
          <w:kern w:val="0"/>
          <w:szCs w:val="24"/>
        </w:rPr>
        <w:t>买入股票的成本总额及卖出股票的收入总额</w:t>
      </w:r>
      <w:bookmarkEnd w:id="235"/>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0"/>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00" w:type="dxa"/>
            <w:vAlign w:val="center"/>
          </w:tcPr>
          <w:p>
            <w:pPr>
              <w:spacing w:before="29" w:line="288" w:lineRule="auto"/>
              <w:rPr>
                <w:color w:val="000000"/>
                <w:sz w:val="24"/>
              </w:rPr>
            </w:pPr>
            <w:r>
              <w:rPr>
                <w:rFonts w:hint="eastAsia"/>
                <w:color w:val="000000"/>
                <w:sz w:val="24"/>
              </w:rPr>
              <w:t>买入股票的成本（成交）总额</w:t>
            </w:r>
          </w:p>
        </w:tc>
        <w:tc>
          <w:tcPr>
            <w:tcW w:w="4500" w:type="dxa"/>
            <w:vAlign w:val="center"/>
          </w:tcPr>
          <w:p>
            <w:pPr>
              <w:spacing w:before="29" w:line="288" w:lineRule="auto"/>
              <w:jc w:val="right"/>
              <w:rPr>
                <w:color w:val="000000"/>
                <w:sz w:val="24"/>
              </w:rPr>
            </w:pPr>
            <w:r>
              <w:rPr>
                <w:rFonts w:hint="eastAsia"/>
                <w:color w:val="000000"/>
                <w:sz w:val="24"/>
              </w:rPr>
              <w:t>8,409,397,734.18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卖出股票的收入（成交）总额</w:t>
            </w:r>
          </w:p>
        </w:tc>
        <w:tc>
          <w:tcPr>
            <w:tcW w:w="4500" w:type="dxa"/>
            <w:vAlign w:val="center"/>
          </w:tcPr>
          <w:p>
            <w:pPr>
              <w:spacing w:before="29" w:line="288" w:lineRule="auto"/>
              <w:jc w:val="right"/>
              <w:rPr>
                <w:color w:val="000000"/>
                <w:sz w:val="24"/>
              </w:rPr>
            </w:pPr>
            <w:r>
              <w:rPr>
                <w:color w:val="000000"/>
                <w:sz w:val="24"/>
              </w:rPr>
              <w:t>5,184,545,993.58</w:t>
            </w:r>
          </w:p>
        </w:tc>
      </w:tr>
    </w:tbl>
    <w:p>
      <w:pPr>
        <w:tabs>
          <w:tab w:val="left" w:pos="426"/>
        </w:tabs>
        <w:spacing w:before="29" w:line="288" w:lineRule="auto"/>
        <w:jc w:val="left"/>
        <w:rPr>
          <w:kern w:val="0"/>
          <w:sz w:val="24"/>
        </w:rPr>
      </w:pPr>
      <w:r>
        <w:rPr>
          <w:kern w:val="0"/>
          <w:sz w:val="24"/>
        </w:rPr>
        <w:t>注：“买入股票成本”或“卖出股票收入”均按买卖成交金额（成交单价乘以成交数量）填列，不考虑相关交易费用。</w:t>
      </w:r>
    </w:p>
    <w:p>
      <w:pPr>
        <w:tabs>
          <w:tab w:val="left" w:pos="426"/>
        </w:tabs>
        <w:spacing w:before="29" w:line="288" w:lineRule="auto"/>
        <w:jc w:val="left"/>
        <w:rPr>
          <w:kern w:val="0"/>
        </w:rPr>
      </w:pPr>
    </w:p>
    <w:p>
      <w:pPr>
        <w:pStyle w:val="3"/>
        <w:spacing w:before="29" w:after="0" w:line="288" w:lineRule="auto"/>
        <w:rPr>
          <w:rFonts w:ascii="Times New Roman" w:hAnsi="Times New Roman"/>
          <w:kern w:val="0"/>
          <w:szCs w:val="24"/>
        </w:rPr>
      </w:pPr>
      <w:bookmarkStart w:id="236" w:name="_Toc361324883"/>
      <w:bookmarkStart w:id="237" w:name="_Toc16049"/>
      <w:bookmarkStart w:id="238" w:name="_Toc234814104"/>
      <w:r>
        <w:rPr>
          <w:rFonts w:ascii="Times New Roman" w:hAnsi="Times New Roman"/>
          <w:kern w:val="0"/>
          <w:szCs w:val="24"/>
        </w:rPr>
        <w:t>8.5</w:t>
      </w:r>
      <w:r>
        <w:rPr>
          <w:rFonts w:hint="eastAsia" w:ascii="Times New Roman" w:hAnsi="Times New Roman"/>
          <w:kern w:val="0"/>
          <w:szCs w:val="24"/>
        </w:rPr>
        <w:t>期末按债券品种分类的债券投资组合</w:t>
      </w:r>
      <w:bookmarkEnd w:id="236"/>
      <w:bookmarkEnd w:id="237"/>
      <w:bookmarkEnd w:id="238"/>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55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rFonts w:hint="eastAsia"/>
                <w:color w:val="000000"/>
                <w:sz w:val="24"/>
              </w:rPr>
              <w:t>序号</w:t>
            </w:r>
          </w:p>
        </w:tc>
        <w:tc>
          <w:tcPr>
            <w:tcW w:w="3260" w:type="dxa"/>
            <w:vAlign w:val="center"/>
          </w:tcPr>
          <w:p>
            <w:pPr>
              <w:spacing w:before="29" w:line="288" w:lineRule="auto"/>
              <w:ind w:left="17"/>
              <w:jc w:val="center"/>
              <w:rPr>
                <w:color w:val="000000"/>
                <w:sz w:val="24"/>
              </w:rPr>
            </w:pPr>
            <w:r>
              <w:rPr>
                <w:rFonts w:hint="eastAsia"/>
                <w:color w:val="000000"/>
                <w:sz w:val="24"/>
              </w:rPr>
              <w:t>债券品种</w:t>
            </w:r>
          </w:p>
        </w:tc>
        <w:tc>
          <w:tcPr>
            <w:tcW w:w="3558" w:type="dxa"/>
            <w:vAlign w:val="center"/>
          </w:tcPr>
          <w:p>
            <w:pPr>
              <w:spacing w:before="29" w:line="288" w:lineRule="auto"/>
              <w:ind w:left="17"/>
              <w:jc w:val="center"/>
              <w:rPr>
                <w:color w:val="000000"/>
                <w:sz w:val="24"/>
              </w:rPr>
            </w:pPr>
            <w:r>
              <w:rPr>
                <w:rFonts w:hint="eastAsia"/>
                <w:color w:val="000000"/>
                <w:sz w:val="24"/>
              </w:rPr>
              <w:t>公允价值</w:t>
            </w:r>
          </w:p>
        </w:tc>
        <w:tc>
          <w:tcPr>
            <w:tcW w:w="1679" w:type="dxa"/>
            <w:vAlign w:val="center"/>
          </w:tcPr>
          <w:p>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1</w:t>
            </w:r>
          </w:p>
        </w:tc>
        <w:tc>
          <w:tcPr>
            <w:tcW w:w="3260" w:type="dxa"/>
            <w:vAlign w:val="center"/>
          </w:tcPr>
          <w:p>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2</w:t>
            </w:r>
          </w:p>
        </w:tc>
        <w:tc>
          <w:tcPr>
            <w:tcW w:w="3260" w:type="dxa"/>
            <w:vAlign w:val="center"/>
          </w:tcPr>
          <w:p>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3</w:t>
            </w:r>
          </w:p>
        </w:tc>
        <w:tc>
          <w:tcPr>
            <w:tcW w:w="3260" w:type="dxa"/>
            <w:vAlign w:val="center"/>
          </w:tcPr>
          <w:p>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p>
        </w:tc>
        <w:tc>
          <w:tcPr>
            <w:tcW w:w="3260" w:type="dxa"/>
            <w:vAlign w:val="center"/>
          </w:tcPr>
          <w:p>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4</w:t>
            </w:r>
          </w:p>
        </w:tc>
        <w:tc>
          <w:tcPr>
            <w:tcW w:w="3260" w:type="dxa"/>
            <w:vAlign w:val="center"/>
          </w:tcPr>
          <w:p>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5</w:t>
            </w:r>
          </w:p>
        </w:tc>
        <w:tc>
          <w:tcPr>
            <w:tcW w:w="3260" w:type="dxa"/>
            <w:vAlign w:val="center"/>
          </w:tcPr>
          <w:p>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6</w:t>
            </w:r>
          </w:p>
        </w:tc>
        <w:tc>
          <w:tcPr>
            <w:tcW w:w="3260" w:type="dxa"/>
            <w:vAlign w:val="center"/>
          </w:tcPr>
          <w:p>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7</w:t>
            </w:r>
          </w:p>
        </w:tc>
        <w:tc>
          <w:tcPr>
            <w:tcW w:w="3260" w:type="dxa"/>
            <w:vAlign w:val="center"/>
          </w:tcPr>
          <w:p>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pPr>
              <w:spacing w:before="29" w:line="288" w:lineRule="auto"/>
              <w:jc w:val="right"/>
              <w:rPr>
                <w:kern w:val="0"/>
                <w:sz w:val="24"/>
              </w:rPr>
            </w:pPr>
            <w:r>
              <w:rPr>
                <w:kern w:val="0"/>
                <w:sz w:val="24"/>
              </w:rPr>
              <w:t>3,532,184.88</w:t>
            </w:r>
          </w:p>
        </w:tc>
        <w:tc>
          <w:tcPr>
            <w:tcW w:w="1679" w:type="dxa"/>
            <w:vAlign w:val="center"/>
          </w:tcPr>
          <w:p>
            <w:pPr>
              <w:spacing w:before="29" w:line="288" w:lineRule="auto"/>
              <w:jc w:val="right"/>
              <w:rPr>
                <w:kern w:val="0"/>
                <w:sz w:val="24"/>
              </w:rPr>
            </w:pPr>
            <w:r>
              <w:rPr>
                <w:kern w:val="0"/>
                <w:sz w:val="24"/>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8</w:t>
            </w:r>
          </w:p>
        </w:tc>
        <w:tc>
          <w:tcPr>
            <w:tcW w:w="3260" w:type="dxa"/>
            <w:vAlign w:val="center"/>
          </w:tcPr>
          <w:p>
            <w:pPr>
              <w:widowControl/>
              <w:spacing w:before="29" w:line="288" w:lineRule="auto"/>
              <w:rPr>
                <w:color w:val="000000"/>
                <w:kern w:val="0"/>
                <w:sz w:val="24"/>
              </w:rPr>
            </w:pPr>
            <w:r>
              <w:rPr>
                <w:rFonts w:hint="eastAsia"/>
                <w:color w:val="000000"/>
                <w:sz w:val="24"/>
              </w:rPr>
              <w:t>同业存单</w:t>
            </w:r>
          </w:p>
        </w:tc>
        <w:tc>
          <w:tcPr>
            <w:tcW w:w="3558" w:type="dxa"/>
            <w:vAlign w:val="center"/>
          </w:tcPr>
          <w:p>
            <w:pPr>
              <w:spacing w:before="29" w:line="288" w:lineRule="auto"/>
              <w:jc w:val="right"/>
              <w:rPr>
                <w:color w:val="000000"/>
                <w:kern w:val="0"/>
                <w:sz w:val="24"/>
              </w:rPr>
            </w:pPr>
            <w:r>
              <w:rPr>
                <w:rFonts w:hint="eastAsia"/>
                <w:color w:val="000000"/>
                <w:kern w:val="0"/>
                <w:sz w:val="24"/>
              </w:rPr>
              <w:t>-</w:t>
            </w:r>
          </w:p>
        </w:tc>
        <w:tc>
          <w:tcPr>
            <w:tcW w:w="1679" w:type="dxa"/>
            <w:vAlign w:val="center"/>
          </w:tcPr>
          <w:p>
            <w:pPr>
              <w:spacing w:before="29" w:line="288" w:lineRule="auto"/>
              <w:jc w:val="right"/>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9</w:t>
            </w:r>
          </w:p>
        </w:tc>
        <w:tc>
          <w:tcPr>
            <w:tcW w:w="3260" w:type="dxa"/>
            <w:vAlign w:val="center"/>
          </w:tcPr>
          <w:p>
            <w:pPr>
              <w:widowControl/>
              <w:spacing w:before="29" w:line="288" w:lineRule="auto"/>
              <w:rPr>
                <w:color w:val="000000"/>
                <w:kern w:val="0"/>
                <w:sz w:val="24"/>
              </w:rPr>
            </w:pPr>
            <w:r>
              <w:rPr>
                <w:rFonts w:hint="eastAsia"/>
                <w:color w:val="000000"/>
                <w:kern w:val="0"/>
                <w:sz w:val="24"/>
              </w:rPr>
              <w:t>其他</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10</w:t>
            </w:r>
          </w:p>
        </w:tc>
        <w:tc>
          <w:tcPr>
            <w:tcW w:w="3260" w:type="dxa"/>
            <w:vAlign w:val="center"/>
          </w:tcPr>
          <w:p>
            <w:pPr>
              <w:widowControl/>
              <w:spacing w:before="29" w:line="288" w:lineRule="auto"/>
              <w:rPr>
                <w:color w:val="000000"/>
                <w:kern w:val="0"/>
                <w:sz w:val="24"/>
              </w:rPr>
            </w:pPr>
            <w:r>
              <w:rPr>
                <w:rFonts w:hint="eastAsia"/>
                <w:color w:val="000000"/>
                <w:kern w:val="0"/>
                <w:sz w:val="24"/>
              </w:rPr>
              <w:t>合计</w:t>
            </w:r>
          </w:p>
        </w:tc>
        <w:tc>
          <w:tcPr>
            <w:tcW w:w="3558" w:type="dxa"/>
            <w:vAlign w:val="center"/>
          </w:tcPr>
          <w:p>
            <w:pPr>
              <w:spacing w:before="29" w:line="288" w:lineRule="auto"/>
              <w:jc w:val="right"/>
              <w:rPr>
                <w:kern w:val="0"/>
                <w:sz w:val="24"/>
              </w:rPr>
            </w:pPr>
            <w:r>
              <w:rPr>
                <w:kern w:val="0"/>
                <w:sz w:val="24"/>
              </w:rPr>
              <w:t>3,532,184.88</w:t>
            </w:r>
          </w:p>
        </w:tc>
        <w:tc>
          <w:tcPr>
            <w:tcW w:w="1679" w:type="dxa"/>
            <w:vAlign w:val="center"/>
          </w:tcPr>
          <w:p>
            <w:pPr>
              <w:spacing w:before="29" w:line="288" w:lineRule="auto"/>
              <w:jc w:val="right"/>
              <w:rPr>
                <w:kern w:val="0"/>
                <w:sz w:val="24"/>
              </w:rPr>
            </w:pPr>
            <w:r>
              <w:rPr>
                <w:kern w:val="0"/>
                <w:sz w:val="24"/>
              </w:rPr>
              <w:t>0.06</w:t>
            </w:r>
          </w:p>
        </w:tc>
      </w:tr>
    </w:tbl>
    <w:p>
      <w:pPr>
        <w:pStyle w:val="3"/>
        <w:spacing w:before="29" w:after="0" w:line="288" w:lineRule="auto"/>
        <w:rPr>
          <w:rFonts w:ascii="Times New Roman" w:hAnsi="Times New Roman"/>
          <w:kern w:val="0"/>
          <w:szCs w:val="24"/>
        </w:rPr>
      </w:pPr>
      <w:bookmarkStart w:id="239" w:name="_Toc15339"/>
      <w:bookmarkStart w:id="240" w:name="_Toc361324884"/>
      <w:r>
        <w:rPr>
          <w:rFonts w:ascii="Times New Roman" w:hAnsi="Times New Roman"/>
          <w:kern w:val="0"/>
          <w:szCs w:val="24"/>
        </w:rPr>
        <w:t>8.6</w:t>
      </w:r>
      <w:bookmarkStart w:id="241" w:name="_Toc234814105"/>
      <w:r>
        <w:rPr>
          <w:rFonts w:hint="eastAsia" w:ascii="Times New Roman" w:hAnsi="Times New Roman"/>
          <w:kern w:val="0"/>
          <w:szCs w:val="24"/>
        </w:rPr>
        <w:t>期末按公允价值占基金资产净值比例大小排序的前五名债券投资明细</w:t>
      </w:r>
      <w:bookmarkEnd w:id="239"/>
      <w:bookmarkEnd w:id="240"/>
      <w:bookmarkEnd w:id="241"/>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70"/>
        <w:gridCol w:w="1282"/>
        <w:gridCol w:w="1849"/>
        <w:gridCol w:w="212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spacing w:before="29" w:line="288" w:lineRule="auto"/>
              <w:ind w:left="17"/>
              <w:jc w:val="center"/>
              <w:rPr>
                <w:color w:val="000000"/>
                <w:sz w:val="24"/>
              </w:rPr>
            </w:pPr>
            <w:r>
              <w:rPr>
                <w:rFonts w:hint="eastAsia"/>
                <w:color w:val="000000"/>
                <w:sz w:val="24"/>
              </w:rPr>
              <w:t>序号</w:t>
            </w:r>
          </w:p>
        </w:tc>
        <w:tc>
          <w:tcPr>
            <w:tcW w:w="1670" w:type="dxa"/>
            <w:vAlign w:val="center"/>
          </w:tcPr>
          <w:p>
            <w:pPr>
              <w:spacing w:before="29" w:line="288" w:lineRule="auto"/>
              <w:ind w:left="17"/>
              <w:jc w:val="center"/>
              <w:rPr>
                <w:color w:val="000000"/>
                <w:sz w:val="24"/>
              </w:rPr>
            </w:pPr>
            <w:r>
              <w:rPr>
                <w:rFonts w:hint="eastAsia"/>
                <w:color w:val="000000"/>
                <w:sz w:val="24"/>
              </w:rPr>
              <w:t>债券代码</w:t>
            </w:r>
          </w:p>
        </w:tc>
        <w:tc>
          <w:tcPr>
            <w:tcW w:w="1282" w:type="dxa"/>
            <w:vAlign w:val="center"/>
          </w:tcPr>
          <w:p>
            <w:pPr>
              <w:spacing w:before="29" w:line="288" w:lineRule="auto"/>
              <w:ind w:left="17"/>
              <w:jc w:val="center"/>
              <w:rPr>
                <w:color w:val="000000"/>
                <w:sz w:val="24"/>
              </w:rPr>
            </w:pPr>
            <w:r>
              <w:rPr>
                <w:rFonts w:hint="eastAsia"/>
                <w:color w:val="000000"/>
                <w:sz w:val="24"/>
              </w:rPr>
              <w:t>债券名称</w:t>
            </w:r>
          </w:p>
        </w:tc>
        <w:tc>
          <w:tcPr>
            <w:tcW w:w="1849" w:type="dxa"/>
            <w:vAlign w:val="center"/>
          </w:tcPr>
          <w:p>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pPr>
              <w:spacing w:before="29" w:line="288" w:lineRule="auto"/>
              <w:ind w:left="17"/>
              <w:jc w:val="center"/>
              <w:rPr>
                <w:color w:val="000000"/>
                <w:sz w:val="24"/>
              </w:rPr>
            </w:pPr>
            <w:r>
              <w:rPr>
                <w:rFonts w:hint="eastAsia"/>
                <w:color w:val="000000"/>
                <w:sz w:val="24"/>
              </w:rPr>
              <w:t>公允价值</w:t>
            </w:r>
          </w:p>
        </w:tc>
        <w:tc>
          <w:tcPr>
            <w:tcW w:w="1578" w:type="dxa"/>
            <w:vAlign w:val="center"/>
          </w:tcPr>
          <w:p>
            <w:pPr>
              <w:spacing w:before="29" w:line="288" w:lineRule="auto"/>
              <w:ind w:left="17"/>
              <w:jc w:val="center"/>
              <w:rPr>
                <w:color w:val="000000"/>
                <w:sz w:val="24"/>
              </w:rPr>
            </w:pPr>
            <w:r>
              <w:rPr>
                <w:color w:val="000000"/>
                <w:sz w:val="24"/>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1</w:t>
            </w:r>
          </w:p>
        </w:tc>
        <w:tc>
          <w:tcPr>
            <w:tcW w:w="1670" w:type="dxa"/>
            <w:vAlign w:val="center"/>
          </w:tcPr>
          <w:p>
            <w:pPr>
              <w:jc w:val="center"/>
            </w:pPr>
            <w:r>
              <w:rPr>
                <w:color w:val="000000"/>
                <w:sz w:val="24"/>
              </w:rPr>
              <w:t>128134</w:t>
            </w:r>
          </w:p>
        </w:tc>
        <w:tc>
          <w:tcPr>
            <w:tcW w:w="1282" w:type="dxa"/>
            <w:vAlign w:val="center"/>
          </w:tcPr>
          <w:p>
            <w:pPr>
              <w:jc w:val="center"/>
            </w:pPr>
            <w:r>
              <w:rPr>
                <w:color w:val="000000"/>
                <w:sz w:val="24"/>
              </w:rPr>
              <w:t>鸿路转债</w:t>
            </w:r>
          </w:p>
        </w:tc>
        <w:tc>
          <w:tcPr>
            <w:tcW w:w="1849" w:type="dxa"/>
            <w:vAlign w:val="center"/>
          </w:tcPr>
          <w:p>
            <w:pPr>
              <w:jc w:val="right"/>
            </w:pPr>
            <w:r>
              <w:rPr>
                <w:color w:val="000000"/>
                <w:sz w:val="24"/>
              </w:rPr>
              <w:t>30,387</w:t>
            </w:r>
          </w:p>
        </w:tc>
        <w:tc>
          <w:tcPr>
            <w:tcW w:w="2126" w:type="dxa"/>
            <w:vAlign w:val="center"/>
          </w:tcPr>
          <w:p>
            <w:pPr>
              <w:jc w:val="right"/>
            </w:pPr>
            <w:r>
              <w:rPr>
                <w:color w:val="000000"/>
                <w:sz w:val="24"/>
              </w:rPr>
              <w:t>3,532,184.88</w:t>
            </w:r>
          </w:p>
        </w:tc>
        <w:tc>
          <w:tcPr>
            <w:tcW w:w="1578" w:type="dxa"/>
            <w:vAlign w:val="center"/>
          </w:tcPr>
          <w:p>
            <w:pPr>
              <w:jc w:val="right"/>
            </w:pPr>
            <w:r>
              <w:rPr>
                <w:color w:val="000000"/>
                <w:sz w:val="24"/>
              </w:rPr>
              <w:t>0.06</w:t>
            </w:r>
          </w:p>
        </w:tc>
      </w:tr>
    </w:tbl>
    <w:p>
      <w:pPr>
        <w:pStyle w:val="3"/>
        <w:spacing w:before="29" w:after="0" w:line="288" w:lineRule="auto"/>
        <w:rPr>
          <w:rFonts w:ascii="Times New Roman" w:hAnsi="Times New Roman"/>
          <w:kern w:val="0"/>
          <w:szCs w:val="24"/>
        </w:rPr>
      </w:pPr>
      <w:bookmarkStart w:id="242" w:name="_Toc3374"/>
      <w:bookmarkStart w:id="243" w:name="_Toc361324885"/>
      <w:r>
        <w:rPr>
          <w:rFonts w:ascii="Times New Roman" w:hAnsi="Times New Roman"/>
          <w:kern w:val="0"/>
          <w:szCs w:val="24"/>
        </w:rPr>
        <w:t>8.7</w:t>
      </w:r>
      <w:r>
        <w:rPr>
          <w:rFonts w:hint="eastAsia" w:ascii="Times New Roman" w:hAnsi="Times New Roman"/>
          <w:kern w:val="0"/>
          <w:szCs w:val="24"/>
        </w:rPr>
        <w:t>期末按公允价值占基金资产净值比例大小排序的所有资产支持证券投资明细</w:t>
      </w:r>
      <w:bookmarkEnd w:id="242"/>
      <w:bookmarkEnd w:id="243"/>
    </w:p>
    <w:p>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type="textWrapping"/>
      </w:r>
    </w:p>
    <w:p>
      <w:pPr>
        <w:pStyle w:val="3"/>
        <w:spacing w:before="29" w:after="0" w:line="288" w:lineRule="auto"/>
        <w:rPr>
          <w:rFonts w:ascii="Times New Roman" w:hAnsi="Times New Roman"/>
          <w:kern w:val="0"/>
          <w:szCs w:val="24"/>
        </w:rPr>
      </w:pPr>
      <w:bookmarkStart w:id="244" w:name="_Toc321"/>
      <w:r>
        <w:rPr>
          <w:rFonts w:ascii="Times New Roman" w:hAnsi="Times New Roman"/>
          <w:kern w:val="0"/>
          <w:szCs w:val="24"/>
        </w:rPr>
        <w:t>8.8</w:t>
      </w:r>
      <w:r>
        <w:rPr>
          <w:rFonts w:hint="eastAsia" w:ascii="Times New Roman" w:hAnsi="Times New Roman"/>
          <w:kern w:val="0"/>
          <w:szCs w:val="24"/>
        </w:rPr>
        <w:t>报告期末按公允价值占基金资产净值比例大小排序的前五名贵金属投资明细</w:t>
      </w:r>
      <w:bookmarkEnd w:id="244"/>
    </w:p>
    <w:p>
      <w:pPr>
        <w:tabs>
          <w:tab w:val="left" w:pos="426"/>
        </w:tabs>
        <w:spacing w:before="29" w:line="288" w:lineRule="auto"/>
        <w:jc w:val="left"/>
        <w:rPr>
          <w:kern w:val="0"/>
          <w:sz w:val="24"/>
        </w:rPr>
      </w:pPr>
      <w:r>
        <w:rPr>
          <w:kern w:val="0"/>
          <w:sz w:val="24"/>
        </w:rPr>
        <w:t>本基金本报告期末未持有贵金属。</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45" w:name="_Toc25953"/>
      <w:bookmarkStart w:id="246" w:name="_Toc361324886"/>
      <w:r>
        <w:rPr>
          <w:rFonts w:ascii="Times New Roman" w:hAnsi="Times New Roman"/>
          <w:kern w:val="0"/>
          <w:szCs w:val="24"/>
        </w:rPr>
        <w:t>8.9</w:t>
      </w:r>
      <w:r>
        <w:rPr>
          <w:rFonts w:hint="eastAsia" w:ascii="Times New Roman" w:hAnsi="Times New Roman"/>
          <w:kern w:val="0"/>
          <w:szCs w:val="24"/>
        </w:rPr>
        <w:t>期末按公允价值占基金资产净值比例大小排序的前五名权证投资明细</w:t>
      </w:r>
      <w:bookmarkEnd w:id="245"/>
      <w:bookmarkEnd w:id="246"/>
    </w:p>
    <w:p>
      <w:pPr>
        <w:tabs>
          <w:tab w:val="left" w:pos="426"/>
        </w:tabs>
        <w:spacing w:before="29" w:line="288" w:lineRule="auto"/>
        <w:jc w:val="left"/>
        <w:rPr>
          <w:kern w:val="0"/>
          <w:sz w:val="24"/>
        </w:rPr>
      </w:pPr>
      <w:r>
        <w:rPr>
          <w:kern w:val="0"/>
          <w:sz w:val="24"/>
        </w:rPr>
        <w:t>本基金本报告期末未持有权证。</w:t>
      </w:r>
    </w:p>
    <w:p>
      <w:pPr>
        <w:pStyle w:val="22"/>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47" w:name="_Toc20520"/>
      <w:r>
        <w:rPr>
          <w:rFonts w:hint="eastAsia" w:ascii="Times New Roman" w:hAnsi="Times New Roman"/>
          <w:kern w:val="0"/>
          <w:szCs w:val="24"/>
        </w:rPr>
        <w:t>8.10 报告期末本基金投资的股指期货交易情况说明</w:t>
      </w:r>
      <w:bookmarkEnd w:id="247"/>
    </w:p>
    <w:p>
      <w:pPr>
        <w:tabs>
          <w:tab w:val="left" w:pos="426"/>
        </w:tabs>
        <w:spacing w:before="29" w:line="288" w:lineRule="auto"/>
        <w:jc w:val="left"/>
        <w:rPr>
          <w:kern w:val="0"/>
          <w:sz w:val="24"/>
        </w:rPr>
      </w:pPr>
      <w:r>
        <w:rPr>
          <w:kern w:val="0"/>
          <w:sz w:val="24"/>
        </w:rPr>
        <w:t>本基金本报告期末未持有股指期货。</w:t>
      </w:r>
    </w:p>
    <w:p>
      <w:pPr>
        <w:adjustRightInd w:val="0"/>
        <w:snapToGrid w:val="0"/>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48" w:name="_Toc462"/>
      <w:r>
        <w:rPr>
          <w:rFonts w:hint="eastAsia" w:ascii="Times New Roman" w:hAnsi="Times New Roman"/>
          <w:kern w:val="0"/>
          <w:szCs w:val="24"/>
        </w:rPr>
        <w:t>8.11报告期末本基金投资的国债期货交易情况说明</w:t>
      </w:r>
      <w:bookmarkEnd w:id="248"/>
    </w:p>
    <w:p>
      <w:pPr>
        <w:tabs>
          <w:tab w:val="left" w:pos="426"/>
        </w:tabs>
        <w:spacing w:before="29" w:line="288" w:lineRule="auto"/>
        <w:jc w:val="left"/>
        <w:rPr>
          <w:kern w:val="0"/>
          <w:sz w:val="24"/>
        </w:rPr>
      </w:pPr>
      <w:r>
        <w:rPr>
          <w:rFonts w:hint="eastAsia"/>
          <w:kern w:val="0"/>
          <w:sz w:val="24"/>
        </w:rPr>
        <w:t>本基金本报告期末未持有国债期货。</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49" w:name="_Toc12445"/>
      <w:bookmarkStart w:id="250" w:name="_Toc361324887"/>
      <w:r>
        <w:rPr>
          <w:rFonts w:ascii="Times New Roman" w:hAnsi="Times New Roman"/>
          <w:kern w:val="0"/>
          <w:szCs w:val="24"/>
        </w:rPr>
        <w:t xml:space="preserve">8.12 </w:t>
      </w:r>
      <w:r>
        <w:rPr>
          <w:rFonts w:hint="eastAsia" w:ascii="Times New Roman" w:hAnsi="Times New Roman"/>
          <w:kern w:val="0"/>
          <w:szCs w:val="24"/>
        </w:rPr>
        <w:t>投资组合报告附注</w:t>
      </w:r>
      <w:bookmarkEnd w:id="249"/>
      <w:bookmarkEnd w:id="250"/>
    </w:p>
    <w:p>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pPr>
        <w:pStyle w:val="3"/>
        <w:spacing w:before="29" w:after="0" w:line="288" w:lineRule="auto"/>
        <w:rPr>
          <w:rFonts w:ascii="Times New Roman" w:hAnsi="Times New Roman"/>
          <w:kern w:val="0"/>
          <w:szCs w:val="24"/>
        </w:rPr>
      </w:pPr>
      <w:bookmarkStart w:id="251" w:name="_Toc19423"/>
      <w:r>
        <w:rPr>
          <w:rFonts w:ascii="Times New Roman" w:hAnsi="Times New Roman"/>
          <w:kern w:val="0"/>
          <w:szCs w:val="24"/>
        </w:rPr>
        <w:t>8.12.3</w:t>
      </w:r>
      <w:r>
        <w:rPr>
          <w:rFonts w:hint="eastAsia" w:ascii="Times New Roman" w:hAnsi="Times New Roman"/>
          <w:kern w:val="0"/>
          <w:szCs w:val="24"/>
        </w:rPr>
        <w:t>期末其他各项资产构成</w:t>
      </w:r>
      <w:bookmarkEnd w:id="251"/>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4117"/>
        <w:gridCol w:w="4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before="29" w:line="288" w:lineRule="auto"/>
              <w:jc w:val="center"/>
              <w:rPr>
                <w:color w:val="000000"/>
                <w:sz w:val="24"/>
              </w:rPr>
            </w:pPr>
            <w:r>
              <w:rPr>
                <w:rFonts w:hint="eastAsia"/>
                <w:color w:val="000000"/>
                <w:sz w:val="24"/>
              </w:rPr>
              <w:t>序号</w:t>
            </w:r>
          </w:p>
        </w:tc>
        <w:tc>
          <w:tcPr>
            <w:tcW w:w="4117" w:type="dxa"/>
          </w:tcPr>
          <w:p>
            <w:pPr>
              <w:spacing w:before="29" w:line="288" w:lineRule="auto"/>
              <w:jc w:val="center"/>
              <w:rPr>
                <w:color w:val="000000"/>
                <w:sz w:val="24"/>
              </w:rPr>
            </w:pPr>
            <w:r>
              <w:rPr>
                <w:rFonts w:hint="eastAsia"/>
                <w:color w:val="000000"/>
                <w:sz w:val="24"/>
              </w:rPr>
              <w:t>名称</w:t>
            </w:r>
          </w:p>
        </w:tc>
        <w:tc>
          <w:tcPr>
            <w:tcW w:w="4118" w:type="dxa"/>
          </w:tcPr>
          <w:p>
            <w:pPr>
              <w:spacing w:before="29" w:line="288" w:lineRule="auto"/>
              <w:jc w:val="center"/>
              <w:rPr>
                <w:color w:val="000000"/>
                <w:sz w:val="24"/>
              </w:rPr>
            </w:pPr>
            <w:r>
              <w:rPr>
                <w:rFonts w:hint="eastAsia"/>
                <w:color w:val="00000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1</w:t>
            </w:r>
          </w:p>
        </w:tc>
        <w:tc>
          <w:tcPr>
            <w:tcW w:w="4117" w:type="dxa"/>
            <w:vAlign w:val="center"/>
          </w:tcPr>
          <w:p>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pPr>
              <w:spacing w:before="29" w:line="288" w:lineRule="auto"/>
              <w:jc w:val="right"/>
              <w:rPr>
                <w:kern w:val="0"/>
                <w:sz w:val="24"/>
              </w:rPr>
            </w:pPr>
            <w:r>
              <w:rPr>
                <w:kern w:val="0"/>
                <w:sz w:val="24"/>
              </w:rPr>
              <w:t>1,576,942.47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2</w:t>
            </w:r>
          </w:p>
        </w:tc>
        <w:tc>
          <w:tcPr>
            <w:tcW w:w="4117" w:type="dxa"/>
            <w:vAlign w:val="center"/>
          </w:tcPr>
          <w:p>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pPr>
              <w:spacing w:before="29" w:line="288" w:lineRule="auto"/>
              <w:jc w:val="right"/>
              <w:rPr>
                <w:kern w:val="0"/>
                <w:sz w:val="24"/>
              </w:rPr>
            </w:pPr>
            <w:r>
              <w:rPr>
                <w:kern w:val="0"/>
                <w:sz w:val="24"/>
              </w:rPr>
              <w:t>18,761,962.53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3</w:t>
            </w:r>
          </w:p>
        </w:tc>
        <w:tc>
          <w:tcPr>
            <w:tcW w:w="4117" w:type="dxa"/>
            <w:vAlign w:val="center"/>
          </w:tcPr>
          <w:p>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4</w:t>
            </w:r>
          </w:p>
        </w:tc>
        <w:tc>
          <w:tcPr>
            <w:tcW w:w="4117" w:type="dxa"/>
            <w:vAlign w:val="center"/>
          </w:tcPr>
          <w:p>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pPr>
              <w:spacing w:before="29" w:line="288" w:lineRule="auto"/>
              <w:jc w:val="right"/>
              <w:rPr>
                <w:kern w:val="0"/>
                <w:sz w:val="24"/>
              </w:rPr>
            </w:pPr>
            <w:r>
              <w:rPr>
                <w:kern w:val="0"/>
                <w:sz w:val="24"/>
              </w:rPr>
              <w:t>44,977.12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5</w:t>
            </w:r>
          </w:p>
        </w:tc>
        <w:tc>
          <w:tcPr>
            <w:tcW w:w="4117" w:type="dxa"/>
            <w:vAlign w:val="center"/>
          </w:tcPr>
          <w:p>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pPr>
              <w:spacing w:before="29" w:line="288" w:lineRule="auto"/>
              <w:jc w:val="right"/>
              <w:rPr>
                <w:kern w:val="0"/>
                <w:sz w:val="24"/>
              </w:rPr>
            </w:pPr>
            <w:r>
              <w:rPr>
                <w:kern w:val="0"/>
                <w:sz w:val="24"/>
              </w:rPr>
              <w:t>6,879,649.38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6</w:t>
            </w:r>
          </w:p>
        </w:tc>
        <w:tc>
          <w:tcPr>
            <w:tcW w:w="4117" w:type="dxa"/>
            <w:vAlign w:val="center"/>
          </w:tcPr>
          <w:p>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7</w:t>
            </w:r>
          </w:p>
        </w:tc>
        <w:tc>
          <w:tcPr>
            <w:tcW w:w="4117" w:type="dxa"/>
            <w:vAlign w:val="center"/>
          </w:tcPr>
          <w:p>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8</w:t>
            </w:r>
          </w:p>
        </w:tc>
        <w:tc>
          <w:tcPr>
            <w:tcW w:w="4117" w:type="dxa"/>
            <w:vAlign w:val="center"/>
          </w:tcPr>
          <w:p>
            <w:pPr>
              <w:widowControl/>
              <w:spacing w:line="288" w:lineRule="auto"/>
              <w:rPr>
                <w:color w:val="000000"/>
                <w:kern w:val="0"/>
                <w:sz w:val="24"/>
              </w:rPr>
            </w:pPr>
            <w:r>
              <w:rPr>
                <w:rFonts w:hint="eastAsia"/>
                <w:color w:val="000000"/>
                <w:kern w:val="0"/>
                <w:sz w:val="24"/>
              </w:rPr>
              <w:t>其他</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9</w:t>
            </w:r>
          </w:p>
        </w:tc>
        <w:tc>
          <w:tcPr>
            <w:tcW w:w="4117" w:type="dxa"/>
            <w:vAlign w:val="center"/>
          </w:tcPr>
          <w:p>
            <w:pPr>
              <w:widowControl/>
              <w:spacing w:line="288" w:lineRule="auto"/>
              <w:rPr>
                <w:color w:val="000000"/>
                <w:kern w:val="0"/>
                <w:sz w:val="24"/>
              </w:rPr>
            </w:pPr>
            <w:r>
              <w:rPr>
                <w:rFonts w:hint="eastAsia"/>
                <w:color w:val="000000"/>
                <w:kern w:val="0"/>
                <w:sz w:val="24"/>
              </w:rPr>
              <w:t>合计</w:t>
            </w:r>
          </w:p>
        </w:tc>
        <w:tc>
          <w:tcPr>
            <w:tcW w:w="4118" w:type="dxa"/>
            <w:vAlign w:val="center"/>
          </w:tcPr>
          <w:p>
            <w:pPr>
              <w:spacing w:before="29" w:line="288" w:lineRule="auto"/>
              <w:jc w:val="right"/>
              <w:rPr>
                <w:kern w:val="0"/>
                <w:sz w:val="24"/>
              </w:rPr>
            </w:pPr>
            <w:r>
              <w:rPr>
                <w:kern w:val="0"/>
                <w:sz w:val="24"/>
              </w:rPr>
              <w:t>27,263,531.50</w:t>
            </w:r>
          </w:p>
        </w:tc>
      </w:tr>
    </w:tbl>
    <w:p>
      <w:pPr>
        <w:pStyle w:val="22"/>
        <w:spacing w:before="0" w:beforeAutospacing="0" w:after="0" w:afterAutospacing="0" w:line="360" w:lineRule="auto"/>
        <w:rPr>
          <w:rFonts w:asciiTheme="minorEastAsia" w:hAnsiTheme="minorEastAsia" w:eastAsiaTheme="minorEastAsia"/>
          <w:b/>
          <w:bCs/>
          <w:color w:val="000000"/>
          <w:sz w:val="21"/>
          <w:szCs w:val="21"/>
        </w:rPr>
      </w:pPr>
    </w:p>
    <w:p>
      <w:pPr>
        <w:pStyle w:val="3"/>
        <w:spacing w:before="29" w:after="0" w:line="288" w:lineRule="auto"/>
        <w:rPr>
          <w:rFonts w:ascii="Times New Roman" w:hAnsi="Times New Roman"/>
          <w:kern w:val="0"/>
          <w:szCs w:val="24"/>
        </w:rPr>
      </w:pPr>
      <w:bookmarkStart w:id="252" w:name="_Toc27192"/>
      <w:r>
        <w:rPr>
          <w:rFonts w:ascii="Times New Roman" w:hAnsi="Times New Roman"/>
          <w:kern w:val="0"/>
          <w:szCs w:val="24"/>
        </w:rPr>
        <w:t>8.12.4</w:t>
      </w:r>
      <w:r>
        <w:rPr>
          <w:rFonts w:hint="eastAsia" w:ascii="Times New Roman" w:hAnsi="Times New Roman"/>
          <w:kern w:val="0"/>
          <w:szCs w:val="24"/>
        </w:rPr>
        <w:t>期末持有的处于转股期的可转换债券明细</w:t>
      </w:r>
      <w:bookmarkEnd w:id="252"/>
    </w:p>
    <w:p>
      <w:pPr>
        <w:tabs>
          <w:tab w:val="left" w:pos="426"/>
        </w:tabs>
        <w:spacing w:before="29" w:line="288" w:lineRule="auto"/>
        <w:jc w:val="left"/>
        <w:rPr>
          <w:kern w:val="0"/>
          <w:sz w:val="24"/>
        </w:rPr>
      </w:pPr>
      <w:r>
        <w:rPr>
          <w:kern w:val="0"/>
          <w:sz w:val="24"/>
        </w:rPr>
        <w:t>本基金本报告期末未持有处于转股期的可转换债券。</w:t>
      </w:r>
    </w:p>
    <w:p>
      <w:pPr>
        <w:pStyle w:val="22"/>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53" w:name="_Toc18751"/>
      <w:r>
        <w:rPr>
          <w:rFonts w:ascii="Times New Roman" w:hAnsi="Times New Roman"/>
          <w:kern w:val="0"/>
          <w:szCs w:val="24"/>
        </w:rPr>
        <w:t>8.12.5</w:t>
      </w:r>
      <w:r>
        <w:rPr>
          <w:rFonts w:hint="eastAsia" w:ascii="Times New Roman" w:hAnsi="Times New Roman"/>
          <w:kern w:val="0"/>
          <w:szCs w:val="24"/>
        </w:rPr>
        <w:t>期末前十名股票中存在流通受限情况的说明</w:t>
      </w:r>
      <w:bookmarkEnd w:id="253"/>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18"/>
        <w:gridCol w:w="1485"/>
        <w:gridCol w:w="2058"/>
        <w:gridCol w:w="1418"/>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spacing w:before="29" w:line="288" w:lineRule="auto"/>
              <w:ind w:left="17"/>
              <w:jc w:val="center"/>
              <w:rPr>
                <w:color w:val="000000"/>
                <w:sz w:val="24"/>
              </w:rPr>
            </w:pPr>
            <w:r>
              <w:rPr>
                <w:rFonts w:hint="eastAsia"/>
                <w:color w:val="000000"/>
                <w:sz w:val="24"/>
              </w:rPr>
              <w:t>序号</w:t>
            </w:r>
          </w:p>
        </w:tc>
        <w:tc>
          <w:tcPr>
            <w:tcW w:w="1418" w:type="dxa"/>
            <w:vAlign w:val="center"/>
          </w:tcPr>
          <w:p>
            <w:pPr>
              <w:spacing w:before="29" w:line="288" w:lineRule="auto"/>
              <w:ind w:left="17"/>
              <w:jc w:val="center"/>
              <w:rPr>
                <w:color w:val="000000"/>
                <w:sz w:val="24"/>
              </w:rPr>
            </w:pPr>
            <w:r>
              <w:rPr>
                <w:rFonts w:hint="eastAsia"/>
                <w:color w:val="000000"/>
                <w:sz w:val="24"/>
              </w:rPr>
              <w:t>股票代码</w:t>
            </w:r>
          </w:p>
        </w:tc>
        <w:tc>
          <w:tcPr>
            <w:tcW w:w="1485" w:type="dxa"/>
            <w:vAlign w:val="center"/>
          </w:tcPr>
          <w:p>
            <w:pPr>
              <w:spacing w:before="29" w:line="288" w:lineRule="auto"/>
              <w:ind w:left="17"/>
              <w:jc w:val="center"/>
              <w:rPr>
                <w:color w:val="000000"/>
                <w:sz w:val="24"/>
              </w:rPr>
            </w:pPr>
            <w:r>
              <w:rPr>
                <w:rFonts w:hint="eastAsia"/>
                <w:color w:val="000000"/>
                <w:sz w:val="24"/>
              </w:rPr>
              <w:t>股票名称</w:t>
            </w:r>
          </w:p>
        </w:tc>
        <w:tc>
          <w:tcPr>
            <w:tcW w:w="2058" w:type="dxa"/>
            <w:vAlign w:val="center"/>
          </w:tcPr>
          <w:p>
            <w:pPr>
              <w:spacing w:before="29" w:line="288" w:lineRule="auto"/>
              <w:ind w:left="17"/>
              <w:jc w:val="center"/>
              <w:rPr>
                <w:color w:val="000000"/>
                <w:sz w:val="24"/>
              </w:rPr>
            </w:pPr>
            <w:r>
              <w:rPr>
                <w:rFonts w:hint="eastAsia"/>
                <w:color w:val="000000"/>
                <w:sz w:val="24"/>
              </w:rPr>
              <w:t>流通受限部分的公允价值</w:t>
            </w:r>
          </w:p>
        </w:tc>
        <w:tc>
          <w:tcPr>
            <w:tcW w:w="1418" w:type="dxa"/>
            <w:vAlign w:val="center"/>
          </w:tcPr>
          <w:p>
            <w:pPr>
              <w:spacing w:before="29" w:line="288" w:lineRule="auto"/>
              <w:ind w:left="17"/>
              <w:jc w:val="center"/>
              <w:rPr>
                <w:color w:val="000000"/>
                <w:sz w:val="24"/>
              </w:rPr>
            </w:pPr>
            <w:r>
              <w:rPr>
                <w:rFonts w:hint="eastAsia"/>
                <w:color w:val="000000"/>
                <w:sz w:val="24"/>
              </w:rPr>
              <w:t>占基金资产净值比例</w:t>
            </w:r>
            <w:r>
              <w:rPr>
                <w:color w:val="000000"/>
                <w:sz w:val="24"/>
              </w:rPr>
              <w:t>(%)</w:t>
            </w:r>
          </w:p>
        </w:tc>
        <w:tc>
          <w:tcPr>
            <w:tcW w:w="2056" w:type="dxa"/>
            <w:vAlign w:val="center"/>
          </w:tcPr>
          <w:p>
            <w:pPr>
              <w:spacing w:before="29" w:line="288" w:lineRule="auto"/>
              <w:ind w:left="17"/>
              <w:jc w:val="center"/>
              <w:rPr>
                <w:color w:val="000000"/>
                <w:sz w:val="24"/>
              </w:rPr>
            </w:pPr>
            <w:r>
              <w:rPr>
                <w:rFonts w:hint="eastAsia"/>
                <w:color w:val="000000"/>
                <w:sz w:val="24"/>
              </w:rPr>
              <w:t>流通受限情况说明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pPr>
            <w:r>
              <w:rPr>
                <w:color w:val="000000"/>
                <w:sz w:val="24"/>
              </w:rPr>
              <w:t>1</w:t>
            </w:r>
          </w:p>
        </w:tc>
        <w:tc>
          <w:tcPr>
            <w:tcW w:w="1418" w:type="dxa"/>
            <w:vAlign w:val="center"/>
          </w:tcPr>
          <w:p>
            <w:pPr>
              <w:jc w:val="center"/>
            </w:pPr>
            <w:r>
              <w:rPr>
                <w:color w:val="000000"/>
                <w:sz w:val="24"/>
              </w:rPr>
              <w:t>002493</w:t>
            </w:r>
          </w:p>
        </w:tc>
        <w:tc>
          <w:tcPr>
            <w:tcW w:w="1485" w:type="dxa"/>
            <w:vAlign w:val="center"/>
          </w:tcPr>
          <w:p>
            <w:pPr>
              <w:jc w:val="center"/>
            </w:pPr>
            <w:r>
              <w:rPr>
                <w:color w:val="000000"/>
                <w:sz w:val="24"/>
              </w:rPr>
              <w:t>荣盛石化</w:t>
            </w:r>
          </w:p>
        </w:tc>
        <w:tc>
          <w:tcPr>
            <w:tcW w:w="2058" w:type="dxa"/>
            <w:vAlign w:val="center"/>
          </w:tcPr>
          <w:p>
            <w:pPr>
              <w:jc w:val="right"/>
            </w:pPr>
            <w:r>
              <w:rPr>
                <w:color w:val="000000"/>
                <w:sz w:val="24"/>
              </w:rPr>
              <w:t>66,479,898.24</w:t>
            </w:r>
          </w:p>
        </w:tc>
        <w:tc>
          <w:tcPr>
            <w:tcW w:w="1418" w:type="dxa"/>
            <w:vAlign w:val="center"/>
          </w:tcPr>
          <w:p>
            <w:pPr>
              <w:jc w:val="right"/>
            </w:pPr>
            <w:r>
              <w:rPr>
                <w:color w:val="000000"/>
                <w:sz w:val="24"/>
              </w:rPr>
              <w:t>1.12</w:t>
            </w:r>
          </w:p>
        </w:tc>
        <w:tc>
          <w:tcPr>
            <w:tcW w:w="2056" w:type="dxa"/>
            <w:vAlign w:val="center"/>
          </w:tcPr>
          <w:p>
            <w:pPr>
              <w:jc w:val="right"/>
            </w:pPr>
            <w:r>
              <w:rPr>
                <w:color w:val="000000"/>
                <w:sz w:val="24"/>
              </w:rPr>
              <w:t>非公开发行</w:t>
            </w:r>
          </w:p>
        </w:tc>
      </w:tr>
    </w:tbl>
    <w:p>
      <w:pPr>
        <w:autoSpaceDE w:val="0"/>
        <w:autoSpaceDN w:val="0"/>
        <w:adjustRightInd w:val="0"/>
        <w:spacing w:line="360" w:lineRule="auto"/>
        <w:ind w:firstLine="42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54" w:name="_Toc7849"/>
      <w:r>
        <w:rPr>
          <w:rFonts w:ascii="Times New Roman" w:hAnsi="Times New Roman"/>
          <w:kern w:val="0"/>
          <w:szCs w:val="24"/>
        </w:rPr>
        <w:t>8.12.6</w:t>
      </w:r>
      <w:r>
        <w:rPr>
          <w:rFonts w:hint="eastAsia" w:ascii="Times New Roman" w:hAnsi="Times New Roman"/>
          <w:kern w:val="0"/>
          <w:szCs w:val="24"/>
        </w:rPr>
        <w:t>投资组合报告附注的其他文字描述部分</w:t>
      </w:r>
      <w:bookmarkEnd w:id="254"/>
    </w:p>
    <w:p>
      <w:pPr>
        <w:spacing w:before="29" w:line="288" w:lineRule="auto"/>
        <w:rPr>
          <w:color w:val="000000"/>
          <w:sz w:val="24"/>
        </w:rPr>
      </w:pPr>
      <w:r>
        <w:rPr>
          <w:color w:val="000000"/>
          <w:sz w:val="24"/>
        </w:rPr>
        <w:t>由于四舍五入的原因，分项之和与合计项之间可能存在尾差。</w:t>
      </w:r>
    </w:p>
    <w:p>
      <w:pPr>
        <w:spacing w:before="29" w:line="288" w:lineRule="auto"/>
        <w:rPr>
          <w:color w:val="000000"/>
          <w:sz w:val="24"/>
        </w:rPr>
      </w:pPr>
    </w:p>
    <w:p>
      <w:pPr>
        <w:pStyle w:val="2"/>
        <w:keepNext/>
        <w:keepLines/>
        <w:widowControl w:val="0"/>
        <w:spacing w:before="312" w:beforeLines="100" w:after="312" w:afterLines="100" w:line="288" w:lineRule="auto"/>
        <w:jc w:val="center"/>
        <w:rPr>
          <w:b/>
          <w:color w:val="000000"/>
          <w:szCs w:val="24"/>
        </w:rPr>
      </w:pPr>
      <w:bookmarkStart w:id="255" w:name="_Toc361324888"/>
      <w:bookmarkStart w:id="256" w:name="_Toc225500050"/>
      <w:bookmarkStart w:id="257" w:name="_Toc9437"/>
      <w:r>
        <w:rPr>
          <w:rFonts w:hint="eastAsia"/>
          <w:b/>
          <w:color w:val="000000"/>
          <w:szCs w:val="24"/>
        </w:rPr>
        <w:t>§</w:t>
      </w:r>
      <w:r>
        <w:rPr>
          <w:b/>
          <w:color w:val="000000"/>
          <w:szCs w:val="24"/>
        </w:rPr>
        <w:t>9</w:t>
      </w:r>
      <w:r>
        <w:rPr>
          <w:rFonts w:hint="eastAsia"/>
          <w:b/>
          <w:color w:val="000000"/>
          <w:szCs w:val="24"/>
        </w:rPr>
        <w:t>基金份额持有人信息</w:t>
      </w:r>
      <w:bookmarkEnd w:id="255"/>
      <w:bookmarkEnd w:id="256"/>
      <w:bookmarkEnd w:id="257"/>
    </w:p>
    <w:p>
      <w:pPr>
        <w:pStyle w:val="3"/>
        <w:spacing w:before="29" w:after="0" w:line="288" w:lineRule="auto"/>
        <w:rPr>
          <w:rFonts w:ascii="Times New Roman" w:hAnsi="Times New Roman"/>
          <w:kern w:val="0"/>
          <w:szCs w:val="24"/>
        </w:rPr>
      </w:pPr>
      <w:bookmarkStart w:id="258" w:name="_Toc225500051"/>
      <w:bookmarkStart w:id="259" w:name="_Toc9494"/>
      <w:bookmarkStart w:id="260" w:name="_Toc361324889"/>
      <w:r>
        <w:rPr>
          <w:rFonts w:ascii="Times New Roman" w:hAnsi="Times New Roman"/>
          <w:kern w:val="0"/>
          <w:szCs w:val="24"/>
        </w:rPr>
        <w:t xml:space="preserve">9.1 </w:t>
      </w:r>
      <w:r>
        <w:rPr>
          <w:rFonts w:hint="eastAsia" w:ascii="Times New Roman" w:hAnsi="Times New Roman"/>
          <w:kern w:val="0"/>
          <w:szCs w:val="24"/>
        </w:rPr>
        <w:t>期末基金份额持有人户数及持有人结构</w:t>
      </w:r>
      <w:bookmarkEnd w:id="258"/>
      <w:bookmarkEnd w:id="259"/>
      <w:bookmarkEnd w:id="260"/>
    </w:p>
    <w:p>
      <w:pPr>
        <w:autoSpaceDE w:val="0"/>
        <w:autoSpaceDN w:val="0"/>
        <w:adjustRightInd w:val="0"/>
        <w:spacing w:before="29" w:line="288" w:lineRule="auto"/>
        <w:ind w:left="15"/>
        <w:jc w:val="right"/>
        <w:rPr>
          <w:color w:val="000000"/>
          <w:sz w:val="24"/>
        </w:rPr>
      </w:pPr>
      <w:r>
        <w:rPr>
          <w:rFonts w:hint="eastAsia"/>
          <w:color w:val="000000"/>
          <w:sz w:val="24"/>
        </w:rPr>
        <w:t>份额单位：份</w:t>
      </w:r>
    </w:p>
    <w:p>
      <w:pPr>
        <w:autoSpaceDE w:val="0"/>
        <w:autoSpaceDN w:val="0"/>
        <w:adjustRightInd w:val="0"/>
        <w:spacing w:line="360" w:lineRule="auto"/>
        <w:jc w:val="left"/>
        <w:rPr>
          <w:rFonts w:asciiTheme="minorEastAsia" w:hAnsiTheme="minorEastAsia" w:eastAsiaTheme="minorEastAsia"/>
          <w:color w:val="000000"/>
          <w:szCs w:val="21"/>
        </w:rPr>
      </w:pPr>
    </w:p>
    <w:tbl>
      <w:tblPr>
        <w:tblStyle w:val="25"/>
        <w:tblW w:w="5000" w:type="pct"/>
        <w:jc w:val="center"/>
        <w:tblLayout w:type="fixed"/>
        <w:tblCellMar>
          <w:top w:w="0" w:type="dxa"/>
          <w:left w:w="108" w:type="dxa"/>
          <w:bottom w:w="0" w:type="dxa"/>
          <w:right w:w="108" w:type="dxa"/>
        </w:tblCellMar>
      </w:tblPr>
      <w:tblGrid>
        <w:gridCol w:w="1976"/>
        <w:gridCol w:w="1748"/>
        <w:gridCol w:w="1692"/>
        <w:gridCol w:w="1088"/>
        <w:gridCol w:w="1727"/>
        <w:gridCol w:w="1055"/>
      </w:tblGrid>
      <w:tr>
        <w:tblPrEx>
          <w:tblCellMar>
            <w:top w:w="0" w:type="dxa"/>
            <w:left w:w="108" w:type="dxa"/>
            <w:bottom w:w="0" w:type="dxa"/>
            <w:right w:w="108" w:type="dxa"/>
          </w:tblCellMar>
        </w:tblPrEx>
        <w:trPr>
          <w:jc w:val="center"/>
        </w:trPr>
        <w:tc>
          <w:tcPr>
            <w:tcW w:w="964" w:type="pct"/>
            <w:vMerge w:val="restart"/>
            <w:tcBorders>
              <w:top w:val="single" w:color="000000" w:sz="8" w:space="0"/>
              <w:left w:val="single" w:color="000000" w:sz="8" w:space="0"/>
              <w:right w:val="single" w:color="000000" w:sz="8" w:space="0"/>
            </w:tcBorders>
            <w:vAlign w:val="center"/>
          </w:tcPr>
          <w:p>
            <w:pPr>
              <w:jc w:val="center"/>
            </w:pPr>
            <w:r>
              <w:t>持有人户数(户)</w:t>
            </w:r>
          </w:p>
        </w:tc>
        <w:tc>
          <w:tcPr>
            <w:tcW w:w="853" w:type="pct"/>
            <w:vMerge w:val="restar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户均持有的基金份额</w:t>
            </w:r>
          </w:p>
        </w:tc>
        <w:tc>
          <w:tcPr>
            <w:tcW w:w="2715" w:type="pct"/>
            <w:gridSpan w:val="4"/>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持有人结构</w:t>
            </w:r>
          </w:p>
        </w:tc>
      </w:tr>
      <w:tr>
        <w:tblPrEx>
          <w:tblCellMar>
            <w:top w:w="0" w:type="dxa"/>
            <w:left w:w="108" w:type="dxa"/>
            <w:bottom w:w="0" w:type="dxa"/>
            <w:right w:w="108" w:type="dxa"/>
          </w:tblCellMar>
        </w:tblPrEx>
        <w:trPr>
          <w:jc w:val="center"/>
        </w:trPr>
        <w:tc>
          <w:tcPr>
            <w:tcW w:w="964" w:type="pct"/>
            <w:vMerge w:val="continue"/>
            <w:tcBorders>
              <w:left w:val="single" w:color="000000" w:sz="8" w:space="0"/>
              <w:right w:val="single" w:color="000000" w:sz="8" w:space="0"/>
            </w:tcBorders>
          </w:tcPr>
          <w:p>
            <w:pPr>
              <w:jc w:val="center"/>
            </w:pPr>
          </w:p>
        </w:tc>
        <w:tc>
          <w:tcPr>
            <w:tcW w:w="853" w:type="pct"/>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1357" w:type="pct"/>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机构投资者</w:t>
            </w:r>
          </w:p>
        </w:tc>
        <w:tc>
          <w:tcPr>
            <w:tcW w:w="1358" w:type="pct"/>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个人投资者</w:t>
            </w:r>
          </w:p>
        </w:tc>
      </w:tr>
      <w:tr>
        <w:tblPrEx>
          <w:tblCellMar>
            <w:top w:w="0" w:type="dxa"/>
            <w:left w:w="108" w:type="dxa"/>
            <w:bottom w:w="0" w:type="dxa"/>
            <w:right w:w="108" w:type="dxa"/>
          </w:tblCellMar>
        </w:tblPrEx>
        <w:trPr>
          <w:jc w:val="center"/>
        </w:trPr>
        <w:tc>
          <w:tcPr>
            <w:tcW w:w="964" w:type="pct"/>
            <w:vMerge w:val="continue"/>
            <w:tcBorders>
              <w:left w:val="single" w:color="000000" w:sz="8" w:space="0"/>
              <w:bottom w:val="single" w:color="000000" w:sz="8" w:space="0"/>
              <w:right w:val="single" w:color="000000" w:sz="8" w:space="0"/>
            </w:tcBorders>
          </w:tcPr>
          <w:p>
            <w:pPr>
              <w:jc w:val="center"/>
            </w:pPr>
          </w:p>
        </w:tc>
        <w:tc>
          <w:tcPr>
            <w:tcW w:w="853" w:type="pct"/>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826" w:type="pc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531" w:type="pc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占总份额比例</w:t>
            </w:r>
          </w:p>
        </w:tc>
        <w:tc>
          <w:tcPr>
            <w:tcW w:w="843" w:type="pc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515" w:type="pct"/>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占总份额比例</w:t>
            </w:r>
          </w:p>
        </w:tc>
      </w:tr>
      <w:tr>
        <w:tblPrEx>
          <w:tblCellMar>
            <w:top w:w="0" w:type="dxa"/>
            <w:left w:w="108" w:type="dxa"/>
            <w:bottom w:w="0" w:type="dxa"/>
            <w:right w:w="108" w:type="dxa"/>
          </w:tblCellMar>
        </w:tblPrEx>
        <w:trPr>
          <w:jc w:val="center"/>
        </w:trPr>
        <w:tc>
          <w:tcPr>
            <w:tcW w:w="1976" w:type="dxa"/>
            <w:tcBorders>
              <w:top w:val="single" w:color="000000" w:sz="8" w:space="0"/>
              <w:left w:val="single" w:color="000000" w:sz="8" w:space="0"/>
              <w:bottom w:val="single" w:color="000000" w:sz="8" w:space="0"/>
              <w:right w:val="single" w:color="000000" w:sz="8" w:space="0"/>
            </w:tcBorders>
            <w:vAlign w:val="center"/>
          </w:tcPr>
          <w:p>
            <w:pPr>
              <w:jc w:val="right"/>
            </w:pPr>
            <w:bookmarkStart w:id="314" w:name="_GoBack" w:colFirst="0" w:colLast="1"/>
            <w:r>
              <w:rPr>
                <w:kern w:val="0"/>
                <w:szCs w:val="21"/>
              </w:rPr>
              <w:t>143,785</w:t>
            </w:r>
          </w:p>
        </w:tc>
        <w:tc>
          <w:tcPr>
            <w:tcW w:w="174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27,423.88</w:t>
            </w:r>
          </w:p>
        </w:tc>
        <w:tc>
          <w:tcPr>
            <w:tcW w:w="826"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17,451,774.65</w:t>
            </w:r>
          </w:p>
        </w:tc>
        <w:tc>
          <w:tcPr>
            <w:tcW w:w="531"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0.44%</w:t>
            </w:r>
          </w:p>
        </w:tc>
        <w:tc>
          <w:tcPr>
            <w:tcW w:w="843"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3,925,691,344.68</w:t>
            </w:r>
          </w:p>
        </w:tc>
        <w:tc>
          <w:tcPr>
            <w:tcW w:w="515" w:type="pct"/>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kern w:val="0"/>
                <w:szCs w:val="21"/>
              </w:rPr>
            </w:pPr>
            <w:r>
              <w:rPr>
                <w:kern w:val="0"/>
                <w:szCs w:val="21"/>
              </w:rPr>
              <w:t>99.56%</w:t>
            </w:r>
          </w:p>
        </w:tc>
      </w:tr>
      <w:bookmarkEnd w:id="314"/>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61" w:name="_Toc361324891"/>
      <w:bookmarkStart w:id="262" w:name="_Toc14687"/>
      <w:r>
        <w:rPr>
          <w:rFonts w:ascii="Times New Roman" w:hAnsi="Times New Roman"/>
          <w:kern w:val="0"/>
          <w:szCs w:val="24"/>
        </w:rPr>
        <w:t>9.2</w:t>
      </w:r>
      <w:r>
        <w:rPr>
          <w:rFonts w:hint="eastAsia" w:ascii="Times New Roman" w:hAnsi="Times New Roman"/>
          <w:kern w:val="0"/>
          <w:szCs w:val="24"/>
        </w:rPr>
        <w:t>期末基金管理人的从业人员持有本基金的情况</w:t>
      </w:r>
      <w:bookmarkEnd w:id="261"/>
      <w:bookmarkEnd w:id="262"/>
    </w:p>
    <w:tbl>
      <w:tblPr>
        <w:tblStyle w:val="26"/>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64"/>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pPr>
              <w:widowControl/>
              <w:spacing w:before="29" w:line="288" w:lineRule="auto"/>
              <w:jc w:val="center"/>
              <w:rPr>
                <w:color w:val="000000"/>
                <w:kern w:val="0"/>
                <w:sz w:val="24"/>
              </w:rPr>
            </w:pPr>
            <w:r>
              <w:rPr>
                <w:rFonts w:hint="eastAsia"/>
                <w:color w:val="000000"/>
                <w:kern w:val="0"/>
                <w:sz w:val="24"/>
              </w:rPr>
              <w:t>占基金总份额比例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基金管理人所有从业人员持有本基金</w:t>
            </w:r>
          </w:p>
        </w:tc>
        <w:tc>
          <w:tcPr>
            <w:tcW w:w="3164" w:type="dxa"/>
            <w:vAlign w:val="center"/>
          </w:tcPr>
          <w:p>
            <w:pPr>
              <w:spacing w:before="29" w:line="288" w:lineRule="auto"/>
              <w:jc w:val="right"/>
              <w:rPr>
                <w:kern w:val="0"/>
                <w:sz w:val="24"/>
              </w:rPr>
            </w:pPr>
            <w:r>
              <w:rPr>
                <w:kern w:val="0"/>
                <w:sz w:val="24"/>
              </w:rPr>
              <w:t>562,217.12</w:t>
            </w:r>
          </w:p>
        </w:tc>
        <w:tc>
          <w:tcPr>
            <w:tcW w:w="2999" w:type="dxa"/>
            <w:vAlign w:val="center"/>
          </w:tcPr>
          <w:p>
            <w:pPr>
              <w:spacing w:before="29" w:line="288" w:lineRule="auto"/>
              <w:jc w:val="right"/>
              <w:rPr>
                <w:kern w:val="0"/>
                <w:sz w:val="24"/>
              </w:rPr>
            </w:pPr>
            <w:r>
              <w:rPr>
                <w:kern w:val="0"/>
                <w:sz w:val="24"/>
              </w:rPr>
              <w:t>0.01%</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63" w:name="_Toc5469"/>
      <w:r>
        <w:rPr>
          <w:rFonts w:ascii="Times New Roman" w:hAnsi="Times New Roman"/>
          <w:kern w:val="0"/>
          <w:szCs w:val="24"/>
        </w:rPr>
        <w:t>9.3</w:t>
      </w:r>
      <w:r>
        <w:rPr>
          <w:rFonts w:hint="eastAsia" w:ascii="Times New Roman" w:hAnsi="Times New Roman"/>
          <w:kern w:val="0"/>
          <w:szCs w:val="24"/>
        </w:rPr>
        <w:t>期末基金管理人的从业人员持有本开放式基金份额总量区间的情况</w:t>
      </w:r>
      <w:bookmarkEnd w:id="263"/>
    </w:p>
    <w:tbl>
      <w:tblPr>
        <w:tblStyle w:val="25"/>
        <w:tblW w:w="5096"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219"/>
        <w:gridCol w:w="52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持有基金份额总量的数量区间（万份）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13"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10~50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0</w:t>
            </w:r>
          </w:p>
        </w:tc>
      </w:tr>
    </w:tbl>
    <w:p>
      <w:pPr>
        <w:spacing w:line="360" w:lineRule="auto"/>
        <w:rPr>
          <w:rFonts w:ascii="宋体" w:hAnsi="宋体"/>
          <w:color w:val="000000"/>
          <w:szCs w:val="21"/>
        </w:rPr>
      </w:pPr>
    </w:p>
    <w:p>
      <w:pPr>
        <w:pStyle w:val="2"/>
        <w:keepNext/>
        <w:keepLines/>
        <w:widowControl w:val="0"/>
        <w:spacing w:before="312" w:beforeLines="100" w:after="312" w:afterLines="100" w:line="288" w:lineRule="auto"/>
        <w:jc w:val="center"/>
        <w:rPr>
          <w:b/>
          <w:bCs/>
          <w:szCs w:val="24"/>
          <w:lang w:val="en-US"/>
        </w:rPr>
      </w:pPr>
      <w:bookmarkStart w:id="264" w:name="_Toc28614"/>
      <w:bookmarkStart w:id="265" w:name="_Toc361324892"/>
      <w:bookmarkStart w:id="266" w:name="_Toc225500053"/>
      <w:r>
        <w:rPr>
          <w:rFonts w:hint="eastAsia"/>
          <w:b/>
          <w:bCs/>
          <w:szCs w:val="24"/>
          <w:lang w:val="en-US"/>
        </w:rPr>
        <w:t>§</w:t>
      </w:r>
      <w:r>
        <w:rPr>
          <w:b/>
          <w:bCs/>
          <w:szCs w:val="24"/>
          <w:lang w:val="en-US"/>
        </w:rPr>
        <w:t>10</w:t>
      </w:r>
      <w:r>
        <w:rPr>
          <w:rFonts w:hint="eastAsia"/>
          <w:b/>
          <w:bCs/>
          <w:szCs w:val="24"/>
          <w:lang w:val="en-US"/>
        </w:rPr>
        <w:t>开放式基金份额变动</w:t>
      </w:r>
      <w:bookmarkEnd w:id="264"/>
      <w:bookmarkEnd w:id="265"/>
      <w:bookmarkEnd w:id="266"/>
    </w:p>
    <w:p>
      <w:pPr>
        <w:autoSpaceDE w:val="0"/>
        <w:autoSpaceDN w:val="0"/>
        <w:adjustRightInd w:val="0"/>
        <w:spacing w:before="29" w:line="288" w:lineRule="auto"/>
        <w:ind w:left="15"/>
        <w:jc w:val="right"/>
        <w:rPr>
          <w:color w:val="000000"/>
          <w:sz w:val="24"/>
        </w:rPr>
      </w:pPr>
      <w:r>
        <w:rPr>
          <w:rFonts w:hint="eastAsia"/>
          <w:color w:val="000000"/>
          <w:sz w:val="24"/>
        </w:rPr>
        <w:t>单位：份</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基金合同生效日(</w:t>
            </w:r>
            <w:r>
              <w:rPr>
                <w:color w:val="000000"/>
                <w:kern w:val="0"/>
                <w:sz w:val="24"/>
              </w:rPr>
              <w:t>2020年2月27日</w:t>
            </w:r>
            <w:r>
              <w:rPr>
                <w:rFonts w:hint="eastAsia"/>
                <w:color w:val="000000"/>
                <w:kern w:val="0"/>
                <w:sz w:val="24"/>
              </w:rPr>
              <w:t>)基金份额总额</w:t>
            </w:r>
          </w:p>
        </w:tc>
        <w:tc>
          <w:tcPr>
            <w:tcW w:w="2881" w:type="pct"/>
          </w:tcPr>
          <w:p>
            <w:pPr>
              <w:spacing w:before="29" w:line="288" w:lineRule="auto"/>
              <w:jc w:val="right"/>
              <w:rPr>
                <w:kern w:val="0"/>
                <w:sz w:val="24"/>
              </w:rPr>
            </w:pPr>
            <w:r>
              <w:rPr>
                <w:kern w:val="0"/>
                <w:sz w:val="24"/>
              </w:rPr>
              <w:t xml:space="preserve">4,943,203,036.38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基金合同生效日起至报告期期末</w:t>
            </w:r>
            <w:r>
              <w:rPr>
                <w:rFonts w:hint="eastAsia"/>
                <w:color w:val="000000"/>
                <w:kern w:val="0"/>
                <w:sz w:val="24"/>
              </w:rPr>
              <w:t>基金总申购份额</w:t>
            </w:r>
          </w:p>
        </w:tc>
        <w:tc>
          <w:tcPr>
            <w:tcW w:w="2881" w:type="pct"/>
          </w:tcPr>
          <w:p>
            <w:pPr>
              <w:spacing w:before="29" w:line="288" w:lineRule="auto"/>
              <w:jc w:val="right"/>
              <w:rPr>
                <w:kern w:val="0"/>
                <w:sz w:val="24"/>
              </w:rPr>
            </w:pPr>
            <w:r>
              <w:rPr>
                <w:kern w:val="0"/>
                <w:sz w:val="24"/>
              </w:rPr>
              <w:t>2,861,978,004.86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减：</w:t>
            </w:r>
            <w:r>
              <w:rPr>
                <w:color w:val="000000"/>
                <w:kern w:val="0"/>
                <w:sz w:val="24"/>
              </w:rPr>
              <w:t>基金合同生效日起至报告期期末</w:t>
            </w:r>
            <w:r>
              <w:rPr>
                <w:rFonts w:hint="eastAsia"/>
                <w:color w:val="000000"/>
                <w:kern w:val="0"/>
                <w:sz w:val="24"/>
              </w:rPr>
              <w:t>基金总赎回份额</w:t>
            </w:r>
          </w:p>
        </w:tc>
        <w:tc>
          <w:tcPr>
            <w:tcW w:w="2881" w:type="pct"/>
          </w:tcPr>
          <w:p>
            <w:pPr>
              <w:spacing w:before="29" w:line="288" w:lineRule="auto"/>
              <w:jc w:val="right"/>
              <w:rPr>
                <w:kern w:val="0"/>
                <w:sz w:val="24"/>
              </w:rPr>
            </w:pPr>
            <w:r>
              <w:rPr>
                <w:kern w:val="0"/>
                <w:sz w:val="24"/>
              </w:rPr>
              <w:t>3,862,037,921.91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基金合同生效日起至报告期期末</w:t>
            </w:r>
            <w:r>
              <w:rPr>
                <w:rFonts w:hint="eastAsia"/>
                <w:color w:val="000000"/>
                <w:kern w:val="0"/>
                <w:sz w:val="24"/>
              </w:rPr>
              <w:t>基金拆分变动份额</w:t>
            </w:r>
          </w:p>
        </w:tc>
        <w:tc>
          <w:tcPr>
            <w:tcW w:w="2881" w:type="pct"/>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pPr>
              <w:spacing w:before="29" w:line="288" w:lineRule="auto"/>
              <w:jc w:val="right"/>
              <w:rPr>
                <w:kern w:val="0"/>
                <w:sz w:val="24"/>
              </w:rPr>
            </w:pPr>
            <w:r>
              <w:rPr>
                <w:kern w:val="0"/>
                <w:sz w:val="24"/>
              </w:rPr>
              <w:t>3,943,143,119.33</w:t>
            </w:r>
          </w:p>
        </w:tc>
      </w:tr>
    </w:tbl>
    <w:p>
      <w:pPr>
        <w:tabs>
          <w:tab w:val="left" w:pos="426"/>
        </w:tabs>
        <w:spacing w:before="29" w:line="288" w:lineRule="auto"/>
        <w:jc w:val="left"/>
        <w:rPr>
          <w:kern w:val="0"/>
          <w:sz w:val="24"/>
        </w:rPr>
      </w:pPr>
      <w:r>
        <w:rPr>
          <w:kern w:val="0"/>
          <w:sz w:val="24"/>
        </w:rPr>
        <w:t xml:space="preserve">注：1、如果本报告期间发生转换入、红利再投业务，则总申购份额中包含该业务；     </w:t>
      </w:r>
    </w:p>
    <w:p>
      <w:pPr>
        <w:tabs>
          <w:tab w:val="left" w:pos="426"/>
        </w:tabs>
        <w:spacing w:before="29" w:line="288" w:lineRule="auto"/>
        <w:jc w:val="left"/>
        <w:rPr>
          <w:kern w:val="0"/>
          <w:sz w:val="24"/>
        </w:rPr>
      </w:pPr>
      <w:r>
        <w:rPr>
          <w:kern w:val="0"/>
          <w:sz w:val="24"/>
        </w:rPr>
        <w:t xml:space="preserve">    2、如果本报告期间发生转换出业务，则总赎回份额中包含该业务。</w:t>
      </w:r>
    </w:p>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67" w:name="_Toc225500054"/>
      <w:bookmarkStart w:id="268" w:name="_Toc10897"/>
      <w:bookmarkStart w:id="269" w:name="_Toc361324893"/>
      <w:r>
        <w:rPr>
          <w:rFonts w:hint="eastAsia"/>
          <w:b/>
          <w:bCs/>
          <w:szCs w:val="24"/>
          <w:lang w:val="en-US"/>
        </w:rPr>
        <w:t>§</w:t>
      </w:r>
      <w:r>
        <w:rPr>
          <w:b/>
          <w:bCs/>
          <w:szCs w:val="24"/>
          <w:lang w:val="en-US"/>
        </w:rPr>
        <w:t>11</w:t>
      </w:r>
      <w:r>
        <w:rPr>
          <w:rFonts w:hint="eastAsia"/>
          <w:b/>
          <w:bCs/>
          <w:szCs w:val="24"/>
          <w:lang w:val="en-US"/>
        </w:rPr>
        <w:t>重大事件揭示</w:t>
      </w:r>
      <w:bookmarkEnd w:id="267"/>
      <w:bookmarkEnd w:id="268"/>
      <w:bookmarkEnd w:id="269"/>
    </w:p>
    <w:p/>
    <w:p>
      <w:pPr>
        <w:pStyle w:val="3"/>
        <w:spacing w:before="29" w:after="0" w:line="288" w:lineRule="auto"/>
        <w:rPr>
          <w:rFonts w:ascii="Times New Roman" w:hAnsi="Times New Roman"/>
          <w:kern w:val="0"/>
          <w:szCs w:val="24"/>
        </w:rPr>
      </w:pPr>
      <w:bookmarkStart w:id="270" w:name="_Toc7311"/>
      <w:bookmarkStart w:id="271" w:name="_Toc361324894"/>
      <w:r>
        <w:rPr>
          <w:rFonts w:ascii="Times New Roman" w:hAnsi="Times New Roman"/>
          <w:kern w:val="0"/>
          <w:szCs w:val="24"/>
        </w:rPr>
        <w:t>11.1</w:t>
      </w:r>
      <w:r>
        <w:rPr>
          <w:rFonts w:hint="eastAsia" w:ascii="Times New Roman" w:hAnsi="Times New Roman"/>
          <w:kern w:val="0"/>
          <w:szCs w:val="24"/>
        </w:rPr>
        <w:t>基金份额持有人大会决议</w:t>
      </w:r>
      <w:bookmarkEnd w:id="270"/>
      <w:bookmarkEnd w:id="271"/>
    </w:p>
    <w:p>
      <w:pPr>
        <w:spacing w:before="29" w:line="288" w:lineRule="auto"/>
        <w:ind w:firstLine="480" w:firstLineChars="200"/>
        <w:rPr>
          <w:color w:val="000000"/>
          <w:sz w:val="24"/>
        </w:rPr>
      </w:pPr>
      <w:r>
        <w:rPr>
          <w:color w:val="000000"/>
          <w:sz w:val="24"/>
        </w:rPr>
        <w:t>本基金本报告期内未召开基金份额持有人大会。</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72" w:name="_Toc361324895"/>
      <w:bookmarkStart w:id="273" w:name="_Toc7718"/>
      <w:r>
        <w:rPr>
          <w:rFonts w:ascii="Times New Roman" w:hAnsi="Times New Roman"/>
          <w:kern w:val="0"/>
          <w:szCs w:val="24"/>
        </w:rPr>
        <w:t xml:space="preserve">11.2 </w:t>
      </w:r>
      <w:r>
        <w:rPr>
          <w:rFonts w:hint="eastAsia" w:ascii="Times New Roman" w:hAnsi="Times New Roman"/>
          <w:kern w:val="0"/>
          <w:szCs w:val="24"/>
        </w:rPr>
        <w:t>基金管理人、基金托管人的专门基金托管部门的重大人事变动</w:t>
      </w:r>
      <w:bookmarkEnd w:id="272"/>
      <w:bookmarkEnd w:id="273"/>
    </w:p>
    <w:p>
      <w:pPr>
        <w:spacing w:before="29" w:line="288" w:lineRule="auto"/>
        <w:ind w:firstLine="480" w:firstLineChars="200"/>
        <w:rPr>
          <w:color w:val="000000"/>
          <w:sz w:val="24"/>
        </w:rPr>
      </w:pPr>
      <w:r>
        <w:rPr>
          <w:color w:val="000000"/>
          <w:sz w:val="24"/>
        </w:rPr>
        <w:t xml:space="preserve">1、基金管理人的重大人事变动：本报告期内，本基金的基金管理人未发生重大人事变动。 </w:t>
      </w:r>
    </w:p>
    <w:p>
      <w:pPr>
        <w:spacing w:before="29" w:line="288" w:lineRule="auto"/>
        <w:ind w:firstLine="480" w:firstLineChars="200"/>
        <w:rPr>
          <w:color w:val="000000"/>
          <w:sz w:val="24"/>
        </w:rPr>
      </w:pPr>
      <w:r>
        <w:rPr>
          <w:color w:val="000000"/>
          <w:sz w:val="24"/>
        </w:rPr>
        <w:t>2、基金托管人的基金托管部门的重大人事变动：自2020年8月28日起，刘波先生担任招商银行股份有限公司资产托管部总经理职务。</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74" w:name="_Toc361324896"/>
      <w:bookmarkStart w:id="275" w:name="_Toc5792"/>
      <w:r>
        <w:rPr>
          <w:rFonts w:ascii="Times New Roman" w:hAnsi="Times New Roman"/>
          <w:kern w:val="0"/>
          <w:szCs w:val="24"/>
        </w:rPr>
        <w:t xml:space="preserve">11.3 </w:t>
      </w:r>
      <w:r>
        <w:rPr>
          <w:rFonts w:hint="eastAsia" w:ascii="Times New Roman" w:hAnsi="Times New Roman"/>
          <w:kern w:val="0"/>
          <w:szCs w:val="24"/>
        </w:rPr>
        <w:t>涉及基金管理人、基金财产、基金托管业务的诉讼</w:t>
      </w:r>
      <w:bookmarkEnd w:id="274"/>
      <w:bookmarkEnd w:id="275"/>
    </w:p>
    <w:p>
      <w:pPr>
        <w:spacing w:before="29" w:line="288" w:lineRule="auto"/>
        <w:ind w:firstLine="480" w:firstLineChars="200"/>
        <w:rPr>
          <w:color w:val="000000"/>
          <w:sz w:val="24"/>
        </w:rPr>
      </w:pPr>
      <w:r>
        <w:rPr>
          <w:color w:val="000000"/>
          <w:sz w:val="24"/>
        </w:rPr>
        <w:t>本报告期内未发生涉及本基金管理人、基金财产、基金托管业务的诉讼事项。</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76" w:name="_Toc27042"/>
      <w:bookmarkStart w:id="277" w:name="_Toc361324897"/>
      <w:r>
        <w:rPr>
          <w:rFonts w:ascii="Times New Roman" w:hAnsi="Times New Roman"/>
          <w:kern w:val="0"/>
          <w:szCs w:val="24"/>
        </w:rPr>
        <w:t xml:space="preserve">11.4 </w:t>
      </w:r>
      <w:r>
        <w:rPr>
          <w:rFonts w:hint="eastAsia" w:ascii="Times New Roman" w:hAnsi="Times New Roman"/>
          <w:kern w:val="0"/>
          <w:szCs w:val="24"/>
        </w:rPr>
        <w:t>基金投资策略的改变</w:t>
      </w:r>
      <w:bookmarkEnd w:id="276"/>
      <w:bookmarkEnd w:id="277"/>
    </w:p>
    <w:p>
      <w:pPr>
        <w:spacing w:before="29" w:line="288" w:lineRule="auto"/>
        <w:ind w:firstLine="480" w:firstLineChars="200"/>
        <w:rPr>
          <w:color w:val="000000"/>
          <w:sz w:val="24"/>
        </w:rPr>
      </w:pPr>
      <w:r>
        <w:rPr>
          <w:color w:val="000000"/>
          <w:sz w:val="24"/>
        </w:rPr>
        <w:t>本基金本报告期内投资策略未发生改变。</w:t>
      </w:r>
    </w:p>
    <w:p>
      <w:pPr>
        <w:spacing w:line="360" w:lineRule="auto"/>
        <w:ind w:firstLine="420" w:firstLineChars="200"/>
        <w:rPr>
          <w:rFonts w:asciiTheme="minorEastAsia" w:hAnsiTheme="minorEastAsia" w:eastAsiaTheme="minorEastAsia"/>
          <w:szCs w:val="21"/>
        </w:rPr>
      </w:pPr>
    </w:p>
    <w:p>
      <w:pPr>
        <w:pStyle w:val="3"/>
        <w:spacing w:before="0" w:after="0"/>
        <w:rPr>
          <w:rFonts w:ascii="Times New Roman" w:hAnsi="Times New Roman" w:eastAsiaTheme="minorEastAsia"/>
          <w:color w:val="000000" w:themeColor="text1"/>
          <w:kern w:val="0"/>
          <w:szCs w:val="24"/>
        </w:rPr>
      </w:pPr>
      <w:bookmarkStart w:id="278" w:name="_Toc361324898"/>
      <w:bookmarkStart w:id="279" w:name="_Toc409100466"/>
      <w:bookmarkStart w:id="280" w:name="_Toc409100103"/>
      <w:bookmarkStart w:id="281" w:name="_Toc24247"/>
      <w:r>
        <w:rPr>
          <w:rFonts w:ascii="Times New Roman" w:hAnsi="Times New Roman" w:eastAsiaTheme="minorEastAsia"/>
          <w:color w:val="000000" w:themeColor="text1"/>
          <w:kern w:val="0"/>
          <w:szCs w:val="24"/>
        </w:rPr>
        <w:t>11.</w:t>
      </w:r>
      <w:bookmarkEnd w:id="278"/>
      <w:r>
        <w:rPr>
          <w:rFonts w:ascii="Times New Roman" w:hAnsi="Times New Roman" w:eastAsiaTheme="minorEastAsia"/>
          <w:color w:val="000000" w:themeColor="text1"/>
          <w:kern w:val="0"/>
          <w:szCs w:val="24"/>
        </w:rPr>
        <w:t>5</w:t>
      </w:r>
      <w:r>
        <w:rPr>
          <w:rFonts w:ascii="Times New Roman" w:hAnsi="Times New Roman" w:eastAsiaTheme="minorEastAsia"/>
          <w:color w:val="000000" w:themeColor="text1"/>
          <w:szCs w:val="24"/>
        </w:rPr>
        <w:t>为基金进行审计的会计师事务所情况</w:t>
      </w:r>
      <w:bookmarkEnd w:id="279"/>
      <w:bookmarkEnd w:id="280"/>
      <w:bookmarkEnd w:id="281"/>
    </w:p>
    <w:p>
      <w:pPr>
        <w:spacing w:line="360" w:lineRule="auto"/>
        <w:ind w:firstLine="480" w:firstLineChars="200"/>
        <w:rPr>
          <w:rFonts w:eastAsiaTheme="minorEastAsia"/>
          <w:color w:val="000000" w:themeColor="text1"/>
          <w:sz w:val="24"/>
        </w:rPr>
      </w:pPr>
      <w:bookmarkStart w:id="282" w:name="OLE_LINK3"/>
      <w:r>
        <w:rPr>
          <w:rFonts w:eastAsiaTheme="minorEastAsia"/>
          <w:color w:val="000000" w:themeColor="text1"/>
          <w:sz w:val="24"/>
        </w:rPr>
        <w:t>本报告期内，为本基金提供审计服务的会计师事务所为普华永道中天会计师事务所(特殊普通合伙)，本期审计费为90,000.00元。自本基金基金合同生效以来，本基金未改聘为其审计的会计师事务所。</w:t>
      </w:r>
    </w:p>
    <w:bookmarkEnd w:id="282"/>
    <w:p>
      <w:pPr>
        <w:pStyle w:val="3"/>
        <w:spacing w:before="0" w:after="0"/>
        <w:rPr>
          <w:rFonts w:ascii="Times New Roman" w:hAnsi="Times New Roman" w:eastAsiaTheme="minorEastAsia"/>
          <w:color w:val="000000" w:themeColor="text1"/>
          <w:kern w:val="0"/>
          <w:szCs w:val="24"/>
        </w:rPr>
      </w:pPr>
      <w:bookmarkStart w:id="283" w:name="_Toc2779"/>
      <w:bookmarkStart w:id="284" w:name="_Toc409100467"/>
      <w:bookmarkStart w:id="285" w:name="_Toc361324899"/>
      <w:bookmarkStart w:id="286" w:name="_Toc409100104"/>
      <w:r>
        <w:rPr>
          <w:rFonts w:ascii="Times New Roman" w:hAnsi="Times New Roman" w:eastAsiaTheme="minorEastAsia"/>
          <w:color w:val="000000" w:themeColor="text1"/>
          <w:kern w:val="0"/>
          <w:szCs w:val="24"/>
        </w:rPr>
        <w:t>11.6 管理人、托管人及其高级管理人员受稽查或处罚等情况</w:t>
      </w:r>
      <w:bookmarkEnd w:id="283"/>
      <w:bookmarkEnd w:id="284"/>
      <w:bookmarkEnd w:id="285"/>
      <w:bookmarkEnd w:id="286"/>
    </w:p>
    <w:p>
      <w:pPr>
        <w:spacing w:line="360" w:lineRule="auto"/>
        <w:ind w:firstLine="480" w:firstLineChars="200"/>
        <w:outlineLvl w:val="1"/>
        <w:rPr>
          <w:rFonts w:eastAsiaTheme="minorEastAsia"/>
          <w:color w:val="000000" w:themeColor="text1"/>
          <w:sz w:val="24"/>
        </w:rPr>
      </w:pPr>
      <w:bookmarkStart w:id="287" w:name="_Toc9015"/>
      <w:r>
        <w:rPr>
          <w:rFonts w:eastAsiaTheme="minorEastAsia"/>
          <w:color w:val="000000" w:themeColor="text1"/>
          <w:sz w:val="24"/>
        </w:rPr>
        <w:t>1、管理人及其高级管理人员受稽查或处罚等情况</w:t>
      </w:r>
      <w:bookmarkEnd w:id="287"/>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pPr>
        <w:spacing w:line="360" w:lineRule="auto"/>
        <w:ind w:firstLine="480" w:firstLineChars="200"/>
        <w:outlineLvl w:val="1"/>
        <w:rPr>
          <w:rFonts w:eastAsiaTheme="minorEastAsia"/>
          <w:color w:val="000000" w:themeColor="text1"/>
          <w:sz w:val="24"/>
        </w:rPr>
      </w:pPr>
      <w:bookmarkStart w:id="288" w:name="_Toc1789"/>
      <w:r>
        <w:rPr>
          <w:rFonts w:eastAsiaTheme="minorEastAsia"/>
          <w:color w:val="000000" w:themeColor="text1"/>
          <w:sz w:val="24"/>
        </w:rPr>
        <w:t>2、托管人及其高级管理人员受稽查或处罚等情况</w:t>
      </w:r>
      <w:bookmarkEnd w:id="288"/>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pPr>
        <w:pStyle w:val="3"/>
        <w:spacing w:before="0" w:after="0"/>
        <w:rPr>
          <w:rFonts w:ascii="Times New Roman" w:hAnsi="Times New Roman" w:eastAsiaTheme="minorEastAsia"/>
          <w:color w:val="000000" w:themeColor="text1"/>
          <w:kern w:val="0"/>
          <w:szCs w:val="24"/>
        </w:rPr>
      </w:pPr>
      <w:bookmarkStart w:id="289" w:name="_Toc2955"/>
      <w:bookmarkStart w:id="290" w:name="_Toc409100105"/>
      <w:bookmarkStart w:id="291" w:name="_Toc361324900"/>
      <w:bookmarkStart w:id="292" w:name="_Toc409100468"/>
      <w:r>
        <w:rPr>
          <w:rFonts w:ascii="Times New Roman" w:hAnsi="Times New Roman" w:eastAsiaTheme="minorEastAsia"/>
          <w:color w:val="000000" w:themeColor="text1"/>
          <w:kern w:val="0"/>
          <w:szCs w:val="24"/>
        </w:rPr>
        <w:t>11.7 基金租用证券公司交易单元的有关情况</w:t>
      </w:r>
      <w:bookmarkEnd w:id="289"/>
      <w:bookmarkEnd w:id="290"/>
      <w:bookmarkEnd w:id="291"/>
      <w:bookmarkEnd w:id="292"/>
    </w:p>
    <w:p>
      <w:pPr>
        <w:spacing w:line="360" w:lineRule="auto"/>
        <w:outlineLvl w:val="1"/>
        <w:rPr>
          <w:rFonts w:eastAsiaTheme="minorEastAsia"/>
          <w:b/>
          <w:color w:val="000000" w:themeColor="text1"/>
          <w:sz w:val="24"/>
        </w:rPr>
      </w:pPr>
      <w:bookmarkStart w:id="293" w:name="_Toc249760070"/>
      <w:bookmarkStart w:id="294" w:name="_Toc2802"/>
      <w:r>
        <w:rPr>
          <w:rFonts w:eastAsiaTheme="minorEastAsia"/>
          <w:b/>
          <w:color w:val="000000" w:themeColor="text1"/>
          <w:sz w:val="24"/>
        </w:rPr>
        <w:t>11.7.1基金租用证券公司交易单元进行股票投资及佣金支付情况</w:t>
      </w:r>
      <w:bookmarkEnd w:id="293"/>
      <w:bookmarkEnd w:id="294"/>
    </w:p>
    <w:p>
      <w:pPr>
        <w:pStyle w:val="4"/>
        <w:spacing w:line="360" w:lineRule="auto"/>
        <w:ind w:firstLine="6240" w:firstLineChars="2600"/>
        <w:jc w:val="right"/>
        <w:rPr>
          <w:rFonts w:eastAsiaTheme="minorEastAsia"/>
          <w:color w:val="000000" w:themeColor="text1"/>
          <w:sz w:val="24"/>
        </w:rPr>
      </w:pPr>
      <w:r>
        <w:rPr>
          <w:rFonts w:eastAsiaTheme="minorEastAsia"/>
          <w:color w:val="000000" w:themeColor="text1"/>
          <w:sz w:val="24"/>
        </w:rPr>
        <w:t>金额单位：人民币元</w:t>
      </w:r>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80"/>
        <w:gridCol w:w="1800"/>
        <w:gridCol w:w="1080"/>
        <w:gridCol w:w="162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sz w:val="24"/>
              </w:rPr>
            </w:pPr>
            <w:bookmarkStart w:id="295" w:name="_Toc249760071"/>
            <w:r>
              <w:rPr>
                <w:rFonts w:eastAsiaTheme="minorEastAsia"/>
                <w:color w:val="000000" w:themeColor="text1"/>
                <w:sz w:val="24"/>
              </w:rPr>
              <w:t>券商名称</w:t>
            </w:r>
          </w:p>
        </w:tc>
        <w:tc>
          <w:tcPr>
            <w:tcW w:w="780" w:type="dxa"/>
            <w:vMerge w:val="restart"/>
            <w:vAlign w:val="center"/>
          </w:tcPr>
          <w:p>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sz w:val="24"/>
              </w:rPr>
            </w:pPr>
          </w:p>
        </w:tc>
        <w:tc>
          <w:tcPr>
            <w:tcW w:w="780" w:type="dxa"/>
            <w:vMerge w:val="continue"/>
            <w:vAlign w:val="center"/>
          </w:tcPr>
          <w:p>
            <w:pPr>
              <w:widowControl/>
              <w:spacing w:line="276" w:lineRule="auto"/>
              <w:jc w:val="left"/>
              <w:rPr>
                <w:rFonts w:eastAsiaTheme="minorEastAsia"/>
                <w:color w:val="000000" w:themeColor="text1"/>
                <w:sz w:val="24"/>
              </w:rPr>
            </w:pPr>
          </w:p>
        </w:tc>
        <w:tc>
          <w:tcPr>
            <w:tcW w:w="180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continue"/>
            <w:vAlign w:val="center"/>
          </w:tcPr>
          <w:p>
            <w:pPr>
              <w:widowControl/>
              <w:spacing w:line="276" w:lineRule="auto"/>
              <w:jc w:val="left"/>
              <w:rPr>
                <w:rFonts w:eastAsiaTheme="minorEastAsia"/>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中泰证券股份有限公司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863,676,771.13</w:t>
            </w:r>
          </w:p>
        </w:tc>
        <w:tc>
          <w:tcPr>
            <w:tcW w:w="1080" w:type="dxa"/>
            <w:vAlign w:val="center"/>
          </w:tcPr>
          <w:p>
            <w:pPr>
              <w:jc w:val="right"/>
            </w:pPr>
            <w:r>
              <w:rPr>
                <w:rFonts w:eastAsiaTheme="minorEastAsia"/>
                <w:color w:val="000000" w:themeColor="text1"/>
                <w:sz w:val="24"/>
              </w:rPr>
              <w:t>6.44%</w:t>
            </w:r>
          </w:p>
        </w:tc>
        <w:tc>
          <w:tcPr>
            <w:tcW w:w="1620" w:type="dxa"/>
            <w:vAlign w:val="center"/>
          </w:tcPr>
          <w:p>
            <w:pPr>
              <w:jc w:val="right"/>
            </w:pPr>
            <w:r>
              <w:rPr>
                <w:rFonts w:eastAsiaTheme="minorEastAsia"/>
                <w:color w:val="000000" w:themeColor="text1"/>
                <w:sz w:val="24"/>
              </w:rPr>
              <w:t>804,337.75</w:t>
            </w:r>
          </w:p>
        </w:tc>
        <w:tc>
          <w:tcPr>
            <w:tcW w:w="1080" w:type="dxa"/>
            <w:vAlign w:val="center"/>
          </w:tcPr>
          <w:p>
            <w:pPr>
              <w:jc w:val="right"/>
            </w:pPr>
            <w:r>
              <w:rPr>
                <w:rFonts w:eastAsiaTheme="minorEastAsia"/>
                <w:color w:val="000000" w:themeColor="text1"/>
                <w:sz w:val="24"/>
              </w:rPr>
              <w:t>6.44%</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东北证券股份有限公司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2,972,799,272.17</w:t>
            </w:r>
          </w:p>
        </w:tc>
        <w:tc>
          <w:tcPr>
            <w:tcW w:w="1080" w:type="dxa"/>
            <w:vAlign w:val="center"/>
          </w:tcPr>
          <w:p>
            <w:pPr>
              <w:jc w:val="right"/>
            </w:pPr>
            <w:r>
              <w:rPr>
                <w:rFonts w:eastAsiaTheme="minorEastAsia"/>
                <w:color w:val="000000" w:themeColor="text1"/>
                <w:sz w:val="24"/>
              </w:rPr>
              <w:t>22.16%</w:t>
            </w:r>
          </w:p>
        </w:tc>
        <w:tc>
          <w:tcPr>
            <w:tcW w:w="1620" w:type="dxa"/>
            <w:vAlign w:val="center"/>
          </w:tcPr>
          <w:p>
            <w:pPr>
              <w:jc w:val="right"/>
            </w:pPr>
            <w:r>
              <w:rPr>
                <w:rFonts w:eastAsiaTheme="minorEastAsia"/>
                <w:color w:val="000000" w:themeColor="text1"/>
                <w:sz w:val="24"/>
              </w:rPr>
              <w:t>2,768,568.20</w:t>
            </w:r>
          </w:p>
        </w:tc>
        <w:tc>
          <w:tcPr>
            <w:tcW w:w="1080" w:type="dxa"/>
            <w:vAlign w:val="center"/>
          </w:tcPr>
          <w:p>
            <w:pPr>
              <w:jc w:val="right"/>
            </w:pPr>
            <w:r>
              <w:rPr>
                <w:rFonts w:eastAsiaTheme="minorEastAsia"/>
                <w:color w:val="000000" w:themeColor="text1"/>
                <w:sz w:val="24"/>
              </w:rPr>
              <w:t>22.16%</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国盛证券有限责任公司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2,839,707,290.64</w:t>
            </w:r>
          </w:p>
        </w:tc>
        <w:tc>
          <w:tcPr>
            <w:tcW w:w="1080" w:type="dxa"/>
            <w:vAlign w:val="center"/>
          </w:tcPr>
          <w:p>
            <w:pPr>
              <w:jc w:val="right"/>
            </w:pPr>
            <w:r>
              <w:rPr>
                <w:rFonts w:eastAsiaTheme="minorEastAsia"/>
                <w:color w:val="000000" w:themeColor="text1"/>
                <w:sz w:val="24"/>
              </w:rPr>
              <w:t>21.16%</w:t>
            </w:r>
          </w:p>
        </w:tc>
        <w:tc>
          <w:tcPr>
            <w:tcW w:w="1620" w:type="dxa"/>
            <w:vAlign w:val="center"/>
          </w:tcPr>
          <w:p>
            <w:pPr>
              <w:jc w:val="right"/>
            </w:pPr>
            <w:r>
              <w:rPr>
                <w:rFonts w:eastAsiaTheme="minorEastAsia"/>
                <w:color w:val="000000" w:themeColor="text1"/>
                <w:sz w:val="24"/>
              </w:rPr>
              <w:t>2,644,626.18</w:t>
            </w:r>
          </w:p>
        </w:tc>
        <w:tc>
          <w:tcPr>
            <w:tcW w:w="1080" w:type="dxa"/>
            <w:vAlign w:val="center"/>
          </w:tcPr>
          <w:p>
            <w:pPr>
              <w:jc w:val="right"/>
            </w:pPr>
            <w:r>
              <w:rPr>
                <w:rFonts w:eastAsiaTheme="minorEastAsia"/>
                <w:color w:val="000000" w:themeColor="text1"/>
                <w:sz w:val="24"/>
              </w:rPr>
              <w:t>21.16%</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华西证券股份有限公司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267,933,596.82</w:t>
            </w:r>
          </w:p>
        </w:tc>
        <w:tc>
          <w:tcPr>
            <w:tcW w:w="1080" w:type="dxa"/>
            <w:vAlign w:val="center"/>
          </w:tcPr>
          <w:p>
            <w:pPr>
              <w:jc w:val="right"/>
            </w:pPr>
            <w:r>
              <w:rPr>
                <w:rFonts w:eastAsiaTheme="minorEastAsia"/>
                <w:color w:val="000000" w:themeColor="text1"/>
                <w:sz w:val="24"/>
              </w:rPr>
              <w:t>2.00%</w:t>
            </w:r>
          </w:p>
        </w:tc>
        <w:tc>
          <w:tcPr>
            <w:tcW w:w="1620" w:type="dxa"/>
            <w:vAlign w:val="center"/>
          </w:tcPr>
          <w:p>
            <w:pPr>
              <w:jc w:val="right"/>
            </w:pPr>
            <w:r>
              <w:rPr>
                <w:rFonts w:eastAsiaTheme="minorEastAsia"/>
                <w:color w:val="000000" w:themeColor="text1"/>
                <w:sz w:val="24"/>
              </w:rPr>
              <w:t>249,522.81</w:t>
            </w:r>
          </w:p>
        </w:tc>
        <w:tc>
          <w:tcPr>
            <w:tcW w:w="1080" w:type="dxa"/>
            <w:vAlign w:val="center"/>
          </w:tcPr>
          <w:p>
            <w:pPr>
              <w:jc w:val="right"/>
            </w:pPr>
            <w:r>
              <w:rPr>
                <w:rFonts w:eastAsiaTheme="minorEastAsia"/>
                <w:color w:val="000000" w:themeColor="text1"/>
                <w:sz w:val="24"/>
              </w:rPr>
              <w:t>2.00%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太平洋证券股份有限公司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250,948,638.55</w:t>
            </w:r>
          </w:p>
        </w:tc>
        <w:tc>
          <w:tcPr>
            <w:tcW w:w="1080" w:type="dxa"/>
            <w:vAlign w:val="center"/>
          </w:tcPr>
          <w:p>
            <w:pPr>
              <w:jc w:val="right"/>
            </w:pPr>
            <w:r>
              <w:rPr>
                <w:rFonts w:eastAsiaTheme="minorEastAsia"/>
                <w:color w:val="000000" w:themeColor="text1"/>
                <w:sz w:val="24"/>
              </w:rPr>
              <w:t>1.87%</w:t>
            </w:r>
          </w:p>
        </w:tc>
        <w:tc>
          <w:tcPr>
            <w:tcW w:w="1620" w:type="dxa"/>
            <w:vAlign w:val="center"/>
          </w:tcPr>
          <w:p>
            <w:pPr>
              <w:jc w:val="right"/>
            </w:pPr>
            <w:r>
              <w:rPr>
                <w:rFonts w:eastAsiaTheme="minorEastAsia"/>
                <w:color w:val="000000" w:themeColor="text1"/>
                <w:sz w:val="24"/>
              </w:rPr>
              <w:t>233,708.22</w:t>
            </w:r>
          </w:p>
        </w:tc>
        <w:tc>
          <w:tcPr>
            <w:tcW w:w="1080" w:type="dxa"/>
            <w:vAlign w:val="center"/>
          </w:tcPr>
          <w:p>
            <w:pPr>
              <w:jc w:val="right"/>
            </w:pPr>
            <w:r>
              <w:rPr>
                <w:rFonts w:eastAsiaTheme="minorEastAsia"/>
                <w:color w:val="000000" w:themeColor="text1"/>
                <w:sz w:val="24"/>
              </w:rPr>
              <w:t>1.87%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海通证券股份有限公司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2,509,360,128.99</w:t>
            </w:r>
          </w:p>
        </w:tc>
        <w:tc>
          <w:tcPr>
            <w:tcW w:w="1080" w:type="dxa"/>
            <w:vAlign w:val="center"/>
          </w:tcPr>
          <w:p>
            <w:pPr>
              <w:jc w:val="right"/>
            </w:pPr>
            <w:r>
              <w:rPr>
                <w:rFonts w:eastAsiaTheme="minorEastAsia"/>
                <w:color w:val="000000" w:themeColor="text1"/>
                <w:sz w:val="24"/>
              </w:rPr>
              <w:t>18.70%</w:t>
            </w:r>
          </w:p>
        </w:tc>
        <w:tc>
          <w:tcPr>
            <w:tcW w:w="1620" w:type="dxa"/>
            <w:vAlign w:val="center"/>
          </w:tcPr>
          <w:p>
            <w:pPr>
              <w:jc w:val="right"/>
            </w:pPr>
            <w:r>
              <w:rPr>
                <w:rFonts w:eastAsiaTheme="minorEastAsia"/>
                <w:color w:val="000000" w:themeColor="text1"/>
                <w:sz w:val="24"/>
              </w:rPr>
              <w:t>2,336,970.59</w:t>
            </w:r>
          </w:p>
        </w:tc>
        <w:tc>
          <w:tcPr>
            <w:tcW w:w="1080" w:type="dxa"/>
            <w:vAlign w:val="center"/>
          </w:tcPr>
          <w:p>
            <w:pPr>
              <w:jc w:val="right"/>
            </w:pPr>
            <w:r>
              <w:rPr>
                <w:rFonts w:eastAsiaTheme="minorEastAsia"/>
                <w:color w:val="000000" w:themeColor="text1"/>
                <w:sz w:val="24"/>
              </w:rPr>
              <w:t>18.70%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东吴证券股份有限公司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23,287,585.82</w:t>
            </w:r>
          </w:p>
        </w:tc>
        <w:tc>
          <w:tcPr>
            <w:tcW w:w="1080" w:type="dxa"/>
            <w:vAlign w:val="center"/>
          </w:tcPr>
          <w:p>
            <w:pPr>
              <w:jc w:val="right"/>
            </w:pPr>
            <w:r>
              <w:rPr>
                <w:rFonts w:eastAsiaTheme="minorEastAsia"/>
                <w:color w:val="000000" w:themeColor="text1"/>
                <w:sz w:val="24"/>
              </w:rPr>
              <w:t>0.17%</w:t>
            </w:r>
          </w:p>
        </w:tc>
        <w:tc>
          <w:tcPr>
            <w:tcW w:w="1620" w:type="dxa"/>
            <w:vAlign w:val="center"/>
          </w:tcPr>
          <w:p>
            <w:pPr>
              <w:jc w:val="right"/>
            </w:pPr>
            <w:r>
              <w:rPr>
                <w:rFonts w:eastAsiaTheme="minorEastAsia"/>
                <w:color w:val="000000" w:themeColor="text1"/>
                <w:sz w:val="24"/>
              </w:rPr>
              <w:t>21,687.86</w:t>
            </w:r>
          </w:p>
        </w:tc>
        <w:tc>
          <w:tcPr>
            <w:tcW w:w="1080" w:type="dxa"/>
            <w:vAlign w:val="center"/>
          </w:tcPr>
          <w:p>
            <w:pPr>
              <w:jc w:val="right"/>
            </w:pPr>
            <w:r>
              <w:rPr>
                <w:rFonts w:eastAsiaTheme="minorEastAsia"/>
                <w:color w:val="000000" w:themeColor="text1"/>
                <w:sz w:val="24"/>
              </w:rPr>
              <w:t>0.17%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浙商证券股份有限公司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2,138,408,903.72</w:t>
            </w:r>
          </w:p>
        </w:tc>
        <w:tc>
          <w:tcPr>
            <w:tcW w:w="1080" w:type="dxa"/>
            <w:vAlign w:val="center"/>
          </w:tcPr>
          <w:p>
            <w:pPr>
              <w:jc w:val="right"/>
            </w:pPr>
            <w:r>
              <w:rPr>
                <w:rFonts w:eastAsiaTheme="minorEastAsia"/>
                <w:color w:val="000000" w:themeColor="text1"/>
                <w:sz w:val="24"/>
              </w:rPr>
              <w:t>15.94%</w:t>
            </w:r>
          </w:p>
        </w:tc>
        <w:tc>
          <w:tcPr>
            <w:tcW w:w="1620" w:type="dxa"/>
            <w:vAlign w:val="center"/>
          </w:tcPr>
          <w:p>
            <w:pPr>
              <w:jc w:val="right"/>
            </w:pPr>
            <w:r>
              <w:rPr>
                <w:rFonts w:eastAsiaTheme="minorEastAsia"/>
                <w:color w:val="000000" w:themeColor="text1"/>
                <w:sz w:val="24"/>
              </w:rPr>
              <w:t>1,991,497.52</w:t>
            </w:r>
          </w:p>
        </w:tc>
        <w:tc>
          <w:tcPr>
            <w:tcW w:w="1080" w:type="dxa"/>
            <w:vAlign w:val="center"/>
          </w:tcPr>
          <w:p>
            <w:pPr>
              <w:jc w:val="right"/>
            </w:pPr>
            <w:r>
              <w:rPr>
                <w:rFonts w:eastAsiaTheme="minorEastAsia"/>
                <w:color w:val="000000" w:themeColor="text1"/>
                <w:sz w:val="24"/>
              </w:rPr>
              <w:t>15.94%</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中信证券股份有限公司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1,551,129,035.29</w:t>
            </w:r>
          </w:p>
        </w:tc>
        <w:tc>
          <w:tcPr>
            <w:tcW w:w="1080" w:type="dxa"/>
            <w:vAlign w:val="center"/>
          </w:tcPr>
          <w:p>
            <w:pPr>
              <w:jc w:val="right"/>
            </w:pPr>
            <w:r>
              <w:rPr>
                <w:rFonts w:eastAsiaTheme="minorEastAsia"/>
                <w:color w:val="000000" w:themeColor="text1"/>
                <w:sz w:val="24"/>
              </w:rPr>
              <w:t>11.56%</w:t>
            </w:r>
          </w:p>
        </w:tc>
        <w:tc>
          <w:tcPr>
            <w:tcW w:w="1620" w:type="dxa"/>
            <w:vAlign w:val="center"/>
          </w:tcPr>
          <w:p>
            <w:pPr>
              <w:jc w:val="right"/>
            </w:pPr>
            <w:r>
              <w:rPr>
                <w:rFonts w:eastAsiaTheme="minorEastAsia"/>
                <w:color w:val="000000" w:themeColor="text1"/>
                <w:sz w:val="24"/>
              </w:rPr>
              <w:t>1,445,300.15</w:t>
            </w:r>
          </w:p>
        </w:tc>
        <w:tc>
          <w:tcPr>
            <w:tcW w:w="1080" w:type="dxa"/>
            <w:vAlign w:val="center"/>
          </w:tcPr>
          <w:p>
            <w:pPr>
              <w:jc w:val="right"/>
            </w:pPr>
            <w:r>
              <w:rPr>
                <w:rFonts w:eastAsiaTheme="minorEastAsia"/>
                <w:color w:val="000000" w:themeColor="text1"/>
                <w:sz w:val="24"/>
              </w:rPr>
              <w:t>11.57%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国元证券股份有限公司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长江证券股份有限公司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bl>
    <w:p>
      <w:pPr>
        <w:spacing w:before="312" w:beforeLines="100" w:line="360" w:lineRule="auto"/>
        <w:outlineLvl w:val="1"/>
        <w:rPr>
          <w:rFonts w:eastAsiaTheme="minorEastAsia"/>
          <w:b/>
          <w:color w:val="000000" w:themeColor="text1"/>
          <w:sz w:val="24"/>
        </w:rPr>
      </w:pPr>
      <w:bookmarkStart w:id="296" w:name="_Toc20344"/>
      <w:r>
        <w:rPr>
          <w:rFonts w:eastAsiaTheme="minorEastAsia"/>
          <w:b/>
          <w:color w:val="000000" w:themeColor="text1"/>
          <w:sz w:val="24"/>
        </w:rPr>
        <w:t>11.7.2 基金租用证券公司交易单元进行其他证券投资的情况</w:t>
      </w:r>
      <w:bookmarkEnd w:id="295"/>
      <w:bookmarkEnd w:id="296"/>
    </w:p>
    <w:p>
      <w:pPr>
        <w:spacing w:line="360" w:lineRule="auto"/>
        <w:ind w:firstLine="420"/>
        <w:jc w:val="right"/>
        <w:rPr>
          <w:rFonts w:eastAsiaTheme="minorEastAsia"/>
          <w:color w:val="000000" w:themeColor="text1"/>
          <w:sz w:val="24"/>
        </w:rPr>
      </w:pPr>
      <w:bookmarkStart w:id="297"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97"/>
    </w:p>
    <w:tbl>
      <w:tblPr>
        <w:tblStyle w:val="25"/>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20"/>
        <w:gridCol w:w="1080"/>
        <w:gridCol w:w="1143"/>
        <w:gridCol w:w="1197"/>
        <w:gridCol w:w="1497"/>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kern w:val="0"/>
                <w:sz w:val="24"/>
              </w:rPr>
            </w:pPr>
          </w:p>
        </w:tc>
        <w:tc>
          <w:tcPr>
            <w:tcW w:w="132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东北证券股份有限公司</w:t>
            </w:r>
          </w:p>
        </w:tc>
        <w:tc>
          <w:tcPr>
            <w:tcW w:w="1320" w:type="dxa"/>
            <w:vAlign w:val="center"/>
          </w:tcPr>
          <w:p>
            <w:pPr>
              <w:jc w:val="right"/>
            </w:pPr>
            <w:r>
              <w:rPr>
                <w:rFonts w:eastAsiaTheme="minorEastAsia"/>
                <w:color w:val="000000" w:themeColor="text1"/>
                <w:sz w:val="24"/>
              </w:rPr>
              <w:t>983,018.83</w:t>
            </w:r>
          </w:p>
        </w:tc>
        <w:tc>
          <w:tcPr>
            <w:tcW w:w="1080" w:type="dxa"/>
            <w:vAlign w:val="center"/>
          </w:tcPr>
          <w:p>
            <w:pPr>
              <w:jc w:val="right"/>
            </w:pPr>
            <w:r>
              <w:rPr>
                <w:rFonts w:eastAsiaTheme="minorEastAsia"/>
                <w:color w:val="000000" w:themeColor="text1"/>
                <w:sz w:val="24"/>
              </w:rPr>
              <w:t>9.36%</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华西证券股份有限公司</w:t>
            </w:r>
          </w:p>
        </w:tc>
        <w:tc>
          <w:tcPr>
            <w:tcW w:w="1320" w:type="dxa"/>
            <w:vAlign w:val="center"/>
          </w:tcPr>
          <w:p>
            <w:pPr>
              <w:jc w:val="right"/>
            </w:pPr>
            <w:r>
              <w:rPr>
                <w:rFonts w:eastAsiaTheme="minorEastAsia"/>
                <w:color w:val="000000" w:themeColor="text1"/>
                <w:sz w:val="24"/>
              </w:rPr>
              <w:t>7,282,696.47</w:t>
            </w:r>
          </w:p>
        </w:tc>
        <w:tc>
          <w:tcPr>
            <w:tcW w:w="1080" w:type="dxa"/>
            <w:vAlign w:val="center"/>
          </w:tcPr>
          <w:p>
            <w:pPr>
              <w:jc w:val="right"/>
            </w:pPr>
            <w:r>
              <w:rPr>
                <w:rFonts w:eastAsiaTheme="minorEastAsia"/>
                <w:color w:val="000000" w:themeColor="text1"/>
                <w:sz w:val="24"/>
              </w:rPr>
              <w:t>69.34%</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浙商证券股份有限公司</w:t>
            </w:r>
          </w:p>
        </w:tc>
        <w:tc>
          <w:tcPr>
            <w:tcW w:w="1320" w:type="dxa"/>
            <w:vAlign w:val="center"/>
          </w:tcPr>
          <w:p>
            <w:pPr>
              <w:jc w:val="right"/>
            </w:pPr>
            <w:r>
              <w:rPr>
                <w:rFonts w:eastAsiaTheme="minorEastAsia"/>
                <w:color w:val="000000" w:themeColor="text1"/>
                <w:sz w:val="24"/>
              </w:rPr>
              <w:t>2,237,542.76</w:t>
            </w:r>
          </w:p>
        </w:tc>
        <w:tc>
          <w:tcPr>
            <w:tcW w:w="1080" w:type="dxa"/>
            <w:vAlign w:val="center"/>
          </w:tcPr>
          <w:p>
            <w:pPr>
              <w:jc w:val="right"/>
            </w:pPr>
            <w:r>
              <w:rPr>
                <w:rFonts w:eastAsiaTheme="minorEastAsia"/>
                <w:color w:val="000000" w:themeColor="text1"/>
                <w:sz w:val="24"/>
              </w:rPr>
              <w:t>21.30%</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bl>
    <w:p>
      <w:pPr>
        <w:autoSpaceDE w:val="0"/>
        <w:autoSpaceDN w:val="0"/>
        <w:adjustRightInd w:val="0"/>
        <w:spacing w:line="360" w:lineRule="auto"/>
        <w:jc w:val="left"/>
        <w:rPr>
          <w:rFonts w:eastAsiaTheme="minorEastAsia"/>
          <w:color w:val="000000" w:themeColor="text1"/>
          <w:sz w:val="24"/>
        </w:rPr>
      </w:pP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注：1、报告期内，本基金交易单元均为新增单元；</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2、租用证券公司交易单元的选择标准主要包括：券商基本面评价（财务状况、经营状况）、券商研究机构评价（报告质量、及时性和数量）、券商每日信息评价（及时性和有效性）和券商协作表现评价等四个方面；</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3、租用证券公司交易单元的程序：首先根据租用证券公司交易单元的选择标准进行综合评价，然后根据评价选择基金交易单元。研究部提交方案，并上报公司批准。</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98" w:name="_Toc361324901"/>
      <w:bookmarkStart w:id="299" w:name="_Toc15334"/>
      <w:r>
        <w:rPr>
          <w:rFonts w:ascii="Times New Roman" w:hAnsi="Times New Roman"/>
          <w:kern w:val="0"/>
          <w:szCs w:val="24"/>
        </w:rPr>
        <w:t>11.8</w:t>
      </w:r>
      <w:r>
        <w:rPr>
          <w:rFonts w:hint="eastAsia" w:ascii="Times New Roman" w:hAnsi="Times New Roman"/>
          <w:kern w:val="0"/>
          <w:szCs w:val="24"/>
        </w:rPr>
        <w:t>其他重大事件</w:t>
      </w:r>
      <w:bookmarkEnd w:id="298"/>
      <w:bookmarkEnd w:id="299"/>
    </w:p>
    <w:tbl>
      <w:tblPr>
        <w:tblStyle w:val="25"/>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20"/>
        <w:gridCol w:w="2331"/>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spacing w:before="29" w:line="288" w:lineRule="auto"/>
              <w:jc w:val="center"/>
              <w:rPr>
                <w:color w:val="000000"/>
                <w:sz w:val="24"/>
              </w:rPr>
            </w:pPr>
            <w:r>
              <w:rPr>
                <w:rFonts w:hint="eastAsia"/>
                <w:color w:val="000000"/>
                <w:sz w:val="24"/>
              </w:rPr>
              <w:t>序号</w:t>
            </w:r>
          </w:p>
        </w:tc>
        <w:tc>
          <w:tcPr>
            <w:tcW w:w="4320" w:type="dxa"/>
            <w:vAlign w:val="center"/>
          </w:tcPr>
          <w:p>
            <w:pPr>
              <w:spacing w:before="29" w:line="288" w:lineRule="auto"/>
              <w:jc w:val="center"/>
              <w:rPr>
                <w:color w:val="000000"/>
                <w:sz w:val="24"/>
              </w:rPr>
            </w:pPr>
            <w:r>
              <w:rPr>
                <w:rFonts w:hint="eastAsia"/>
                <w:color w:val="000000"/>
                <w:sz w:val="24"/>
              </w:rPr>
              <w:t>公告事项</w:t>
            </w:r>
          </w:p>
        </w:tc>
        <w:tc>
          <w:tcPr>
            <w:tcW w:w="2331" w:type="dxa"/>
            <w:vAlign w:val="center"/>
          </w:tcPr>
          <w:p>
            <w:pPr>
              <w:spacing w:before="29" w:line="288" w:lineRule="auto"/>
              <w:jc w:val="center"/>
              <w:rPr>
                <w:color w:val="000000"/>
                <w:sz w:val="24"/>
              </w:rPr>
            </w:pPr>
            <w:r>
              <w:rPr>
                <w:rFonts w:hint="eastAsia"/>
                <w:color w:val="000000"/>
                <w:sz w:val="24"/>
              </w:rPr>
              <w:t>法定披露方式</w:t>
            </w:r>
          </w:p>
        </w:tc>
        <w:tc>
          <w:tcPr>
            <w:tcW w:w="1629" w:type="dxa"/>
            <w:vAlign w:val="center"/>
          </w:tcPr>
          <w:p>
            <w:pPr>
              <w:spacing w:before="29" w:line="288" w:lineRule="auto"/>
              <w:jc w:val="center"/>
              <w:rPr>
                <w:color w:val="000000"/>
                <w:sz w:val="24"/>
              </w:rPr>
            </w:pPr>
            <w:r>
              <w:rPr>
                <w:rFonts w:hint="eastAsia"/>
                <w:color w:val="000000"/>
                <w:sz w:val="24"/>
              </w:rPr>
              <w:t>法定披露日期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w:t>
            </w:r>
          </w:p>
        </w:tc>
        <w:tc>
          <w:tcPr>
            <w:tcW w:w="4320" w:type="dxa"/>
            <w:vAlign w:val="center"/>
          </w:tcPr>
          <w:p>
            <w:pPr>
              <w:jc w:val="left"/>
            </w:pPr>
            <w:r>
              <w:rPr>
                <w:color w:val="000000"/>
                <w:sz w:val="24"/>
              </w:rPr>
              <w:t>交银施罗德创新领航混合型证券投资基金招募说明书</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w:t>
            </w:r>
          </w:p>
        </w:tc>
        <w:tc>
          <w:tcPr>
            <w:tcW w:w="4320" w:type="dxa"/>
            <w:vAlign w:val="center"/>
          </w:tcPr>
          <w:p>
            <w:pPr>
              <w:jc w:val="left"/>
            </w:pPr>
            <w:r>
              <w:rPr>
                <w:color w:val="000000"/>
                <w:sz w:val="24"/>
              </w:rPr>
              <w:t>交银施罗德创新领航混合型证券投资基金托管协议</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w:t>
            </w:r>
          </w:p>
        </w:tc>
        <w:tc>
          <w:tcPr>
            <w:tcW w:w="4320" w:type="dxa"/>
            <w:vAlign w:val="center"/>
          </w:tcPr>
          <w:p>
            <w:pPr>
              <w:jc w:val="left"/>
            </w:pPr>
            <w:r>
              <w:rPr>
                <w:color w:val="000000"/>
                <w:sz w:val="24"/>
              </w:rPr>
              <w:t>交银施罗德创新领航混合型证券投资基金基金合同摘要</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w:t>
            </w:r>
          </w:p>
        </w:tc>
        <w:tc>
          <w:tcPr>
            <w:tcW w:w="4320" w:type="dxa"/>
            <w:vAlign w:val="center"/>
          </w:tcPr>
          <w:p>
            <w:pPr>
              <w:jc w:val="left"/>
            </w:pPr>
            <w:r>
              <w:rPr>
                <w:color w:val="000000"/>
                <w:sz w:val="24"/>
              </w:rPr>
              <w:t>交银施罗德创新领航混合型证券投资基金基金合同</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5</w:t>
            </w:r>
          </w:p>
        </w:tc>
        <w:tc>
          <w:tcPr>
            <w:tcW w:w="4320" w:type="dxa"/>
            <w:vAlign w:val="center"/>
          </w:tcPr>
          <w:p>
            <w:pPr>
              <w:jc w:val="left"/>
            </w:pPr>
            <w:r>
              <w:rPr>
                <w:color w:val="000000"/>
                <w:sz w:val="24"/>
              </w:rPr>
              <w:t>交银施罗德创新领航混合型证券投资基金基金合同及招募说明书提示性公告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6</w:t>
            </w:r>
          </w:p>
        </w:tc>
        <w:tc>
          <w:tcPr>
            <w:tcW w:w="4320" w:type="dxa"/>
            <w:vAlign w:val="center"/>
          </w:tcPr>
          <w:p>
            <w:pPr>
              <w:jc w:val="left"/>
            </w:pPr>
            <w:r>
              <w:rPr>
                <w:color w:val="000000"/>
                <w:sz w:val="24"/>
              </w:rPr>
              <w:t>交银施罗德创新领航混合型证券投资基金基金份额发售公告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7</w:t>
            </w:r>
          </w:p>
        </w:tc>
        <w:tc>
          <w:tcPr>
            <w:tcW w:w="4320" w:type="dxa"/>
            <w:vAlign w:val="center"/>
          </w:tcPr>
          <w:p>
            <w:pPr>
              <w:jc w:val="left"/>
            </w:pPr>
            <w:r>
              <w:rPr>
                <w:color w:val="000000"/>
                <w:sz w:val="24"/>
              </w:rPr>
              <w:t>交银施罗德基金管理有限公司关于增加交银施罗德创新领航混合型证券投资基金销售机构的公告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8</w:t>
            </w:r>
          </w:p>
        </w:tc>
        <w:tc>
          <w:tcPr>
            <w:tcW w:w="4320" w:type="dxa"/>
            <w:vAlign w:val="center"/>
          </w:tcPr>
          <w:p>
            <w:pPr>
              <w:jc w:val="left"/>
            </w:pPr>
            <w:r>
              <w:rPr>
                <w:color w:val="000000"/>
                <w:sz w:val="24"/>
              </w:rPr>
              <w:t>交银施罗德基金管理有限公司关于交银施罗德创新领航混合型证券投资基金提前结束募集暨进行比例配售的公告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9</w:t>
            </w:r>
          </w:p>
        </w:tc>
        <w:tc>
          <w:tcPr>
            <w:tcW w:w="4320" w:type="dxa"/>
            <w:vAlign w:val="center"/>
          </w:tcPr>
          <w:p>
            <w:pPr>
              <w:jc w:val="left"/>
            </w:pPr>
            <w:r>
              <w:rPr>
                <w:color w:val="000000"/>
                <w:sz w:val="24"/>
              </w:rPr>
              <w:t>交银施罗德基金管理有限公司关于交银施罗德创新领航混合型证券投资基金认购申请确认比例结果的公告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10</w:t>
            </w:r>
          </w:p>
        </w:tc>
        <w:tc>
          <w:tcPr>
            <w:tcW w:w="4320" w:type="dxa"/>
            <w:vAlign w:val="center"/>
          </w:tcPr>
          <w:p>
            <w:pPr>
              <w:jc w:val="left"/>
            </w:pPr>
            <w:r>
              <w:rPr>
                <w:color w:val="000000"/>
                <w:sz w:val="24"/>
              </w:rPr>
              <w:t>交银施罗德基金管理有限公司关于交银施罗德创新领航混合型证券投资基金基金合同生效公告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11</w:t>
            </w:r>
          </w:p>
        </w:tc>
        <w:tc>
          <w:tcPr>
            <w:tcW w:w="4320" w:type="dxa"/>
            <w:vAlign w:val="center"/>
          </w:tcPr>
          <w:p>
            <w:pPr>
              <w:jc w:val="left"/>
            </w:pPr>
            <w:r>
              <w:rPr>
                <w:color w:val="000000"/>
                <w:sz w:val="24"/>
              </w:rPr>
              <w:t>交银施罗德基金管理有限公司关于旗下部分基金可投资科创板股票的公告</w:t>
            </w:r>
          </w:p>
        </w:tc>
        <w:tc>
          <w:tcPr>
            <w:tcW w:w="2331" w:type="dxa"/>
            <w:vAlign w:val="center"/>
          </w:tcPr>
          <w:p>
            <w:pPr>
              <w:jc w:val="center"/>
            </w:pPr>
            <w:r>
              <w:rPr>
                <w:color w:val="000000"/>
                <w:sz w:val="24"/>
              </w:rPr>
              <w:t>中国证券报、上海证券报、公司网站</w:t>
            </w:r>
          </w:p>
        </w:tc>
        <w:tc>
          <w:tcPr>
            <w:tcW w:w="1629" w:type="dxa"/>
            <w:vAlign w:val="center"/>
          </w:tcPr>
          <w:p>
            <w:pPr>
              <w:jc w:val="center"/>
            </w:pPr>
            <w:r>
              <w:rPr>
                <w:color w:val="000000"/>
                <w:sz w:val="24"/>
              </w:rPr>
              <w:t>2020-02-29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12</w:t>
            </w:r>
          </w:p>
        </w:tc>
        <w:tc>
          <w:tcPr>
            <w:tcW w:w="4320" w:type="dxa"/>
            <w:vAlign w:val="center"/>
          </w:tcPr>
          <w:p>
            <w:pPr>
              <w:jc w:val="left"/>
            </w:pPr>
            <w:r>
              <w:rPr>
                <w:color w:val="000000"/>
                <w:sz w:val="24"/>
              </w:rPr>
              <w:t>交银施罗德基金管理有限公司关于终止泰诚财富基金销售（大连）有限公司办理相关销售业务的公告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13</w:t>
            </w:r>
          </w:p>
        </w:tc>
        <w:tc>
          <w:tcPr>
            <w:tcW w:w="4320" w:type="dxa"/>
            <w:vAlign w:val="center"/>
          </w:tcPr>
          <w:p>
            <w:pPr>
              <w:jc w:val="left"/>
            </w:pPr>
            <w:r>
              <w:rPr>
                <w:color w:val="000000"/>
                <w:sz w:val="24"/>
              </w:rPr>
              <w:t>交银施罗德基金管理有限公司关于交银施罗德创新领航混合型证券投资基金在中国农业银行股份有限公司开办定期定额赎回业务的公告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14</w:t>
            </w:r>
          </w:p>
        </w:tc>
        <w:tc>
          <w:tcPr>
            <w:tcW w:w="4320" w:type="dxa"/>
            <w:vAlign w:val="center"/>
          </w:tcPr>
          <w:p>
            <w:pPr>
              <w:jc w:val="left"/>
            </w:pPr>
            <w:r>
              <w:rPr>
                <w:color w:val="000000"/>
                <w:sz w:val="24"/>
              </w:rPr>
              <w:t>交银施罗德基金管理有限公司关于交银施罗德创新领航混合型证券投资基金开放日常申购、赎回、定期定额投资业务的公告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15</w:t>
            </w:r>
          </w:p>
        </w:tc>
        <w:tc>
          <w:tcPr>
            <w:tcW w:w="4320" w:type="dxa"/>
            <w:vAlign w:val="center"/>
          </w:tcPr>
          <w:p>
            <w:pPr>
              <w:jc w:val="left"/>
            </w:pPr>
            <w:r>
              <w:rPr>
                <w:color w:val="000000"/>
                <w:sz w:val="24"/>
              </w:rPr>
              <w:t>交银施罗德基金管理有限公司关于增加国金证券股份有限公司为旗下基金销售机构的公告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16</w:t>
            </w:r>
          </w:p>
        </w:tc>
        <w:tc>
          <w:tcPr>
            <w:tcW w:w="4320" w:type="dxa"/>
            <w:vAlign w:val="center"/>
          </w:tcPr>
          <w:p>
            <w:pPr>
              <w:jc w:val="left"/>
            </w:pPr>
            <w:r>
              <w:rPr>
                <w:color w:val="000000"/>
                <w:sz w:val="24"/>
              </w:rPr>
              <w:t>交银施罗德基金管理有限公司关于交银施罗德创新领航混合型证券投资基金开放日常转换业务的公告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2020-04-07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17</w:t>
            </w:r>
          </w:p>
        </w:tc>
        <w:tc>
          <w:tcPr>
            <w:tcW w:w="4320" w:type="dxa"/>
            <w:vAlign w:val="center"/>
          </w:tcPr>
          <w:p>
            <w:pPr>
              <w:jc w:val="left"/>
            </w:pPr>
            <w:r>
              <w:rPr>
                <w:color w:val="000000"/>
                <w:sz w:val="24"/>
              </w:rPr>
              <w:t>交银施罗德基金管理有限公司关于暂停部分销售机构办理相关销售业务的公告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18</w:t>
            </w:r>
          </w:p>
        </w:tc>
        <w:tc>
          <w:tcPr>
            <w:tcW w:w="4320" w:type="dxa"/>
            <w:vAlign w:val="center"/>
          </w:tcPr>
          <w:p>
            <w:pPr>
              <w:jc w:val="left"/>
            </w:pPr>
            <w:r>
              <w:rPr>
                <w:color w:val="000000"/>
                <w:sz w:val="24"/>
              </w:rPr>
              <w:t>交银施罗德基金管理有限公司关于增加奕丰基金销售有限公司为旗下基金销售机构的公告</w:t>
            </w:r>
          </w:p>
        </w:tc>
        <w:tc>
          <w:tcPr>
            <w:tcW w:w="2331" w:type="dxa"/>
            <w:vAlign w:val="center"/>
          </w:tcPr>
          <w:p>
            <w:pPr>
              <w:jc w:val="center"/>
            </w:pPr>
            <w:r>
              <w:rPr>
                <w:color w:val="000000"/>
                <w:sz w:val="24"/>
              </w:rPr>
              <w:t>上海证券报、证券时报、公司网站</w:t>
            </w:r>
          </w:p>
        </w:tc>
        <w:tc>
          <w:tcPr>
            <w:tcW w:w="1629" w:type="dxa"/>
            <w:vAlign w:val="center"/>
          </w:tcPr>
          <w:p>
            <w:pPr>
              <w:jc w:val="center"/>
            </w:pPr>
            <w:r>
              <w:rPr>
                <w:color w:val="000000"/>
                <w:sz w:val="24"/>
              </w:rPr>
              <w:t>2020-04-24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19</w:t>
            </w:r>
          </w:p>
        </w:tc>
        <w:tc>
          <w:tcPr>
            <w:tcW w:w="4320" w:type="dxa"/>
            <w:vAlign w:val="center"/>
          </w:tcPr>
          <w:p>
            <w:pPr>
              <w:jc w:val="left"/>
            </w:pPr>
            <w:r>
              <w:rPr>
                <w:color w:val="000000"/>
                <w:sz w:val="24"/>
              </w:rPr>
              <w:t>交银施罗德基金管理有限公司关于增加国信证券股份有限公司为旗下基金销售机构的公告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20</w:t>
            </w:r>
          </w:p>
        </w:tc>
        <w:tc>
          <w:tcPr>
            <w:tcW w:w="4320" w:type="dxa"/>
            <w:vAlign w:val="center"/>
          </w:tcPr>
          <w:p>
            <w:pPr>
              <w:jc w:val="left"/>
            </w:pPr>
            <w:r>
              <w:rPr>
                <w:color w:val="000000"/>
                <w:sz w:val="24"/>
              </w:rPr>
              <w:t>交银施罗德创新领航混合型证券投资基金2020年第2季度报告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21</w:t>
            </w:r>
          </w:p>
        </w:tc>
        <w:tc>
          <w:tcPr>
            <w:tcW w:w="4320" w:type="dxa"/>
            <w:vAlign w:val="center"/>
          </w:tcPr>
          <w:p>
            <w:pPr>
              <w:jc w:val="left"/>
            </w:pPr>
            <w:r>
              <w:rPr>
                <w:color w:val="000000"/>
                <w:sz w:val="24"/>
              </w:rPr>
              <w:t>交银施罗德基金管理有限公司关于增加上海基煜基金销售有限公司为旗下基金销售机构的公告</w:t>
            </w:r>
          </w:p>
        </w:tc>
        <w:tc>
          <w:tcPr>
            <w:tcW w:w="2331" w:type="dxa"/>
            <w:vAlign w:val="center"/>
          </w:tcPr>
          <w:p>
            <w:pPr>
              <w:jc w:val="center"/>
            </w:pPr>
            <w:r>
              <w:rPr>
                <w:color w:val="000000"/>
                <w:sz w:val="24"/>
              </w:rPr>
              <w:t>中国证券报、上海证券报、公司网站</w:t>
            </w:r>
          </w:p>
        </w:tc>
        <w:tc>
          <w:tcPr>
            <w:tcW w:w="1629" w:type="dxa"/>
            <w:vAlign w:val="center"/>
          </w:tcPr>
          <w:p>
            <w:pPr>
              <w:jc w:val="center"/>
            </w:pPr>
            <w:r>
              <w:rPr>
                <w:color w:val="000000"/>
                <w:sz w:val="24"/>
              </w:rPr>
              <w:t>2020-07-24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22</w:t>
            </w:r>
          </w:p>
        </w:tc>
        <w:tc>
          <w:tcPr>
            <w:tcW w:w="4320" w:type="dxa"/>
            <w:vAlign w:val="center"/>
          </w:tcPr>
          <w:p>
            <w:pPr>
              <w:jc w:val="left"/>
            </w:pPr>
            <w:r>
              <w:rPr>
                <w:color w:val="000000"/>
                <w:sz w:val="24"/>
              </w:rPr>
              <w:t>交银施罗德基金管理有限公司关于增加海通证券股份有限公司为旗下基金销售机构的公告</w:t>
            </w:r>
          </w:p>
        </w:tc>
        <w:tc>
          <w:tcPr>
            <w:tcW w:w="2331" w:type="dxa"/>
            <w:vAlign w:val="center"/>
          </w:tcPr>
          <w:p>
            <w:pPr>
              <w:jc w:val="center"/>
            </w:pPr>
            <w:r>
              <w:rPr>
                <w:color w:val="000000"/>
                <w:sz w:val="24"/>
              </w:rPr>
              <w:t>中国证券报、上海证券报、公司网站</w:t>
            </w:r>
          </w:p>
        </w:tc>
        <w:tc>
          <w:tcPr>
            <w:tcW w:w="1629" w:type="dxa"/>
            <w:vAlign w:val="center"/>
          </w:tcPr>
          <w:p>
            <w:pPr>
              <w:jc w:val="center"/>
            </w:pPr>
            <w:r>
              <w:rPr>
                <w:color w:val="000000"/>
                <w:sz w:val="24"/>
              </w:rPr>
              <w:t>2020-08-03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23</w:t>
            </w:r>
          </w:p>
        </w:tc>
        <w:tc>
          <w:tcPr>
            <w:tcW w:w="4320" w:type="dxa"/>
            <w:vAlign w:val="center"/>
          </w:tcPr>
          <w:p>
            <w:pPr>
              <w:jc w:val="left"/>
            </w:pPr>
            <w:r>
              <w:rPr>
                <w:color w:val="000000"/>
                <w:sz w:val="24"/>
              </w:rPr>
              <w:t>交银施罗德基金管理有限公司关于增加东莞证券股份有限公司为旗下基金的销售机构的公告</w:t>
            </w:r>
          </w:p>
        </w:tc>
        <w:tc>
          <w:tcPr>
            <w:tcW w:w="2331" w:type="dxa"/>
            <w:vAlign w:val="center"/>
          </w:tcPr>
          <w:p>
            <w:pPr>
              <w:jc w:val="center"/>
            </w:pPr>
            <w:r>
              <w:rPr>
                <w:color w:val="000000"/>
                <w:sz w:val="24"/>
              </w:rPr>
              <w:t>中国证券报、上海证券报、公司网站</w:t>
            </w:r>
          </w:p>
        </w:tc>
        <w:tc>
          <w:tcPr>
            <w:tcW w:w="1629" w:type="dxa"/>
            <w:vAlign w:val="center"/>
          </w:tcPr>
          <w:p>
            <w:pPr>
              <w:jc w:val="center"/>
            </w:pPr>
            <w:r>
              <w:rPr>
                <w:color w:val="000000"/>
                <w:sz w:val="24"/>
              </w:rPr>
              <w:t>2020-08-14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24</w:t>
            </w:r>
          </w:p>
        </w:tc>
        <w:tc>
          <w:tcPr>
            <w:tcW w:w="4320" w:type="dxa"/>
            <w:vAlign w:val="center"/>
          </w:tcPr>
          <w:p>
            <w:pPr>
              <w:jc w:val="left"/>
            </w:pPr>
            <w:r>
              <w:rPr>
                <w:color w:val="000000"/>
                <w:sz w:val="24"/>
              </w:rPr>
              <w:t>交银施罗德基金管理有限公司关于增加安信证券股份有限公司为旗下基金销售机构的公告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25</w:t>
            </w:r>
          </w:p>
        </w:tc>
        <w:tc>
          <w:tcPr>
            <w:tcW w:w="4320" w:type="dxa"/>
            <w:vAlign w:val="center"/>
          </w:tcPr>
          <w:p>
            <w:pPr>
              <w:jc w:val="left"/>
            </w:pPr>
            <w:r>
              <w:rPr>
                <w:color w:val="000000"/>
                <w:sz w:val="24"/>
              </w:rPr>
              <w:t>交银施罗德创新领航混合型证券投资基金2020年中期报告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26</w:t>
            </w:r>
          </w:p>
        </w:tc>
        <w:tc>
          <w:tcPr>
            <w:tcW w:w="4320" w:type="dxa"/>
            <w:vAlign w:val="center"/>
          </w:tcPr>
          <w:p>
            <w:pPr>
              <w:jc w:val="left"/>
            </w:pPr>
            <w:r>
              <w:rPr>
                <w:color w:val="000000"/>
                <w:sz w:val="24"/>
              </w:rPr>
              <w:t>交银施罗德创新领航混合型证券投资基金基金产品资料概要</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27</w:t>
            </w:r>
          </w:p>
        </w:tc>
        <w:tc>
          <w:tcPr>
            <w:tcW w:w="4320" w:type="dxa"/>
            <w:vAlign w:val="center"/>
          </w:tcPr>
          <w:p>
            <w:pPr>
              <w:jc w:val="left"/>
            </w:pPr>
            <w:r>
              <w:rPr>
                <w:color w:val="000000"/>
                <w:sz w:val="24"/>
              </w:rPr>
              <w:t>交银施罗德基金管理有限公司关于增加泛华普益基金销售有限公司为旗下基金销售机构的公告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28</w:t>
            </w:r>
          </w:p>
        </w:tc>
        <w:tc>
          <w:tcPr>
            <w:tcW w:w="4320" w:type="dxa"/>
            <w:vAlign w:val="center"/>
          </w:tcPr>
          <w:p>
            <w:pPr>
              <w:jc w:val="left"/>
            </w:pPr>
            <w:r>
              <w:rPr>
                <w:color w:val="000000"/>
                <w:sz w:val="24"/>
              </w:rPr>
              <w:t>交银施罗德基金管理有限公司关于增加上海陆金所基金销售有限公司为旗下基金销售机构的公告</w:t>
            </w:r>
          </w:p>
        </w:tc>
        <w:tc>
          <w:tcPr>
            <w:tcW w:w="2331" w:type="dxa"/>
            <w:vAlign w:val="center"/>
          </w:tcPr>
          <w:p>
            <w:pPr>
              <w:jc w:val="center"/>
            </w:pPr>
            <w:r>
              <w:rPr>
                <w:color w:val="000000"/>
                <w:sz w:val="24"/>
              </w:rPr>
              <w:t>上海证券报、证券时报、公司网站</w:t>
            </w:r>
          </w:p>
        </w:tc>
        <w:tc>
          <w:tcPr>
            <w:tcW w:w="1629" w:type="dxa"/>
            <w:vAlign w:val="center"/>
          </w:tcPr>
          <w:p>
            <w:pPr>
              <w:jc w:val="center"/>
            </w:pPr>
            <w:r>
              <w:rPr>
                <w:color w:val="000000"/>
                <w:sz w:val="24"/>
              </w:rPr>
              <w:t>2020-09-11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29</w:t>
            </w:r>
          </w:p>
        </w:tc>
        <w:tc>
          <w:tcPr>
            <w:tcW w:w="4320" w:type="dxa"/>
            <w:vAlign w:val="center"/>
          </w:tcPr>
          <w:p>
            <w:pPr>
              <w:jc w:val="left"/>
            </w:pPr>
            <w:r>
              <w:rPr>
                <w:color w:val="000000"/>
                <w:sz w:val="24"/>
              </w:rPr>
              <w:t>交银施罗德基金管理有限公司关于暂停上海凯石财富基金销售有限公司办理相关销售业务的公告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30</w:t>
            </w:r>
          </w:p>
        </w:tc>
        <w:tc>
          <w:tcPr>
            <w:tcW w:w="4320" w:type="dxa"/>
            <w:vAlign w:val="center"/>
          </w:tcPr>
          <w:p>
            <w:pPr>
              <w:jc w:val="left"/>
            </w:pPr>
            <w:r>
              <w:rPr>
                <w:color w:val="000000"/>
                <w:sz w:val="24"/>
              </w:rPr>
              <w:t>交银施罗德创新领航混合型证券投资基金2020年第3季度报告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31</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32</w:t>
            </w:r>
          </w:p>
        </w:tc>
        <w:tc>
          <w:tcPr>
            <w:tcW w:w="4320" w:type="dxa"/>
            <w:vAlign w:val="center"/>
          </w:tcPr>
          <w:p>
            <w:pPr>
              <w:jc w:val="left"/>
            </w:pPr>
            <w:r>
              <w:rPr>
                <w:color w:val="000000"/>
                <w:sz w:val="24"/>
              </w:rPr>
              <w:t>交银施罗德创新领航混合型证券投资基金托管协议</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33</w:t>
            </w:r>
          </w:p>
        </w:tc>
        <w:tc>
          <w:tcPr>
            <w:tcW w:w="4320" w:type="dxa"/>
            <w:vAlign w:val="center"/>
          </w:tcPr>
          <w:p>
            <w:pPr>
              <w:jc w:val="left"/>
            </w:pPr>
            <w:r>
              <w:rPr>
                <w:color w:val="000000"/>
                <w:sz w:val="24"/>
              </w:rPr>
              <w:t>交银施罗德创新领航混合型证券投资基金基金产品资料概要更新(2020年第1号)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34</w:t>
            </w:r>
          </w:p>
        </w:tc>
        <w:tc>
          <w:tcPr>
            <w:tcW w:w="4320" w:type="dxa"/>
            <w:vAlign w:val="center"/>
          </w:tcPr>
          <w:p>
            <w:pPr>
              <w:jc w:val="left"/>
            </w:pPr>
            <w:r>
              <w:rPr>
                <w:color w:val="000000"/>
                <w:sz w:val="24"/>
              </w:rPr>
              <w:t>交银施罗德基金管理有限公司关于调整旗下部分基金投资范围并相应修改法律文件的公告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35</w:t>
            </w:r>
          </w:p>
        </w:tc>
        <w:tc>
          <w:tcPr>
            <w:tcW w:w="4320" w:type="dxa"/>
            <w:vAlign w:val="center"/>
          </w:tcPr>
          <w:p>
            <w:pPr>
              <w:jc w:val="left"/>
            </w:pPr>
            <w:r>
              <w:rPr>
                <w:color w:val="000000"/>
                <w:sz w:val="24"/>
              </w:rPr>
              <w:t>交银施罗德创新领航混合型证券投资基金基金合同</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36</w:t>
            </w:r>
          </w:p>
        </w:tc>
        <w:tc>
          <w:tcPr>
            <w:tcW w:w="4320" w:type="dxa"/>
            <w:vAlign w:val="center"/>
          </w:tcPr>
          <w:p>
            <w:pPr>
              <w:jc w:val="left"/>
            </w:pPr>
            <w:r>
              <w:rPr>
                <w:color w:val="000000"/>
                <w:sz w:val="24"/>
              </w:rPr>
              <w:t>交银施罗德创新领航混合型证券投资基金（更新）招募说明书（2020年第1号）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37</w:t>
            </w:r>
          </w:p>
        </w:tc>
        <w:tc>
          <w:tcPr>
            <w:tcW w:w="4320" w:type="dxa"/>
            <w:vAlign w:val="center"/>
          </w:tcPr>
          <w:p>
            <w:pPr>
              <w:jc w:val="left"/>
            </w:pPr>
            <w:r>
              <w:rPr>
                <w:color w:val="000000"/>
                <w:sz w:val="24"/>
              </w:rPr>
              <w:t>交银施罗德基金管理有限公司关于增加财通证券股份有限公司为旗下基金销售机构的公告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38</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39</w:t>
            </w:r>
          </w:p>
        </w:tc>
        <w:tc>
          <w:tcPr>
            <w:tcW w:w="4320" w:type="dxa"/>
            <w:vAlign w:val="center"/>
          </w:tcPr>
          <w:p>
            <w:pPr>
              <w:jc w:val="left"/>
            </w:pPr>
            <w:r>
              <w:rPr>
                <w:color w:val="000000"/>
                <w:sz w:val="24"/>
              </w:rPr>
              <w:t>交银施罗德基金管理有限公司关于增加中国人寿保险股份有限公司为旗下基金销售机构的公告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40</w:t>
            </w:r>
          </w:p>
        </w:tc>
        <w:tc>
          <w:tcPr>
            <w:tcW w:w="4320" w:type="dxa"/>
            <w:vAlign w:val="center"/>
          </w:tcPr>
          <w:p>
            <w:pPr>
              <w:jc w:val="left"/>
            </w:pPr>
            <w:r>
              <w:rPr>
                <w:color w:val="000000"/>
                <w:sz w:val="24"/>
              </w:rPr>
              <w:t>交银施罗德基金管理有限公司关于增加珠海盈米基金销售有限公司为旗下基金销售机构的公告</w:t>
            </w:r>
          </w:p>
        </w:tc>
        <w:tc>
          <w:tcPr>
            <w:tcW w:w="2331" w:type="dxa"/>
            <w:vAlign w:val="center"/>
          </w:tcPr>
          <w:p>
            <w:pPr>
              <w:jc w:val="center"/>
            </w:pPr>
            <w:r>
              <w:rPr>
                <w:color w:val="000000"/>
                <w:sz w:val="24"/>
              </w:rPr>
              <w:t>上海证券报、公司网站</w:t>
            </w:r>
          </w:p>
        </w:tc>
        <w:tc>
          <w:tcPr>
            <w:tcW w:w="1629" w:type="dxa"/>
            <w:vAlign w:val="center"/>
          </w:tcPr>
          <w:p>
            <w:pPr>
              <w:jc w:val="center"/>
            </w:pPr>
            <w:r>
              <w:rPr>
                <w:color w:val="000000"/>
                <w:sz w:val="24"/>
              </w:rPr>
              <w:t>2020-12-22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41</w:t>
            </w:r>
          </w:p>
        </w:tc>
        <w:tc>
          <w:tcPr>
            <w:tcW w:w="4320" w:type="dxa"/>
            <w:vAlign w:val="center"/>
          </w:tcPr>
          <w:p>
            <w:pPr>
              <w:jc w:val="left"/>
            </w:pPr>
            <w:r>
              <w:rPr>
                <w:color w:val="000000"/>
                <w:sz w:val="24"/>
              </w:rPr>
              <w:t>交银施罗德创新领航混合型证券投资基金基金产品资料概要更新(2020年第2号)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42</w:t>
            </w:r>
          </w:p>
        </w:tc>
        <w:tc>
          <w:tcPr>
            <w:tcW w:w="4320" w:type="dxa"/>
            <w:vAlign w:val="center"/>
          </w:tcPr>
          <w:p>
            <w:pPr>
              <w:jc w:val="left"/>
            </w:pPr>
            <w:r>
              <w:rPr>
                <w:color w:val="000000"/>
                <w:sz w:val="24"/>
              </w:rPr>
              <w:t>交银施罗德创新领航混合型证券投资基金(更新)招募说明书(2020年第2号)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43</w:t>
            </w:r>
          </w:p>
        </w:tc>
        <w:tc>
          <w:tcPr>
            <w:tcW w:w="4320" w:type="dxa"/>
            <w:vAlign w:val="center"/>
          </w:tcPr>
          <w:p>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2020-12-31</w:t>
            </w:r>
          </w:p>
        </w:tc>
      </w:tr>
    </w:tbl>
    <w:p>
      <w:pPr>
        <w:tabs>
          <w:tab w:val="left" w:pos="426"/>
        </w:tabs>
        <w:spacing w:before="29" w:line="288" w:lineRule="auto"/>
        <w:jc w:val="left"/>
        <w:rPr>
          <w:kern w:val="0"/>
          <w:sz w:val="24"/>
        </w:rPr>
      </w:pPr>
    </w:p>
    <w:p>
      <w:pPr>
        <w:pStyle w:val="2"/>
        <w:keepNext/>
        <w:keepLines/>
        <w:widowControl w:val="0"/>
        <w:spacing w:before="312" w:beforeLines="100" w:after="312" w:afterLines="100" w:line="360" w:lineRule="auto"/>
        <w:jc w:val="center"/>
        <w:rPr>
          <w:rFonts w:eastAsiaTheme="minorEastAsia"/>
          <w:b/>
          <w:bCs/>
          <w:sz w:val="21"/>
          <w:szCs w:val="21"/>
          <w:lang w:val="en-US"/>
        </w:rPr>
      </w:pPr>
      <w:bookmarkStart w:id="300" w:name="_Toc374532345"/>
      <w:bookmarkStart w:id="301" w:name="_Toc525"/>
      <w:r>
        <w:rPr>
          <w:rFonts w:hint="eastAsia"/>
          <w:b/>
          <w:bCs/>
          <w:color w:val="000000"/>
          <w:szCs w:val="24"/>
        </w:rPr>
        <w:t>§</w:t>
      </w:r>
      <w:r>
        <w:rPr>
          <w:rFonts w:eastAsiaTheme="minorEastAsia"/>
          <w:b/>
          <w:bCs/>
          <w:sz w:val="21"/>
          <w:szCs w:val="21"/>
          <w:lang w:val="en-US"/>
        </w:rPr>
        <w:t>12  影响投资者决策的其他重要信息</w:t>
      </w:r>
      <w:bookmarkEnd w:id="300"/>
      <w:bookmarkEnd w:id="301"/>
    </w:p>
    <w:p>
      <w:pPr>
        <w:autoSpaceDE w:val="0"/>
        <w:autoSpaceDN w:val="0"/>
        <w:adjustRightInd w:val="0"/>
        <w:spacing w:line="360" w:lineRule="auto"/>
        <w:jc w:val="left"/>
        <w:outlineLvl w:val="0"/>
        <w:rPr>
          <w:rFonts w:ascii="宋体" w:hAnsi="宋体"/>
          <w:b/>
          <w:bCs/>
          <w:color w:val="000000"/>
          <w:kern w:val="0"/>
          <w:szCs w:val="21"/>
        </w:rPr>
      </w:pPr>
      <w:bookmarkStart w:id="302" w:name="_Toc8436"/>
      <w:r>
        <w:rPr>
          <w:rFonts w:hint="eastAsia" w:ascii="宋体" w:hAnsi="宋体"/>
          <w:b/>
          <w:bCs/>
          <w:color w:val="000000"/>
          <w:kern w:val="0"/>
          <w:szCs w:val="21"/>
        </w:rPr>
        <w:t>12.1 影响投资者决策的其他重要信息</w:t>
      </w:r>
      <w:bookmarkEnd w:id="302"/>
    </w:p>
    <w:p>
      <w:pPr>
        <w:spacing w:line="360" w:lineRule="auto"/>
        <w:ind w:firstLine="420" w:firstLineChars="200"/>
        <w:rPr>
          <w:rFonts w:ascii="宋体" w:hAnsi="宋体"/>
          <w:color w:val="000000"/>
          <w:szCs w:val="21"/>
        </w:rPr>
      </w:pPr>
      <w:r>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pPr>
        <w:spacing w:line="360" w:lineRule="auto"/>
        <w:ind w:firstLine="420" w:firstLineChars="200"/>
        <w:rPr>
          <w:rFonts w:asciiTheme="minorEastAsia" w:hAnsiTheme="minorEastAsia" w:eastAsiaTheme="minorEastAsia"/>
          <w:szCs w:val="21"/>
        </w:rPr>
      </w:pPr>
    </w:p>
    <w:p>
      <w:pPr>
        <w:pStyle w:val="2"/>
        <w:keepNext/>
        <w:keepLines/>
        <w:widowControl w:val="0"/>
        <w:spacing w:before="312" w:beforeLines="100" w:after="312" w:afterLines="100" w:line="288" w:lineRule="auto"/>
        <w:jc w:val="center"/>
        <w:rPr>
          <w:b/>
          <w:bCs/>
          <w:color w:val="000000"/>
          <w:szCs w:val="24"/>
        </w:rPr>
      </w:pPr>
      <w:bookmarkStart w:id="303" w:name="_Toc225500055"/>
      <w:bookmarkStart w:id="304" w:name="_Toc29979"/>
      <w:bookmarkStart w:id="305" w:name="_Toc361324903"/>
      <w:r>
        <w:rPr>
          <w:rFonts w:hint="eastAsia"/>
          <w:b/>
          <w:bCs/>
          <w:color w:val="000000"/>
          <w:szCs w:val="24"/>
        </w:rPr>
        <w:t>§</w:t>
      </w:r>
      <w:r>
        <w:rPr>
          <w:b/>
          <w:bCs/>
          <w:color w:val="000000"/>
          <w:szCs w:val="24"/>
        </w:rPr>
        <w:t>13</w:t>
      </w:r>
      <w:r>
        <w:rPr>
          <w:rFonts w:hint="eastAsia"/>
          <w:b/>
          <w:bCs/>
          <w:color w:val="000000"/>
          <w:szCs w:val="24"/>
        </w:rPr>
        <w:t>备查文件目录</w:t>
      </w:r>
      <w:bookmarkEnd w:id="303"/>
      <w:bookmarkEnd w:id="304"/>
      <w:bookmarkEnd w:id="305"/>
    </w:p>
    <w:p>
      <w:pPr>
        <w:rPr>
          <w:lang w:val="en-GB"/>
        </w:rPr>
      </w:pPr>
    </w:p>
    <w:p>
      <w:pPr>
        <w:pStyle w:val="3"/>
        <w:spacing w:before="29" w:after="0" w:line="288" w:lineRule="auto"/>
        <w:rPr>
          <w:rFonts w:ascii="Times New Roman" w:hAnsi="Times New Roman"/>
          <w:kern w:val="0"/>
          <w:szCs w:val="24"/>
        </w:rPr>
      </w:pPr>
      <w:bookmarkStart w:id="306" w:name="_Toc5958"/>
      <w:bookmarkStart w:id="307" w:name="_Toc361324904"/>
      <w:r>
        <w:rPr>
          <w:rFonts w:ascii="Times New Roman" w:hAnsi="Times New Roman"/>
          <w:kern w:val="0"/>
          <w:szCs w:val="24"/>
        </w:rPr>
        <w:t xml:space="preserve">13.1 </w:t>
      </w:r>
      <w:r>
        <w:rPr>
          <w:rFonts w:hint="eastAsia" w:ascii="Times New Roman" w:hAnsi="Times New Roman"/>
          <w:kern w:val="0"/>
          <w:szCs w:val="24"/>
        </w:rPr>
        <w:t>备查文件目录</w:t>
      </w:r>
      <w:bookmarkEnd w:id="306"/>
      <w:bookmarkEnd w:id="307"/>
    </w:p>
    <w:p>
      <w:pPr>
        <w:spacing w:before="29" w:line="288" w:lineRule="auto"/>
        <w:rPr>
          <w:color w:val="000000"/>
          <w:sz w:val="24"/>
        </w:rPr>
      </w:pPr>
      <w:r>
        <w:rPr>
          <w:color w:val="000000"/>
          <w:sz w:val="24"/>
        </w:rPr>
        <w:t xml:space="preserve">1、中国证监会准予交银施罗德创新领航混合型证券投资基金募集注册的文件； </w:t>
      </w:r>
    </w:p>
    <w:p>
      <w:pPr>
        <w:spacing w:before="29" w:line="288" w:lineRule="auto"/>
        <w:rPr>
          <w:color w:val="000000"/>
          <w:sz w:val="24"/>
        </w:rPr>
      </w:pPr>
      <w:r>
        <w:rPr>
          <w:color w:val="000000"/>
          <w:sz w:val="24"/>
        </w:rPr>
        <w:t xml:space="preserve">2、《交银施罗德创新领航混合型证券投资基金基金合同》； </w:t>
      </w:r>
    </w:p>
    <w:p>
      <w:pPr>
        <w:spacing w:before="29" w:line="288" w:lineRule="auto"/>
        <w:rPr>
          <w:color w:val="000000"/>
          <w:sz w:val="24"/>
        </w:rPr>
      </w:pPr>
      <w:r>
        <w:rPr>
          <w:color w:val="000000"/>
          <w:sz w:val="24"/>
        </w:rPr>
        <w:t xml:space="preserve">3、《交银施罗德创新领航混合型证券投资基金招募说明书》； </w:t>
      </w:r>
    </w:p>
    <w:p>
      <w:pPr>
        <w:spacing w:before="29" w:line="288" w:lineRule="auto"/>
        <w:rPr>
          <w:color w:val="000000"/>
          <w:sz w:val="24"/>
        </w:rPr>
      </w:pPr>
      <w:r>
        <w:rPr>
          <w:color w:val="000000"/>
          <w:sz w:val="24"/>
        </w:rPr>
        <w:t xml:space="preserve">4、《交银施罗德创新领航混合型证券投资基金托管协议》； </w:t>
      </w:r>
    </w:p>
    <w:p>
      <w:pPr>
        <w:spacing w:before="29" w:line="288" w:lineRule="auto"/>
        <w:rPr>
          <w:color w:val="000000"/>
          <w:sz w:val="24"/>
        </w:rPr>
      </w:pPr>
      <w:r>
        <w:rPr>
          <w:color w:val="000000"/>
          <w:sz w:val="24"/>
        </w:rPr>
        <w:t xml:space="preserve">5、关于申请募集注册交银施罗德创新领航混合型证券投资基金的法律意见书； </w:t>
      </w:r>
    </w:p>
    <w:p>
      <w:pPr>
        <w:spacing w:before="29" w:line="288" w:lineRule="auto"/>
        <w:rPr>
          <w:color w:val="000000"/>
          <w:sz w:val="24"/>
        </w:rPr>
      </w:pPr>
      <w:r>
        <w:rPr>
          <w:color w:val="000000"/>
          <w:sz w:val="24"/>
        </w:rPr>
        <w:t xml:space="preserve">6、基金管理人业务资格批件、营业执照； </w:t>
      </w:r>
    </w:p>
    <w:p>
      <w:pPr>
        <w:spacing w:before="29" w:line="288" w:lineRule="auto"/>
        <w:rPr>
          <w:color w:val="000000"/>
          <w:sz w:val="24"/>
        </w:rPr>
      </w:pPr>
      <w:r>
        <w:rPr>
          <w:color w:val="000000"/>
          <w:sz w:val="24"/>
        </w:rPr>
        <w:t xml:space="preserve">7、基金托管人业务资格批件、营业执照； </w:t>
      </w:r>
    </w:p>
    <w:p>
      <w:pPr>
        <w:spacing w:before="29" w:line="288" w:lineRule="auto"/>
        <w:rPr>
          <w:color w:val="000000"/>
          <w:sz w:val="24"/>
        </w:rPr>
      </w:pPr>
      <w:r>
        <w:rPr>
          <w:color w:val="000000"/>
          <w:sz w:val="24"/>
        </w:rPr>
        <w:t>8、报告期内交银施罗德创新领航混合型证券投资基金在指定报刊上各项公告的原稿。</w:t>
      </w:r>
    </w:p>
    <w:p>
      <w:pPr>
        <w:spacing w:line="360" w:lineRule="auto"/>
        <w:ind w:firstLine="315" w:firstLineChars="15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308" w:name="_Toc339"/>
      <w:bookmarkStart w:id="309" w:name="_Toc361324905"/>
      <w:r>
        <w:rPr>
          <w:rFonts w:ascii="Times New Roman" w:hAnsi="Times New Roman"/>
          <w:kern w:val="0"/>
          <w:szCs w:val="24"/>
        </w:rPr>
        <w:t>13.2</w:t>
      </w:r>
      <w:r>
        <w:rPr>
          <w:rFonts w:hint="eastAsia" w:ascii="Times New Roman" w:hAnsi="Times New Roman"/>
          <w:kern w:val="0"/>
          <w:szCs w:val="24"/>
        </w:rPr>
        <w:t>存放地点</w:t>
      </w:r>
      <w:bookmarkEnd w:id="308"/>
      <w:bookmarkEnd w:id="309"/>
    </w:p>
    <w:p>
      <w:pPr>
        <w:spacing w:before="29" w:line="288" w:lineRule="auto"/>
        <w:ind w:firstLine="480" w:firstLineChars="200"/>
        <w:rPr>
          <w:color w:val="000000"/>
          <w:sz w:val="24"/>
        </w:rPr>
      </w:pPr>
      <w:r>
        <w:rPr>
          <w:color w:val="000000"/>
          <w:sz w:val="24"/>
        </w:rPr>
        <w:t>备查文件存放于基金管理人的办公场所。</w:t>
      </w:r>
    </w:p>
    <w:p>
      <w:pPr>
        <w:spacing w:line="360" w:lineRule="auto"/>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310" w:name="_Toc361324906"/>
      <w:bookmarkStart w:id="311" w:name="_Toc3118"/>
      <w:r>
        <w:rPr>
          <w:rFonts w:ascii="Times New Roman" w:hAnsi="Times New Roman"/>
          <w:kern w:val="0"/>
          <w:szCs w:val="24"/>
        </w:rPr>
        <w:t>13.3</w:t>
      </w:r>
      <w:r>
        <w:rPr>
          <w:rFonts w:hint="eastAsia" w:ascii="Times New Roman" w:hAnsi="Times New Roman"/>
          <w:kern w:val="0"/>
          <w:szCs w:val="24"/>
        </w:rPr>
        <w:t>查阅方式</w:t>
      </w:r>
      <w:bookmarkEnd w:id="310"/>
      <w:bookmarkEnd w:id="311"/>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pPr>
        <w:spacing w:before="29" w:line="288" w:lineRule="auto"/>
        <w:ind w:firstLine="480" w:firstLineChars="200"/>
        <w:rPr>
          <w:color w:val="000000"/>
          <w:sz w:val="24"/>
        </w:rPr>
      </w:pPr>
      <w:r>
        <w:rPr>
          <w:color w:val="000000"/>
          <w:sz w:val="24"/>
        </w:rPr>
        <w:t>投资者对本报告书如有疑问，可咨询本基金管理人交银施罗德基金管理有限公司。本公司客户服务中心电话：400-700-5000（免长途话费），021-61055000，电子邮件：services@jysld.com。</w:t>
      </w: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before="29" w:line="288" w:lineRule="auto"/>
        <w:ind w:firstLine="482" w:firstLineChars="200"/>
        <w:jc w:val="right"/>
        <w:outlineLvl w:val="0"/>
        <w:rPr>
          <w:b/>
          <w:color w:val="000000"/>
          <w:sz w:val="24"/>
        </w:rPr>
      </w:pPr>
      <w:bookmarkStart w:id="312" w:name="_Toc8325"/>
      <w:r>
        <w:rPr>
          <w:b/>
          <w:color w:val="000000"/>
          <w:sz w:val="24"/>
        </w:rPr>
        <w:t>交银施罗德基金管理有限公司</w:t>
      </w:r>
      <w:bookmarkEnd w:id="312"/>
    </w:p>
    <w:p>
      <w:pPr>
        <w:spacing w:before="29" w:line="288" w:lineRule="auto"/>
        <w:ind w:firstLine="482" w:firstLineChars="200"/>
        <w:jc w:val="right"/>
        <w:outlineLvl w:val="0"/>
        <w:rPr>
          <w:b/>
          <w:color w:val="000000"/>
          <w:sz w:val="24"/>
        </w:rPr>
      </w:pPr>
      <w:bookmarkStart w:id="313" w:name="_Toc21758"/>
      <w:r>
        <w:rPr>
          <w:b/>
          <w:color w:val="000000"/>
          <w:sz w:val="24"/>
        </w:rPr>
        <w:t>二〇二一年三月三十日</w:t>
      </w:r>
      <w:bookmarkEnd w:id="313"/>
    </w:p>
    <w:p>
      <w:pPr>
        <w:spacing w:line="360" w:lineRule="auto"/>
        <w:rPr>
          <w:rFonts w:asciiTheme="minorEastAsia" w:hAnsiTheme="minorEastAsia" w:eastAsiaTheme="minorEastAsia"/>
          <w:szCs w:val="21"/>
        </w:rPr>
      </w:pPr>
    </w:p>
    <w:sectPr>
      <w:footerReference r:id="rId9" w:type="default"/>
      <w:footerReference r:id="rId10" w:type="even"/>
      <w:pgSz w:w="11906" w:h="16838"/>
      <w:pgMar w:top="1418"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44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60</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88" w:lineRule="auto"/>
      <w:jc w:val="right"/>
      <w:rPr>
        <w:rFonts w:eastAsiaTheme="minorEastAsia"/>
        <w:sz w:val="24"/>
      </w:rPr>
    </w:pPr>
    <w:r>
      <w:rPr>
        <w:rFonts w:eastAsiaTheme="minorEastAsia"/>
        <w:sz w:val="24"/>
      </w:rPr>
      <w:t>交银施罗德创新领航混合型证券投资基金2020年年度报告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printPostScriptOverText/>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60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5B1"/>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5E3"/>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7BB"/>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7BF"/>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4A37"/>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A44"/>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0C803490"/>
    <w:rsid w:val="0E5645E8"/>
    <w:rsid w:val="10316DDC"/>
    <w:rsid w:val="13E94DE6"/>
    <w:rsid w:val="147F02A5"/>
    <w:rsid w:val="1FD70489"/>
    <w:rsid w:val="212F4FE3"/>
    <w:rsid w:val="244C51E3"/>
    <w:rsid w:val="24927329"/>
    <w:rsid w:val="25715DE4"/>
    <w:rsid w:val="26616501"/>
    <w:rsid w:val="2F470ADD"/>
    <w:rsid w:val="30BE4485"/>
    <w:rsid w:val="3ABD1A07"/>
    <w:rsid w:val="3EC15DAF"/>
    <w:rsid w:val="41880796"/>
    <w:rsid w:val="4ADA0871"/>
    <w:rsid w:val="4C8D6871"/>
    <w:rsid w:val="4CE971E5"/>
    <w:rsid w:val="4E8A55D1"/>
    <w:rsid w:val="508E71BD"/>
    <w:rsid w:val="55967FB1"/>
    <w:rsid w:val="55C40898"/>
    <w:rsid w:val="5B8411B1"/>
    <w:rsid w:val="5C6214B0"/>
    <w:rsid w:val="5D12074D"/>
    <w:rsid w:val="622242FE"/>
    <w:rsid w:val="649432C3"/>
    <w:rsid w:val="66B269C3"/>
    <w:rsid w:val="6B715A3C"/>
    <w:rsid w:val="6C4C6900"/>
    <w:rsid w:val="6E10358B"/>
    <w:rsid w:val="6EED45AF"/>
    <w:rsid w:val="72CD1891"/>
    <w:rsid w:val="73DE0E83"/>
    <w:rsid w:val="7E616C97"/>
    <w:rsid w:val="7E706577"/>
    <w:rsid w:val="7F991F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99"/>
    <w:pPr>
      <w:widowControl/>
      <w:jc w:val="left"/>
      <w:outlineLvl w:val="0"/>
    </w:pPr>
    <w:rPr>
      <w:kern w:val="0"/>
      <w:sz w:val="24"/>
      <w:szCs w:val="20"/>
      <w:lang w:val="en-GB"/>
    </w:rPr>
  </w:style>
  <w:style w:type="paragraph" w:styleId="3">
    <w:name w:val="heading 2"/>
    <w:basedOn w:val="1"/>
    <w:next w:val="4"/>
    <w:link w:val="35"/>
    <w:qFormat/>
    <w:uiPriority w:val="99"/>
    <w:pPr>
      <w:keepNext/>
      <w:keepLines/>
      <w:spacing w:before="260" w:after="260" w:line="360" w:lineRule="auto"/>
      <w:outlineLvl w:val="1"/>
    </w:pPr>
    <w:rPr>
      <w:rFonts w:ascii="Arial" w:hAnsi="Arial"/>
      <w:b/>
      <w:bCs/>
      <w:sz w:val="24"/>
      <w:szCs w:val="28"/>
    </w:rPr>
  </w:style>
  <w:style w:type="paragraph" w:styleId="5">
    <w:name w:val="heading 3"/>
    <w:basedOn w:val="1"/>
    <w:next w:val="1"/>
    <w:link w:val="36"/>
    <w:qFormat/>
    <w:uiPriority w:val="99"/>
    <w:pPr>
      <w:keepNext/>
      <w:keepLines/>
      <w:spacing w:before="260" w:after="260" w:line="416" w:lineRule="auto"/>
      <w:outlineLvl w:val="2"/>
    </w:pPr>
    <w:rPr>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6">
    <w:name w:val="Document Map"/>
    <w:basedOn w:val="1"/>
    <w:link w:val="66"/>
    <w:semiHidden/>
    <w:qFormat/>
    <w:uiPriority w:val="99"/>
    <w:pPr>
      <w:shd w:val="clear" w:color="auto" w:fill="000080"/>
    </w:pPr>
  </w:style>
  <w:style w:type="paragraph" w:styleId="7">
    <w:name w:val="annotation text"/>
    <w:basedOn w:val="1"/>
    <w:link w:val="63"/>
    <w:semiHidden/>
    <w:qFormat/>
    <w:uiPriority w:val="99"/>
    <w:pPr>
      <w:jc w:val="left"/>
    </w:pPr>
  </w:style>
  <w:style w:type="paragraph" w:styleId="8">
    <w:name w:val="Body Text"/>
    <w:basedOn w:val="1"/>
    <w:link w:val="44"/>
    <w:qFormat/>
    <w:uiPriority w:val="99"/>
    <w:pPr>
      <w:spacing w:after="120"/>
    </w:pPr>
  </w:style>
  <w:style w:type="paragraph" w:styleId="9">
    <w:name w:val="Body Text Indent"/>
    <w:basedOn w:val="1"/>
    <w:link w:val="38"/>
    <w:qFormat/>
    <w:uiPriority w:val="99"/>
    <w:pPr>
      <w:widowControl/>
      <w:spacing w:before="100" w:beforeAutospacing="1" w:after="100" w:afterAutospacing="1"/>
      <w:jc w:val="left"/>
    </w:pPr>
    <w:rPr>
      <w:rFonts w:ascii="Arial Unicode MS" w:hAnsi="Arial Unicode MS" w:cs="Arial Unicode MS"/>
      <w:kern w:val="0"/>
      <w:sz w:val="24"/>
    </w:rPr>
  </w:style>
  <w:style w:type="paragraph" w:styleId="10">
    <w:name w:val="toc 3"/>
    <w:basedOn w:val="1"/>
    <w:next w:val="1"/>
    <w:qFormat/>
    <w:uiPriority w:val="39"/>
    <w:pPr>
      <w:ind w:left="840" w:leftChars="400"/>
    </w:pPr>
  </w:style>
  <w:style w:type="paragraph" w:styleId="11">
    <w:name w:val="Plain Text"/>
    <w:basedOn w:val="1"/>
    <w:link w:val="39"/>
    <w:qFormat/>
    <w:uiPriority w:val="0"/>
    <w:rPr>
      <w:rFonts w:ascii="宋体" w:hAnsi="Courier New"/>
      <w:szCs w:val="21"/>
    </w:rPr>
  </w:style>
  <w:style w:type="paragraph" w:styleId="12">
    <w:name w:val="Date"/>
    <w:basedOn w:val="1"/>
    <w:next w:val="1"/>
    <w:link w:val="45"/>
    <w:qFormat/>
    <w:uiPriority w:val="99"/>
    <w:rPr>
      <w:sz w:val="24"/>
      <w:szCs w:val="20"/>
    </w:rPr>
  </w:style>
  <w:style w:type="paragraph" w:styleId="13">
    <w:name w:val="Body Text Indent 2"/>
    <w:basedOn w:val="1"/>
    <w:link w:val="40"/>
    <w:qFormat/>
    <w:uiPriority w:val="99"/>
    <w:pPr>
      <w:spacing w:line="560" w:lineRule="exact"/>
      <w:ind w:firstLine="480" w:firstLineChars="200"/>
    </w:pPr>
    <w:rPr>
      <w:rFonts w:ascii="宋体" w:hAnsi="宋体"/>
      <w:color w:val="FF0000"/>
      <w:sz w:val="24"/>
    </w:rPr>
  </w:style>
  <w:style w:type="paragraph" w:styleId="14">
    <w:name w:val="Balloon Text"/>
    <w:basedOn w:val="1"/>
    <w:link w:val="37"/>
    <w:semiHidden/>
    <w:qFormat/>
    <w:uiPriority w:val="99"/>
    <w:rPr>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3"/>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72"/>
      </w:tabs>
    </w:pPr>
  </w:style>
  <w:style w:type="paragraph" w:styleId="18">
    <w:name w:val="List"/>
    <w:basedOn w:val="8"/>
    <w:qFormat/>
    <w:uiPriority w:val="99"/>
    <w:pPr>
      <w:spacing w:after="220" w:line="220" w:lineRule="atLeast"/>
      <w:ind w:left="1440" w:hanging="360"/>
    </w:pPr>
    <w:rPr>
      <w:szCs w:val="20"/>
    </w:rPr>
  </w:style>
  <w:style w:type="paragraph" w:styleId="19">
    <w:name w:val="footnote text"/>
    <w:basedOn w:val="1"/>
    <w:link w:val="68"/>
    <w:qFormat/>
    <w:uiPriority w:val="0"/>
    <w:pPr>
      <w:snapToGrid w:val="0"/>
      <w:jc w:val="left"/>
    </w:pPr>
    <w:rPr>
      <w:sz w:val="18"/>
      <w:szCs w:val="18"/>
    </w:rPr>
  </w:style>
  <w:style w:type="paragraph" w:styleId="20">
    <w:name w:val="Body Text Indent 3"/>
    <w:basedOn w:val="1"/>
    <w:link w:val="42"/>
    <w:qFormat/>
    <w:uiPriority w:val="99"/>
    <w:pPr>
      <w:spacing w:line="560" w:lineRule="exact"/>
      <w:ind w:firstLine="420" w:firstLineChars="200"/>
    </w:pPr>
    <w:rPr>
      <w:rFonts w:ascii="Arial" w:hAnsi="Arial" w:cs="Arial"/>
      <w:color w:val="FF0000"/>
    </w:rPr>
  </w:style>
  <w:style w:type="paragraph" w:styleId="21">
    <w:name w:val="toc 2"/>
    <w:basedOn w:val="1"/>
    <w:next w:val="1"/>
    <w:qFormat/>
    <w:uiPriority w:val="39"/>
    <w:pPr>
      <w:tabs>
        <w:tab w:val="right" w:leader="dot" w:pos="9072"/>
      </w:tabs>
      <w:ind w:left="420" w:leftChars="200"/>
    </w:pPr>
    <w:rPr>
      <w:kern w:val="0"/>
      <w:szCs w:val="21"/>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index 1"/>
    <w:basedOn w:val="1"/>
    <w:next w:val="1"/>
    <w:semiHidden/>
    <w:qFormat/>
    <w:uiPriority w:val="99"/>
    <w:pPr>
      <w:jc w:val="right"/>
    </w:pPr>
    <w:rPr>
      <w:color w:val="008000"/>
    </w:rPr>
  </w:style>
  <w:style w:type="paragraph" w:styleId="24">
    <w:name w:val="annotation subject"/>
    <w:basedOn w:val="7"/>
    <w:next w:val="7"/>
    <w:link w:val="64"/>
    <w:semiHidden/>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22"/>
    <w:rPr>
      <w:b/>
      <w:bCs/>
    </w:rPr>
  </w:style>
  <w:style w:type="character" w:styleId="29">
    <w:name w:val="page number"/>
    <w:qFormat/>
    <w:uiPriority w:val="99"/>
    <w:rPr>
      <w:rFonts w:cs="Times New Roman"/>
    </w:rPr>
  </w:style>
  <w:style w:type="character" w:styleId="30">
    <w:name w:val="FollowedHyperlink"/>
    <w:qFormat/>
    <w:uiPriority w:val="99"/>
    <w:rPr>
      <w:rFonts w:cs="Times New Roman"/>
      <w:color w:val="800080"/>
      <w:u w:val="single"/>
    </w:rPr>
  </w:style>
  <w:style w:type="character" w:styleId="31">
    <w:name w:val="Hyperlink"/>
    <w:qFormat/>
    <w:uiPriority w:val="99"/>
    <w:rPr>
      <w:rFonts w:cs="Times New Roman"/>
      <w:color w:val="0000FF"/>
      <w:u w:val="single"/>
    </w:rPr>
  </w:style>
  <w:style w:type="character" w:styleId="32">
    <w:name w:val="annotation reference"/>
    <w:semiHidden/>
    <w:qFormat/>
    <w:uiPriority w:val="99"/>
    <w:rPr>
      <w:rFonts w:cs="Times New Roman"/>
      <w:sz w:val="21"/>
    </w:rPr>
  </w:style>
  <w:style w:type="character" w:styleId="33">
    <w:name w:val="footnote reference"/>
    <w:qFormat/>
    <w:uiPriority w:val="0"/>
    <w:rPr>
      <w:rFonts w:cs="Times New Roman"/>
      <w:vertAlign w:val="superscript"/>
    </w:rPr>
  </w:style>
  <w:style w:type="character" w:customStyle="1" w:styleId="34">
    <w:name w:val="标题 1 Char"/>
    <w:link w:val="2"/>
    <w:qFormat/>
    <w:locked/>
    <w:uiPriority w:val="99"/>
    <w:rPr>
      <w:rFonts w:cs="Times New Roman"/>
      <w:sz w:val="24"/>
      <w:lang w:val="en-GB"/>
    </w:rPr>
  </w:style>
  <w:style w:type="character" w:customStyle="1" w:styleId="35">
    <w:name w:val="标题 2 Char"/>
    <w:link w:val="3"/>
    <w:qFormat/>
    <w:locked/>
    <w:uiPriority w:val="99"/>
    <w:rPr>
      <w:rFonts w:ascii="Arial" w:hAnsi="Arial"/>
      <w:b/>
      <w:kern w:val="2"/>
      <w:sz w:val="28"/>
    </w:rPr>
  </w:style>
  <w:style w:type="character" w:customStyle="1" w:styleId="36">
    <w:name w:val="标题 3 Char"/>
    <w:link w:val="5"/>
    <w:qFormat/>
    <w:locked/>
    <w:uiPriority w:val="99"/>
    <w:rPr>
      <w:rFonts w:cs="Times New Roman"/>
      <w:b/>
      <w:bCs/>
      <w:kern w:val="2"/>
      <w:sz w:val="32"/>
      <w:szCs w:val="32"/>
    </w:rPr>
  </w:style>
  <w:style w:type="character" w:customStyle="1" w:styleId="37">
    <w:name w:val="批注框文本 Char"/>
    <w:link w:val="14"/>
    <w:semiHidden/>
    <w:qFormat/>
    <w:locked/>
    <w:uiPriority w:val="99"/>
    <w:rPr>
      <w:rFonts w:cs="Times New Roman"/>
      <w:kern w:val="2"/>
      <w:sz w:val="18"/>
      <w:szCs w:val="18"/>
    </w:rPr>
  </w:style>
  <w:style w:type="character" w:customStyle="1" w:styleId="38">
    <w:name w:val="正文文本缩进 Char"/>
    <w:link w:val="9"/>
    <w:qFormat/>
    <w:locked/>
    <w:uiPriority w:val="99"/>
    <w:rPr>
      <w:rFonts w:ascii="Arial Unicode MS" w:hAnsi="Arial Unicode MS" w:eastAsia="Times New Roman" w:cs="Arial Unicode MS"/>
      <w:sz w:val="24"/>
      <w:szCs w:val="24"/>
    </w:rPr>
  </w:style>
  <w:style w:type="character" w:customStyle="1" w:styleId="39">
    <w:name w:val="纯文本 Char"/>
    <w:link w:val="11"/>
    <w:qFormat/>
    <w:locked/>
    <w:uiPriority w:val="0"/>
    <w:rPr>
      <w:rFonts w:ascii="宋体" w:hAnsi="Courier New"/>
      <w:kern w:val="2"/>
      <w:sz w:val="21"/>
    </w:rPr>
  </w:style>
  <w:style w:type="character" w:customStyle="1" w:styleId="40">
    <w:name w:val="正文文本缩进 2 Char"/>
    <w:link w:val="13"/>
    <w:qFormat/>
    <w:locked/>
    <w:uiPriority w:val="99"/>
    <w:rPr>
      <w:rFonts w:ascii="宋体" w:eastAsia="宋体" w:cs="Times New Roman"/>
      <w:color w:val="FF0000"/>
      <w:kern w:val="2"/>
      <w:sz w:val="24"/>
      <w:szCs w:val="24"/>
    </w:rPr>
  </w:style>
  <w:style w:type="character" w:customStyle="1" w:styleId="41">
    <w:name w:val="页脚 Char"/>
    <w:link w:val="15"/>
    <w:qFormat/>
    <w:locked/>
    <w:uiPriority w:val="99"/>
    <w:rPr>
      <w:rFonts w:cs="Times New Roman"/>
      <w:kern w:val="2"/>
      <w:sz w:val="18"/>
      <w:szCs w:val="18"/>
    </w:rPr>
  </w:style>
  <w:style w:type="character" w:customStyle="1" w:styleId="42">
    <w:name w:val="正文文本缩进 3 Char"/>
    <w:link w:val="20"/>
    <w:qFormat/>
    <w:locked/>
    <w:uiPriority w:val="99"/>
    <w:rPr>
      <w:rFonts w:ascii="Arial" w:hAnsi="Arial" w:cs="Arial"/>
      <w:color w:val="FF0000"/>
      <w:kern w:val="2"/>
      <w:sz w:val="24"/>
      <w:szCs w:val="24"/>
    </w:rPr>
  </w:style>
  <w:style w:type="character" w:customStyle="1" w:styleId="43">
    <w:name w:val="页眉 Char"/>
    <w:link w:val="16"/>
    <w:qFormat/>
    <w:locked/>
    <w:uiPriority w:val="99"/>
    <w:rPr>
      <w:rFonts w:cs="Times New Roman"/>
      <w:kern w:val="2"/>
      <w:sz w:val="18"/>
      <w:szCs w:val="18"/>
    </w:rPr>
  </w:style>
  <w:style w:type="character" w:customStyle="1" w:styleId="44">
    <w:name w:val="正文文本 Char"/>
    <w:link w:val="8"/>
    <w:qFormat/>
    <w:locked/>
    <w:uiPriority w:val="99"/>
    <w:rPr>
      <w:rFonts w:cs="Times New Roman"/>
      <w:kern w:val="2"/>
      <w:sz w:val="24"/>
      <w:szCs w:val="24"/>
    </w:rPr>
  </w:style>
  <w:style w:type="character" w:customStyle="1" w:styleId="45">
    <w:name w:val="日期 Char"/>
    <w:link w:val="12"/>
    <w:qFormat/>
    <w:locked/>
    <w:uiPriority w:val="99"/>
    <w:rPr>
      <w:rFonts w:cs="Times New Roman"/>
      <w:kern w:val="2"/>
      <w:sz w:val="24"/>
    </w:rPr>
  </w:style>
  <w:style w:type="character" w:customStyle="1" w:styleId="46">
    <w:name w:val="c1"/>
    <w:qFormat/>
    <w:uiPriority w:val="99"/>
    <w:rPr>
      <w:color w:val="000000"/>
      <w:spacing w:val="300"/>
      <w:sz w:val="18"/>
    </w:rPr>
  </w:style>
  <w:style w:type="paragraph" w:customStyle="1" w:styleId="47">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48">
    <w:name w:val="xl24"/>
    <w:basedOn w:val="1"/>
    <w:qFormat/>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49">
    <w:name w:val="xl2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cs="Arial Unicode MS"/>
      <w:b/>
      <w:bCs/>
      <w:color w:val="000000"/>
      <w:kern w:val="0"/>
      <w:sz w:val="24"/>
    </w:rPr>
  </w:style>
  <w:style w:type="paragraph" w:customStyle="1" w:styleId="50">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1">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52">
    <w:name w:val="xl2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3">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4">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5">
    <w:name w:val="xl31"/>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56">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57">
    <w:name w:val="xl3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58">
    <w:name w:val="xl34"/>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59">
    <w:name w:val="xl3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60">
    <w:name w:val="xl3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61">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62">
    <w:name w:val="xl3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63">
    <w:name w:val="批注文字 Char"/>
    <w:link w:val="7"/>
    <w:semiHidden/>
    <w:qFormat/>
    <w:locked/>
    <w:uiPriority w:val="99"/>
    <w:rPr>
      <w:rFonts w:cs="Times New Roman"/>
      <w:kern w:val="2"/>
      <w:sz w:val="24"/>
      <w:szCs w:val="24"/>
    </w:rPr>
  </w:style>
  <w:style w:type="character" w:customStyle="1" w:styleId="64">
    <w:name w:val="批注主题 Char"/>
    <w:link w:val="24"/>
    <w:semiHidden/>
    <w:qFormat/>
    <w:locked/>
    <w:uiPriority w:val="99"/>
    <w:rPr>
      <w:rFonts w:cs="Times New Roman"/>
      <w:b/>
      <w:bCs/>
      <w:kern w:val="2"/>
      <w:sz w:val="24"/>
      <w:szCs w:val="24"/>
    </w:rPr>
  </w:style>
  <w:style w:type="paragraph" w:customStyle="1" w:styleId="65">
    <w:name w:val="Char"/>
    <w:basedOn w:val="1"/>
    <w:qFormat/>
    <w:uiPriority w:val="99"/>
  </w:style>
  <w:style w:type="character" w:customStyle="1" w:styleId="66">
    <w:name w:val="文档结构图 Char"/>
    <w:link w:val="6"/>
    <w:semiHidden/>
    <w:qFormat/>
    <w:locked/>
    <w:uiPriority w:val="99"/>
    <w:rPr>
      <w:rFonts w:cs="Times New Roman"/>
      <w:kern w:val="2"/>
      <w:sz w:val="24"/>
      <w:szCs w:val="24"/>
      <w:shd w:val="clear" w:color="auto" w:fill="000080"/>
    </w:rPr>
  </w:style>
  <w:style w:type="paragraph" w:customStyle="1" w:styleId="67">
    <w:name w:val="正文 + (符号) 宋体"/>
    <w:basedOn w:val="1"/>
    <w:qFormat/>
    <w:uiPriority w:val="99"/>
    <w:pPr>
      <w:autoSpaceDE w:val="0"/>
      <w:autoSpaceDN w:val="0"/>
      <w:adjustRightInd w:val="0"/>
      <w:ind w:right="1409" w:rightChars="671" w:firstLine="1229" w:firstLineChars="512"/>
      <w:jc w:val="distribute"/>
    </w:pPr>
    <w:rPr>
      <w:sz w:val="24"/>
    </w:rPr>
  </w:style>
  <w:style w:type="character" w:customStyle="1" w:styleId="68">
    <w:name w:val="脚注文本 Char"/>
    <w:link w:val="19"/>
    <w:qFormat/>
    <w:locked/>
    <w:uiPriority w:val="0"/>
    <w:rPr>
      <w:rFonts w:cs="Times New Roman"/>
      <w:kern w:val="2"/>
      <w:sz w:val="18"/>
      <w:szCs w:val="18"/>
    </w:rPr>
  </w:style>
  <w:style w:type="paragraph" w:customStyle="1" w:styleId="69">
    <w:name w:val="Char1"/>
    <w:basedOn w:val="1"/>
    <w:qFormat/>
    <w:uiPriority w:val="99"/>
  </w:style>
  <w:style w:type="paragraph" w:customStyle="1" w:styleId="70">
    <w:name w:val="Char Char Char Char Char Char1 Char Char Char"/>
    <w:basedOn w:val="1"/>
    <w:qFormat/>
    <w:uiPriority w:val="99"/>
    <w:pPr>
      <w:autoSpaceDE w:val="0"/>
      <w:autoSpaceDN w:val="0"/>
      <w:adjustRightInd w:val="0"/>
      <w:jc w:val="left"/>
      <w:textAlignment w:val="baseline"/>
    </w:pPr>
    <w:rPr>
      <w:rFonts w:ascii="宋体"/>
      <w:kern w:val="0"/>
      <w:sz w:val="34"/>
      <w:szCs w:val="20"/>
    </w:rPr>
  </w:style>
  <w:style w:type="paragraph" w:customStyle="1" w:styleId="71">
    <w:name w:val="Char Char Char Char"/>
    <w:basedOn w:val="1"/>
    <w:qFormat/>
    <w:uiPriority w:val="99"/>
    <w:pPr>
      <w:tabs>
        <w:tab w:val="left" w:pos="840"/>
      </w:tabs>
      <w:adjustRightInd w:val="0"/>
      <w:spacing w:line="360" w:lineRule="atLeast"/>
      <w:ind w:left="840" w:hanging="360"/>
      <w:textAlignment w:val="baseline"/>
    </w:pPr>
    <w:rPr>
      <w:sz w:val="24"/>
    </w:rPr>
  </w:style>
  <w:style w:type="paragraph" w:customStyle="1" w:styleId="72">
    <w:name w:val="Char Char Char Char Char Char1 Char Char Char1"/>
    <w:basedOn w:val="1"/>
    <w:qFormat/>
    <w:uiPriority w:val="99"/>
    <w:pPr>
      <w:autoSpaceDE w:val="0"/>
      <w:autoSpaceDN w:val="0"/>
      <w:adjustRightInd w:val="0"/>
      <w:jc w:val="left"/>
      <w:textAlignment w:val="baseline"/>
    </w:pPr>
    <w:rPr>
      <w:rFonts w:ascii="宋体"/>
      <w:kern w:val="0"/>
      <w:sz w:val="34"/>
      <w:szCs w:val="20"/>
    </w:rPr>
  </w:style>
  <w:style w:type="paragraph" w:customStyle="1" w:styleId="7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47A77-E7D0-4CFF-955E-0CB6CFB29ABB}">
  <ds:schemaRefs/>
</ds:datastoreItem>
</file>

<file path=docProps/app.xml><?xml version="1.0" encoding="utf-8"?>
<Properties xmlns="http://schemas.openxmlformats.org/officeDocument/2006/extended-properties" xmlns:vt="http://schemas.openxmlformats.org/officeDocument/2006/docPropsVTypes">
  <Template>Normal.dotm</Template>
  <Pages>60</Pages>
  <Words>8255</Words>
  <Characters>47054</Characters>
  <Lines>392</Lines>
  <Paragraphs>110</Paragraphs>
  <TotalTime>0</TotalTime>
  <ScaleCrop>false</ScaleCrop>
  <LinksUpToDate>false</LinksUpToDate>
  <CharactersWithSpaces>55199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2013-08-07T09:12:00Z</dcterms:created>
  <dc:creator>bonnieliu</dc:creator>
  <cp:lastModifiedBy>qianchao</cp:lastModifiedBy>
  <cp:lastPrinted>2007-07-19T00:46:00Z</cp:lastPrinted>
  <dcterms:modified xsi:type="dcterms:W3CDTF">2021-03-31T04:09:35Z</dcterms:modified>
  <cp:revision>1508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