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0D" w:rsidRDefault="00B9560D">
      <w:pPr>
        <w:autoSpaceDE w:val="0"/>
        <w:autoSpaceDN w:val="0"/>
        <w:adjustRightInd w:val="0"/>
        <w:spacing w:line="360" w:lineRule="auto"/>
        <w:jc w:val="left"/>
        <w:rPr>
          <w:rFonts w:asciiTheme="minorEastAsia" w:eastAsiaTheme="minorEastAsia" w:hAnsiTheme="minorEastAsia"/>
          <w:color w:val="000000"/>
          <w:kern w:val="0"/>
          <w:szCs w:val="21"/>
        </w:rPr>
      </w:pPr>
    </w:p>
    <w:p w:rsidR="00B9560D" w:rsidRDefault="00B9560D">
      <w:pPr>
        <w:autoSpaceDE w:val="0"/>
        <w:autoSpaceDN w:val="0"/>
        <w:adjustRightInd w:val="0"/>
        <w:spacing w:line="360" w:lineRule="auto"/>
        <w:jc w:val="left"/>
        <w:rPr>
          <w:rFonts w:asciiTheme="minorEastAsia" w:eastAsiaTheme="minorEastAsia" w:hAnsiTheme="minorEastAsia"/>
          <w:color w:val="000000"/>
          <w:kern w:val="0"/>
          <w:szCs w:val="21"/>
        </w:rPr>
      </w:pPr>
    </w:p>
    <w:p w:rsidR="00B9560D" w:rsidRDefault="00B9560D">
      <w:pPr>
        <w:autoSpaceDE w:val="0"/>
        <w:autoSpaceDN w:val="0"/>
        <w:adjustRightInd w:val="0"/>
        <w:spacing w:line="360" w:lineRule="auto"/>
        <w:jc w:val="left"/>
        <w:rPr>
          <w:rFonts w:asciiTheme="minorEastAsia" w:eastAsiaTheme="minorEastAsia" w:hAnsiTheme="minorEastAsia"/>
          <w:color w:val="000000"/>
          <w:kern w:val="0"/>
          <w:szCs w:val="21"/>
        </w:rPr>
      </w:pPr>
    </w:p>
    <w:p w:rsidR="00B9560D" w:rsidRDefault="00B9560D">
      <w:pPr>
        <w:autoSpaceDE w:val="0"/>
        <w:autoSpaceDN w:val="0"/>
        <w:adjustRightInd w:val="0"/>
        <w:spacing w:line="360" w:lineRule="auto"/>
        <w:jc w:val="left"/>
        <w:rPr>
          <w:rFonts w:asciiTheme="minorEastAsia" w:eastAsiaTheme="minorEastAsia" w:hAnsiTheme="minorEastAsia"/>
          <w:color w:val="000000"/>
          <w:kern w:val="0"/>
          <w:szCs w:val="21"/>
        </w:rPr>
      </w:pPr>
    </w:p>
    <w:p w:rsidR="00B9560D" w:rsidRDefault="002A4755">
      <w:pPr>
        <w:spacing w:before="29" w:line="288" w:lineRule="auto"/>
        <w:jc w:val="center"/>
        <w:rPr>
          <w:b/>
          <w:sz w:val="36"/>
          <w:szCs w:val="36"/>
        </w:rPr>
      </w:pPr>
      <w:bookmarkStart w:id="0" w:name="_Toc361324840"/>
      <w:r>
        <w:rPr>
          <w:b/>
          <w:sz w:val="36"/>
          <w:szCs w:val="36"/>
        </w:rPr>
        <w:t>交银施罗德信用添利债券证券投资基金（</w:t>
      </w:r>
      <w:r>
        <w:rPr>
          <w:b/>
          <w:sz w:val="36"/>
          <w:szCs w:val="36"/>
        </w:rPr>
        <w:t>LOF</w:t>
      </w:r>
      <w:r>
        <w:rPr>
          <w:b/>
          <w:sz w:val="36"/>
          <w:szCs w:val="36"/>
        </w:rPr>
        <w:t>）</w:t>
      </w:r>
      <w:bookmarkEnd w:id="0"/>
    </w:p>
    <w:p w:rsidR="00B9560D" w:rsidRDefault="002A4755">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B9560D" w:rsidRDefault="002A4755">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jc w:val="center"/>
        <w:rPr>
          <w:rFonts w:asciiTheme="minorEastAsia" w:eastAsiaTheme="minorEastAsia" w:hAnsiTheme="minorEastAsia"/>
          <w:b/>
          <w:color w:val="000000"/>
          <w:szCs w:val="21"/>
        </w:rPr>
      </w:pPr>
    </w:p>
    <w:p w:rsidR="00B9560D" w:rsidRDefault="00B9560D">
      <w:pPr>
        <w:spacing w:line="360" w:lineRule="auto"/>
        <w:rPr>
          <w:rFonts w:asciiTheme="minorEastAsia" w:eastAsiaTheme="minorEastAsia" w:hAnsiTheme="minorEastAsia"/>
          <w:b/>
          <w:color w:val="000000"/>
          <w:szCs w:val="21"/>
        </w:rPr>
      </w:pPr>
    </w:p>
    <w:p w:rsidR="00B9560D" w:rsidRDefault="002A4755">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B9560D" w:rsidRDefault="002A4755">
      <w:pPr>
        <w:spacing w:before="29" w:line="288" w:lineRule="auto"/>
        <w:ind w:firstLineChars="900" w:firstLine="2168"/>
        <w:rPr>
          <w:b/>
          <w:color w:val="000000"/>
          <w:sz w:val="24"/>
        </w:rPr>
      </w:pPr>
      <w:r>
        <w:rPr>
          <w:rFonts w:hint="eastAsia"/>
          <w:b/>
          <w:color w:val="000000"/>
          <w:sz w:val="24"/>
        </w:rPr>
        <w:t>基金托管人：</w:t>
      </w:r>
      <w:r>
        <w:rPr>
          <w:b/>
          <w:color w:val="000000"/>
          <w:sz w:val="24"/>
        </w:rPr>
        <w:t>中国农业银行股份有限公司</w:t>
      </w:r>
    </w:p>
    <w:p w:rsidR="00B9560D" w:rsidRDefault="002A4755">
      <w:pPr>
        <w:spacing w:before="29" w:line="288" w:lineRule="auto"/>
        <w:ind w:firstLineChars="900" w:firstLine="2168"/>
        <w:rPr>
          <w:b/>
          <w:color w:val="000000"/>
          <w:sz w:val="24"/>
        </w:rPr>
        <w:sectPr w:rsidR="00B9560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B9560D" w:rsidRDefault="002A4755">
      <w:pPr>
        <w:pStyle w:val="1"/>
        <w:keepNext/>
        <w:keepLines/>
        <w:widowControl w:val="0"/>
        <w:spacing w:beforeLines="100" w:before="312" w:afterLines="100" w:after="312" w:line="288" w:lineRule="auto"/>
        <w:jc w:val="center"/>
        <w:rPr>
          <w:b/>
          <w:bCs/>
          <w:szCs w:val="24"/>
          <w:lang w:val="en-US"/>
        </w:rPr>
      </w:pPr>
      <w:bookmarkStart w:id="2" w:name="_Toc361324842"/>
      <w:bookmarkStart w:id="3" w:name="_Toc225498243"/>
      <w:bookmarkStart w:id="4" w:name="_Toc29748"/>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B9560D" w:rsidRDefault="00B9560D"/>
    <w:p w:rsidR="00B9560D" w:rsidRDefault="002A4755">
      <w:pPr>
        <w:pStyle w:val="2"/>
        <w:spacing w:before="29" w:after="0" w:line="288" w:lineRule="auto"/>
        <w:rPr>
          <w:rFonts w:ascii="Times New Roman" w:hAnsi="Times New Roman"/>
          <w:kern w:val="0"/>
          <w:szCs w:val="24"/>
        </w:rPr>
      </w:pPr>
      <w:bookmarkStart w:id="5" w:name="_Toc361324843"/>
      <w:bookmarkStart w:id="6" w:name="_Toc12898"/>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B9560D" w:rsidRDefault="002A475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9560D" w:rsidRDefault="002A4755">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9560D" w:rsidRDefault="002A475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9560D" w:rsidRDefault="002A475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B9560D" w:rsidRDefault="002A4755">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B9560D" w:rsidRDefault="002A4755">
      <w:pPr>
        <w:pStyle w:val="2"/>
        <w:spacing w:before="29" w:after="0" w:line="288" w:lineRule="auto"/>
        <w:rPr>
          <w:kern w:val="0"/>
        </w:rPr>
      </w:pPr>
      <w:r>
        <w:rPr>
          <w:rFonts w:asciiTheme="minorEastAsia" w:eastAsiaTheme="minorEastAsia" w:hAnsiTheme="minorEastAsia"/>
          <w:szCs w:val="21"/>
        </w:rPr>
        <w:br w:type="page"/>
      </w:r>
      <w:bookmarkStart w:id="7" w:name="_Toc245193808"/>
      <w:bookmarkStart w:id="8" w:name="_Toc11108"/>
      <w:r>
        <w:rPr>
          <w:rFonts w:ascii="Times New Roman" w:hAnsi="Times New Roman"/>
          <w:kern w:val="0"/>
          <w:szCs w:val="24"/>
        </w:rPr>
        <w:lastRenderedPageBreak/>
        <w:t>1.2</w:t>
      </w:r>
      <w:r>
        <w:rPr>
          <w:rFonts w:ascii="Times New Roman" w:hAnsi="Times New Roman" w:hint="eastAsia"/>
          <w:kern w:val="0"/>
          <w:szCs w:val="24"/>
        </w:rPr>
        <w:t>目录</w:t>
      </w:r>
      <w:bookmarkEnd w:id="7"/>
      <w:bookmarkEnd w:id="8"/>
    </w:p>
    <w:p w:rsidR="00B9560D" w:rsidRDefault="00B9560D">
      <w:pPr>
        <w:spacing w:line="360" w:lineRule="auto"/>
        <w:ind w:firstLineChars="50" w:firstLine="105"/>
        <w:rPr>
          <w:rFonts w:ascii="宋体" w:hAnsi="宋体"/>
          <w:b/>
          <w:color w:val="000000"/>
          <w:szCs w:val="21"/>
        </w:rPr>
      </w:pPr>
    </w:p>
    <w:p w:rsidR="00B9560D" w:rsidRDefault="002A4755">
      <w:pPr>
        <w:pStyle w:val="11"/>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29748" w:history="1">
        <w:r>
          <w:rPr>
            <w:rFonts w:hint="eastAsia"/>
            <w:bCs/>
          </w:rPr>
          <w:t>§</w:t>
        </w:r>
        <w:r>
          <w:rPr>
            <w:bCs/>
          </w:rPr>
          <w:t xml:space="preserve">1  </w:t>
        </w:r>
        <w:r>
          <w:rPr>
            <w:rFonts w:hint="eastAsia"/>
            <w:bCs/>
          </w:rPr>
          <w:t>重要提示及目录</w:t>
        </w:r>
        <w:r>
          <w:tab/>
        </w:r>
        <w:r>
          <w:fldChar w:fldCharType="begin"/>
        </w:r>
        <w:r>
          <w:instrText xml:space="preserve"> PAGEREF _Toc29748 \h </w:instrText>
        </w:r>
        <w:r>
          <w:fldChar w:fldCharType="separate"/>
        </w:r>
        <w:r>
          <w:t>2</w:t>
        </w:r>
        <w:r>
          <w:fldChar w:fldCharType="end"/>
        </w:r>
      </w:hyperlink>
    </w:p>
    <w:p w:rsidR="00B9560D" w:rsidRDefault="002A4755">
      <w:pPr>
        <w:pStyle w:val="23"/>
        <w:tabs>
          <w:tab w:val="clear" w:pos="9072"/>
          <w:tab w:val="right" w:leader="dot" w:pos="9070"/>
        </w:tabs>
      </w:pPr>
      <w:hyperlink w:anchor="_Toc12898" w:history="1">
        <w:r>
          <w:rPr>
            <w:szCs w:val="24"/>
          </w:rPr>
          <w:t xml:space="preserve">1.1 </w:t>
        </w:r>
        <w:r>
          <w:rPr>
            <w:rFonts w:hint="eastAsia"/>
            <w:szCs w:val="24"/>
          </w:rPr>
          <w:t>重要提示</w:t>
        </w:r>
        <w:r>
          <w:tab/>
        </w:r>
        <w:r>
          <w:fldChar w:fldCharType="begin"/>
        </w:r>
        <w:r>
          <w:instrText xml:space="preserve"> PAGEREF _Toc12898 \h </w:instrText>
        </w:r>
        <w:r>
          <w:fldChar w:fldCharType="separate"/>
        </w:r>
        <w:r>
          <w:t>2</w:t>
        </w:r>
        <w:r>
          <w:fldChar w:fldCharType="end"/>
        </w:r>
      </w:hyperlink>
    </w:p>
    <w:p w:rsidR="00B9560D" w:rsidRDefault="002A4755">
      <w:pPr>
        <w:pStyle w:val="23"/>
        <w:tabs>
          <w:tab w:val="clear" w:pos="9072"/>
          <w:tab w:val="right" w:leader="dot" w:pos="9070"/>
        </w:tabs>
      </w:pPr>
      <w:hyperlink w:anchor="_Toc11108" w:history="1">
        <w:r>
          <w:rPr>
            <w:bCs/>
            <w:szCs w:val="24"/>
          </w:rPr>
          <w:t>1.2</w:t>
        </w:r>
        <w:r>
          <w:rPr>
            <w:rFonts w:hint="eastAsia"/>
            <w:bCs/>
            <w:szCs w:val="24"/>
          </w:rPr>
          <w:t>目录</w:t>
        </w:r>
        <w:r>
          <w:tab/>
        </w:r>
        <w:r>
          <w:fldChar w:fldCharType="begin"/>
        </w:r>
        <w:r>
          <w:instrText xml:space="preserve"> PAGEREF _Toc11108 \h </w:instrText>
        </w:r>
        <w:r>
          <w:fldChar w:fldCharType="separate"/>
        </w:r>
        <w:r>
          <w:t>3</w:t>
        </w:r>
        <w:r>
          <w:fldChar w:fldCharType="end"/>
        </w:r>
      </w:hyperlink>
    </w:p>
    <w:p w:rsidR="00B9560D" w:rsidRDefault="002A4755">
      <w:pPr>
        <w:pStyle w:val="11"/>
        <w:tabs>
          <w:tab w:val="clear" w:pos="9072"/>
          <w:tab w:val="right" w:leader="dot" w:pos="9070"/>
        </w:tabs>
      </w:pPr>
      <w:hyperlink w:anchor="_Toc19945" w:history="1">
        <w:r>
          <w:rPr>
            <w:rFonts w:hint="eastAsia"/>
            <w:bCs/>
          </w:rPr>
          <w:t>§</w:t>
        </w:r>
        <w:r>
          <w:rPr>
            <w:bCs/>
          </w:rPr>
          <w:t xml:space="preserve">2  </w:t>
        </w:r>
        <w:r>
          <w:rPr>
            <w:rFonts w:hint="eastAsia"/>
            <w:bCs/>
          </w:rPr>
          <w:t>基金简介</w:t>
        </w:r>
        <w:r>
          <w:tab/>
        </w:r>
        <w:r>
          <w:fldChar w:fldCharType="begin"/>
        </w:r>
        <w:r>
          <w:instrText xml:space="preserve"> PAGEREF _Toc19945 \h </w:instrText>
        </w:r>
        <w:r>
          <w:fldChar w:fldCharType="separate"/>
        </w:r>
        <w:r>
          <w:t>7</w:t>
        </w:r>
        <w:r>
          <w:fldChar w:fldCharType="end"/>
        </w:r>
      </w:hyperlink>
    </w:p>
    <w:p w:rsidR="00B9560D" w:rsidRDefault="002A4755">
      <w:pPr>
        <w:pStyle w:val="23"/>
        <w:tabs>
          <w:tab w:val="clear" w:pos="9072"/>
          <w:tab w:val="right" w:leader="dot" w:pos="9070"/>
        </w:tabs>
      </w:pPr>
      <w:hyperlink w:anchor="_Toc1323" w:history="1">
        <w:r>
          <w:t>2.1</w:t>
        </w:r>
        <w:r>
          <w:rPr>
            <w:rFonts w:hint="eastAsia"/>
          </w:rPr>
          <w:t>基金基本情况</w:t>
        </w:r>
        <w:r>
          <w:tab/>
        </w:r>
        <w:r>
          <w:fldChar w:fldCharType="begin"/>
        </w:r>
        <w:r>
          <w:instrText xml:space="preserve"> PAGEREF _Toc1323 \h </w:instrText>
        </w:r>
        <w:r>
          <w:fldChar w:fldCharType="separate"/>
        </w:r>
        <w:r>
          <w:t>7</w:t>
        </w:r>
        <w:r>
          <w:fldChar w:fldCharType="end"/>
        </w:r>
      </w:hyperlink>
    </w:p>
    <w:p w:rsidR="00B9560D" w:rsidRDefault="002A4755">
      <w:pPr>
        <w:pStyle w:val="23"/>
        <w:tabs>
          <w:tab w:val="clear" w:pos="9072"/>
          <w:tab w:val="right" w:leader="dot" w:pos="9070"/>
        </w:tabs>
      </w:pPr>
      <w:hyperlink w:anchor="_Toc27816" w:history="1">
        <w:r>
          <w:t xml:space="preserve">2.2 </w:t>
        </w:r>
        <w:r>
          <w:rPr>
            <w:rFonts w:hint="eastAsia"/>
          </w:rPr>
          <w:t>基金产品说明</w:t>
        </w:r>
        <w:r>
          <w:tab/>
        </w:r>
        <w:r>
          <w:fldChar w:fldCharType="begin"/>
        </w:r>
        <w:r>
          <w:instrText xml:space="preserve"> PAGEREF _Toc27816 \h </w:instrText>
        </w:r>
        <w:r>
          <w:fldChar w:fldCharType="separate"/>
        </w:r>
        <w:r>
          <w:t>7</w:t>
        </w:r>
        <w:r>
          <w:fldChar w:fldCharType="end"/>
        </w:r>
      </w:hyperlink>
    </w:p>
    <w:p w:rsidR="00B9560D" w:rsidRDefault="002A4755">
      <w:pPr>
        <w:pStyle w:val="23"/>
        <w:tabs>
          <w:tab w:val="clear" w:pos="9072"/>
          <w:tab w:val="right" w:leader="dot" w:pos="9070"/>
        </w:tabs>
      </w:pPr>
      <w:hyperlink w:anchor="_Toc4436" w:history="1">
        <w:r>
          <w:t xml:space="preserve">2.3 </w:t>
        </w:r>
        <w:r>
          <w:rPr>
            <w:rFonts w:hint="eastAsia"/>
          </w:rPr>
          <w:t>基金管理人和基金托管人</w:t>
        </w:r>
        <w:r>
          <w:tab/>
        </w:r>
        <w:r>
          <w:fldChar w:fldCharType="begin"/>
        </w:r>
        <w:r>
          <w:instrText xml:space="preserve"> PAGEREF _Toc4436 \h </w:instrText>
        </w:r>
        <w:r>
          <w:fldChar w:fldCharType="separate"/>
        </w:r>
        <w:r>
          <w:t>8</w:t>
        </w:r>
        <w:r>
          <w:fldChar w:fldCharType="end"/>
        </w:r>
      </w:hyperlink>
    </w:p>
    <w:p w:rsidR="00B9560D" w:rsidRDefault="002A4755">
      <w:pPr>
        <w:pStyle w:val="23"/>
        <w:tabs>
          <w:tab w:val="clear" w:pos="9072"/>
          <w:tab w:val="right" w:leader="dot" w:pos="9070"/>
        </w:tabs>
      </w:pPr>
      <w:hyperlink w:anchor="_Toc18709" w:history="1">
        <w:r>
          <w:t xml:space="preserve">2.4 </w:t>
        </w:r>
        <w:r>
          <w:rPr>
            <w:rFonts w:hint="eastAsia"/>
          </w:rPr>
          <w:t>信息披露方式</w:t>
        </w:r>
        <w:r>
          <w:tab/>
        </w:r>
        <w:r>
          <w:fldChar w:fldCharType="begin"/>
        </w:r>
        <w:r>
          <w:instrText xml:space="preserve"> PAGEREF _Toc18709 \h </w:instrText>
        </w:r>
        <w:r>
          <w:fldChar w:fldCharType="separate"/>
        </w:r>
        <w:r>
          <w:t>8</w:t>
        </w:r>
        <w:r>
          <w:fldChar w:fldCharType="end"/>
        </w:r>
      </w:hyperlink>
    </w:p>
    <w:p w:rsidR="00B9560D" w:rsidRDefault="002A4755">
      <w:pPr>
        <w:pStyle w:val="23"/>
        <w:tabs>
          <w:tab w:val="clear" w:pos="9072"/>
          <w:tab w:val="right" w:leader="dot" w:pos="9070"/>
        </w:tabs>
      </w:pPr>
      <w:hyperlink w:anchor="_Toc19190" w:history="1">
        <w:r>
          <w:t xml:space="preserve">2.5 </w:t>
        </w:r>
        <w:r>
          <w:rPr>
            <w:rFonts w:hint="eastAsia"/>
          </w:rPr>
          <w:t>其他相关资料</w:t>
        </w:r>
        <w:r>
          <w:tab/>
        </w:r>
        <w:r>
          <w:fldChar w:fldCharType="begin"/>
        </w:r>
        <w:r>
          <w:instrText xml:space="preserve"> PAGEREF _Toc19190 \h </w:instrText>
        </w:r>
        <w:r>
          <w:fldChar w:fldCharType="separate"/>
        </w:r>
        <w:r>
          <w:t>9</w:t>
        </w:r>
        <w:r>
          <w:fldChar w:fldCharType="end"/>
        </w:r>
      </w:hyperlink>
    </w:p>
    <w:p w:rsidR="00B9560D" w:rsidRDefault="002A4755">
      <w:pPr>
        <w:pStyle w:val="11"/>
        <w:tabs>
          <w:tab w:val="clear" w:pos="9072"/>
          <w:tab w:val="right" w:leader="dot" w:pos="9070"/>
        </w:tabs>
      </w:pPr>
      <w:hyperlink w:anchor="_Toc14999"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_Toc14999</w:instrText>
        </w:r>
        <w:r>
          <w:instrText xml:space="preserve"> \h </w:instrText>
        </w:r>
        <w:r>
          <w:fldChar w:fldCharType="separate"/>
        </w:r>
        <w:r>
          <w:t>9</w:t>
        </w:r>
        <w:r>
          <w:fldChar w:fldCharType="end"/>
        </w:r>
      </w:hyperlink>
    </w:p>
    <w:p w:rsidR="00B9560D" w:rsidRDefault="002A4755">
      <w:pPr>
        <w:pStyle w:val="23"/>
        <w:tabs>
          <w:tab w:val="clear" w:pos="9072"/>
          <w:tab w:val="right" w:leader="dot" w:pos="9070"/>
        </w:tabs>
      </w:pPr>
      <w:hyperlink w:anchor="_Toc31196" w:history="1">
        <w:r>
          <w:t xml:space="preserve">3.1 </w:t>
        </w:r>
        <w:r>
          <w:rPr>
            <w:rFonts w:hint="eastAsia"/>
          </w:rPr>
          <w:t>主要会计数据和财务指标</w:t>
        </w:r>
        <w:r>
          <w:tab/>
        </w:r>
        <w:r>
          <w:fldChar w:fldCharType="begin"/>
        </w:r>
        <w:r>
          <w:instrText xml:space="preserve"> PAGEREF _Toc31196 \h </w:instrText>
        </w:r>
        <w:r>
          <w:fldChar w:fldCharType="separate"/>
        </w:r>
        <w:r>
          <w:t>9</w:t>
        </w:r>
        <w:r>
          <w:fldChar w:fldCharType="end"/>
        </w:r>
      </w:hyperlink>
    </w:p>
    <w:p w:rsidR="00B9560D" w:rsidRDefault="002A4755">
      <w:pPr>
        <w:pStyle w:val="23"/>
        <w:tabs>
          <w:tab w:val="clear" w:pos="9072"/>
          <w:tab w:val="right" w:leader="dot" w:pos="9070"/>
        </w:tabs>
      </w:pPr>
      <w:hyperlink w:anchor="_Toc1989" w:history="1">
        <w:r>
          <w:rPr>
            <w:szCs w:val="24"/>
          </w:rPr>
          <w:t xml:space="preserve">3.2 </w:t>
        </w:r>
        <w:r>
          <w:rPr>
            <w:rFonts w:hint="eastAsia"/>
            <w:szCs w:val="24"/>
          </w:rPr>
          <w:t>基金净值表现</w:t>
        </w:r>
        <w:r>
          <w:tab/>
        </w:r>
        <w:r>
          <w:fldChar w:fldCharType="begin"/>
        </w:r>
        <w:r>
          <w:instrText xml:space="preserve"> PAGEREF _Toc1989 \h</w:instrText>
        </w:r>
        <w:r>
          <w:instrText xml:space="preserve"> </w:instrText>
        </w:r>
        <w:r>
          <w:fldChar w:fldCharType="separate"/>
        </w:r>
        <w:r>
          <w:t>10</w:t>
        </w:r>
        <w:r>
          <w:fldChar w:fldCharType="end"/>
        </w:r>
      </w:hyperlink>
    </w:p>
    <w:p w:rsidR="00B9560D" w:rsidRDefault="002A4755">
      <w:pPr>
        <w:pStyle w:val="23"/>
        <w:tabs>
          <w:tab w:val="clear" w:pos="9072"/>
          <w:tab w:val="right" w:leader="dot" w:pos="9070"/>
        </w:tabs>
      </w:pPr>
      <w:hyperlink w:anchor="_Toc8080" w:history="1">
        <w:r>
          <w:rPr>
            <w:bCs/>
          </w:rPr>
          <w:t>3.3</w:t>
        </w:r>
        <w:r>
          <w:rPr>
            <w:rFonts w:hint="eastAsia"/>
            <w:bCs/>
          </w:rPr>
          <w:t>过去三年基金的利润分配情况</w:t>
        </w:r>
        <w:r>
          <w:tab/>
        </w:r>
        <w:r>
          <w:fldChar w:fldCharType="begin"/>
        </w:r>
        <w:r>
          <w:instrText xml:space="preserve"> PAGEREF _Toc8080 \h </w:instrText>
        </w:r>
        <w:r>
          <w:fldChar w:fldCharType="separate"/>
        </w:r>
        <w:r>
          <w:t>11</w:t>
        </w:r>
        <w:r>
          <w:fldChar w:fldCharType="end"/>
        </w:r>
      </w:hyperlink>
    </w:p>
    <w:p w:rsidR="00B9560D" w:rsidRDefault="002A4755">
      <w:pPr>
        <w:pStyle w:val="11"/>
        <w:tabs>
          <w:tab w:val="clear" w:pos="9072"/>
          <w:tab w:val="right" w:leader="dot" w:pos="9070"/>
        </w:tabs>
      </w:pPr>
      <w:hyperlink w:anchor="_Toc26659" w:history="1">
        <w:r>
          <w:rPr>
            <w:rFonts w:hint="eastAsia"/>
            <w:bCs/>
          </w:rPr>
          <w:t>§</w:t>
        </w:r>
        <w:r>
          <w:rPr>
            <w:bCs/>
          </w:rPr>
          <w:t xml:space="preserve">4  </w:t>
        </w:r>
        <w:r>
          <w:rPr>
            <w:rFonts w:hint="eastAsia"/>
            <w:bCs/>
          </w:rPr>
          <w:t>管理人报告</w:t>
        </w:r>
        <w:r>
          <w:tab/>
        </w:r>
        <w:r>
          <w:fldChar w:fldCharType="begin"/>
        </w:r>
        <w:r>
          <w:instrText xml:space="preserve"> PAGEREF _Toc26659 \h </w:instrText>
        </w:r>
        <w:r>
          <w:fldChar w:fldCharType="separate"/>
        </w:r>
        <w:r>
          <w:t>12</w:t>
        </w:r>
        <w:r>
          <w:fldChar w:fldCharType="end"/>
        </w:r>
      </w:hyperlink>
    </w:p>
    <w:p w:rsidR="00B9560D" w:rsidRDefault="002A4755">
      <w:pPr>
        <w:pStyle w:val="23"/>
        <w:tabs>
          <w:tab w:val="clear" w:pos="9072"/>
          <w:tab w:val="right" w:leader="dot" w:pos="9070"/>
        </w:tabs>
      </w:pPr>
      <w:hyperlink w:anchor="_Toc6293" w:history="1">
        <w:r>
          <w:rPr>
            <w:szCs w:val="24"/>
          </w:rPr>
          <w:t xml:space="preserve">4.1 </w:t>
        </w:r>
        <w:r>
          <w:rPr>
            <w:rFonts w:hint="eastAsia"/>
            <w:szCs w:val="24"/>
          </w:rPr>
          <w:t>基金管理人及基金经理情况</w:t>
        </w:r>
        <w:r>
          <w:tab/>
        </w:r>
        <w:r>
          <w:fldChar w:fldCharType="begin"/>
        </w:r>
        <w:r>
          <w:instrText xml:space="preserve"> PAGEREF _Toc6293 \h </w:instrText>
        </w:r>
        <w:r>
          <w:fldChar w:fldCharType="separate"/>
        </w:r>
        <w:r>
          <w:t>12</w:t>
        </w:r>
        <w:r>
          <w:fldChar w:fldCharType="end"/>
        </w:r>
      </w:hyperlink>
    </w:p>
    <w:p w:rsidR="00B9560D" w:rsidRDefault="002A4755">
      <w:pPr>
        <w:pStyle w:val="23"/>
        <w:tabs>
          <w:tab w:val="clear" w:pos="9072"/>
          <w:tab w:val="right" w:leader="dot" w:pos="9070"/>
        </w:tabs>
      </w:pPr>
      <w:hyperlink w:anchor="_Toc13485" w:history="1">
        <w:r>
          <w:rPr>
            <w:szCs w:val="24"/>
          </w:rPr>
          <w:t xml:space="preserve">4.2 </w:t>
        </w:r>
        <w:r>
          <w:rPr>
            <w:rFonts w:hint="eastAsia"/>
            <w:szCs w:val="24"/>
          </w:rPr>
          <w:t>管理人对报告期内本基金运作遵规守信情况的说明</w:t>
        </w:r>
        <w:r>
          <w:tab/>
        </w:r>
        <w:r>
          <w:fldChar w:fldCharType="begin"/>
        </w:r>
        <w:r>
          <w:instrText xml:space="preserve"> PAGER</w:instrText>
        </w:r>
        <w:r>
          <w:instrText xml:space="preserve">EF _Toc13485 \h </w:instrText>
        </w:r>
        <w:r>
          <w:fldChar w:fldCharType="separate"/>
        </w:r>
        <w:r>
          <w:t>13</w:t>
        </w:r>
        <w:r>
          <w:fldChar w:fldCharType="end"/>
        </w:r>
      </w:hyperlink>
    </w:p>
    <w:p w:rsidR="00B9560D" w:rsidRDefault="002A4755">
      <w:pPr>
        <w:pStyle w:val="23"/>
        <w:tabs>
          <w:tab w:val="clear" w:pos="9072"/>
          <w:tab w:val="right" w:leader="dot" w:pos="9070"/>
        </w:tabs>
      </w:pPr>
      <w:hyperlink w:anchor="_Toc3848" w:history="1">
        <w:r>
          <w:rPr>
            <w:szCs w:val="24"/>
          </w:rPr>
          <w:t xml:space="preserve">4.3 </w:t>
        </w:r>
        <w:r>
          <w:rPr>
            <w:rFonts w:hint="eastAsia"/>
            <w:szCs w:val="24"/>
          </w:rPr>
          <w:t>管理人对报告期内公平交易情况的专项说明</w:t>
        </w:r>
        <w:r>
          <w:tab/>
        </w:r>
        <w:r>
          <w:fldChar w:fldCharType="begin"/>
        </w:r>
        <w:r>
          <w:instrText xml:space="preserve"> PAGEREF _Toc3848 \h </w:instrText>
        </w:r>
        <w:r>
          <w:fldChar w:fldCharType="separate"/>
        </w:r>
        <w:r>
          <w:t>13</w:t>
        </w:r>
        <w:r>
          <w:fldChar w:fldCharType="end"/>
        </w:r>
      </w:hyperlink>
    </w:p>
    <w:p w:rsidR="00B9560D" w:rsidRDefault="002A4755">
      <w:pPr>
        <w:pStyle w:val="23"/>
        <w:tabs>
          <w:tab w:val="clear" w:pos="9072"/>
          <w:tab w:val="right" w:leader="dot" w:pos="9070"/>
        </w:tabs>
      </w:pPr>
      <w:hyperlink w:anchor="_Toc24606" w:history="1">
        <w:r>
          <w:rPr>
            <w:szCs w:val="24"/>
          </w:rPr>
          <w:t xml:space="preserve">4.4 </w:t>
        </w:r>
        <w:r>
          <w:rPr>
            <w:rFonts w:hint="eastAsia"/>
            <w:szCs w:val="24"/>
          </w:rPr>
          <w:t>管理人对报</w:t>
        </w:r>
        <w:r>
          <w:rPr>
            <w:rFonts w:hint="eastAsia"/>
            <w:szCs w:val="24"/>
          </w:rPr>
          <w:t>告期内基金的投资策略和业绩表现的说明</w:t>
        </w:r>
        <w:r>
          <w:tab/>
        </w:r>
        <w:r>
          <w:fldChar w:fldCharType="begin"/>
        </w:r>
        <w:r>
          <w:instrText xml:space="preserve"> PAGEREF _Toc24606 \h </w:instrText>
        </w:r>
        <w:r>
          <w:fldChar w:fldCharType="separate"/>
        </w:r>
        <w:r>
          <w:t>15</w:t>
        </w:r>
        <w:r>
          <w:fldChar w:fldCharType="end"/>
        </w:r>
      </w:hyperlink>
    </w:p>
    <w:p w:rsidR="00B9560D" w:rsidRDefault="002A4755">
      <w:pPr>
        <w:pStyle w:val="23"/>
        <w:tabs>
          <w:tab w:val="clear" w:pos="9072"/>
          <w:tab w:val="right" w:leader="dot" w:pos="9070"/>
        </w:tabs>
      </w:pPr>
      <w:hyperlink w:anchor="_Toc30597" w:history="1">
        <w:r>
          <w:rPr>
            <w:szCs w:val="24"/>
          </w:rPr>
          <w:t xml:space="preserve">4.5 </w:t>
        </w:r>
        <w:r>
          <w:rPr>
            <w:rFonts w:hint="eastAsia"/>
            <w:szCs w:val="24"/>
          </w:rPr>
          <w:t>管理人对宏观经济、证券市场及行业走势的简要展望</w:t>
        </w:r>
        <w:r>
          <w:tab/>
        </w:r>
        <w:r>
          <w:fldChar w:fldCharType="begin"/>
        </w:r>
        <w:r>
          <w:instrText xml:space="preserve"> PAGEREF _Toc30597 \h </w:instrText>
        </w:r>
        <w:r>
          <w:fldChar w:fldCharType="separate"/>
        </w:r>
        <w:r>
          <w:t>15</w:t>
        </w:r>
        <w:r>
          <w:fldChar w:fldCharType="end"/>
        </w:r>
      </w:hyperlink>
    </w:p>
    <w:p w:rsidR="00B9560D" w:rsidRDefault="002A4755">
      <w:pPr>
        <w:pStyle w:val="23"/>
        <w:tabs>
          <w:tab w:val="clear" w:pos="9072"/>
          <w:tab w:val="right" w:leader="dot" w:pos="9070"/>
        </w:tabs>
      </w:pPr>
      <w:hyperlink w:anchor="_Toc27945" w:history="1">
        <w:r>
          <w:rPr>
            <w:szCs w:val="24"/>
          </w:rPr>
          <w:t xml:space="preserve">4.6 </w:t>
        </w:r>
        <w:r>
          <w:rPr>
            <w:rFonts w:hint="eastAsia"/>
            <w:szCs w:val="24"/>
          </w:rPr>
          <w:t>管理人内部有关本基金的监察稽核工作情况</w:t>
        </w:r>
        <w:r>
          <w:tab/>
        </w:r>
        <w:r>
          <w:fldChar w:fldCharType="begin"/>
        </w:r>
        <w:r>
          <w:instrText xml:space="preserve"> PAGEREF _Toc27945 \h </w:instrText>
        </w:r>
        <w:r>
          <w:fldChar w:fldCharType="separate"/>
        </w:r>
        <w:r>
          <w:t>16</w:t>
        </w:r>
        <w:r>
          <w:fldChar w:fldCharType="end"/>
        </w:r>
      </w:hyperlink>
    </w:p>
    <w:p w:rsidR="00B9560D" w:rsidRDefault="002A4755">
      <w:pPr>
        <w:pStyle w:val="23"/>
        <w:tabs>
          <w:tab w:val="clear" w:pos="9072"/>
          <w:tab w:val="right" w:leader="dot" w:pos="9070"/>
        </w:tabs>
      </w:pPr>
      <w:hyperlink w:anchor="_Toc24068" w:history="1">
        <w:r>
          <w:rPr>
            <w:szCs w:val="24"/>
          </w:rPr>
          <w:t xml:space="preserve">4.7 </w:t>
        </w:r>
        <w:r>
          <w:rPr>
            <w:rFonts w:hint="eastAsia"/>
            <w:szCs w:val="24"/>
          </w:rPr>
          <w:t>管理人对报告期内基金估值程序等事项的说明</w:t>
        </w:r>
        <w:r>
          <w:tab/>
        </w:r>
        <w:r>
          <w:fldChar w:fldCharType="begin"/>
        </w:r>
        <w:r>
          <w:instrText xml:space="preserve"> PAGEREF _Toc24068 \h </w:instrText>
        </w:r>
        <w:r>
          <w:fldChar w:fldCharType="separate"/>
        </w:r>
        <w:r>
          <w:t>16</w:t>
        </w:r>
        <w:r>
          <w:fldChar w:fldCharType="end"/>
        </w:r>
      </w:hyperlink>
    </w:p>
    <w:p w:rsidR="00B9560D" w:rsidRDefault="002A4755">
      <w:pPr>
        <w:pStyle w:val="23"/>
        <w:tabs>
          <w:tab w:val="clear" w:pos="9072"/>
          <w:tab w:val="right" w:leader="dot" w:pos="9070"/>
        </w:tabs>
      </w:pPr>
      <w:hyperlink w:anchor="_Toc31188" w:history="1">
        <w:r>
          <w:rPr>
            <w:szCs w:val="24"/>
          </w:rPr>
          <w:t>4.</w:t>
        </w:r>
        <w:r>
          <w:rPr>
            <w:rFonts w:hint="eastAsia"/>
            <w:szCs w:val="24"/>
          </w:rPr>
          <w:t>8</w:t>
        </w:r>
        <w:r>
          <w:rPr>
            <w:szCs w:val="24"/>
          </w:rPr>
          <w:t>管理人对报告期内基金利润分配情况的说明</w:t>
        </w:r>
        <w:r>
          <w:tab/>
        </w:r>
        <w:r>
          <w:fldChar w:fldCharType="begin"/>
        </w:r>
        <w:r>
          <w:instrText xml:space="preserve"> PAGEREF _Toc31188 \h </w:instrText>
        </w:r>
        <w:r>
          <w:fldChar w:fldCharType="separate"/>
        </w:r>
        <w:r>
          <w:t>17</w:t>
        </w:r>
        <w:r>
          <w:fldChar w:fldCharType="end"/>
        </w:r>
      </w:hyperlink>
    </w:p>
    <w:p w:rsidR="00B9560D" w:rsidRDefault="002A4755">
      <w:pPr>
        <w:pStyle w:val="23"/>
        <w:tabs>
          <w:tab w:val="clear" w:pos="9072"/>
          <w:tab w:val="right" w:leader="dot" w:pos="9070"/>
        </w:tabs>
      </w:pPr>
      <w:hyperlink w:anchor="_Toc28722"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_Toc28722 \h </w:instrText>
        </w:r>
        <w:r>
          <w:fldChar w:fldCharType="separate"/>
        </w:r>
        <w:r>
          <w:t>17</w:t>
        </w:r>
        <w:r>
          <w:fldChar w:fldCharType="end"/>
        </w:r>
      </w:hyperlink>
    </w:p>
    <w:p w:rsidR="00B9560D" w:rsidRDefault="002A4755">
      <w:pPr>
        <w:pStyle w:val="11"/>
        <w:tabs>
          <w:tab w:val="clear" w:pos="9072"/>
          <w:tab w:val="right" w:leader="dot" w:pos="9070"/>
        </w:tabs>
      </w:pPr>
      <w:hyperlink w:anchor="_Toc12508" w:history="1">
        <w:r>
          <w:rPr>
            <w:rFonts w:hint="eastAsia"/>
            <w:bCs/>
          </w:rPr>
          <w:t>§</w:t>
        </w:r>
        <w:r>
          <w:rPr>
            <w:bCs/>
          </w:rPr>
          <w:t xml:space="preserve">5  </w:t>
        </w:r>
        <w:r>
          <w:rPr>
            <w:rFonts w:hint="eastAsia"/>
            <w:bCs/>
          </w:rPr>
          <w:t>托管人报告</w:t>
        </w:r>
        <w:r>
          <w:tab/>
        </w:r>
        <w:r>
          <w:fldChar w:fldCharType="begin"/>
        </w:r>
        <w:r>
          <w:instrText xml:space="preserve"> PAGEREF _</w:instrText>
        </w:r>
        <w:r>
          <w:instrText xml:space="preserve">Toc12508 \h </w:instrText>
        </w:r>
        <w:r>
          <w:fldChar w:fldCharType="separate"/>
        </w:r>
        <w:r>
          <w:t>17</w:t>
        </w:r>
        <w:r>
          <w:fldChar w:fldCharType="end"/>
        </w:r>
      </w:hyperlink>
    </w:p>
    <w:p w:rsidR="00B9560D" w:rsidRDefault="002A4755">
      <w:pPr>
        <w:pStyle w:val="23"/>
        <w:tabs>
          <w:tab w:val="clear" w:pos="9072"/>
          <w:tab w:val="right" w:leader="dot" w:pos="9070"/>
        </w:tabs>
      </w:pPr>
      <w:hyperlink w:anchor="_Toc16384" w:history="1">
        <w:r>
          <w:rPr>
            <w:szCs w:val="24"/>
          </w:rPr>
          <w:t xml:space="preserve">5.1 </w:t>
        </w:r>
        <w:r>
          <w:rPr>
            <w:rFonts w:hint="eastAsia"/>
            <w:szCs w:val="24"/>
          </w:rPr>
          <w:t>报告期内本基金托管人遵规守信情况声明</w:t>
        </w:r>
        <w:r>
          <w:tab/>
        </w:r>
        <w:r>
          <w:fldChar w:fldCharType="begin"/>
        </w:r>
        <w:r>
          <w:instrText xml:space="preserve"> PAGEREF _Toc16384 \h </w:instrText>
        </w:r>
        <w:r>
          <w:fldChar w:fldCharType="separate"/>
        </w:r>
        <w:r>
          <w:t>17</w:t>
        </w:r>
        <w:r>
          <w:fldChar w:fldCharType="end"/>
        </w:r>
      </w:hyperlink>
    </w:p>
    <w:p w:rsidR="00B9560D" w:rsidRDefault="002A4755">
      <w:pPr>
        <w:pStyle w:val="23"/>
        <w:tabs>
          <w:tab w:val="clear" w:pos="9072"/>
          <w:tab w:val="right" w:leader="dot" w:pos="9070"/>
        </w:tabs>
      </w:pPr>
      <w:hyperlink w:anchor="_Toc10715" w:history="1">
        <w:r>
          <w:rPr>
            <w:szCs w:val="24"/>
          </w:rPr>
          <w:t xml:space="preserve">5.2 </w:t>
        </w:r>
        <w:r>
          <w:rPr>
            <w:rFonts w:hint="eastAsia"/>
            <w:szCs w:val="24"/>
          </w:rPr>
          <w:t>托管人对报告期内</w:t>
        </w:r>
        <w:r>
          <w:rPr>
            <w:rFonts w:hint="eastAsia"/>
            <w:szCs w:val="24"/>
          </w:rPr>
          <w:t>本基金投资运作遵规守信、净值计算、利润分配等情况的说明</w:t>
        </w:r>
        <w:r>
          <w:tab/>
        </w:r>
        <w:r>
          <w:fldChar w:fldCharType="begin"/>
        </w:r>
        <w:r>
          <w:instrText xml:space="preserve"> PAGEREF _Toc10715 \h </w:instrText>
        </w:r>
        <w:r>
          <w:fldChar w:fldCharType="separate"/>
        </w:r>
        <w:r>
          <w:t>17</w:t>
        </w:r>
        <w:r>
          <w:fldChar w:fldCharType="end"/>
        </w:r>
      </w:hyperlink>
    </w:p>
    <w:p w:rsidR="00B9560D" w:rsidRDefault="002A4755">
      <w:pPr>
        <w:pStyle w:val="23"/>
        <w:tabs>
          <w:tab w:val="clear" w:pos="9072"/>
          <w:tab w:val="right" w:leader="dot" w:pos="9070"/>
        </w:tabs>
      </w:pPr>
      <w:hyperlink w:anchor="_Toc18022" w:history="1">
        <w:r>
          <w:rPr>
            <w:szCs w:val="24"/>
          </w:rPr>
          <w:t xml:space="preserve">5.3 </w:t>
        </w:r>
        <w:r>
          <w:rPr>
            <w:rFonts w:hint="eastAsia"/>
            <w:szCs w:val="24"/>
          </w:rPr>
          <w:t>托管人对本年度报告中财务信息等内容的真实、准确和完整发表意见</w:t>
        </w:r>
        <w:r>
          <w:tab/>
        </w:r>
        <w:r>
          <w:fldChar w:fldCharType="begin"/>
        </w:r>
        <w:r>
          <w:instrText xml:space="preserve"> PAGEREF _Toc18022 \h </w:instrText>
        </w:r>
        <w:r>
          <w:fldChar w:fldCharType="separate"/>
        </w:r>
        <w:r>
          <w:t>17</w:t>
        </w:r>
        <w:r>
          <w:fldChar w:fldCharType="end"/>
        </w:r>
      </w:hyperlink>
    </w:p>
    <w:p w:rsidR="00B9560D" w:rsidRDefault="002A4755">
      <w:pPr>
        <w:pStyle w:val="11"/>
        <w:tabs>
          <w:tab w:val="clear" w:pos="9072"/>
          <w:tab w:val="right" w:leader="dot" w:pos="9070"/>
        </w:tabs>
      </w:pPr>
      <w:hyperlink w:anchor="_Toc17061" w:history="1">
        <w:r>
          <w:rPr>
            <w:rFonts w:eastAsiaTheme="minorEastAsia"/>
            <w:bCs/>
          </w:rPr>
          <w:t xml:space="preserve">§6  </w:t>
        </w:r>
        <w:r>
          <w:rPr>
            <w:rFonts w:eastAsiaTheme="minorEastAsia"/>
            <w:bCs/>
          </w:rPr>
          <w:t>审计报告</w:t>
        </w:r>
        <w:r>
          <w:tab/>
        </w:r>
        <w:r>
          <w:fldChar w:fldCharType="begin"/>
        </w:r>
        <w:r>
          <w:instrText xml:space="preserve"> PAGEREF _Toc17061 \h </w:instrText>
        </w:r>
        <w:r>
          <w:fldChar w:fldCharType="separate"/>
        </w:r>
        <w:r>
          <w:t>18</w:t>
        </w:r>
        <w:r>
          <w:fldChar w:fldCharType="end"/>
        </w:r>
      </w:hyperlink>
    </w:p>
    <w:p w:rsidR="00B9560D" w:rsidRDefault="002A4755">
      <w:pPr>
        <w:pStyle w:val="23"/>
        <w:tabs>
          <w:tab w:val="clear" w:pos="9072"/>
          <w:tab w:val="right" w:leader="dot" w:pos="9070"/>
        </w:tabs>
      </w:pPr>
      <w:hyperlink w:anchor="_Toc30645"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_Toc30645 \h </w:instrText>
        </w:r>
        <w:r>
          <w:fldChar w:fldCharType="separate"/>
        </w:r>
        <w:r>
          <w:t>18</w:t>
        </w:r>
        <w:r>
          <w:fldChar w:fldCharType="end"/>
        </w:r>
      </w:hyperlink>
    </w:p>
    <w:p w:rsidR="00B9560D" w:rsidRDefault="002A4755">
      <w:pPr>
        <w:pStyle w:val="23"/>
        <w:tabs>
          <w:tab w:val="clear" w:pos="9072"/>
          <w:tab w:val="right" w:leader="dot" w:pos="9070"/>
        </w:tabs>
      </w:pPr>
      <w:hyperlink w:anchor="_Toc15566"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_Toc15566 \h </w:instrText>
        </w:r>
        <w:r>
          <w:fldChar w:fldCharType="separate"/>
        </w:r>
        <w:r>
          <w:t>18</w:t>
        </w:r>
        <w:r>
          <w:fldChar w:fldCharType="end"/>
        </w:r>
      </w:hyperlink>
    </w:p>
    <w:p w:rsidR="00B9560D" w:rsidRDefault="002A4755">
      <w:pPr>
        <w:pStyle w:val="23"/>
        <w:tabs>
          <w:tab w:val="clear" w:pos="9072"/>
          <w:tab w:val="right" w:leader="dot" w:pos="9070"/>
        </w:tabs>
      </w:pPr>
      <w:hyperlink w:anchor="_Toc23444"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_Toc23444 \h </w:instrText>
        </w:r>
        <w:r>
          <w:fldChar w:fldCharType="separate"/>
        </w:r>
        <w:r>
          <w:t>18</w:t>
        </w:r>
        <w:r>
          <w:fldChar w:fldCharType="end"/>
        </w:r>
      </w:hyperlink>
    </w:p>
    <w:p w:rsidR="00B9560D" w:rsidRDefault="002A4755">
      <w:pPr>
        <w:pStyle w:val="23"/>
        <w:tabs>
          <w:tab w:val="clear" w:pos="9072"/>
          <w:tab w:val="right" w:leader="dot" w:pos="9070"/>
        </w:tabs>
      </w:pPr>
      <w:hyperlink w:anchor="_Toc9277"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_Toc9277 \h </w:instrText>
        </w:r>
        <w:r>
          <w:fldChar w:fldCharType="separate"/>
        </w:r>
        <w:r>
          <w:t>19</w:t>
        </w:r>
        <w:r>
          <w:fldChar w:fldCharType="end"/>
        </w:r>
      </w:hyperlink>
    </w:p>
    <w:p w:rsidR="00B9560D" w:rsidRDefault="002A4755">
      <w:pPr>
        <w:pStyle w:val="11"/>
        <w:tabs>
          <w:tab w:val="clear" w:pos="9072"/>
          <w:tab w:val="right" w:leader="dot" w:pos="9070"/>
        </w:tabs>
      </w:pPr>
      <w:hyperlink w:anchor="_Toc19910" w:history="1">
        <w:r>
          <w:rPr>
            <w:rFonts w:hint="eastAsia"/>
            <w:bCs/>
          </w:rPr>
          <w:t>§</w:t>
        </w:r>
        <w:r>
          <w:rPr>
            <w:bCs/>
          </w:rPr>
          <w:t>7</w:t>
        </w:r>
        <w:r>
          <w:rPr>
            <w:rFonts w:hint="eastAsia"/>
            <w:bCs/>
          </w:rPr>
          <w:t>年度财务报表</w:t>
        </w:r>
        <w:r>
          <w:tab/>
        </w:r>
        <w:r>
          <w:fldChar w:fldCharType="begin"/>
        </w:r>
        <w:r>
          <w:instrText xml:space="preserve"> PAGEREF _Toc19910 \h </w:instrText>
        </w:r>
        <w:r>
          <w:fldChar w:fldCharType="separate"/>
        </w:r>
        <w:r>
          <w:t>19</w:t>
        </w:r>
        <w:r>
          <w:fldChar w:fldCharType="end"/>
        </w:r>
      </w:hyperlink>
    </w:p>
    <w:p w:rsidR="00B9560D" w:rsidRDefault="002A4755">
      <w:pPr>
        <w:pStyle w:val="23"/>
        <w:tabs>
          <w:tab w:val="clear" w:pos="9072"/>
          <w:tab w:val="right" w:leader="dot" w:pos="9070"/>
        </w:tabs>
      </w:pPr>
      <w:hyperlink w:anchor="_Toc12114" w:history="1">
        <w:r>
          <w:rPr>
            <w:szCs w:val="24"/>
          </w:rPr>
          <w:t xml:space="preserve">7.1 </w:t>
        </w:r>
        <w:r>
          <w:rPr>
            <w:rFonts w:hint="eastAsia"/>
            <w:szCs w:val="24"/>
          </w:rPr>
          <w:t>资产负债表</w:t>
        </w:r>
        <w:r>
          <w:tab/>
        </w:r>
        <w:r>
          <w:fldChar w:fldCharType="begin"/>
        </w:r>
        <w:r>
          <w:instrText xml:space="preserve"> PAGEREF _Toc12114 \h </w:instrText>
        </w:r>
        <w:r>
          <w:fldChar w:fldCharType="separate"/>
        </w:r>
        <w:r>
          <w:t>19</w:t>
        </w:r>
        <w:r>
          <w:fldChar w:fldCharType="end"/>
        </w:r>
      </w:hyperlink>
    </w:p>
    <w:p w:rsidR="00B9560D" w:rsidRDefault="002A4755">
      <w:pPr>
        <w:pStyle w:val="23"/>
        <w:tabs>
          <w:tab w:val="clear" w:pos="9072"/>
          <w:tab w:val="right" w:leader="dot" w:pos="9070"/>
        </w:tabs>
      </w:pPr>
      <w:hyperlink w:anchor="_Toc30244" w:history="1">
        <w:r>
          <w:rPr>
            <w:szCs w:val="24"/>
          </w:rPr>
          <w:t xml:space="preserve">7.2 </w:t>
        </w:r>
        <w:r>
          <w:rPr>
            <w:rFonts w:hint="eastAsia"/>
            <w:szCs w:val="24"/>
          </w:rPr>
          <w:t>利润表</w:t>
        </w:r>
        <w:r>
          <w:tab/>
        </w:r>
        <w:r>
          <w:fldChar w:fldCharType="begin"/>
        </w:r>
        <w:r>
          <w:instrText xml:space="preserve"> PAGEREF _Toc30244 \h </w:instrText>
        </w:r>
        <w:r>
          <w:fldChar w:fldCharType="separate"/>
        </w:r>
        <w:r>
          <w:t>21</w:t>
        </w:r>
        <w:r>
          <w:fldChar w:fldCharType="end"/>
        </w:r>
      </w:hyperlink>
    </w:p>
    <w:p w:rsidR="00B9560D" w:rsidRDefault="002A4755">
      <w:pPr>
        <w:pStyle w:val="23"/>
        <w:tabs>
          <w:tab w:val="clear" w:pos="9072"/>
          <w:tab w:val="right" w:leader="dot" w:pos="9070"/>
        </w:tabs>
      </w:pPr>
      <w:hyperlink w:anchor="_Toc3453" w:history="1">
        <w:r>
          <w:rPr>
            <w:szCs w:val="24"/>
          </w:rPr>
          <w:t xml:space="preserve">7.3 </w:t>
        </w:r>
        <w:r>
          <w:rPr>
            <w:rFonts w:hint="eastAsia"/>
            <w:szCs w:val="24"/>
          </w:rPr>
          <w:t>所有者权益（基金净值）变动表</w:t>
        </w:r>
        <w:r>
          <w:tab/>
        </w:r>
        <w:r>
          <w:fldChar w:fldCharType="begin"/>
        </w:r>
        <w:r>
          <w:instrText xml:space="preserve"> PAGEREF _Toc3453 \h </w:instrText>
        </w:r>
        <w:r>
          <w:fldChar w:fldCharType="separate"/>
        </w:r>
        <w:r>
          <w:t>22</w:t>
        </w:r>
        <w:r>
          <w:fldChar w:fldCharType="end"/>
        </w:r>
      </w:hyperlink>
    </w:p>
    <w:p w:rsidR="00B9560D" w:rsidRDefault="002A4755">
      <w:pPr>
        <w:pStyle w:val="23"/>
        <w:tabs>
          <w:tab w:val="clear" w:pos="9072"/>
          <w:tab w:val="right" w:leader="dot" w:pos="9070"/>
        </w:tabs>
      </w:pPr>
      <w:hyperlink w:anchor="_Toc14711" w:history="1">
        <w:r>
          <w:rPr>
            <w:szCs w:val="24"/>
          </w:rPr>
          <w:t xml:space="preserve">7.4 </w:t>
        </w:r>
        <w:r>
          <w:rPr>
            <w:rFonts w:hint="eastAsia"/>
            <w:szCs w:val="24"/>
          </w:rPr>
          <w:t>报表附注</w:t>
        </w:r>
        <w:r>
          <w:tab/>
        </w:r>
        <w:r>
          <w:fldChar w:fldCharType="begin"/>
        </w:r>
        <w:r>
          <w:instrText xml:space="preserve"> PAGEREF _Toc14711 \h </w:instrText>
        </w:r>
        <w:r>
          <w:fldChar w:fldCharType="separate"/>
        </w:r>
        <w:r>
          <w:t>24</w:t>
        </w:r>
        <w:r>
          <w:fldChar w:fldCharType="end"/>
        </w:r>
      </w:hyperlink>
    </w:p>
    <w:p w:rsidR="00B9560D" w:rsidRDefault="002A4755">
      <w:pPr>
        <w:pStyle w:val="11"/>
        <w:tabs>
          <w:tab w:val="clear" w:pos="9072"/>
          <w:tab w:val="right" w:leader="dot" w:pos="9070"/>
        </w:tabs>
      </w:pPr>
      <w:hyperlink w:anchor="_Toc22104" w:history="1">
        <w:r>
          <w:rPr>
            <w:rFonts w:hint="eastAsia"/>
          </w:rPr>
          <w:t>§</w:t>
        </w:r>
        <w:r>
          <w:t>8</w:t>
        </w:r>
        <w:r>
          <w:rPr>
            <w:rFonts w:hint="eastAsia"/>
          </w:rPr>
          <w:t>投资组合报告</w:t>
        </w:r>
        <w:r>
          <w:tab/>
        </w:r>
        <w:r>
          <w:fldChar w:fldCharType="begin"/>
        </w:r>
        <w:r>
          <w:instrText xml:space="preserve"> PAGEREF _Toc22104 \h </w:instrText>
        </w:r>
        <w:r>
          <w:fldChar w:fldCharType="separate"/>
        </w:r>
        <w:r>
          <w:t>49</w:t>
        </w:r>
        <w:r>
          <w:fldChar w:fldCharType="end"/>
        </w:r>
      </w:hyperlink>
    </w:p>
    <w:p w:rsidR="00B9560D" w:rsidRDefault="002A4755">
      <w:pPr>
        <w:pStyle w:val="23"/>
        <w:tabs>
          <w:tab w:val="clear" w:pos="9072"/>
          <w:tab w:val="right" w:leader="dot" w:pos="9070"/>
        </w:tabs>
      </w:pPr>
      <w:hyperlink w:anchor="_Toc21704" w:history="1">
        <w:r>
          <w:rPr>
            <w:rFonts w:eastAsiaTheme="minorEastAsia"/>
          </w:rPr>
          <w:t xml:space="preserve">8.1 </w:t>
        </w:r>
        <w:r>
          <w:rPr>
            <w:rFonts w:eastAsiaTheme="minorEastAsia"/>
          </w:rPr>
          <w:t>期末基金资产组合情况</w:t>
        </w:r>
        <w:r>
          <w:tab/>
        </w:r>
        <w:r>
          <w:fldChar w:fldCharType="begin"/>
        </w:r>
        <w:r>
          <w:instrText xml:space="preserve"> PAGEREF _Toc21704 \h </w:instrText>
        </w:r>
        <w:r>
          <w:fldChar w:fldCharType="separate"/>
        </w:r>
        <w:r>
          <w:t>49</w:t>
        </w:r>
        <w:r>
          <w:fldChar w:fldCharType="end"/>
        </w:r>
      </w:hyperlink>
    </w:p>
    <w:p w:rsidR="00B9560D" w:rsidRDefault="002A4755">
      <w:pPr>
        <w:pStyle w:val="23"/>
        <w:tabs>
          <w:tab w:val="clear" w:pos="9072"/>
          <w:tab w:val="right" w:leader="dot" w:pos="9070"/>
        </w:tabs>
      </w:pPr>
      <w:hyperlink w:anchor="_Toc5373" w:history="1">
        <w:r>
          <w:rPr>
            <w:szCs w:val="24"/>
          </w:rPr>
          <w:t>8.2</w:t>
        </w:r>
        <w:r>
          <w:rPr>
            <w:rFonts w:hint="eastAsia"/>
            <w:szCs w:val="24"/>
          </w:rPr>
          <w:t>期末按行业分类的股票投资组合</w:t>
        </w:r>
        <w:r>
          <w:tab/>
        </w:r>
        <w:r>
          <w:fldChar w:fldCharType="begin"/>
        </w:r>
        <w:r>
          <w:instrText xml:space="preserve"> PAGEREF _Toc5373 \h </w:instrText>
        </w:r>
        <w:r>
          <w:fldChar w:fldCharType="separate"/>
        </w:r>
        <w:r>
          <w:t>49</w:t>
        </w:r>
        <w:r>
          <w:fldChar w:fldCharType="end"/>
        </w:r>
      </w:hyperlink>
    </w:p>
    <w:p w:rsidR="00B9560D" w:rsidRDefault="002A4755">
      <w:pPr>
        <w:pStyle w:val="23"/>
        <w:tabs>
          <w:tab w:val="clear" w:pos="9072"/>
          <w:tab w:val="right" w:leader="dot" w:pos="9070"/>
        </w:tabs>
      </w:pPr>
      <w:hyperlink w:anchor="_Toc7424" w:history="1">
        <w:r>
          <w:rPr>
            <w:szCs w:val="24"/>
          </w:rPr>
          <w:t>8.3</w:t>
        </w:r>
        <w:r>
          <w:rPr>
            <w:rFonts w:hint="eastAsia"/>
            <w:szCs w:val="24"/>
          </w:rPr>
          <w:t>期末按公允价值占基金资产净值比例大小排序的所有股票投资明细</w:t>
        </w:r>
        <w:r>
          <w:tab/>
        </w:r>
        <w:r>
          <w:fldChar w:fldCharType="begin"/>
        </w:r>
        <w:r>
          <w:instrText xml:space="preserve"> PAGE</w:instrText>
        </w:r>
        <w:r>
          <w:instrText xml:space="preserve">REF _Toc7424 \h </w:instrText>
        </w:r>
        <w:r>
          <w:fldChar w:fldCharType="separate"/>
        </w:r>
        <w:r>
          <w:t>49</w:t>
        </w:r>
        <w:r>
          <w:fldChar w:fldCharType="end"/>
        </w:r>
      </w:hyperlink>
    </w:p>
    <w:p w:rsidR="00B9560D" w:rsidRDefault="002A4755">
      <w:pPr>
        <w:pStyle w:val="23"/>
        <w:tabs>
          <w:tab w:val="clear" w:pos="9072"/>
          <w:tab w:val="right" w:leader="dot" w:pos="9070"/>
        </w:tabs>
      </w:pPr>
      <w:hyperlink w:anchor="_Toc31108" w:history="1">
        <w:r>
          <w:rPr>
            <w:szCs w:val="24"/>
          </w:rPr>
          <w:t>8.4</w:t>
        </w:r>
        <w:r>
          <w:rPr>
            <w:rFonts w:hint="eastAsia"/>
            <w:szCs w:val="24"/>
          </w:rPr>
          <w:t>报告期内股票投资组合的重大变动</w:t>
        </w:r>
        <w:r>
          <w:tab/>
        </w:r>
        <w:r>
          <w:fldChar w:fldCharType="begin"/>
        </w:r>
        <w:r>
          <w:instrText xml:space="preserve"> PAGEREF _Toc31108 \h </w:instrText>
        </w:r>
        <w:r>
          <w:fldChar w:fldCharType="separate"/>
        </w:r>
        <w:r>
          <w:t>50</w:t>
        </w:r>
        <w:r>
          <w:fldChar w:fldCharType="end"/>
        </w:r>
      </w:hyperlink>
    </w:p>
    <w:p w:rsidR="00B9560D" w:rsidRDefault="002A4755">
      <w:pPr>
        <w:pStyle w:val="23"/>
        <w:tabs>
          <w:tab w:val="clear" w:pos="9072"/>
          <w:tab w:val="right" w:leader="dot" w:pos="9070"/>
        </w:tabs>
      </w:pPr>
      <w:hyperlink w:anchor="_Toc23295" w:history="1">
        <w:r>
          <w:rPr>
            <w:szCs w:val="24"/>
          </w:rPr>
          <w:t>8.5</w:t>
        </w:r>
        <w:r>
          <w:rPr>
            <w:rFonts w:hint="eastAsia"/>
            <w:szCs w:val="24"/>
          </w:rPr>
          <w:t>期末按债券品种分类</w:t>
        </w:r>
        <w:r>
          <w:rPr>
            <w:rFonts w:hint="eastAsia"/>
            <w:szCs w:val="24"/>
          </w:rPr>
          <w:t>的债券投资组合</w:t>
        </w:r>
        <w:r>
          <w:tab/>
        </w:r>
        <w:r>
          <w:fldChar w:fldCharType="begin"/>
        </w:r>
        <w:r>
          <w:instrText xml:space="preserve"> PAGEREF _Toc23295 \h </w:instrText>
        </w:r>
        <w:r>
          <w:fldChar w:fldCharType="separate"/>
        </w:r>
        <w:r>
          <w:t>50</w:t>
        </w:r>
        <w:r>
          <w:fldChar w:fldCharType="end"/>
        </w:r>
      </w:hyperlink>
    </w:p>
    <w:p w:rsidR="00B9560D" w:rsidRDefault="002A4755">
      <w:pPr>
        <w:pStyle w:val="23"/>
        <w:tabs>
          <w:tab w:val="clear" w:pos="9072"/>
          <w:tab w:val="right" w:leader="dot" w:pos="9070"/>
        </w:tabs>
      </w:pPr>
      <w:hyperlink w:anchor="_Toc4967" w:history="1">
        <w:r>
          <w:rPr>
            <w:szCs w:val="24"/>
          </w:rPr>
          <w:t>8.6</w:t>
        </w:r>
        <w:r>
          <w:rPr>
            <w:rFonts w:hint="eastAsia"/>
            <w:szCs w:val="24"/>
          </w:rPr>
          <w:t>期末按公允价值占基金资产净值比例大小排序的前五名债券投资明细</w:t>
        </w:r>
        <w:r>
          <w:tab/>
        </w:r>
        <w:r>
          <w:fldChar w:fldCharType="begin"/>
        </w:r>
        <w:r>
          <w:instrText xml:space="preserve"> PAGEREF _Toc4967 \h </w:instrText>
        </w:r>
        <w:r>
          <w:fldChar w:fldCharType="separate"/>
        </w:r>
        <w:r>
          <w:t>50</w:t>
        </w:r>
        <w:r>
          <w:fldChar w:fldCharType="end"/>
        </w:r>
      </w:hyperlink>
    </w:p>
    <w:p w:rsidR="00B9560D" w:rsidRDefault="002A4755">
      <w:pPr>
        <w:pStyle w:val="23"/>
        <w:tabs>
          <w:tab w:val="clear" w:pos="9072"/>
          <w:tab w:val="right" w:leader="dot" w:pos="9070"/>
        </w:tabs>
      </w:pPr>
      <w:hyperlink w:anchor="_Toc19925" w:history="1">
        <w:r>
          <w:rPr>
            <w:szCs w:val="24"/>
          </w:rPr>
          <w:t>8.7</w:t>
        </w:r>
        <w:r>
          <w:rPr>
            <w:rFonts w:hint="eastAsia"/>
            <w:szCs w:val="24"/>
          </w:rPr>
          <w:t>期末按公允价值占基金资产净值比例大小排序的所有资产支持证券投资明细</w:t>
        </w:r>
        <w:r>
          <w:tab/>
        </w:r>
        <w:r>
          <w:fldChar w:fldCharType="begin"/>
        </w:r>
        <w:r>
          <w:instrText xml:space="preserve"> PAGEREF _Toc19925 \h </w:instrText>
        </w:r>
        <w:r>
          <w:fldChar w:fldCharType="separate"/>
        </w:r>
        <w:r>
          <w:t>50</w:t>
        </w:r>
        <w:r>
          <w:fldChar w:fldCharType="end"/>
        </w:r>
      </w:hyperlink>
    </w:p>
    <w:p w:rsidR="00B9560D" w:rsidRDefault="002A4755">
      <w:pPr>
        <w:pStyle w:val="23"/>
        <w:tabs>
          <w:tab w:val="clear" w:pos="9072"/>
          <w:tab w:val="right" w:leader="dot" w:pos="9070"/>
        </w:tabs>
      </w:pPr>
      <w:hyperlink w:anchor="_Toc17676" w:history="1">
        <w:r>
          <w:rPr>
            <w:szCs w:val="24"/>
          </w:rPr>
          <w:t>8.8</w:t>
        </w:r>
        <w:r>
          <w:rPr>
            <w:rFonts w:hint="eastAsia"/>
            <w:szCs w:val="24"/>
          </w:rPr>
          <w:t>报告期末按公允价值占基金资产净值比例大小排序的前五名贵金属投资明细</w:t>
        </w:r>
        <w:r>
          <w:tab/>
        </w:r>
        <w:r>
          <w:fldChar w:fldCharType="begin"/>
        </w:r>
        <w:r>
          <w:instrText xml:space="preserve"> PAGEREF _Toc17676 \h </w:instrText>
        </w:r>
        <w:r>
          <w:fldChar w:fldCharType="separate"/>
        </w:r>
        <w:r>
          <w:t>51</w:t>
        </w:r>
        <w:r>
          <w:fldChar w:fldCharType="end"/>
        </w:r>
      </w:hyperlink>
    </w:p>
    <w:p w:rsidR="00B9560D" w:rsidRDefault="002A4755">
      <w:pPr>
        <w:pStyle w:val="23"/>
        <w:tabs>
          <w:tab w:val="clear" w:pos="9072"/>
          <w:tab w:val="right" w:leader="dot" w:pos="9070"/>
        </w:tabs>
      </w:pPr>
      <w:hyperlink w:anchor="_Toc14233" w:history="1">
        <w:r>
          <w:rPr>
            <w:szCs w:val="24"/>
          </w:rPr>
          <w:t>8.9</w:t>
        </w:r>
        <w:r>
          <w:rPr>
            <w:rFonts w:hint="eastAsia"/>
            <w:szCs w:val="24"/>
          </w:rPr>
          <w:t>期末按公允价值占基金资产净值比例大小排序的前五名权证投资明细</w:t>
        </w:r>
        <w:r>
          <w:tab/>
        </w:r>
        <w:r>
          <w:fldChar w:fldCharType="begin"/>
        </w:r>
        <w:r>
          <w:instrText xml:space="preserve"> PAGEREF _Toc14233 \h </w:instrText>
        </w:r>
        <w:r>
          <w:fldChar w:fldCharType="separate"/>
        </w:r>
        <w:r>
          <w:t>51</w:t>
        </w:r>
        <w:r>
          <w:fldChar w:fldCharType="end"/>
        </w:r>
      </w:hyperlink>
    </w:p>
    <w:p w:rsidR="00B9560D" w:rsidRDefault="002A4755">
      <w:pPr>
        <w:pStyle w:val="23"/>
        <w:tabs>
          <w:tab w:val="clear" w:pos="9072"/>
          <w:tab w:val="right" w:leader="dot" w:pos="9070"/>
        </w:tabs>
      </w:pPr>
      <w:hyperlink w:anchor="_Toc13386" w:history="1">
        <w:r>
          <w:rPr>
            <w:rFonts w:hint="eastAsia"/>
            <w:szCs w:val="24"/>
          </w:rPr>
          <w:t xml:space="preserve">8.10 </w:t>
        </w:r>
        <w:r>
          <w:rPr>
            <w:rFonts w:hint="eastAsia"/>
            <w:szCs w:val="24"/>
          </w:rPr>
          <w:t>报告期末本基金投资的股指期</w:t>
        </w:r>
        <w:r>
          <w:rPr>
            <w:rFonts w:hint="eastAsia"/>
            <w:szCs w:val="24"/>
          </w:rPr>
          <w:t>货交易情况说明</w:t>
        </w:r>
        <w:r>
          <w:tab/>
        </w:r>
        <w:r>
          <w:fldChar w:fldCharType="begin"/>
        </w:r>
        <w:r>
          <w:instrText xml:space="preserve"> PAGEREF _Toc13386 \h </w:instrText>
        </w:r>
        <w:r>
          <w:fldChar w:fldCharType="separate"/>
        </w:r>
        <w:r>
          <w:t>51</w:t>
        </w:r>
        <w:r>
          <w:fldChar w:fldCharType="end"/>
        </w:r>
      </w:hyperlink>
    </w:p>
    <w:p w:rsidR="00B9560D" w:rsidRDefault="002A4755">
      <w:pPr>
        <w:pStyle w:val="23"/>
        <w:tabs>
          <w:tab w:val="clear" w:pos="9072"/>
          <w:tab w:val="right" w:leader="dot" w:pos="9070"/>
        </w:tabs>
      </w:pPr>
      <w:hyperlink w:anchor="_Toc27230" w:history="1">
        <w:r>
          <w:rPr>
            <w:rFonts w:hint="eastAsia"/>
            <w:szCs w:val="24"/>
          </w:rPr>
          <w:t>8.11</w:t>
        </w:r>
        <w:r>
          <w:rPr>
            <w:rFonts w:hint="eastAsia"/>
            <w:szCs w:val="24"/>
          </w:rPr>
          <w:t>报告期末本基金投资的国债期货交易情况说明</w:t>
        </w:r>
        <w:r>
          <w:tab/>
        </w:r>
        <w:r>
          <w:fldChar w:fldCharType="begin"/>
        </w:r>
        <w:r>
          <w:instrText xml:space="preserve"> PAGEREF _Toc27230 \h </w:instrText>
        </w:r>
        <w:r>
          <w:fldChar w:fldCharType="separate"/>
        </w:r>
        <w:r>
          <w:t>51</w:t>
        </w:r>
        <w:r>
          <w:fldChar w:fldCharType="end"/>
        </w:r>
      </w:hyperlink>
    </w:p>
    <w:p w:rsidR="00B9560D" w:rsidRDefault="002A4755">
      <w:pPr>
        <w:pStyle w:val="23"/>
        <w:tabs>
          <w:tab w:val="clear" w:pos="9072"/>
          <w:tab w:val="right" w:leader="dot" w:pos="9070"/>
        </w:tabs>
      </w:pPr>
      <w:hyperlink w:anchor="_Toc2078" w:history="1">
        <w:r>
          <w:rPr>
            <w:szCs w:val="24"/>
          </w:rPr>
          <w:t xml:space="preserve">8.12 </w:t>
        </w:r>
        <w:r>
          <w:rPr>
            <w:rFonts w:hint="eastAsia"/>
            <w:szCs w:val="24"/>
          </w:rPr>
          <w:t>投资组合报告附注</w:t>
        </w:r>
        <w:r>
          <w:tab/>
        </w:r>
        <w:r>
          <w:fldChar w:fldCharType="begin"/>
        </w:r>
        <w:r>
          <w:instrText xml:space="preserve"> PAGEREF _Toc2078 \h </w:instrText>
        </w:r>
        <w:r>
          <w:fldChar w:fldCharType="separate"/>
        </w:r>
        <w:r>
          <w:t>51</w:t>
        </w:r>
        <w:r>
          <w:fldChar w:fldCharType="end"/>
        </w:r>
      </w:hyperlink>
    </w:p>
    <w:p w:rsidR="00B9560D" w:rsidRDefault="002A4755">
      <w:pPr>
        <w:pStyle w:val="11"/>
        <w:tabs>
          <w:tab w:val="clear" w:pos="9072"/>
          <w:tab w:val="right" w:leader="dot" w:pos="9070"/>
        </w:tabs>
      </w:pPr>
      <w:hyperlink w:anchor="_Toc18001" w:history="1">
        <w:r>
          <w:rPr>
            <w:rFonts w:hint="eastAsia"/>
          </w:rPr>
          <w:t>§</w:t>
        </w:r>
        <w:r>
          <w:t>9</w:t>
        </w:r>
        <w:r>
          <w:rPr>
            <w:rFonts w:hint="eastAsia"/>
          </w:rPr>
          <w:t>基金份额持有人信息</w:t>
        </w:r>
        <w:r>
          <w:tab/>
        </w:r>
        <w:r>
          <w:fldChar w:fldCharType="begin"/>
        </w:r>
        <w:r>
          <w:instrText xml:space="preserve"> PAGEREF _Toc18001 \h </w:instrText>
        </w:r>
        <w:r>
          <w:fldChar w:fldCharType="separate"/>
        </w:r>
        <w:r>
          <w:t>52</w:t>
        </w:r>
        <w:r>
          <w:fldChar w:fldCharType="end"/>
        </w:r>
      </w:hyperlink>
    </w:p>
    <w:p w:rsidR="00B9560D" w:rsidRDefault="002A4755">
      <w:pPr>
        <w:pStyle w:val="23"/>
        <w:tabs>
          <w:tab w:val="clear" w:pos="9072"/>
          <w:tab w:val="right" w:leader="dot" w:pos="9070"/>
        </w:tabs>
      </w:pPr>
      <w:hyperlink w:anchor="_Toc26788" w:history="1">
        <w:r>
          <w:rPr>
            <w:szCs w:val="24"/>
          </w:rPr>
          <w:t xml:space="preserve">9.1 </w:t>
        </w:r>
        <w:r>
          <w:rPr>
            <w:rFonts w:hint="eastAsia"/>
            <w:szCs w:val="24"/>
          </w:rPr>
          <w:t>期末基金份额持有人户数及持有人结构</w:t>
        </w:r>
        <w:r>
          <w:tab/>
        </w:r>
        <w:r>
          <w:fldChar w:fldCharType="begin"/>
        </w:r>
        <w:r>
          <w:instrText xml:space="preserve"> PAGEREF _Toc26788 \h </w:instrText>
        </w:r>
        <w:r>
          <w:fldChar w:fldCharType="separate"/>
        </w:r>
        <w:r>
          <w:t>52</w:t>
        </w:r>
        <w:r>
          <w:fldChar w:fldCharType="end"/>
        </w:r>
      </w:hyperlink>
    </w:p>
    <w:p w:rsidR="00B9560D" w:rsidRDefault="002A4755">
      <w:pPr>
        <w:pStyle w:val="23"/>
        <w:tabs>
          <w:tab w:val="clear" w:pos="9072"/>
          <w:tab w:val="right" w:leader="dot" w:pos="9070"/>
        </w:tabs>
      </w:pPr>
      <w:hyperlink w:anchor="_Toc509" w:history="1">
        <w:r>
          <w:rPr>
            <w:szCs w:val="24"/>
          </w:rPr>
          <w:t>9.2</w:t>
        </w:r>
        <w:r>
          <w:rPr>
            <w:rFonts w:hint="eastAsia"/>
            <w:szCs w:val="24"/>
          </w:rPr>
          <w:t>期末上市基金前十名持有人</w:t>
        </w:r>
        <w:r>
          <w:tab/>
        </w:r>
        <w:r>
          <w:fldChar w:fldCharType="begin"/>
        </w:r>
        <w:r>
          <w:instrText xml:space="preserve"> PAGEREF _Toc509 \h </w:instrText>
        </w:r>
        <w:r>
          <w:fldChar w:fldCharType="separate"/>
        </w:r>
        <w:r>
          <w:t>52</w:t>
        </w:r>
        <w:r>
          <w:fldChar w:fldCharType="end"/>
        </w:r>
      </w:hyperlink>
    </w:p>
    <w:p w:rsidR="00B9560D" w:rsidRDefault="002A4755">
      <w:pPr>
        <w:pStyle w:val="23"/>
        <w:tabs>
          <w:tab w:val="clear" w:pos="9072"/>
          <w:tab w:val="right" w:leader="dot" w:pos="9070"/>
        </w:tabs>
      </w:pPr>
      <w:hyperlink w:anchor="_Toc14770" w:history="1">
        <w:r>
          <w:rPr>
            <w:szCs w:val="24"/>
          </w:rPr>
          <w:t>9.3</w:t>
        </w:r>
        <w:r>
          <w:rPr>
            <w:rFonts w:hint="eastAsia"/>
            <w:szCs w:val="24"/>
          </w:rPr>
          <w:t>期末基金管理人的从业人员持有本基金的情况</w:t>
        </w:r>
        <w:r>
          <w:tab/>
        </w:r>
        <w:r>
          <w:fldChar w:fldCharType="begin"/>
        </w:r>
        <w:r>
          <w:instrText xml:space="preserve"> PAGEREF _Toc14770 \h </w:instrText>
        </w:r>
        <w:r>
          <w:fldChar w:fldCharType="separate"/>
        </w:r>
        <w:r>
          <w:t>53</w:t>
        </w:r>
        <w:r>
          <w:fldChar w:fldCharType="end"/>
        </w:r>
      </w:hyperlink>
    </w:p>
    <w:p w:rsidR="00B9560D" w:rsidRDefault="002A4755">
      <w:pPr>
        <w:pStyle w:val="23"/>
        <w:tabs>
          <w:tab w:val="clear" w:pos="9072"/>
          <w:tab w:val="right" w:leader="dot" w:pos="9070"/>
        </w:tabs>
      </w:pPr>
      <w:hyperlink w:anchor="_Toc22514" w:history="1">
        <w:r>
          <w:rPr>
            <w:szCs w:val="24"/>
          </w:rPr>
          <w:t>9.4</w:t>
        </w:r>
        <w:r>
          <w:rPr>
            <w:rFonts w:hint="eastAsia"/>
            <w:szCs w:val="24"/>
          </w:rPr>
          <w:t>期末基金管理人的从业人员持有本开放式基金份额总量区间的</w:t>
        </w:r>
        <w:r>
          <w:rPr>
            <w:rFonts w:hint="eastAsia"/>
            <w:szCs w:val="24"/>
          </w:rPr>
          <w:t>情况</w:t>
        </w:r>
        <w:r>
          <w:tab/>
        </w:r>
        <w:r>
          <w:fldChar w:fldCharType="begin"/>
        </w:r>
        <w:r>
          <w:instrText xml:space="preserve"> PAGEREF _Toc22514 \h </w:instrText>
        </w:r>
        <w:r>
          <w:fldChar w:fldCharType="separate"/>
        </w:r>
        <w:r>
          <w:t>53</w:t>
        </w:r>
        <w:r>
          <w:fldChar w:fldCharType="end"/>
        </w:r>
      </w:hyperlink>
    </w:p>
    <w:p w:rsidR="00B9560D" w:rsidRDefault="002A4755">
      <w:pPr>
        <w:pStyle w:val="11"/>
        <w:tabs>
          <w:tab w:val="clear" w:pos="9072"/>
          <w:tab w:val="right" w:leader="dot" w:pos="9070"/>
        </w:tabs>
      </w:pPr>
      <w:hyperlink w:anchor="_Toc836" w:history="1">
        <w:r>
          <w:rPr>
            <w:rFonts w:hint="eastAsia"/>
            <w:bCs/>
          </w:rPr>
          <w:t>§</w:t>
        </w:r>
        <w:r>
          <w:rPr>
            <w:bCs/>
          </w:rPr>
          <w:t>10</w:t>
        </w:r>
        <w:r>
          <w:rPr>
            <w:rFonts w:hint="eastAsia"/>
            <w:bCs/>
          </w:rPr>
          <w:t>开放式基金份额变动</w:t>
        </w:r>
        <w:r>
          <w:tab/>
        </w:r>
        <w:r>
          <w:fldChar w:fldCharType="begin"/>
        </w:r>
        <w:r>
          <w:instrText xml:space="preserve"> PAGEREF _Toc836 \h </w:instrText>
        </w:r>
        <w:r>
          <w:fldChar w:fldCharType="separate"/>
        </w:r>
        <w:r>
          <w:t>53</w:t>
        </w:r>
        <w:r>
          <w:fldChar w:fldCharType="end"/>
        </w:r>
      </w:hyperlink>
    </w:p>
    <w:p w:rsidR="00B9560D" w:rsidRDefault="002A4755">
      <w:pPr>
        <w:pStyle w:val="11"/>
        <w:tabs>
          <w:tab w:val="clear" w:pos="9072"/>
          <w:tab w:val="right" w:leader="dot" w:pos="9070"/>
        </w:tabs>
      </w:pPr>
      <w:hyperlink w:anchor="_Toc11405" w:history="1">
        <w:r>
          <w:rPr>
            <w:rFonts w:hint="eastAsia"/>
            <w:bCs/>
          </w:rPr>
          <w:t>§</w:t>
        </w:r>
        <w:r>
          <w:rPr>
            <w:bCs/>
          </w:rPr>
          <w:t>11</w:t>
        </w:r>
        <w:r>
          <w:rPr>
            <w:rFonts w:hint="eastAsia"/>
            <w:bCs/>
          </w:rPr>
          <w:t>重大事件揭示</w:t>
        </w:r>
        <w:r>
          <w:tab/>
        </w:r>
        <w:r>
          <w:fldChar w:fldCharType="begin"/>
        </w:r>
        <w:r>
          <w:instrText xml:space="preserve"> PAGER</w:instrText>
        </w:r>
        <w:r>
          <w:instrText xml:space="preserve">EF _Toc11405 \h </w:instrText>
        </w:r>
        <w:r>
          <w:fldChar w:fldCharType="separate"/>
        </w:r>
        <w:r>
          <w:t>53</w:t>
        </w:r>
        <w:r>
          <w:fldChar w:fldCharType="end"/>
        </w:r>
      </w:hyperlink>
    </w:p>
    <w:p w:rsidR="00B9560D" w:rsidRDefault="002A4755">
      <w:pPr>
        <w:pStyle w:val="23"/>
        <w:tabs>
          <w:tab w:val="clear" w:pos="9072"/>
          <w:tab w:val="right" w:leader="dot" w:pos="9070"/>
        </w:tabs>
      </w:pPr>
      <w:hyperlink w:anchor="_Toc13990" w:history="1">
        <w:r>
          <w:rPr>
            <w:szCs w:val="24"/>
          </w:rPr>
          <w:t>11.1</w:t>
        </w:r>
        <w:r>
          <w:rPr>
            <w:rFonts w:hint="eastAsia"/>
            <w:szCs w:val="24"/>
          </w:rPr>
          <w:t>基金份额持有人大会决议</w:t>
        </w:r>
        <w:r>
          <w:tab/>
        </w:r>
        <w:r>
          <w:fldChar w:fldCharType="begin"/>
        </w:r>
        <w:r>
          <w:instrText xml:space="preserve"> PAGEREF _Toc13990 \h </w:instrText>
        </w:r>
        <w:r>
          <w:fldChar w:fldCharType="separate"/>
        </w:r>
        <w:r>
          <w:t>53</w:t>
        </w:r>
        <w:r>
          <w:fldChar w:fldCharType="end"/>
        </w:r>
      </w:hyperlink>
    </w:p>
    <w:p w:rsidR="00B9560D" w:rsidRDefault="002A4755">
      <w:pPr>
        <w:pStyle w:val="23"/>
        <w:tabs>
          <w:tab w:val="clear" w:pos="9072"/>
          <w:tab w:val="right" w:leader="dot" w:pos="9070"/>
        </w:tabs>
      </w:pPr>
      <w:hyperlink w:anchor="_Toc12140" w:history="1">
        <w:r>
          <w:rPr>
            <w:szCs w:val="24"/>
          </w:rPr>
          <w:t xml:space="preserve">11.2 </w:t>
        </w:r>
        <w:r>
          <w:rPr>
            <w:rFonts w:hint="eastAsia"/>
            <w:szCs w:val="24"/>
          </w:rPr>
          <w:t>基金管理人、基金托</w:t>
        </w:r>
        <w:r>
          <w:rPr>
            <w:rFonts w:hint="eastAsia"/>
            <w:szCs w:val="24"/>
          </w:rPr>
          <w:t>管人的专门基金托管部门的重大人事变动</w:t>
        </w:r>
        <w:r>
          <w:tab/>
        </w:r>
        <w:r>
          <w:fldChar w:fldCharType="begin"/>
        </w:r>
        <w:r>
          <w:instrText xml:space="preserve"> PAGEREF _Toc12140 \h </w:instrText>
        </w:r>
        <w:r>
          <w:fldChar w:fldCharType="separate"/>
        </w:r>
        <w:r>
          <w:t>53</w:t>
        </w:r>
        <w:r>
          <w:fldChar w:fldCharType="end"/>
        </w:r>
      </w:hyperlink>
    </w:p>
    <w:p w:rsidR="00B9560D" w:rsidRDefault="002A4755">
      <w:pPr>
        <w:pStyle w:val="23"/>
        <w:tabs>
          <w:tab w:val="clear" w:pos="9072"/>
          <w:tab w:val="right" w:leader="dot" w:pos="9070"/>
        </w:tabs>
      </w:pPr>
      <w:hyperlink w:anchor="_Toc17691" w:history="1">
        <w:r>
          <w:rPr>
            <w:szCs w:val="24"/>
          </w:rPr>
          <w:t xml:space="preserve">11.3 </w:t>
        </w:r>
        <w:r>
          <w:rPr>
            <w:rFonts w:hint="eastAsia"/>
            <w:szCs w:val="24"/>
          </w:rPr>
          <w:t>涉及基金管理人、基金财产、基金托管业务的诉讼</w:t>
        </w:r>
        <w:r>
          <w:tab/>
        </w:r>
        <w:r>
          <w:fldChar w:fldCharType="begin"/>
        </w:r>
        <w:r>
          <w:instrText xml:space="preserve"> PAGEREF _Toc17691 \h </w:instrText>
        </w:r>
        <w:r>
          <w:fldChar w:fldCharType="separate"/>
        </w:r>
        <w:r>
          <w:t>54</w:t>
        </w:r>
        <w:r>
          <w:fldChar w:fldCharType="end"/>
        </w:r>
      </w:hyperlink>
    </w:p>
    <w:p w:rsidR="00B9560D" w:rsidRDefault="002A4755">
      <w:pPr>
        <w:pStyle w:val="23"/>
        <w:tabs>
          <w:tab w:val="clear" w:pos="9072"/>
          <w:tab w:val="right" w:leader="dot" w:pos="9070"/>
        </w:tabs>
      </w:pPr>
      <w:hyperlink w:anchor="_Toc29817" w:history="1">
        <w:r>
          <w:rPr>
            <w:szCs w:val="24"/>
          </w:rPr>
          <w:t xml:space="preserve">11.4 </w:t>
        </w:r>
        <w:r>
          <w:rPr>
            <w:rFonts w:hint="eastAsia"/>
            <w:szCs w:val="24"/>
          </w:rPr>
          <w:t>基金投资策略的改变</w:t>
        </w:r>
        <w:r>
          <w:tab/>
        </w:r>
        <w:r>
          <w:fldChar w:fldCharType="begin"/>
        </w:r>
        <w:r>
          <w:instrText xml:space="preserve"> PAGEREF </w:instrText>
        </w:r>
        <w:r>
          <w:instrText xml:space="preserve">_Toc29817 \h </w:instrText>
        </w:r>
        <w:r>
          <w:fldChar w:fldCharType="separate"/>
        </w:r>
        <w:r>
          <w:t>54</w:t>
        </w:r>
        <w:r>
          <w:fldChar w:fldCharType="end"/>
        </w:r>
      </w:hyperlink>
    </w:p>
    <w:p w:rsidR="00B9560D" w:rsidRDefault="002A4755">
      <w:pPr>
        <w:pStyle w:val="23"/>
        <w:tabs>
          <w:tab w:val="clear" w:pos="9072"/>
          <w:tab w:val="right" w:leader="dot" w:pos="9070"/>
        </w:tabs>
      </w:pPr>
      <w:hyperlink w:anchor="_Toc972" w:history="1">
        <w:r>
          <w:rPr>
            <w:rFonts w:eastAsiaTheme="minorEastAsia"/>
            <w:szCs w:val="24"/>
          </w:rPr>
          <w:t>11.5</w:t>
        </w:r>
        <w:r>
          <w:rPr>
            <w:rFonts w:eastAsiaTheme="minorEastAsia"/>
            <w:szCs w:val="24"/>
          </w:rPr>
          <w:t>为基金进行审计的会计师事务所情况</w:t>
        </w:r>
        <w:r>
          <w:tab/>
        </w:r>
        <w:r>
          <w:fldChar w:fldCharType="begin"/>
        </w:r>
        <w:r>
          <w:instrText xml:space="preserve"> PAGEREF _Toc972 \h </w:instrText>
        </w:r>
        <w:r>
          <w:fldChar w:fldCharType="separate"/>
        </w:r>
        <w:r>
          <w:t>54</w:t>
        </w:r>
        <w:r>
          <w:fldChar w:fldCharType="end"/>
        </w:r>
      </w:hyperlink>
    </w:p>
    <w:p w:rsidR="00B9560D" w:rsidRDefault="002A4755">
      <w:pPr>
        <w:pStyle w:val="23"/>
        <w:tabs>
          <w:tab w:val="clear" w:pos="9072"/>
          <w:tab w:val="right" w:leader="dot" w:pos="9070"/>
        </w:tabs>
      </w:pPr>
      <w:hyperlink w:anchor="_Toc29053" w:history="1">
        <w:r>
          <w:rPr>
            <w:rFonts w:eastAsiaTheme="minorEastAsia"/>
            <w:szCs w:val="24"/>
          </w:rPr>
          <w:t xml:space="preserve">11.6 </w:t>
        </w:r>
        <w:r>
          <w:rPr>
            <w:rFonts w:eastAsiaTheme="minorEastAsia"/>
            <w:szCs w:val="24"/>
          </w:rPr>
          <w:t>管理人、托管人及其高级管理人员</w:t>
        </w:r>
        <w:r>
          <w:rPr>
            <w:rFonts w:eastAsiaTheme="minorEastAsia"/>
            <w:szCs w:val="24"/>
          </w:rPr>
          <w:t>受稽查或处罚等情况</w:t>
        </w:r>
        <w:r>
          <w:tab/>
        </w:r>
        <w:r>
          <w:fldChar w:fldCharType="begin"/>
        </w:r>
        <w:r>
          <w:instrText xml:space="preserve"> PAGEREF _Toc29053 \h </w:instrText>
        </w:r>
        <w:r>
          <w:fldChar w:fldCharType="separate"/>
        </w:r>
        <w:r>
          <w:t>54</w:t>
        </w:r>
        <w:r>
          <w:fldChar w:fldCharType="end"/>
        </w:r>
      </w:hyperlink>
    </w:p>
    <w:p w:rsidR="00B9560D" w:rsidRDefault="002A4755">
      <w:pPr>
        <w:pStyle w:val="23"/>
        <w:tabs>
          <w:tab w:val="clear" w:pos="9072"/>
          <w:tab w:val="right" w:leader="dot" w:pos="9070"/>
        </w:tabs>
      </w:pPr>
      <w:hyperlink w:anchor="_Toc14745"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_Toc14745 \h </w:instrText>
        </w:r>
        <w:r>
          <w:fldChar w:fldCharType="separate"/>
        </w:r>
        <w:r>
          <w:t>54</w:t>
        </w:r>
        <w:r>
          <w:fldChar w:fldCharType="end"/>
        </w:r>
      </w:hyperlink>
    </w:p>
    <w:p w:rsidR="00B9560D" w:rsidRDefault="002A4755">
      <w:pPr>
        <w:pStyle w:val="23"/>
        <w:tabs>
          <w:tab w:val="clear" w:pos="9072"/>
          <w:tab w:val="right" w:leader="dot" w:pos="9070"/>
        </w:tabs>
      </w:pPr>
      <w:hyperlink w:anchor="_Toc16684" w:history="1">
        <w:r>
          <w:rPr>
            <w:szCs w:val="24"/>
          </w:rPr>
          <w:t>11.8</w:t>
        </w:r>
        <w:r>
          <w:rPr>
            <w:rFonts w:hint="eastAsia"/>
            <w:szCs w:val="24"/>
          </w:rPr>
          <w:t>其他重大事件</w:t>
        </w:r>
        <w:r>
          <w:tab/>
        </w:r>
        <w:r>
          <w:fldChar w:fldCharType="begin"/>
        </w:r>
        <w:r>
          <w:instrText xml:space="preserve"> PAGEREF _Toc16684 \h </w:instrText>
        </w:r>
        <w:r>
          <w:fldChar w:fldCharType="separate"/>
        </w:r>
        <w:r>
          <w:t>55</w:t>
        </w:r>
        <w:r>
          <w:fldChar w:fldCharType="end"/>
        </w:r>
      </w:hyperlink>
    </w:p>
    <w:p w:rsidR="00B9560D" w:rsidRDefault="002A4755">
      <w:pPr>
        <w:pStyle w:val="11"/>
        <w:tabs>
          <w:tab w:val="clear" w:pos="9072"/>
          <w:tab w:val="right" w:leader="dot" w:pos="9070"/>
        </w:tabs>
      </w:pPr>
      <w:hyperlink w:anchor="_Toc4210" w:history="1">
        <w:r>
          <w:rPr>
            <w:rFonts w:hint="eastAsia"/>
            <w:bCs/>
          </w:rPr>
          <w:t>§</w:t>
        </w:r>
        <w:r>
          <w:rPr>
            <w:rFonts w:eastAsiaTheme="minorEastAsia"/>
            <w:bCs/>
            <w:szCs w:val="21"/>
          </w:rPr>
          <w:t xml:space="preserve">12  </w:t>
        </w:r>
        <w:r>
          <w:rPr>
            <w:rFonts w:eastAsiaTheme="minorEastAsia"/>
            <w:bCs/>
            <w:szCs w:val="21"/>
          </w:rPr>
          <w:t>影响投资者决策的其他重要信息</w:t>
        </w:r>
        <w:r>
          <w:tab/>
        </w:r>
        <w:r>
          <w:fldChar w:fldCharType="begin"/>
        </w:r>
        <w:r>
          <w:instrText xml:space="preserve"> PAGEREF _Toc4210 \h </w:instrText>
        </w:r>
        <w:r>
          <w:fldChar w:fldCharType="separate"/>
        </w:r>
        <w:r>
          <w:t>57</w:t>
        </w:r>
        <w:r>
          <w:fldChar w:fldCharType="end"/>
        </w:r>
      </w:hyperlink>
    </w:p>
    <w:p w:rsidR="00B9560D" w:rsidRDefault="002A4755">
      <w:pPr>
        <w:pStyle w:val="23"/>
        <w:tabs>
          <w:tab w:val="clear" w:pos="9072"/>
          <w:tab w:val="right" w:leader="dot" w:pos="9070"/>
        </w:tabs>
        <w:rPr>
          <w:szCs w:val="24"/>
        </w:rPr>
      </w:pPr>
      <w:hyperlink w:anchor="_Toc8084" w:history="1">
        <w:r>
          <w:rPr>
            <w:szCs w:val="24"/>
          </w:rPr>
          <w:t>12.</w:t>
        </w:r>
        <w:r>
          <w:rPr>
            <w:rFonts w:hint="eastAsia"/>
            <w:szCs w:val="24"/>
          </w:rPr>
          <w:t xml:space="preserve">1 </w:t>
        </w:r>
        <w:r>
          <w:rPr>
            <w:rFonts w:hint="eastAsia"/>
            <w:szCs w:val="24"/>
          </w:rPr>
          <w:t>报告期内单一投资者持有基金份额比例达到或超过</w:t>
        </w:r>
        <w:r>
          <w:rPr>
            <w:rFonts w:hint="eastAsia"/>
            <w:szCs w:val="24"/>
          </w:rPr>
          <w:t>20%</w:t>
        </w:r>
        <w:r>
          <w:rPr>
            <w:rFonts w:hint="eastAsia"/>
            <w:szCs w:val="24"/>
          </w:rPr>
          <w:t>的情况</w:t>
        </w:r>
        <w:r>
          <w:rPr>
            <w:szCs w:val="24"/>
          </w:rPr>
          <w:tab/>
        </w:r>
        <w:r>
          <w:rPr>
            <w:szCs w:val="24"/>
          </w:rPr>
          <w:fldChar w:fldCharType="begin"/>
        </w:r>
        <w:r>
          <w:rPr>
            <w:szCs w:val="24"/>
          </w:rPr>
          <w:instrText xml:space="preserve"> PAGEREF _Toc8084 \h </w:instrText>
        </w:r>
        <w:r>
          <w:rPr>
            <w:szCs w:val="24"/>
          </w:rPr>
        </w:r>
        <w:r>
          <w:rPr>
            <w:szCs w:val="24"/>
          </w:rPr>
          <w:fldChar w:fldCharType="separate"/>
        </w:r>
        <w:r>
          <w:rPr>
            <w:szCs w:val="24"/>
          </w:rPr>
          <w:t>57</w:t>
        </w:r>
        <w:r>
          <w:rPr>
            <w:szCs w:val="24"/>
          </w:rPr>
          <w:fldChar w:fldCharType="end"/>
        </w:r>
      </w:hyperlink>
    </w:p>
    <w:p w:rsidR="00B9560D" w:rsidRDefault="002A4755">
      <w:pPr>
        <w:pStyle w:val="23"/>
        <w:tabs>
          <w:tab w:val="clear" w:pos="9072"/>
          <w:tab w:val="right" w:leader="dot" w:pos="9070"/>
        </w:tabs>
      </w:pPr>
      <w:hyperlink w:anchor="_Toc11908" w:history="1">
        <w:r>
          <w:rPr>
            <w:rFonts w:hint="eastAsia"/>
            <w:szCs w:val="24"/>
          </w:rPr>
          <w:t xml:space="preserve">12.2 </w:t>
        </w:r>
        <w:r>
          <w:rPr>
            <w:rFonts w:hint="eastAsia"/>
            <w:szCs w:val="24"/>
          </w:rPr>
          <w:t>影响投资者决策的其他重要信息</w:t>
        </w:r>
        <w:r>
          <w:rPr>
            <w:szCs w:val="24"/>
          </w:rPr>
          <w:tab/>
        </w:r>
        <w:r>
          <w:rPr>
            <w:szCs w:val="24"/>
          </w:rPr>
          <w:fldChar w:fldCharType="begin"/>
        </w:r>
        <w:r>
          <w:rPr>
            <w:szCs w:val="24"/>
          </w:rPr>
          <w:instrText xml:space="preserve"> PA</w:instrText>
        </w:r>
        <w:r>
          <w:rPr>
            <w:szCs w:val="24"/>
          </w:rPr>
          <w:instrText xml:space="preserve">GEREF _Toc11908 \h </w:instrText>
        </w:r>
        <w:r>
          <w:rPr>
            <w:szCs w:val="24"/>
          </w:rPr>
        </w:r>
        <w:r>
          <w:rPr>
            <w:szCs w:val="24"/>
          </w:rPr>
          <w:fldChar w:fldCharType="separate"/>
        </w:r>
        <w:r>
          <w:rPr>
            <w:szCs w:val="24"/>
          </w:rPr>
          <w:t>57</w:t>
        </w:r>
        <w:r>
          <w:rPr>
            <w:szCs w:val="24"/>
          </w:rPr>
          <w:fldChar w:fldCharType="end"/>
        </w:r>
      </w:hyperlink>
    </w:p>
    <w:p w:rsidR="00B9560D" w:rsidRDefault="002A4755">
      <w:pPr>
        <w:pStyle w:val="11"/>
        <w:tabs>
          <w:tab w:val="clear" w:pos="9072"/>
          <w:tab w:val="right" w:leader="dot" w:pos="9070"/>
        </w:tabs>
      </w:pPr>
      <w:hyperlink w:anchor="_Toc29470" w:history="1">
        <w:r>
          <w:rPr>
            <w:rFonts w:hint="eastAsia"/>
            <w:bCs/>
          </w:rPr>
          <w:t>§</w:t>
        </w:r>
        <w:r>
          <w:rPr>
            <w:bCs/>
          </w:rPr>
          <w:t>13</w:t>
        </w:r>
        <w:r>
          <w:rPr>
            <w:rFonts w:hint="eastAsia"/>
            <w:bCs/>
          </w:rPr>
          <w:t>备查文件目录</w:t>
        </w:r>
        <w:r>
          <w:tab/>
        </w:r>
        <w:r>
          <w:fldChar w:fldCharType="begin"/>
        </w:r>
        <w:r>
          <w:instrText xml:space="preserve"> PAGEREF _Toc29470 \h </w:instrText>
        </w:r>
        <w:r>
          <w:fldChar w:fldCharType="separate"/>
        </w:r>
        <w:r>
          <w:t>57</w:t>
        </w:r>
        <w:r>
          <w:fldChar w:fldCharType="end"/>
        </w:r>
      </w:hyperlink>
    </w:p>
    <w:p w:rsidR="00B9560D" w:rsidRDefault="002A4755">
      <w:pPr>
        <w:pStyle w:val="23"/>
        <w:tabs>
          <w:tab w:val="clear" w:pos="9072"/>
          <w:tab w:val="right" w:leader="dot" w:pos="9070"/>
        </w:tabs>
      </w:pPr>
      <w:hyperlink w:anchor="_Toc7615" w:history="1">
        <w:r>
          <w:rPr>
            <w:szCs w:val="24"/>
          </w:rPr>
          <w:t xml:space="preserve">13.1 </w:t>
        </w:r>
        <w:r>
          <w:rPr>
            <w:rFonts w:hint="eastAsia"/>
            <w:szCs w:val="24"/>
          </w:rPr>
          <w:t>备查文件目录</w:t>
        </w:r>
        <w:r>
          <w:tab/>
        </w:r>
        <w:r>
          <w:fldChar w:fldCharType="begin"/>
        </w:r>
        <w:r>
          <w:instrText xml:space="preserve"> PAGERE</w:instrText>
        </w:r>
        <w:r>
          <w:instrText xml:space="preserve">F _Toc7615 \h </w:instrText>
        </w:r>
        <w:r>
          <w:fldChar w:fldCharType="separate"/>
        </w:r>
        <w:r>
          <w:t>57</w:t>
        </w:r>
        <w:r>
          <w:fldChar w:fldCharType="end"/>
        </w:r>
      </w:hyperlink>
    </w:p>
    <w:p w:rsidR="00B9560D" w:rsidRDefault="002A4755">
      <w:pPr>
        <w:pStyle w:val="23"/>
        <w:tabs>
          <w:tab w:val="clear" w:pos="9072"/>
          <w:tab w:val="right" w:leader="dot" w:pos="9070"/>
        </w:tabs>
      </w:pPr>
      <w:hyperlink w:anchor="_Toc3713" w:history="1">
        <w:r>
          <w:rPr>
            <w:szCs w:val="24"/>
          </w:rPr>
          <w:t>13.2</w:t>
        </w:r>
        <w:r>
          <w:rPr>
            <w:rFonts w:hint="eastAsia"/>
            <w:szCs w:val="24"/>
          </w:rPr>
          <w:t>存放地点</w:t>
        </w:r>
        <w:r>
          <w:tab/>
        </w:r>
        <w:r>
          <w:fldChar w:fldCharType="begin"/>
        </w:r>
        <w:r>
          <w:instrText xml:space="preserve"> PAGEREF _Toc3713 \h </w:instrText>
        </w:r>
        <w:r>
          <w:fldChar w:fldCharType="separate"/>
        </w:r>
        <w:r>
          <w:t>58</w:t>
        </w:r>
        <w:r>
          <w:fldChar w:fldCharType="end"/>
        </w:r>
      </w:hyperlink>
    </w:p>
    <w:p w:rsidR="00B9560D" w:rsidRDefault="002A4755">
      <w:pPr>
        <w:pStyle w:val="23"/>
        <w:tabs>
          <w:tab w:val="clear" w:pos="9072"/>
          <w:tab w:val="right" w:leader="dot" w:pos="9070"/>
        </w:tabs>
      </w:pPr>
      <w:hyperlink w:anchor="_Toc7286" w:history="1">
        <w:r>
          <w:rPr>
            <w:szCs w:val="24"/>
          </w:rPr>
          <w:t>13.3</w:t>
        </w:r>
        <w:r>
          <w:rPr>
            <w:rFonts w:hint="eastAsia"/>
            <w:szCs w:val="24"/>
          </w:rPr>
          <w:t>查阅方式</w:t>
        </w:r>
        <w:r>
          <w:tab/>
        </w:r>
        <w:r>
          <w:fldChar w:fldCharType="begin"/>
        </w:r>
        <w:r>
          <w:instrText xml:space="preserve"> PAGEREF _Toc7286 \h </w:instrText>
        </w:r>
        <w:r>
          <w:fldChar w:fldCharType="separate"/>
        </w:r>
        <w:r>
          <w:t>58</w:t>
        </w:r>
        <w:r>
          <w:fldChar w:fldCharType="end"/>
        </w:r>
      </w:hyperlink>
    </w:p>
    <w:p w:rsidR="00B9560D" w:rsidRDefault="002A4755">
      <w:pPr>
        <w:spacing w:before="29" w:line="288" w:lineRule="auto"/>
        <w:ind w:firstLineChars="200" w:firstLine="420"/>
        <w:rPr>
          <w:rFonts w:asciiTheme="minorEastAsia" w:eastAsiaTheme="minorEastAsia" w:hAnsiTheme="minorEastAsia"/>
          <w:b/>
          <w:color w:val="000000"/>
          <w:kern w:val="0"/>
          <w:sz w:val="24"/>
        </w:rPr>
      </w:pPr>
      <w:r>
        <w:rPr>
          <w:color w:val="000000"/>
          <w:kern w:val="0"/>
        </w:rPr>
        <w:fldChar w:fldCharType="end"/>
      </w:r>
    </w:p>
    <w:p w:rsidR="00B9560D" w:rsidRDefault="00B9560D">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B9560D" w:rsidRDefault="00B9560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B9560D" w:rsidRDefault="00B9560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B9560D" w:rsidRDefault="00B9560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B9560D" w:rsidRDefault="00B9560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B9560D" w:rsidRDefault="00B9560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B9560D" w:rsidRDefault="00B9560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B9560D" w:rsidRDefault="00B9560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B9560D" w:rsidRDefault="002A4755">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225498244"/>
      <w:bookmarkStart w:id="10" w:name="_Toc361324844"/>
      <w:bookmarkStart w:id="11" w:name="_Toc19945"/>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B9560D" w:rsidRDefault="00B9560D"/>
    <w:p w:rsidR="00B9560D" w:rsidRDefault="002A4755">
      <w:pPr>
        <w:pStyle w:val="2"/>
        <w:spacing w:before="29" w:after="0" w:line="288" w:lineRule="auto"/>
        <w:rPr>
          <w:rFonts w:ascii="Times New Roman" w:hAnsi="Times New Roman"/>
          <w:kern w:val="0"/>
          <w:szCs w:val="24"/>
        </w:rPr>
      </w:pPr>
      <w:bookmarkStart w:id="12" w:name="_Toc361324845"/>
      <w:bookmarkStart w:id="13" w:name="_Toc1323"/>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3022"/>
        <w:gridCol w:w="2999"/>
      </w:tblGrid>
      <w:tr w:rsidR="00B9560D">
        <w:tc>
          <w:tcPr>
            <w:tcW w:w="2977" w:type="dxa"/>
            <w:vAlign w:val="center"/>
          </w:tcPr>
          <w:p w:rsidR="00B9560D" w:rsidRDefault="002A4755">
            <w:pPr>
              <w:spacing w:before="29" w:line="288" w:lineRule="auto"/>
              <w:rPr>
                <w:sz w:val="24"/>
              </w:rPr>
            </w:pPr>
            <w:r>
              <w:rPr>
                <w:rFonts w:hint="eastAsia"/>
                <w:sz w:val="24"/>
              </w:rPr>
              <w:t>基金名称</w:t>
            </w:r>
          </w:p>
        </w:tc>
        <w:tc>
          <w:tcPr>
            <w:tcW w:w="6021" w:type="dxa"/>
            <w:gridSpan w:val="2"/>
            <w:vAlign w:val="center"/>
          </w:tcPr>
          <w:p w:rsidR="00B9560D" w:rsidRDefault="002A4755">
            <w:pPr>
              <w:spacing w:before="29" w:line="288" w:lineRule="auto"/>
              <w:jc w:val="center"/>
              <w:rPr>
                <w:sz w:val="24"/>
              </w:rPr>
            </w:pPr>
            <w:r>
              <w:rPr>
                <w:sz w:val="24"/>
              </w:rPr>
              <w:t>交银施罗德信用添利债券证券投资基金（</w:t>
            </w:r>
            <w:r>
              <w:rPr>
                <w:sz w:val="24"/>
              </w:rPr>
              <w:t>LOF</w:t>
            </w:r>
            <w:r>
              <w:rPr>
                <w:sz w:val="24"/>
              </w:rPr>
              <w:t>）</w:t>
            </w:r>
          </w:p>
        </w:tc>
      </w:tr>
      <w:tr w:rsidR="00B9560D">
        <w:tc>
          <w:tcPr>
            <w:tcW w:w="2977" w:type="dxa"/>
            <w:vAlign w:val="center"/>
          </w:tcPr>
          <w:p w:rsidR="00B9560D" w:rsidRDefault="002A4755">
            <w:pPr>
              <w:spacing w:before="29" w:line="288" w:lineRule="auto"/>
              <w:rPr>
                <w:sz w:val="24"/>
              </w:rPr>
            </w:pPr>
            <w:r>
              <w:rPr>
                <w:rFonts w:hint="eastAsia"/>
                <w:sz w:val="24"/>
              </w:rPr>
              <w:t>基金简称</w:t>
            </w:r>
          </w:p>
        </w:tc>
        <w:tc>
          <w:tcPr>
            <w:tcW w:w="6021" w:type="dxa"/>
            <w:gridSpan w:val="2"/>
            <w:vAlign w:val="center"/>
          </w:tcPr>
          <w:p w:rsidR="00B9560D" w:rsidRDefault="002A4755">
            <w:pPr>
              <w:spacing w:before="29" w:line="288" w:lineRule="auto"/>
              <w:jc w:val="center"/>
              <w:rPr>
                <w:sz w:val="24"/>
              </w:rPr>
            </w:pPr>
            <w:r>
              <w:rPr>
                <w:sz w:val="24"/>
              </w:rPr>
              <w:t>交银信用添利债券（</w:t>
            </w:r>
            <w:r>
              <w:rPr>
                <w:sz w:val="24"/>
              </w:rPr>
              <w:t>LOF</w:t>
            </w:r>
            <w:r>
              <w:rPr>
                <w:sz w:val="24"/>
              </w:rPr>
              <w:t>）</w:t>
            </w:r>
          </w:p>
        </w:tc>
      </w:tr>
      <w:tr w:rsidR="00B9560D">
        <w:tc>
          <w:tcPr>
            <w:tcW w:w="2977" w:type="dxa"/>
            <w:vAlign w:val="center"/>
          </w:tcPr>
          <w:p w:rsidR="00B9560D" w:rsidRDefault="002A4755">
            <w:pPr>
              <w:spacing w:before="29" w:line="288" w:lineRule="auto"/>
              <w:rPr>
                <w:sz w:val="24"/>
              </w:rPr>
            </w:pPr>
            <w:r>
              <w:rPr>
                <w:rFonts w:hint="eastAsia"/>
                <w:sz w:val="24"/>
              </w:rPr>
              <w:t>场内简称</w:t>
            </w:r>
          </w:p>
        </w:tc>
        <w:tc>
          <w:tcPr>
            <w:tcW w:w="6021" w:type="dxa"/>
            <w:gridSpan w:val="2"/>
            <w:vAlign w:val="center"/>
          </w:tcPr>
          <w:p w:rsidR="00B9560D" w:rsidRDefault="002A4755">
            <w:pPr>
              <w:spacing w:before="29" w:line="288" w:lineRule="auto"/>
              <w:jc w:val="center"/>
              <w:rPr>
                <w:sz w:val="24"/>
              </w:rPr>
            </w:pPr>
            <w:r>
              <w:rPr>
                <w:rFonts w:hint="eastAsia"/>
                <w:sz w:val="24"/>
              </w:rPr>
              <w:t>交银添利</w:t>
            </w:r>
          </w:p>
        </w:tc>
      </w:tr>
      <w:tr w:rsidR="00B9560D">
        <w:tc>
          <w:tcPr>
            <w:tcW w:w="2977" w:type="dxa"/>
            <w:vAlign w:val="center"/>
          </w:tcPr>
          <w:p w:rsidR="00B9560D" w:rsidRDefault="002A4755">
            <w:pPr>
              <w:spacing w:before="29" w:line="288" w:lineRule="auto"/>
              <w:rPr>
                <w:sz w:val="24"/>
              </w:rPr>
            </w:pPr>
            <w:r>
              <w:rPr>
                <w:rFonts w:hint="eastAsia"/>
                <w:sz w:val="24"/>
              </w:rPr>
              <w:t>基金主代码</w:t>
            </w:r>
          </w:p>
        </w:tc>
        <w:tc>
          <w:tcPr>
            <w:tcW w:w="6021" w:type="dxa"/>
            <w:gridSpan w:val="2"/>
            <w:vAlign w:val="center"/>
          </w:tcPr>
          <w:p w:rsidR="00B9560D" w:rsidRDefault="002A4755">
            <w:pPr>
              <w:spacing w:before="29" w:line="288" w:lineRule="auto"/>
              <w:jc w:val="center"/>
              <w:rPr>
                <w:sz w:val="24"/>
              </w:rPr>
            </w:pPr>
            <w:r>
              <w:rPr>
                <w:sz w:val="24"/>
              </w:rPr>
              <w:t>164902</w:t>
            </w:r>
          </w:p>
        </w:tc>
      </w:tr>
      <w:tr w:rsidR="00B9560D">
        <w:tc>
          <w:tcPr>
            <w:tcW w:w="2977" w:type="dxa"/>
            <w:vAlign w:val="center"/>
          </w:tcPr>
          <w:p w:rsidR="00B9560D" w:rsidRDefault="002A4755">
            <w:pPr>
              <w:spacing w:before="29" w:line="288" w:lineRule="auto"/>
              <w:rPr>
                <w:sz w:val="24"/>
              </w:rPr>
            </w:pPr>
            <w:r>
              <w:rPr>
                <w:rFonts w:hint="eastAsia"/>
                <w:sz w:val="24"/>
              </w:rPr>
              <w:t>交易代码</w:t>
            </w:r>
          </w:p>
        </w:tc>
        <w:tc>
          <w:tcPr>
            <w:tcW w:w="3022" w:type="dxa"/>
            <w:vAlign w:val="center"/>
          </w:tcPr>
          <w:p w:rsidR="00B9560D" w:rsidRDefault="002A4755">
            <w:pPr>
              <w:spacing w:before="29" w:line="288" w:lineRule="auto"/>
              <w:jc w:val="center"/>
              <w:rPr>
                <w:sz w:val="24"/>
              </w:rPr>
            </w:pPr>
            <w:r>
              <w:rPr>
                <w:rFonts w:hint="eastAsia"/>
                <w:sz w:val="24"/>
              </w:rPr>
              <w:t xml:space="preserve"> 164902(</w:t>
            </w:r>
            <w:r>
              <w:rPr>
                <w:rFonts w:hint="eastAsia"/>
                <w:sz w:val="24"/>
              </w:rPr>
              <w:t>前端</w:t>
            </w:r>
            <w:r>
              <w:rPr>
                <w:rFonts w:hint="eastAsia"/>
                <w:sz w:val="24"/>
              </w:rPr>
              <w:t>)</w:t>
            </w:r>
          </w:p>
        </w:tc>
        <w:tc>
          <w:tcPr>
            <w:tcW w:w="2999" w:type="dxa"/>
            <w:vAlign w:val="center"/>
          </w:tcPr>
          <w:p w:rsidR="00B9560D" w:rsidRDefault="002A4755">
            <w:pPr>
              <w:spacing w:before="29" w:line="288" w:lineRule="auto"/>
              <w:jc w:val="center"/>
              <w:rPr>
                <w:sz w:val="24"/>
              </w:rPr>
            </w:pPr>
            <w:r>
              <w:rPr>
                <w:rFonts w:hint="eastAsia"/>
                <w:sz w:val="24"/>
              </w:rPr>
              <w:t xml:space="preserve"> 164903(</w:t>
            </w:r>
            <w:r>
              <w:rPr>
                <w:rFonts w:hint="eastAsia"/>
                <w:sz w:val="24"/>
              </w:rPr>
              <w:t>后端</w:t>
            </w:r>
            <w:r>
              <w:rPr>
                <w:rFonts w:hint="eastAsia"/>
                <w:sz w:val="24"/>
              </w:rPr>
              <w:t>)</w:t>
            </w:r>
          </w:p>
        </w:tc>
      </w:tr>
      <w:tr w:rsidR="00B9560D">
        <w:tc>
          <w:tcPr>
            <w:tcW w:w="2977" w:type="dxa"/>
            <w:vAlign w:val="center"/>
          </w:tcPr>
          <w:p w:rsidR="00B9560D" w:rsidRDefault="002A4755">
            <w:pPr>
              <w:spacing w:before="29" w:line="288" w:lineRule="auto"/>
              <w:rPr>
                <w:sz w:val="24"/>
              </w:rPr>
            </w:pPr>
            <w:r>
              <w:rPr>
                <w:rFonts w:hint="eastAsia"/>
                <w:sz w:val="24"/>
              </w:rPr>
              <w:t>基金运作方式</w:t>
            </w:r>
          </w:p>
        </w:tc>
        <w:tc>
          <w:tcPr>
            <w:tcW w:w="6021" w:type="dxa"/>
            <w:gridSpan w:val="2"/>
            <w:vAlign w:val="center"/>
          </w:tcPr>
          <w:p w:rsidR="00B9560D" w:rsidRDefault="002A4755">
            <w:pPr>
              <w:spacing w:before="29" w:line="288" w:lineRule="auto"/>
              <w:jc w:val="center"/>
              <w:rPr>
                <w:sz w:val="24"/>
              </w:rPr>
            </w:pPr>
            <w:r>
              <w:rPr>
                <w:sz w:val="24"/>
              </w:rPr>
              <w:t>上市契约型开放式</w:t>
            </w:r>
          </w:p>
        </w:tc>
      </w:tr>
      <w:tr w:rsidR="00B9560D">
        <w:tc>
          <w:tcPr>
            <w:tcW w:w="2977" w:type="dxa"/>
            <w:vAlign w:val="center"/>
          </w:tcPr>
          <w:p w:rsidR="00B9560D" w:rsidRDefault="002A4755">
            <w:pPr>
              <w:spacing w:before="29" w:line="288" w:lineRule="auto"/>
              <w:rPr>
                <w:sz w:val="24"/>
              </w:rPr>
            </w:pPr>
            <w:r>
              <w:rPr>
                <w:rFonts w:hint="eastAsia"/>
                <w:sz w:val="24"/>
              </w:rPr>
              <w:t>基金合同生效日</w:t>
            </w:r>
          </w:p>
        </w:tc>
        <w:tc>
          <w:tcPr>
            <w:tcW w:w="6021" w:type="dxa"/>
            <w:gridSpan w:val="2"/>
            <w:vAlign w:val="center"/>
          </w:tcPr>
          <w:p w:rsidR="00B9560D" w:rsidRDefault="002A4755">
            <w:pPr>
              <w:spacing w:before="29" w:line="288" w:lineRule="auto"/>
              <w:jc w:val="center"/>
              <w:rPr>
                <w:sz w:val="24"/>
              </w:rPr>
            </w:pPr>
            <w:r>
              <w:rPr>
                <w:sz w:val="24"/>
              </w:rPr>
              <w:t>2011</w:t>
            </w:r>
            <w:r>
              <w:rPr>
                <w:sz w:val="24"/>
              </w:rPr>
              <w:t>年</w:t>
            </w:r>
            <w:r>
              <w:rPr>
                <w:sz w:val="24"/>
              </w:rPr>
              <w:t>1</w:t>
            </w:r>
            <w:r>
              <w:rPr>
                <w:sz w:val="24"/>
              </w:rPr>
              <w:t>月</w:t>
            </w:r>
            <w:r>
              <w:rPr>
                <w:sz w:val="24"/>
              </w:rPr>
              <w:t>27</w:t>
            </w:r>
            <w:r>
              <w:rPr>
                <w:sz w:val="24"/>
              </w:rPr>
              <w:t>日</w:t>
            </w:r>
          </w:p>
        </w:tc>
      </w:tr>
      <w:tr w:rsidR="00B9560D">
        <w:tc>
          <w:tcPr>
            <w:tcW w:w="2977" w:type="dxa"/>
            <w:vAlign w:val="center"/>
          </w:tcPr>
          <w:p w:rsidR="00B9560D" w:rsidRDefault="002A4755">
            <w:pPr>
              <w:spacing w:before="29" w:line="288" w:lineRule="auto"/>
              <w:rPr>
                <w:sz w:val="24"/>
              </w:rPr>
            </w:pPr>
            <w:r>
              <w:rPr>
                <w:rFonts w:hint="eastAsia"/>
                <w:sz w:val="24"/>
              </w:rPr>
              <w:t>基金管理人</w:t>
            </w:r>
          </w:p>
        </w:tc>
        <w:tc>
          <w:tcPr>
            <w:tcW w:w="6021" w:type="dxa"/>
            <w:gridSpan w:val="2"/>
            <w:vAlign w:val="center"/>
          </w:tcPr>
          <w:p w:rsidR="00B9560D" w:rsidRDefault="002A4755">
            <w:pPr>
              <w:spacing w:before="29" w:line="288" w:lineRule="auto"/>
              <w:jc w:val="center"/>
              <w:rPr>
                <w:sz w:val="24"/>
              </w:rPr>
            </w:pPr>
            <w:r>
              <w:rPr>
                <w:sz w:val="24"/>
              </w:rPr>
              <w:t>交银施罗德基金管理有限公司</w:t>
            </w:r>
          </w:p>
        </w:tc>
      </w:tr>
      <w:tr w:rsidR="00B9560D">
        <w:tc>
          <w:tcPr>
            <w:tcW w:w="2977" w:type="dxa"/>
            <w:vAlign w:val="center"/>
          </w:tcPr>
          <w:p w:rsidR="00B9560D" w:rsidRDefault="002A4755">
            <w:pPr>
              <w:spacing w:before="29" w:line="288" w:lineRule="auto"/>
              <w:rPr>
                <w:sz w:val="24"/>
              </w:rPr>
            </w:pPr>
            <w:r>
              <w:rPr>
                <w:rFonts w:hint="eastAsia"/>
                <w:sz w:val="24"/>
              </w:rPr>
              <w:t>基金托管人</w:t>
            </w:r>
          </w:p>
        </w:tc>
        <w:tc>
          <w:tcPr>
            <w:tcW w:w="6021" w:type="dxa"/>
            <w:gridSpan w:val="2"/>
            <w:vAlign w:val="center"/>
          </w:tcPr>
          <w:p w:rsidR="00B9560D" w:rsidRDefault="002A4755">
            <w:pPr>
              <w:spacing w:before="29" w:line="288" w:lineRule="auto"/>
              <w:jc w:val="center"/>
              <w:rPr>
                <w:sz w:val="24"/>
              </w:rPr>
            </w:pPr>
            <w:r>
              <w:rPr>
                <w:sz w:val="24"/>
              </w:rPr>
              <w:t>中国农业银行股份有限公司</w:t>
            </w:r>
          </w:p>
        </w:tc>
      </w:tr>
      <w:tr w:rsidR="00B9560D">
        <w:tc>
          <w:tcPr>
            <w:tcW w:w="2977" w:type="dxa"/>
            <w:vAlign w:val="center"/>
          </w:tcPr>
          <w:p w:rsidR="00B9560D" w:rsidRDefault="002A4755">
            <w:pPr>
              <w:spacing w:before="29" w:line="288" w:lineRule="auto"/>
              <w:rPr>
                <w:sz w:val="24"/>
              </w:rPr>
            </w:pPr>
            <w:r>
              <w:rPr>
                <w:rFonts w:hint="eastAsia"/>
                <w:sz w:val="24"/>
              </w:rPr>
              <w:t>报告期末基金份额总额</w:t>
            </w:r>
          </w:p>
        </w:tc>
        <w:tc>
          <w:tcPr>
            <w:tcW w:w="6021" w:type="dxa"/>
            <w:gridSpan w:val="2"/>
            <w:vAlign w:val="center"/>
          </w:tcPr>
          <w:p w:rsidR="00B9560D" w:rsidRDefault="002A4755">
            <w:pPr>
              <w:spacing w:before="29" w:line="288" w:lineRule="auto"/>
              <w:jc w:val="center"/>
              <w:rPr>
                <w:sz w:val="24"/>
              </w:rPr>
            </w:pPr>
            <w:r>
              <w:rPr>
                <w:sz w:val="24"/>
              </w:rPr>
              <w:t>2,742,244,969.46</w:t>
            </w:r>
            <w:r>
              <w:rPr>
                <w:rFonts w:hint="eastAsia"/>
                <w:sz w:val="24"/>
              </w:rPr>
              <w:t>份</w:t>
            </w:r>
          </w:p>
        </w:tc>
      </w:tr>
      <w:tr w:rsidR="00B9560D">
        <w:tc>
          <w:tcPr>
            <w:tcW w:w="2977" w:type="dxa"/>
            <w:vAlign w:val="center"/>
          </w:tcPr>
          <w:p w:rsidR="00B9560D" w:rsidRDefault="002A4755">
            <w:pPr>
              <w:spacing w:before="29" w:line="288" w:lineRule="auto"/>
              <w:rPr>
                <w:sz w:val="24"/>
              </w:rPr>
            </w:pPr>
            <w:r>
              <w:rPr>
                <w:rFonts w:hint="eastAsia"/>
                <w:sz w:val="24"/>
              </w:rPr>
              <w:t>基金合同存续期</w:t>
            </w:r>
          </w:p>
        </w:tc>
        <w:tc>
          <w:tcPr>
            <w:tcW w:w="6021" w:type="dxa"/>
            <w:gridSpan w:val="2"/>
            <w:vAlign w:val="center"/>
          </w:tcPr>
          <w:p w:rsidR="00B9560D" w:rsidRDefault="002A4755">
            <w:pPr>
              <w:spacing w:before="29" w:line="288" w:lineRule="auto"/>
              <w:jc w:val="center"/>
              <w:rPr>
                <w:sz w:val="24"/>
              </w:rPr>
            </w:pPr>
            <w:r>
              <w:rPr>
                <w:sz w:val="24"/>
              </w:rPr>
              <w:t>不定期</w:t>
            </w:r>
          </w:p>
        </w:tc>
      </w:tr>
      <w:tr w:rsidR="00B9560D">
        <w:tc>
          <w:tcPr>
            <w:tcW w:w="2977" w:type="dxa"/>
            <w:vAlign w:val="center"/>
          </w:tcPr>
          <w:p w:rsidR="00B9560D" w:rsidRDefault="002A4755">
            <w:pPr>
              <w:spacing w:before="29" w:line="288" w:lineRule="auto"/>
              <w:rPr>
                <w:sz w:val="24"/>
              </w:rPr>
            </w:pPr>
            <w:r>
              <w:rPr>
                <w:rFonts w:hint="eastAsia"/>
                <w:sz w:val="24"/>
              </w:rPr>
              <w:t>基金份额上市的证券交易所</w:t>
            </w:r>
          </w:p>
        </w:tc>
        <w:tc>
          <w:tcPr>
            <w:tcW w:w="6021" w:type="dxa"/>
            <w:gridSpan w:val="2"/>
            <w:vAlign w:val="center"/>
          </w:tcPr>
          <w:p w:rsidR="00B9560D" w:rsidRDefault="002A4755">
            <w:pPr>
              <w:spacing w:before="29" w:line="288" w:lineRule="auto"/>
              <w:jc w:val="center"/>
              <w:rPr>
                <w:sz w:val="24"/>
              </w:rPr>
            </w:pPr>
            <w:r>
              <w:rPr>
                <w:sz w:val="24"/>
              </w:rPr>
              <w:t>深圳证券交易所</w:t>
            </w:r>
          </w:p>
        </w:tc>
      </w:tr>
      <w:tr w:rsidR="00B9560D">
        <w:tc>
          <w:tcPr>
            <w:tcW w:w="2977" w:type="dxa"/>
            <w:vAlign w:val="center"/>
          </w:tcPr>
          <w:p w:rsidR="00B9560D" w:rsidRDefault="002A4755">
            <w:pPr>
              <w:spacing w:before="29" w:line="288" w:lineRule="auto"/>
              <w:rPr>
                <w:sz w:val="24"/>
              </w:rPr>
            </w:pPr>
            <w:r>
              <w:rPr>
                <w:rFonts w:hint="eastAsia"/>
                <w:sz w:val="24"/>
              </w:rPr>
              <w:t>上市日期</w:t>
            </w:r>
          </w:p>
        </w:tc>
        <w:tc>
          <w:tcPr>
            <w:tcW w:w="6021" w:type="dxa"/>
            <w:gridSpan w:val="2"/>
            <w:vAlign w:val="center"/>
          </w:tcPr>
          <w:p w:rsidR="00B9560D" w:rsidRDefault="002A4755">
            <w:pPr>
              <w:spacing w:before="29" w:line="288" w:lineRule="auto"/>
              <w:jc w:val="center"/>
              <w:rPr>
                <w:sz w:val="24"/>
              </w:rPr>
            </w:pPr>
            <w:r>
              <w:rPr>
                <w:rFonts w:hint="eastAsia"/>
                <w:sz w:val="24"/>
              </w:rPr>
              <w:t>2011</w:t>
            </w:r>
            <w:r>
              <w:rPr>
                <w:rFonts w:hint="eastAsia"/>
                <w:sz w:val="24"/>
              </w:rPr>
              <w:t>年</w:t>
            </w:r>
            <w:r>
              <w:rPr>
                <w:rFonts w:hint="eastAsia"/>
                <w:sz w:val="24"/>
              </w:rPr>
              <w:t>4</w:t>
            </w:r>
            <w:r>
              <w:rPr>
                <w:rFonts w:hint="eastAsia"/>
                <w:sz w:val="24"/>
              </w:rPr>
              <w:t>月</w:t>
            </w:r>
            <w:r>
              <w:rPr>
                <w:rFonts w:hint="eastAsia"/>
                <w:sz w:val="24"/>
              </w:rPr>
              <w:t>20</w:t>
            </w:r>
            <w:r>
              <w:rPr>
                <w:rFonts w:hint="eastAsia"/>
                <w:sz w:val="24"/>
              </w:rPr>
              <w:t>日</w:t>
            </w:r>
          </w:p>
        </w:tc>
      </w:tr>
    </w:tbl>
    <w:p w:rsidR="00B9560D" w:rsidRDefault="002A4755">
      <w:pPr>
        <w:spacing w:before="29" w:line="288" w:lineRule="auto"/>
        <w:jc w:val="left"/>
        <w:rPr>
          <w:kern w:val="0"/>
          <w:sz w:val="24"/>
        </w:rPr>
      </w:pPr>
      <w:r>
        <w:rPr>
          <w:kern w:val="0"/>
          <w:sz w:val="24"/>
        </w:rPr>
        <w:t>注：根据本基金《基金合同》及《招募说明书》的相关规定，本基金在基金合同生效之日起三年</w:t>
      </w:r>
      <w:r>
        <w:rPr>
          <w:kern w:val="0"/>
          <w:sz w:val="24"/>
        </w:rPr>
        <w:t>(</w:t>
      </w:r>
      <w:r>
        <w:rPr>
          <w:kern w:val="0"/>
          <w:sz w:val="24"/>
        </w:rPr>
        <w:t>含三年</w:t>
      </w:r>
      <w:r>
        <w:rPr>
          <w:kern w:val="0"/>
          <w:sz w:val="24"/>
        </w:rPr>
        <w:t>)</w:t>
      </w:r>
      <w:r>
        <w:rPr>
          <w:kern w:val="0"/>
          <w:sz w:val="24"/>
        </w:rPr>
        <w:t>的期间内，采取封闭式运作，在深圳证券交易所上市交易，封闭期结束后转为上市开放式基金（</w:t>
      </w:r>
      <w:r>
        <w:rPr>
          <w:kern w:val="0"/>
          <w:sz w:val="24"/>
        </w:rPr>
        <w:t>LOF</w:t>
      </w:r>
      <w:r>
        <w:rPr>
          <w:kern w:val="0"/>
          <w:sz w:val="24"/>
        </w:rPr>
        <w:t>）。本基金封闭期自</w:t>
      </w:r>
      <w:r>
        <w:rPr>
          <w:kern w:val="0"/>
          <w:sz w:val="24"/>
        </w:rPr>
        <w:t>2011</w:t>
      </w:r>
      <w:r>
        <w:rPr>
          <w:kern w:val="0"/>
          <w:sz w:val="24"/>
        </w:rPr>
        <w:t>年</w:t>
      </w:r>
      <w:r>
        <w:rPr>
          <w:kern w:val="0"/>
          <w:sz w:val="24"/>
        </w:rPr>
        <w:t>1</w:t>
      </w:r>
      <w:r>
        <w:rPr>
          <w:kern w:val="0"/>
          <w:sz w:val="24"/>
        </w:rPr>
        <w:t>月</w:t>
      </w:r>
      <w:r>
        <w:rPr>
          <w:kern w:val="0"/>
          <w:sz w:val="24"/>
        </w:rPr>
        <w:t>27</w:t>
      </w:r>
      <w:r>
        <w:rPr>
          <w:kern w:val="0"/>
          <w:sz w:val="24"/>
        </w:rPr>
        <w:t>日</w:t>
      </w:r>
      <w:r>
        <w:rPr>
          <w:kern w:val="0"/>
          <w:sz w:val="24"/>
        </w:rPr>
        <w:t>(</w:t>
      </w:r>
      <w:r>
        <w:rPr>
          <w:kern w:val="0"/>
          <w:sz w:val="24"/>
        </w:rPr>
        <w:t>基金合同生效日</w:t>
      </w:r>
      <w:r>
        <w:rPr>
          <w:kern w:val="0"/>
          <w:sz w:val="24"/>
        </w:rPr>
        <w:t>)</w:t>
      </w:r>
      <w:r>
        <w:rPr>
          <w:kern w:val="0"/>
          <w:sz w:val="24"/>
        </w:rPr>
        <w:t>起至</w:t>
      </w:r>
      <w:r>
        <w:rPr>
          <w:kern w:val="0"/>
          <w:sz w:val="24"/>
        </w:rPr>
        <w:t>2014</w:t>
      </w:r>
      <w:r>
        <w:rPr>
          <w:kern w:val="0"/>
          <w:sz w:val="24"/>
        </w:rPr>
        <w:t>年</w:t>
      </w:r>
      <w:r>
        <w:rPr>
          <w:kern w:val="0"/>
          <w:sz w:val="24"/>
        </w:rPr>
        <w:t>1</w:t>
      </w:r>
      <w:r>
        <w:rPr>
          <w:kern w:val="0"/>
          <w:sz w:val="24"/>
        </w:rPr>
        <w:t>月</w:t>
      </w:r>
      <w:r>
        <w:rPr>
          <w:kern w:val="0"/>
          <w:sz w:val="24"/>
        </w:rPr>
        <w:t>27</w:t>
      </w:r>
      <w:r>
        <w:rPr>
          <w:kern w:val="0"/>
          <w:sz w:val="24"/>
        </w:rPr>
        <w:t>日止，自</w:t>
      </w:r>
      <w:r>
        <w:rPr>
          <w:kern w:val="0"/>
          <w:sz w:val="24"/>
        </w:rPr>
        <w:t>2014</w:t>
      </w:r>
      <w:r>
        <w:rPr>
          <w:kern w:val="0"/>
          <w:sz w:val="24"/>
        </w:rPr>
        <w:t>年</w:t>
      </w:r>
      <w:r>
        <w:rPr>
          <w:kern w:val="0"/>
          <w:sz w:val="24"/>
        </w:rPr>
        <w:t>1</w:t>
      </w:r>
      <w:r>
        <w:rPr>
          <w:kern w:val="0"/>
          <w:sz w:val="24"/>
        </w:rPr>
        <w:t>月</w:t>
      </w:r>
      <w:r>
        <w:rPr>
          <w:kern w:val="0"/>
          <w:sz w:val="24"/>
        </w:rPr>
        <w:t>28</w:t>
      </w:r>
      <w:r>
        <w:rPr>
          <w:kern w:val="0"/>
          <w:sz w:val="24"/>
        </w:rPr>
        <w:t>日起基金运作方式转为</w:t>
      </w:r>
      <w:r>
        <w:rPr>
          <w:kern w:val="0"/>
          <w:sz w:val="24"/>
        </w:rPr>
        <w:t>“</w:t>
      </w:r>
      <w:r>
        <w:rPr>
          <w:kern w:val="0"/>
          <w:sz w:val="24"/>
        </w:rPr>
        <w:t>上市契约型开放式</w:t>
      </w:r>
      <w:r>
        <w:rPr>
          <w:kern w:val="0"/>
          <w:sz w:val="24"/>
        </w:rPr>
        <w:t>”</w:t>
      </w:r>
      <w:r>
        <w:rPr>
          <w:kern w:val="0"/>
          <w:sz w:val="24"/>
        </w:rPr>
        <w:t>，并于同日起开放本基金的申购、赎回业务。本基金在募集期仅开通前端基金份额的认购，转为上市开放式基金（</w:t>
      </w:r>
      <w:r>
        <w:rPr>
          <w:kern w:val="0"/>
          <w:sz w:val="24"/>
        </w:rPr>
        <w:t>LOF</w:t>
      </w:r>
      <w:r>
        <w:rPr>
          <w:kern w:val="0"/>
          <w:sz w:val="24"/>
        </w:rPr>
        <w:t>）后同时开通前端基金份额和后端基金份额的申购和赎回。</w:t>
      </w:r>
    </w:p>
    <w:p w:rsidR="00B9560D" w:rsidRDefault="00B9560D">
      <w:pPr>
        <w:tabs>
          <w:tab w:val="left" w:pos="426"/>
        </w:tabs>
        <w:spacing w:line="360" w:lineRule="auto"/>
        <w:jc w:val="left"/>
        <w:rPr>
          <w:rFonts w:asciiTheme="minorEastAsia" w:eastAsiaTheme="minorEastAsia" w:hAnsiTheme="minorEastAsia"/>
          <w:color w:val="000000"/>
          <w:szCs w:val="21"/>
        </w:rPr>
      </w:pPr>
    </w:p>
    <w:p w:rsidR="00B9560D" w:rsidRDefault="002A4755">
      <w:pPr>
        <w:pStyle w:val="2"/>
        <w:spacing w:before="29" w:after="0" w:line="288" w:lineRule="auto"/>
      </w:pPr>
      <w:bookmarkStart w:id="14" w:name="_Toc361324846"/>
      <w:bookmarkStart w:id="15" w:name="_Toc27816"/>
      <w:r>
        <w:t xml:space="preserve">2.2 </w:t>
      </w:r>
      <w:r>
        <w:rPr>
          <w:rFonts w:hint="eastAsia"/>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B9560D">
        <w:trPr>
          <w:jc w:val="center"/>
        </w:trPr>
        <w:tc>
          <w:tcPr>
            <w:tcW w:w="2942" w:type="dxa"/>
            <w:vAlign w:val="center"/>
          </w:tcPr>
          <w:p w:rsidR="00B9560D" w:rsidRDefault="002A4755">
            <w:pPr>
              <w:spacing w:before="29" w:line="288" w:lineRule="auto"/>
              <w:rPr>
                <w:sz w:val="24"/>
              </w:rPr>
            </w:pPr>
            <w:r>
              <w:rPr>
                <w:rFonts w:hint="eastAsia"/>
                <w:sz w:val="24"/>
              </w:rPr>
              <w:t>投资目标</w:t>
            </w:r>
          </w:p>
        </w:tc>
        <w:tc>
          <w:tcPr>
            <w:tcW w:w="6058" w:type="dxa"/>
          </w:tcPr>
          <w:p w:rsidR="00B9560D" w:rsidRDefault="002A4755">
            <w:pPr>
              <w:spacing w:before="29" w:line="288" w:lineRule="auto"/>
              <w:rPr>
                <w:sz w:val="24"/>
              </w:rPr>
            </w:pPr>
            <w:r>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B9560D">
        <w:trPr>
          <w:jc w:val="center"/>
        </w:trPr>
        <w:tc>
          <w:tcPr>
            <w:tcW w:w="2942" w:type="dxa"/>
            <w:vAlign w:val="center"/>
          </w:tcPr>
          <w:p w:rsidR="00B9560D" w:rsidRDefault="002A4755">
            <w:pPr>
              <w:spacing w:before="29" w:line="288" w:lineRule="auto"/>
              <w:rPr>
                <w:sz w:val="24"/>
              </w:rPr>
            </w:pPr>
            <w:r>
              <w:rPr>
                <w:rFonts w:hint="eastAsia"/>
                <w:sz w:val="24"/>
              </w:rPr>
              <w:t>投资策略</w:t>
            </w:r>
          </w:p>
        </w:tc>
        <w:tc>
          <w:tcPr>
            <w:tcW w:w="6058" w:type="dxa"/>
          </w:tcPr>
          <w:p w:rsidR="00B9560D" w:rsidRDefault="002A4755">
            <w:pPr>
              <w:spacing w:before="29" w:line="288" w:lineRule="auto"/>
              <w:rPr>
                <w:sz w:val="24"/>
              </w:rPr>
            </w:pPr>
            <w:r>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w:t>
            </w:r>
            <w:r>
              <w:rPr>
                <w:sz w:val="24"/>
              </w:rPr>
              <w:t>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B9560D">
        <w:trPr>
          <w:jc w:val="center"/>
        </w:trPr>
        <w:tc>
          <w:tcPr>
            <w:tcW w:w="2942" w:type="dxa"/>
            <w:vAlign w:val="center"/>
          </w:tcPr>
          <w:p w:rsidR="00B9560D" w:rsidRDefault="002A4755">
            <w:pPr>
              <w:spacing w:before="29" w:line="288" w:lineRule="auto"/>
              <w:rPr>
                <w:sz w:val="24"/>
              </w:rPr>
            </w:pPr>
            <w:r>
              <w:rPr>
                <w:rFonts w:hint="eastAsia"/>
                <w:sz w:val="24"/>
              </w:rPr>
              <w:t>业绩比较基准</w:t>
            </w:r>
          </w:p>
        </w:tc>
        <w:tc>
          <w:tcPr>
            <w:tcW w:w="6058" w:type="dxa"/>
          </w:tcPr>
          <w:p w:rsidR="00B9560D" w:rsidRDefault="002A4755">
            <w:pPr>
              <w:spacing w:before="29" w:line="288" w:lineRule="auto"/>
              <w:rPr>
                <w:sz w:val="24"/>
              </w:rPr>
            </w:pPr>
            <w:r>
              <w:rPr>
                <w:sz w:val="24"/>
              </w:rPr>
              <w:t>80%×</w:t>
            </w:r>
            <w:r>
              <w:rPr>
                <w:sz w:val="24"/>
              </w:rPr>
              <w:t>中债企业债总全价指数收益率</w:t>
            </w:r>
            <w:r>
              <w:rPr>
                <w:sz w:val="24"/>
              </w:rPr>
              <w:t>+20%×</w:t>
            </w:r>
            <w:r>
              <w:rPr>
                <w:sz w:val="24"/>
              </w:rPr>
              <w:t>中债国债总全价指数收益率</w:t>
            </w:r>
          </w:p>
        </w:tc>
      </w:tr>
      <w:tr w:rsidR="00B9560D">
        <w:trPr>
          <w:jc w:val="center"/>
        </w:trPr>
        <w:tc>
          <w:tcPr>
            <w:tcW w:w="2942" w:type="dxa"/>
            <w:vAlign w:val="center"/>
          </w:tcPr>
          <w:p w:rsidR="00B9560D" w:rsidRDefault="002A4755">
            <w:pPr>
              <w:spacing w:before="29" w:line="288" w:lineRule="auto"/>
              <w:rPr>
                <w:sz w:val="24"/>
              </w:rPr>
            </w:pPr>
            <w:r>
              <w:rPr>
                <w:rFonts w:hint="eastAsia"/>
                <w:sz w:val="24"/>
              </w:rPr>
              <w:t>风险收益特征</w:t>
            </w:r>
          </w:p>
        </w:tc>
        <w:tc>
          <w:tcPr>
            <w:tcW w:w="6058" w:type="dxa"/>
          </w:tcPr>
          <w:p w:rsidR="00B9560D" w:rsidRDefault="002A4755">
            <w:pPr>
              <w:spacing w:before="29" w:line="288" w:lineRule="auto"/>
              <w:rPr>
                <w:sz w:val="24"/>
              </w:rPr>
            </w:pPr>
            <w:r>
              <w:rPr>
                <w:sz w:val="24"/>
              </w:rPr>
              <w:t>本基金是一只债券型基金，属于证券投资基金中中等风险的品种，其长期平均的预期收益和风险高于货币市场基金，低于混合型基金和股票型基金。</w:t>
            </w:r>
          </w:p>
        </w:tc>
      </w:tr>
    </w:tbl>
    <w:p w:rsidR="00B9560D" w:rsidRDefault="00B9560D">
      <w:pPr>
        <w:tabs>
          <w:tab w:val="left" w:pos="426"/>
        </w:tabs>
        <w:spacing w:before="29" w:line="288" w:lineRule="auto"/>
        <w:jc w:val="left"/>
        <w:rPr>
          <w:kern w:val="0"/>
          <w:sz w:val="24"/>
        </w:rPr>
      </w:pPr>
    </w:p>
    <w:p w:rsidR="00B9560D" w:rsidRDefault="002A4755">
      <w:pPr>
        <w:pStyle w:val="2"/>
        <w:spacing w:before="29" w:after="0" w:line="288" w:lineRule="auto"/>
      </w:pPr>
      <w:bookmarkStart w:id="16" w:name="_Toc225498247"/>
      <w:bookmarkStart w:id="17" w:name="_Toc361324847"/>
      <w:bookmarkStart w:id="18" w:name="_Toc4436"/>
      <w:r>
        <w:t xml:space="preserve">2.3 </w:t>
      </w:r>
      <w:r>
        <w:rPr>
          <w:rFonts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B9560D">
        <w:tc>
          <w:tcPr>
            <w:tcW w:w="2552" w:type="dxa"/>
            <w:gridSpan w:val="2"/>
            <w:vAlign w:val="center"/>
          </w:tcPr>
          <w:p w:rsidR="00B9560D" w:rsidRDefault="002A4755">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rsidR="00B9560D" w:rsidRDefault="002A4755">
            <w:pPr>
              <w:spacing w:line="288" w:lineRule="auto"/>
              <w:jc w:val="center"/>
              <w:rPr>
                <w:color w:val="000000"/>
                <w:kern w:val="0"/>
                <w:sz w:val="24"/>
              </w:rPr>
            </w:pPr>
            <w:r>
              <w:rPr>
                <w:rFonts w:hint="eastAsia"/>
                <w:color w:val="000000"/>
                <w:kern w:val="0"/>
                <w:sz w:val="24"/>
              </w:rPr>
              <w:t>基金管理人</w:t>
            </w:r>
          </w:p>
        </w:tc>
        <w:tc>
          <w:tcPr>
            <w:tcW w:w="3328" w:type="dxa"/>
            <w:vAlign w:val="center"/>
          </w:tcPr>
          <w:p w:rsidR="00B9560D" w:rsidRDefault="002A4755">
            <w:pPr>
              <w:spacing w:line="288" w:lineRule="auto"/>
              <w:jc w:val="center"/>
              <w:rPr>
                <w:color w:val="000000"/>
                <w:kern w:val="0"/>
                <w:sz w:val="24"/>
              </w:rPr>
            </w:pPr>
            <w:r>
              <w:rPr>
                <w:rFonts w:hint="eastAsia"/>
                <w:color w:val="000000"/>
                <w:kern w:val="0"/>
                <w:sz w:val="24"/>
              </w:rPr>
              <w:t>基金托管人</w:t>
            </w:r>
          </w:p>
        </w:tc>
      </w:tr>
      <w:tr w:rsidR="00B9560D">
        <w:tc>
          <w:tcPr>
            <w:tcW w:w="2552" w:type="dxa"/>
            <w:gridSpan w:val="2"/>
            <w:vAlign w:val="center"/>
          </w:tcPr>
          <w:p w:rsidR="00B9560D" w:rsidRDefault="002A4755">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rsidR="00B9560D" w:rsidRDefault="002A4755">
            <w:pPr>
              <w:spacing w:before="29" w:line="288" w:lineRule="auto"/>
              <w:jc w:val="center"/>
              <w:rPr>
                <w:sz w:val="24"/>
              </w:rPr>
            </w:pPr>
            <w:r>
              <w:rPr>
                <w:sz w:val="24"/>
              </w:rPr>
              <w:t>交银施罗德基金管理有限公司</w:t>
            </w:r>
          </w:p>
        </w:tc>
        <w:tc>
          <w:tcPr>
            <w:tcW w:w="3328" w:type="dxa"/>
            <w:vAlign w:val="center"/>
          </w:tcPr>
          <w:p w:rsidR="00B9560D" w:rsidRDefault="002A4755">
            <w:pPr>
              <w:spacing w:before="29" w:line="288" w:lineRule="auto"/>
              <w:jc w:val="center"/>
              <w:rPr>
                <w:sz w:val="24"/>
              </w:rPr>
            </w:pPr>
            <w:r>
              <w:rPr>
                <w:sz w:val="24"/>
              </w:rPr>
              <w:t>中国农业银行股份有限公司</w:t>
            </w:r>
          </w:p>
        </w:tc>
      </w:tr>
      <w:tr w:rsidR="00B9560D">
        <w:tc>
          <w:tcPr>
            <w:tcW w:w="1276" w:type="dxa"/>
            <w:vMerge w:val="restart"/>
            <w:vAlign w:val="center"/>
          </w:tcPr>
          <w:p w:rsidR="00B9560D" w:rsidRDefault="002A4755">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rsidR="00B9560D" w:rsidRDefault="002A4755">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rsidR="00B9560D" w:rsidRDefault="002A4755">
            <w:pPr>
              <w:spacing w:before="29" w:line="288" w:lineRule="auto"/>
              <w:jc w:val="center"/>
              <w:rPr>
                <w:sz w:val="24"/>
              </w:rPr>
            </w:pPr>
            <w:r>
              <w:rPr>
                <w:sz w:val="24"/>
              </w:rPr>
              <w:t>王晚婷</w:t>
            </w:r>
          </w:p>
        </w:tc>
        <w:tc>
          <w:tcPr>
            <w:tcW w:w="3328" w:type="dxa"/>
            <w:vAlign w:val="center"/>
          </w:tcPr>
          <w:p w:rsidR="00B9560D" w:rsidRDefault="002A4755">
            <w:pPr>
              <w:spacing w:before="29" w:line="288" w:lineRule="auto"/>
              <w:jc w:val="center"/>
              <w:rPr>
                <w:sz w:val="24"/>
              </w:rPr>
            </w:pPr>
            <w:r>
              <w:rPr>
                <w:sz w:val="24"/>
              </w:rPr>
              <w:t>秦一楠</w:t>
            </w:r>
          </w:p>
        </w:tc>
      </w:tr>
      <w:tr w:rsidR="00B9560D">
        <w:tc>
          <w:tcPr>
            <w:tcW w:w="1276" w:type="dxa"/>
            <w:vMerge/>
            <w:vAlign w:val="center"/>
          </w:tcPr>
          <w:p w:rsidR="00B9560D" w:rsidRDefault="00B9560D">
            <w:pPr>
              <w:autoSpaceDE w:val="0"/>
              <w:autoSpaceDN w:val="0"/>
              <w:adjustRightInd w:val="0"/>
              <w:spacing w:before="29" w:line="288" w:lineRule="auto"/>
              <w:ind w:left="15"/>
              <w:rPr>
                <w:color w:val="000000"/>
                <w:kern w:val="0"/>
                <w:sz w:val="24"/>
              </w:rPr>
            </w:pPr>
          </w:p>
        </w:tc>
        <w:tc>
          <w:tcPr>
            <w:tcW w:w="1276" w:type="dxa"/>
            <w:vAlign w:val="center"/>
          </w:tcPr>
          <w:p w:rsidR="00B9560D" w:rsidRDefault="002A4755">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rsidR="00B9560D" w:rsidRDefault="002A4755">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rsidR="00B9560D" w:rsidRDefault="002A4755">
            <w:pPr>
              <w:spacing w:before="29" w:line="288" w:lineRule="auto"/>
              <w:jc w:val="center"/>
              <w:rPr>
                <w:sz w:val="24"/>
              </w:rPr>
            </w:pPr>
            <w:r>
              <w:rPr>
                <w:sz w:val="24"/>
              </w:rPr>
              <w:t>010-66060069</w:t>
            </w:r>
          </w:p>
        </w:tc>
      </w:tr>
      <w:tr w:rsidR="00B9560D">
        <w:tc>
          <w:tcPr>
            <w:tcW w:w="1276" w:type="dxa"/>
            <w:vMerge/>
            <w:vAlign w:val="center"/>
          </w:tcPr>
          <w:p w:rsidR="00B9560D" w:rsidRDefault="00B9560D">
            <w:pPr>
              <w:autoSpaceDE w:val="0"/>
              <w:autoSpaceDN w:val="0"/>
              <w:adjustRightInd w:val="0"/>
              <w:spacing w:before="29" w:line="288" w:lineRule="auto"/>
              <w:ind w:left="15"/>
              <w:rPr>
                <w:color w:val="000000"/>
                <w:kern w:val="0"/>
                <w:sz w:val="24"/>
              </w:rPr>
            </w:pPr>
          </w:p>
        </w:tc>
        <w:tc>
          <w:tcPr>
            <w:tcW w:w="1276" w:type="dxa"/>
            <w:vAlign w:val="center"/>
          </w:tcPr>
          <w:p w:rsidR="00B9560D" w:rsidRDefault="002A4755">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rsidR="00B9560D" w:rsidRDefault="002A4755">
            <w:pPr>
              <w:spacing w:before="29" w:line="288" w:lineRule="auto"/>
              <w:jc w:val="center"/>
              <w:rPr>
                <w:sz w:val="24"/>
              </w:rPr>
            </w:pPr>
            <w:r>
              <w:rPr>
                <w:sz w:val="24"/>
              </w:rPr>
              <w:t>xxpl@jysld.com,disclosure@jysld.com</w:t>
            </w:r>
          </w:p>
        </w:tc>
        <w:tc>
          <w:tcPr>
            <w:tcW w:w="3328" w:type="dxa"/>
            <w:vAlign w:val="center"/>
          </w:tcPr>
          <w:p w:rsidR="00B9560D" w:rsidRDefault="002A4755">
            <w:pPr>
              <w:spacing w:before="29" w:line="288" w:lineRule="auto"/>
              <w:jc w:val="center"/>
              <w:rPr>
                <w:sz w:val="24"/>
              </w:rPr>
            </w:pPr>
            <w:r>
              <w:rPr>
                <w:sz w:val="24"/>
              </w:rPr>
              <w:t>tgxxpl@abchina.com</w:t>
            </w:r>
          </w:p>
        </w:tc>
      </w:tr>
      <w:tr w:rsidR="00B9560D">
        <w:tc>
          <w:tcPr>
            <w:tcW w:w="2552" w:type="dxa"/>
            <w:gridSpan w:val="2"/>
            <w:vAlign w:val="center"/>
          </w:tcPr>
          <w:p w:rsidR="00B9560D" w:rsidRDefault="002A4755">
            <w:pPr>
              <w:spacing w:before="29" w:line="288" w:lineRule="auto"/>
              <w:rPr>
                <w:sz w:val="24"/>
              </w:rPr>
            </w:pPr>
            <w:r>
              <w:rPr>
                <w:rFonts w:hint="eastAsia"/>
                <w:sz w:val="24"/>
              </w:rPr>
              <w:t>客户服务电话</w:t>
            </w:r>
          </w:p>
        </w:tc>
        <w:tc>
          <w:tcPr>
            <w:tcW w:w="3118" w:type="dxa"/>
            <w:vAlign w:val="center"/>
          </w:tcPr>
          <w:p w:rsidR="00B9560D" w:rsidRDefault="002A4755">
            <w:pPr>
              <w:spacing w:before="29" w:line="288" w:lineRule="auto"/>
              <w:jc w:val="center"/>
              <w:rPr>
                <w:sz w:val="24"/>
              </w:rPr>
            </w:pPr>
            <w:r>
              <w:rPr>
                <w:sz w:val="24"/>
              </w:rPr>
              <w:t>400-700-5000</w:t>
            </w:r>
            <w:r>
              <w:rPr>
                <w:sz w:val="24"/>
              </w:rPr>
              <w:t>，</w:t>
            </w:r>
            <w:r>
              <w:rPr>
                <w:sz w:val="24"/>
              </w:rPr>
              <w:t>021-61055000</w:t>
            </w:r>
          </w:p>
        </w:tc>
        <w:tc>
          <w:tcPr>
            <w:tcW w:w="3328" w:type="dxa"/>
            <w:vAlign w:val="center"/>
          </w:tcPr>
          <w:p w:rsidR="00B9560D" w:rsidRDefault="002A4755">
            <w:pPr>
              <w:spacing w:before="29" w:line="288" w:lineRule="auto"/>
              <w:jc w:val="center"/>
              <w:rPr>
                <w:sz w:val="24"/>
              </w:rPr>
            </w:pPr>
            <w:r>
              <w:rPr>
                <w:sz w:val="24"/>
              </w:rPr>
              <w:t>95599</w:t>
            </w:r>
          </w:p>
        </w:tc>
      </w:tr>
      <w:tr w:rsidR="00B9560D">
        <w:tc>
          <w:tcPr>
            <w:tcW w:w="2552" w:type="dxa"/>
            <w:gridSpan w:val="2"/>
            <w:vAlign w:val="center"/>
          </w:tcPr>
          <w:p w:rsidR="00B9560D" w:rsidRDefault="002A4755">
            <w:pPr>
              <w:spacing w:before="29" w:line="288" w:lineRule="auto"/>
              <w:rPr>
                <w:sz w:val="24"/>
              </w:rPr>
            </w:pPr>
            <w:r>
              <w:rPr>
                <w:rFonts w:hint="eastAsia"/>
                <w:sz w:val="24"/>
              </w:rPr>
              <w:t>传真</w:t>
            </w:r>
          </w:p>
        </w:tc>
        <w:tc>
          <w:tcPr>
            <w:tcW w:w="3118" w:type="dxa"/>
            <w:vAlign w:val="center"/>
          </w:tcPr>
          <w:p w:rsidR="00B9560D" w:rsidRDefault="002A4755">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rsidR="00B9560D" w:rsidRDefault="002A4755">
            <w:pPr>
              <w:spacing w:before="29" w:line="288" w:lineRule="auto"/>
              <w:jc w:val="center"/>
              <w:rPr>
                <w:sz w:val="24"/>
              </w:rPr>
            </w:pPr>
            <w:r>
              <w:rPr>
                <w:sz w:val="24"/>
              </w:rPr>
              <w:t>010-68121816</w:t>
            </w:r>
          </w:p>
        </w:tc>
      </w:tr>
      <w:tr w:rsidR="00B9560D">
        <w:tc>
          <w:tcPr>
            <w:tcW w:w="2552" w:type="dxa"/>
            <w:gridSpan w:val="2"/>
            <w:vAlign w:val="center"/>
          </w:tcPr>
          <w:p w:rsidR="00B9560D" w:rsidRDefault="002A4755">
            <w:pPr>
              <w:spacing w:before="29" w:line="288" w:lineRule="auto"/>
              <w:rPr>
                <w:sz w:val="24"/>
              </w:rPr>
            </w:pPr>
            <w:r>
              <w:rPr>
                <w:rFonts w:hint="eastAsia"/>
                <w:sz w:val="24"/>
              </w:rPr>
              <w:t>注册地址</w:t>
            </w:r>
          </w:p>
        </w:tc>
        <w:tc>
          <w:tcPr>
            <w:tcW w:w="3118" w:type="dxa"/>
            <w:vAlign w:val="center"/>
          </w:tcPr>
          <w:p w:rsidR="00B9560D" w:rsidRDefault="002A4755">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rsidR="00B9560D" w:rsidRDefault="002A4755">
            <w:pPr>
              <w:spacing w:before="29" w:line="288" w:lineRule="auto"/>
              <w:jc w:val="center"/>
              <w:rPr>
                <w:sz w:val="24"/>
              </w:rPr>
            </w:pPr>
            <w:r>
              <w:rPr>
                <w:sz w:val="24"/>
              </w:rPr>
              <w:t>北京市东城区建国门内大街</w:t>
            </w:r>
            <w:r>
              <w:rPr>
                <w:sz w:val="24"/>
              </w:rPr>
              <w:t>69</w:t>
            </w:r>
            <w:r>
              <w:rPr>
                <w:sz w:val="24"/>
              </w:rPr>
              <w:t>号</w:t>
            </w:r>
          </w:p>
        </w:tc>
      </w:tr>
      <w:tr w:rsidR="00B9560D">
        <w:tc>
          <w:tcPr>
            <w:tcW w:w="2552" w:type="dxa"/>
            <w:gridSpan w:val="2"/>
            <w:vAlign w:val="center"/>
          </w:tcPr>
          <w:p w:rsidR="00B9560D" w:rsidRDefault="002A4755">
            <w:pPr>
              <w:spacing w:before="29" w:line="288" w:lineRule="auto"/>
              <w:rPr>
                <w:sz w:val="24"/>
              </w:rPr>
            </w:pPr>
            <w:r>
              <w:rPr>
                <w:rFonts w:hint="eastAsia"/>
                <w:sz w:val="24"/>
              </w:rPr>
              <w:t>办公地址</w:t>
            </w:r>
          </w:p>
        </w:tc>
        <w:tc>
          <w:tcPr>
            <w:tcW w:w="3118" w:type="dxa"/>
            <w:vAlign w:val="center"/>
          </w:tcPr>
          <w:p w:rsidR="00B9560D" w:rsidRDefault="002A4755">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rsidR="00B9560D" w:rsidRDefault="002A4755">
            <w:pPr>
              <w:spacing w:before="29" w:line="288" w:lineRule="auto"/>
              <w:jc w:val="center"/>
              <w:rPr>
                <w:sz w:val="24"/>
              </w:rPr>
            </w:pPr>
            <w:r>
              <w:rPr>
                <w:sz w:val="24"/>
              </w:rPr>
              <w:t>北京市西城区复兴门内大街</w:t>
            </w:r>
            <w:r>
              <w:rPr>
                <w:sz w:val="24"/>
              </w:rPr>
              <w:t>28</w:t>
            </w:r>
            <w:r>
              <w:rPr>
                <w:sz w:val="24"/>
              </w:rPr>
              <w:t>号凯晨世贸中心东座</w:t>
            </w:r>
            <w:r>
              <w:rPr>
                <w:sz w:val="24"/>
              </w:rPr>
              <w:t>F9</w:t>
            </w:r>
          </w:p>
        </w:tc>
      </w:tr>
      <w:tr w:rsidR="00B9560D">
        <w:tc>
          <w:tcPr>
            <w:tcW w:w="2552" w:type="dxa"/>
            <w:gridSpan w:val="2"/>
            <w:vAlign w:val="center"/>
          </w:tcPr>
          <w:p w:rsidR="00B9560D" w:rsidRDefault="002A4755">
            <w:pPr>
              <w:spacing w:before="29" w:line="288" w:lineRule="auto"/>
              <w:rPr>
                <w:sz w:val="24"/>
              </w:rPr>
            </w:pPr>
            <w:r>
              <w:rPr>
                <w:rFonts w:hint="eastAsia"/>
                <w:sz w:val="24"/>
              </w:rPr>
              <w:t>邮政编码</w:t>
            </w:r>
          </w:p>
        </w:tc>
        <w:tc>
          <w:tcPr>
            <w:tcW w:w="3118" w:type="dxa"/>
            <w:vAlign w:val="center"/>
          </w:tcPr>
          <w:p w:rsidR="00B9560D" w:rsidRDefault="002A4755">
            <w:pPr>
              <w:spacing w:before="29" w:line="288" w:lineRule="auto"/>
              <w:jc w:val="center"/>
              <w:rPr>
                <w:sz w:val="24"/>
              </w:rPr>
            </w:pPr>
            <w:r>
              <w:rPr>
                <w:sz w:val="24"/>
              </w:rPr>
              <w:t>200120</w:t>
            </w:r>
          </w:p>
        </w:tc>
        <w:tc>
          <w:tcPr>
            <w:tcW w:w="3328" w:type="dxa"/>
            <w:vAlign w:val="center"/>
          </w:tcPr>
          <w:p w:rsidR="00B9560D" w:rsidRDefault="002A4755">
            <w:pPr>
              <w:spacing w:before="29" w:line="288" w:lineRule="auto"/>
              <w:jc w:val="center"/>
              <w:rPr>
                <w:sz w:val="24"/>
              </w:rPr>
            </w:pPr>
            <w:r>
              <w:rPr>
                <w:sz w:val="24"/>
              </w:rPr>
              <w:t>100031</w:t>
            </w:r>
          </w:p>
        </w:tc>
      </w:tr>
      <w:tr w:rsidR="00B9560D">
        <w:tc>
          <w:tcPr>
            <w:tcW w:w="2552" w:type="dxa"/>
            <w:gridSpan w:val="2"/>
            <w:vAlign w:val="center"/>
          </w:tcPr>
          <w:p w:rsidR="00B9560D" w:rsidRDefault="002A4755">
            <w:pPr>
              <w:spacing w:before="29" w:line="288" w:lineRule="auto"/>
              <w:rPr>
                <w:sz w:val="24"/>
              </w:rPr>
            </w:pPr>
            <w:r>
              <w:rPr>
                <w:rFonts w:hint="eastAsia"/>
                <w:sz w:val="24"/>
              </w:rPr>
              <w:t>法定代表人</w:t>
            </w:r>
          </w:p>
        </w:tc>
        <w:tc>
          <w:tcPr>
            <w:tcW w:w="3118" w:type="dxa"/>
            <w:vAlign w:val="center"/>
          </w:tcPr>
          <w:p w:rsidR="00B9560D" w:rsidRDefault="002A4755">
            <w:pPr>
              <w:spacing w:before="29" w:line="288" w:lineRule="auto"/>
              <w:jc w:val="center"/>
              <w:rPr>
                <w:sz w:val="24"/>
              </w:rPr>
            </w:pPr>
            <w:r>
              <w:rPr>
                <w:sz w:val="24"/>
              </w:rPr>
              <w:t>阮红</w:t>
            </w:r>
          </w:p>
        </w:tc>
        <w:tc>
          <w:tcPr>
            <w:tcW w:w="3328" w:type="dxa"/>
            <w:vAlign w:val="center"/>
          </w:tcPr>
          <w:p w:rsidR="00B9560D" w:rsidRDefault="002A4755">
            <w:pPr>
              <w:spacing w:before="29" w:line="288" w:lineRule="auto"/>
              <w:jc w:val="center"/>
              <w:rPr>
                <w:sz w:val="24"/>
              </w:rPr>
            </w:pPr>
            <w:r>
              <w:rPr>
                <w:sz w:val="24"/>
              </w:rPr>
              <w:t>周慕冰</w:t>
            </w:r>
          </w:p>
        </w:tc>
      </w:tr>
    </w:tbl>
    <w:p w:rsidR="00B9560D" w:rsidRDefault="002A4755">
      <w:pPr>
        <w:tabs>
          <w:tab w:val="left" w:pos="60"/>
        </w:tabs>
        <w:spacing w:before="29" w:line="288" w:lineRule="auto"/>
        <w:jc w:val="left"/>
        <w:rPr>
          <w:kern w:val="0"/>
          <w:sz w:val="24"/>
        </w:rPr>
      </w:pPr>
      <w:r>
        <w:rPr>
          <w:kern w:val="0"/>
          <w:sz w:val="24"/>
        </w:rPr>
        <w:tab/>
      </w:r>
      <w:r>
        <w:rPr>
          <w:kern w:val="0"/>
          <w:sz w:val="24"/>
        </w:rPr>
        <w:t>注：中国农业银行股份有限公司法定代表人已于</w:t>
      </w:r>
      <w:r>
        <w:rPr>
          <w:kern w:val="0"/>
          <w:sz w:val="24"/>
        </w:rPr>
        <w:t>2021</w:t>
      </w:r>
      <w:r>
        <w:rPr>
          <w:kern w:val="0"/>
          <w:sz w:val="24"/>
        </w:rPr>
        <w:t>年</w:t>
      </w:r>
      <w:r>
        <w:rPr>
          <w:kern w:val="0"/>
          <w:sz w:val="24"/>
        </w:rPr>
        <w:t>2</w:t>
      </w:r>
      <w:r>
        <w:rPr>
          <w:kern w:val="0"/>
          <w:sz w:val="24"/>
        </w:rPr>
        <w:t>月</w:t>
      </w:r>
      <w:r>
        <w:rPr>
          <w:kern w:val="0"/>
          <w:sz w:val="24"/>
        </w:rPr>
        <w:t>9</w:t>
      </w:r>
      <w:r>
        <w:rPr>
          <w:kern w:val="0"/>
          <w:sz w:val="24"/>
        </w:rPr>
        <w:t>日变更为谷澍。</w:t>
      </w:r>
    </w:p>
    <w:p w:rsidR="00B9560D" w:rsidRDefault="00B9560D">
      <w:pPr>
        <w:tabs>
          <w:tab w:val="left" w:pos="1740"/>
        </w:tabs>
        <w:spacing w:line="360" w:lineRule="auto"/>
        <w:rPr>
          <w:rFonts w:asciiTheme="minorEastAsia" w:eastAsiaTheme="minorEastAsia" w:hAnsiTheme="minorEastAsia"/>
          <w:color w:val="000000"/>
          <w:szCs w:val="21"/>
        </w:rPr>
      </w:pPr>
    </w:p>
    <w:p w:rsidR="00B9560D" w:rsidRDefault="002A4755">
      <w:pPr>
        <w:pStyle w:val="2"/>
        <w:spacing w:before="29" w:after="0" w:line="288" w:lineRule="auto"/>
      </w:pPr>
      <w:bookmarkStart w:id="19" w:name="_Toc225498248"/>
      <w:bookmarkStart w:id="20" w:name="_Toc361324848"/>
      <w:bookmarkStart w:id="21" w:name="_Toc18709"/>
      <w:r>
        <w:t xml:space="preserve">2.4 </w:t>
      </w:r>
      <w:r>
        <w:rPr>
          <w:rFonts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B9560D">
        <w:tc>
          <w:tcPr>
            <w:tcW w:w="4820" w:type="dxa"/>
            <w:vAlign w:val="center"/>
          </w:tcPr>
          <w:p w:rsidR="00B9560D" w:rsidRDefault="002A4755">
            <w:pPr>
              <w:spacing w:before="29" w:line="288" w:lineRule="auto"/>
              <w:rPr>
                <w:sz w:val="24"/>
              </w:rPr>
            </w:pPr>
            <w:r>
              <w:rPr>
                <w:rFonts w:hint="eastAsia"/>
                <w:sz w:val="24"/>
              </w:rPr>
              <w:t>本基金选定的信息披露报纸名称</w:t>
            </w:r>
          </w:p>
        </w:tc>
        <w:tc>
          <w:tcPr>
            <w:tcW w:w="4178" w:type="dxa"/>
            <w:vAlign w:val="center"/>
          </w:tcPr>
          <w:p w:rsidR="00B9560D" w:rsidRDefault="002A4755">
            <w:pPr>
              <w:spacing w:before="29" w:line="288" w:lineRule="auto"/>
              <w:jc w:val="center"/>
              <w:rPr>
                <w:sz w:val="24"/>
              </w:rPr>
            </w:pPr>
            <w:r>
              <w:rPr>
                <w:sz w:val="24"/>
              </w:rPr>
              <w:t>《证券时报》</w:t>
            </w:r>
          </w:p>
        </w:tc>
      </w:tr>
      <w:tr w:rsidR="00B9560D">
        <w:tc>
          <w:tcPr>
            <w:tcW w:w="4820" w:type="dxa"/>
            <w:vAlign w:val="center"/>
          </w:tcPr>
          <w:p w:rsidR="00B9560D" w:rsidRDefault="002A4755">
            <w:pPr>
              <w:spacing w:before="29" w:line="288" w:lineRule="auto"/>
              <w:rPr>
                <w:sz w:val="24"/>
              </w:rPr>
            </w:pPr>
            <w:r>
              <w:rPr>
                <w:rFonts w:hint="eastAsia"/>
                <w:sz w:val="24"/>
              </w:rPr>
              <w:t>登载基金年度报告正文的管理人互联网网址</w:t>
            </w:r>
          </w:p>
        </w:tc>
        <w:tc>
          <w:tcPr>
            <w:tcW w:w="4178" w:type="dxa"/>
            <w:vAlign w:val="center"/>
          </w:tcPr>
          <w:p w:rsidR="00B9560D" w:rsidRDefault="002A4755">
            <w:pPr>
              <w:spacing w:before="29" w:line="288" w:lineRule="auto"/>
              <w:jc w:val="center"/>
              <w:rPr>
                <w:sz w:val="24"/>
              </w:rPr>
            </w:pPr>
            <w:r>
              <w:rPr>
                <w:sz w:val="24"/>
              </w:rPr>
              <w:t>www.fund001.com</w:t>
            </w:r>
          </w:p>
        </w:tc>
      </w:tr>
      <w:tr w:rsidR="00B9560D">
        <w:tc>
          <w:tcPr>
            <w:tcW w:w="4820" w:type="dxa"/>
            <w:vAlign w:val="center"/>
          </w:tcPr>
          <w:p w:rsidR="00B9560D" w:rsidRDefault="002A4755">
            <w:pPr>
              <w:spacing w:before="29" w:line="288" w:lineRule="auto"/>
              <w:rPr>
                <w:sz w:val="24"/>
              </w:rPr>
            </w:pPr>
            <w:r>
              <w:rPr>
                <w:rFonts w:hint="eastAsia"/>
                <w:sz w:val="24"/>
              </w:rPr>
              <w:t>基金年度报告备置地点</w:t>
            </w:r>
          </w:p>
        </w:tc>
        <w:tc>
          <w:tcPr>
            <w:tcW w:w="4178" w:type="dxa"/>
            <w:vAlign w:val="center"/>
          </w:tcPr>
          <w:p w:rsidR="00B9560D" w:rsidRDefault="002A4755">
            <w:pPr>
              <w:spacing w:before="29" w:line="288" w:lineRule="auto"/>
              <w:jc w:val="center"/>
              <w:rPr>
                <w:sz w:val="24"/>
              </w:rPr>
            </w:pPr>
            <w:r>
              <w:rPr>
                <w:sz w:val="24"/>
              </w:rPr>
              <w:t>基金管理人的办公场所</w:t>
            </w:r>
          </w:p>
        </w:tc>
      </w:tr>
    </w:tbl>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pPr>
      <w:bookmarkStart w:id="22" w:name="_Toc225498249"/>
      <w:bookmarkStart w:id="23" w:name="_Toc361324849"/>
      <w:bookmarkStart w:id="24" w:name="_Toc19190"/>
      <w:r>
        <w:t xml:space="preserve">2.5 </w:t>
      </w:r>
      <w:r>
        <w:rPr>
          <w:rFonts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B9560D">
        <w:tc>
          <w:tcPr>
            <w:tcW w:w="3261" w:type="dxa"/>
            <w:vAlign w:val="center"/>
          </w:tcPr>
          <w:p w:rsidR="00B9560D" w:rsidRDefault="002A475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rsidR="00B9560D" w:rsidRDefault="002A475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rsidR="00B9560D" w:rsidRDefault="002A475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B9560D">
        <w:tc>
          <w:tcPr>
            <w:tcW w:w="3261" w:type="dxa"/>
            <w:vAlign w:val="center"/>
          </w:tcPr>
          <w:p w:rsidR="00B9560D" w:rsidRDefault="002A4755">
            <w:pPr>
              <w:spacing w:before="29" w:line="288" w:lineRule="auto"/>
              <w:rPr>
                <w:sz w:val="24"/>
              </w:rPr>
            </w:pPr>
            <w:r>
              <w:rPr>
                <w:rFonts w:hint="eastAsia"/>
                <w:sz w:val="24"/>
              </w:rPr>
              <w:t>会计师事务所</w:t>
            </w:r>
          </w:p>
        </w:tc>
        <w:tc>
          <w:tcPr>
            <w:tcW w:w="2976" w:type="dxa"/>
            <w:vAlign w:val="center"/>
          </w:tcPr>
          <w:p w:rsidR="00B9560D" w:rsidRDefault="002A4755">
            <w:pPr>
              <w:spacing w:before="29" w:line="288" w:lineRule="auto"/>
              <w:jc w:val="center"/>
              <w:rPr>
                <w:sz w:val="24"/>
              </w:rPr>
            </w:pPr>
            <w:r>
              <w:rPr>
                <w:sz w:val="24"/>
              </w:rPr>
              <w:t>普华永道中天会计师事务所（特殊普通合伙）</w:t>
            </w:r>
          </w:p>
        </w:tc>
        <w:tc>
          <w:tcPr>
            <w:tcW w:w="2761" w:type="dxa"/>
            <w:vAlign w:val="center"/>
          </w:tcPr>
          <w:p w:rsidR="00B9560D" w:rsidRDefault="002A4755">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B9560D">
        <w:tc>
          <w:tcPr>
            <w:tcW w:w="3261" w:type="dxa"/>
            <w:vAlign w:val="center"/>
          </w:tcPr>
          <w:p w:rsidR="00B9560D" w:rsidRDefault="002A4755">
            <w:pPr>
              <w:spacing w:before="29" w:line="288" w:lineRule="auto"/>
              <w:rPr>
                <w:sz w:val="24"/>
              </w:rPr>
            </w:pPr>
            <w:r>
              <w:rPr>
                <w:rFonts w:hint="eastAsia"/>
                <w:sz w:val="24"/>
              </w:rPr>
              <w:t>注册登记机构</w:t>
            </w:r>
          </w:p>
        </w:tc>
        <w:tc>
          <w:tcPr>
            <w:tcW w:w="2976" w:type="dxa"/>
            <w:vAlign w:val="center"/>
          </w:tcPr>
          <w:p w:rsidR="00B9560D" w:rsidRDefault="002A4755">
            <w:pPr>
              <w:spacing w:before="29" w:line="288" w:lineRule="auto"/>
              <w:jc w:val="center"/>
              <w:rPr>
                <w:sz w:val="24"/>
              </w:rPr>
            </w:pPr>
            <w:r>
              <w:rPr>
                <w:sz w:val="24"/>
              </w:rPr>
              <w:t>中国证券登记结算有限责任公司</w:t>
            </w:r>
          </w:p>
        </w:tc>
        <w:tc>
          <w:tcPr>
            <w:tcW w:w="2761" w:type="dxa"/>
            <w:vAlign w:val="center"/>
          </w:tcPr>
          <w:p w:rsidR="00B9560D" w:rsidRDefault="002A4755">
            <w:pPr>
              <w:spacing w:before="29" w:line="288" w:lineRule="auto"/>
              <w:jc w:val="center"/>
              <w:rPr>
                <w:sz w:val="24"/>
              </w:rPr>
            </w:pPr>
            <w:r>
              <w:rPr>
                <w:sz w:val="24"/>
              </w:rPr>
              <w:t>北京市西城区太平桥大街</w:t>
            </w:r>
            <w:r>
              <w:rPr>
                <w:sz w:val="24"/>
              </w:rPr>
              <w:t>17</w:t>
            </w:r>
            <w:r>
              <w:rPr>
                <w:sz w:val="24"/>
              </w:rPr>
              <w:t>号</w:t>
            </w:r>
          </w:p>
        </w:tc>
      </w:tr>
    </w:tbl>
    <w:p w:rsidR="00B9560D" w:rsidRDefault="00B9560D">
      <w:pPr>
        <w:spacing w:before="29" w:line="288" w:lineRule="auto"/>
        <w:jc w:val="left"/>
        <w:rPr>
          <w:kern w:val="0"/>
          <w:sz w:val="24"/>
        </w:rPr>
      </w:pPr>
    </w:p>
    <w:p w:rsidR="00B9560D" w:rsidRDefault="002A4755">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4999"/>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B9560D" w:rsidRDefault="00B9560D"/>
    <w:p w:rsidR="00B9560D" w:rsidRDefault="002A4755">
      <w:pPr>
        <w:pStyle w:val="2"/>
        <w:spacing w:before="29" w:after="0" w:line="288" w:lineRule="auto"/>
      </w:pPr>
      <w:bookmarkStart w:id="28" w:name="_Toc361324851"/>
      <w:bookmarkStart w:id="29" w:name="_Toc286996129"/>
      <w:bookmarkStart w:id="30" w:name="_Toc31196"/>
      <w:r>
        <w:t xml:space="preserve">3.1 </w:t>
      </w:r>
      <w:r>
        <w:rPr>
          <w:rFonts w:hint="eastAsia"/>
        </w:rPr>
        <w:t>主要会计数据和财务指标</w:t>
      </w:r>
      <w:bookmarkEnd w:id="28"/>
      <w:bookmarkEnd w:id="29"/>
      <w:bookmarkEnd w:id="30"/>
    </w:p>
    <w:p w:rsidR="00B9560D" w:rsidRDefault="002A4755">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409"/>
        <w:gridCol w:w="2374"/>
      </w:tblGrid>
      <w:tr w:rsidR="00B9560D">
        <w:trPr>
          <w:trHeight w:val="487"/>
        </w:trPr>
        <w:tc>
          <w:tcPr>
            <w:tcW w:w="1203" w:type="pct"/>
            <w:vAlign w:val="center"/>
          </w:tcPr>
          <w:p w:rsidR="00B9560D" w:rsidRDefault="002A4755">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rsidR="00B9560D" w:rsidRDefault="002A4755">
            <w:pPr>
              <w:spacing w:before="29" w:line="288" w:lineRule="auto"/>
              <w:jc w:val="center"/>
              <w:rPr>
                <w:b/>
                <w:szCs w:val="21"/>
              </w:rPr>
            </w:pPr>
            <w:r>
              <w:rPr>
                <w:b/>
                <w:szCs w:val="21"/>
              </w:rPr>
              <w:t>2020</w:t>
            </w:r>
            <w:r>
              <w:rPr>
                <w:b/>
                <w:szCs w:val="21"/>
              </w:rPr>
              <w:t>年</w:t>
            </w:r>
          </w:p>
        </w:tc>
        <w:tc>
          <w:tcPr>
            <w:tcW w:w="1297" w:type="pct"/>
            <w:vAlign w:val="center"/>
          </w:tcPr>
          <w:p w:rsidR="00B9560D" w:rsidRDefault="002A4755">
            <w:pPr>
              <w:spacing w:before="29" w:line="288" w:lineRule="auto"/>
              <w:jc w:val="center"/>
              <w:rPr>
                <w:b/>
                <w:szCs w:val="21"/>
              </w:rPr>
            </w:pPr>
            <w:r>
              <w:rPr>
                <w:b/>
                <w:szCs w:val="21"/>
              </w:rPr>
              <w:t>2019</w:t>
            </w:r>
            <w:r>
              <w:rPr>
                <w:b/>
                <w:szCs w:val="21"/>
              </w:rPr>
              <w:t>年</w:t>
            </w:r>
          </w:p>
        </w:tc>
        <w:tc>
          <w:tcPr>
            <w:tcW w:w="1278" w:type="pct"/>
            <w:vAlign w:val="center"/>
          </w:tcPr>
          <w:p w:rsidR="00B9560D" w:rsidRDefault="002A4755">
            <w:pPr>
              <w:spacing w:before="29" w:line="288" w:lineRule="auto"/>
              <w:jc w:val="center"/>
              <w:rPr>
                <w:b/>
                <w:szCs w:val="21"/>
              </w:rPr>
            </w:pPr>
            <w:r>
              <w:rPr>
                <w:b/>
                <w:szCs w:val="21"/>
              </w:rPr>
              <w:t>2018</w:t>
            </w:r>
            <w:r>
              <w:rPr>
                <w:b/>
                <w:szCs w:val="21"/>
              </w:rPr>
              <w:t>年</w:t>
            </w:r>
          </w:p>
        </w:tc>
      </w:tr>
      <w:tr w:rsidR="00B9560D">
        <w:tc>
          <w:tcPr>
            <w:tcW w:w="1203" w:type="pct"/>
            <w:vAlign w:val="center"/>
          </w:tcPr>
          <w:p w:rsidR="00B9560D" w:rsidRDefault="002A4755">
            <w:pPr>
              <w:spacing w:before="29" w:line="288" w:lineRule="auto"/>
              <w:rPr>
                <w:szCs w:val="21"/>
              </w:rPr>
            </w:pPr>
            <w:r>
              <w:rPr>
                <w:rFonts w:hint="eastAsia"/>
                <w:szCs w:val="21"/>
              </w:rPr>
              <w:t>本期已实现收益</w:t>
            </w:r>
          </w:p>
        </w:tc>
        <w:tc>
          <w:tcPr>
            <w:tcW w:w="1221" w:type="pct"/>
            <w:vAlign w:val="center"/>
          </w:tcPr>
          <w:p w:rsidR="00B9560D" w:rsidRDefault="002A4755">
            <w:pPr>
              <w:spacing w:before="29" w:line="288" w:lineRule="auto"/>
              <w:jc w:val="right"/>
              <w:rPr>
                <w:szCs w:val="21"/>
              </w:rPr>
            </w:pPr>
            <w:r>
              <w:rPr>
                <w:szCs w:val="21"/>
              </w:rPr>
              <w:t>78,852,379.14</w:t>
            </w:r>
          </w:p>
        </w:tc>
        <w:tc>
          <w:tcPr>
            <w:tcW w:w="1297" w:type="pct"/>
            <w:vAlign w:val="center"/>
          </w:tcPr>
          <w:p w:rsidR="00B9560D" w:rsidRDefault="002A4755">
            <w:pPr>
              <w:spacing w:before="29" w:line="288" w:lineRule="auto"/>
              <w:jc w:val="right"/>
              <w:rPr>
                <w:szCs w:val="21"/>
              </w:rPr>
            </w:pPr>
            <w:r>
              <w:rPr>
                <w:szCs w:val="21"/>
              </w:rPr>
              <w:t>63,326,344.64</w:t>
            </w:r>
          </w:p>
        </w:tc>
        <w:tc>
          <w:tcPr>
            <w:tcW w:w="1278" w:type="pct"/>
            <w:vAlign w:val="center"/>
          </w:tcPr>
          <w:p w:rsidR="00B9560D" w:rsidRDefault="002A4755">
            <w:pPr>
              <w:spacing w:before="29" w:line="288" w:lineRule="auto"/>
              <w:jc w:val="right"/>
              <w:rPr>
                <w:szCs w:val="21"/>
              </w:rPr>
            </w:pPr>
            <w:r>
              <w:rPr>
                <w:szCs w:val="21"/>
              </w:rPr>
              <w:t>14,423,755.00</w:t>
            </w:r>
          </w:p>
        </w:tc>
      </w:tr>
      <w:tr w:rsidR="00B9560D">
        <w:tc>
          <w:tcPr>
            <w:tcW w:w="1203" w:type="pct"/>
            <w:vAlign w:val="center"/>
          </w:tcPr>
          <w:p w:rsidR="00B9560D" w:rsidRDefault="002A4755">
            <w:pPr>
              <w:spacing w:before="29" w:line="288" w:lineRule="auto"/>
              <w:rPr>
                <w:szCs w:val="21"/>
              </w:rPr>
            </w:pPr>
            <w:r>
              <w:rPr>
                <w:rFonts w:hint="eastAsia"/>
                <w:szCs w:val="21"/>
              </w:rPr>
              <w:t>本期利润</w:t>
            </w:r>
          </w:p>
        </w:tc>
        <w:tc>
          <w:tcPr>
            <w:tcW w:w="1221" w:type="pct"/>
            <w:vAlign w:val="center"/>
          </w:tcPr>
          <w:p w:rsidR="00B9560D" w:rsidRDefault="002A4755">
            <w:pPr>
              <w:spacing w:before="29" w:line="288" w:lineRule="auto"/>
              <w:jc w:val="right"/>
              <w:rPr>
                <w:szCs w:val="21"/>
              </w:rPr>
            </w:pPr>
            <w:r>
              <w:rPr>
                <w:szCs w:val="21"/>
              </w:rPr>
              <w:t>36,208,196.50</w:t>
            </w:r>
          </w:p>
        </w:tc>
        <w:tc>
          <w:tcPr>
            <w:tcW w:w="1297" w:type="pct"/>
            <w:vAlign w:val="center"/>
          </w:tcPr>
          <w:p w:rsidR="00B9560D" w:rsidRDefault="002A4755">
            <w:pPr>
              <w:spacing w:before="29" w:line="288" w:lineRule="auto"/>
              <w:jc w:val="right"/>
              <w:rPr>
                <w:szCs w:val="21"/>
              </w:rPr>
            </w:pPr>
            <w:r>
              <w:rPr>
                <w:szCs w:val="21"/>
              </w:rPr>
              <w:t>61,175,959.13</w:t>
            </w:r>
          </w:p>
        </w:tc>
        <w:tc>
          <w:tcPr>
            <w:tcW w:w="1278" w:type="pct"/>
            <w:vAlign w:val="center"/>
          </w:tcPr>
          <w:p w:rsidR="00B9560D" w:rsidRDefault="002A4755">
            <w:pPr>
              <w:spacing w:before="29" w:line="288" w:lineRule="auto"/>
              <w:jc w:val="right"/>
              <w:rPr>
                <w:szCs w:val="21"/>
              </w:rPr>
            </w:pPr>
            <w:r>
              <w:rPr>
                <w:szCs w:val="21"/>
              </w:rPr>
              <w:t>24,487,619.59</w:t>
            </w:r>
          </w:p>
        </w:tc>
      </w:tr>
      <w:tr w:rsidR="00B9560D">
        <w:tc>
          <w:tcPr>
            <w:tcW w:w="1203" w:type="pct"/>
            <w:vAlign w:val="center"/>
          </w:tcPr>
          <w:p w:rsidR="00B9560D" w:rsidRDefault="002A4755">
            <w:pPr>
              <w:spacing w:before="29" w:line="288" w:lineRule="auto"/>
              <w:rPr>
                <w:szCs w:val="21"/>
              </w:rPr>
            </w:pPr>
            <w:r>
              <w:rPr>
                <w:rFonts w:hint="eastAsia"/>
                <w:szCs w:val="21"/>
              </w:rPr>
              <w:t>加权平均基金份额本期利润</w:t>
            </w:r>
          </w:p>
        </w:tc>
        <w:tc>
          <w:tcPr>
            <w:tcW w:w="1221" w:type="pct"/>
            <w:vAlign w:val="center"/>
          </w:tcPr>
          <w:p w:rsidR="00B9560D" w:rsidRDefault="002A4755">
            <w:pPr>
              <w:spacing w:before="29" w:line="288" w:lineRule="auto"/>
              <w:jc w:val="right"/>
              <w:rPr>
                <w:szCs w:val="21"/>
              </w:rPr>
            </w:pPr>
            <w:r>
              <w:rPr>
                <w:szCs w:val="21"/>
              </w:rPr>
              <w:t>0.0140</w:t>
            </w:r>
          </w:p>
        </w:tc>
        <w:tc>
          <w:tcPr>
            <w:tcW w:w="1297" w:type="pct"/>
            <w:vAlign w:val="center"/>
          </w:tcPr>
          <w:p w:rsidR="00B9560D" w:rsidRDefault="002A4755">
            <w:pPr>
              <w:spacing w:before="29" w:line="288" w:lineRule="auto"/>
              <w:jc w:val="right"/>
              <w:rPr>
                <w:szCs w:val="21"/>
              </w:rPr>
            </w:pPr>
            <w:r>
              <w:rPr>
                <w:szCs w:val="21"/>
              </w:rPr>
              <w:t>0.0397</w:t>
            </w:r>
          </w:p>
        </w:tc>
        <w:tc>
          <w:tcPr>
            <w:tcW w:w="1278" w:type="pct"/>
            <w:vAlign w:val="center"/>
          </w:tcPr>
          <w:p w:rsidR="00B9560D" w:rsidRDefault="002A4755">
            <w:pPr>
              <w:spacing w:before="29" w:line="288" w:lineRule="auto"/>
              <w:jc w:val="right"/>
              <w:rPr>
                <w:szCs w:val="21"/>
              </w:rPr>
            </w:pPr>
            <w:r>
              <w:rPr>
                <w:szCs w:val="21"/>
              </w:rPr>
              <w:t>0.0908</w:t>
            </w:r>
          </w:p>
        </w:tc>
      </w:tr>
      <w:tr w:rsidR="00B9560D">
        <w:tc>
          <w:tcPr>
            <w:tcW w:w="1203" w:type="pct"/>
            <w:vAlign w:val="center"/>
          </w:tcPr>
          <w:p w:rsidR="00B9560D" w:rsidRDefault="002A4755">
            <w:pPr>
              <w:spacing w:before="29" w:line="288" w:lineRule="auto"/>
              <w:rPr>
                <w:szCs w:val="21"/>
              </w:rPr>
            </w:pPr>
            <w:r>
              <w:rPr>
                <w:rFonts w:hint="eastAsia"/>
                <w:szCs w:val="21"/>
              </w:rPr>
              <w:t>本期加权平均净值利润率</w:t>
            </w:r>
          </w:p>
        </w:tc>
        <w:tc>
          <w:tcPr>
            <w:tcW w:w="1221" w:type="pct"/>
            <w:vAlign w:val="center"/>
          </w:tcPr>
          <w:p w:rsidR="00B9560D" w:rsidRDefault="002A4755">
            <w:pPr>
              <w:spacing w:before="29" w:line="288" w:lineRule="auto"/>
              <w:jc w:val="right"/>
              <w:rPr>
                <w:szCs w:val="21"/>
              </w:rPr>
            </w:pPr>
            <w:r>
              <w:rPr>
                <w:szCs w:val="21"/>
              </w:rPr>
              <w:t>1.20%</w:t>
            </w:r>
          </w:p>
        </w:tc>
        <w:tc>
          <w:tcPr>
            <w:tcW w:w="1297" w:type="pct"/>
            <w:vAlign w:val="center"/>
          </w:tcPr>
          <w:p w:rsidR="00B9560D" w:rsidRDefault="002A4755">
            <w:pPr>
              <w:spacing w:before="29" w:line="288" w:lineRule="auto"/>
              <w:jc w:val="right"/>
              <w:rPr>
                <w:szCs w:val="21"/>
              </w:rPr>
            </w:pPr>
            <w:r>
              <w:rPr>
                <w:szCs w:val="21"/>
              </w:rPr>
              <w:t>3.19%</w:t>
            </w:r>
          </w:p>
        </w:tc>
        <w:tc>
          <w:tcPr>
            <w:tcW w:w="1278" w:type="pct"/>
            <w:vAlign w:val="center"/>
          </w:tcPr>
          <w:p w:rsidR="00B9560D" w:rsidRDefault="002A4755">
            <w:pPr>
              <w:spacing w:before="29" w:line="288" w:lineRule="auto"/>
              <w:jc w:val="right"/>
              <w:rPr>
                <w:szCs w:val="21"/>
              </w:rPr>
            </w:pPr>
            <w:r>
              <w:rPr>
                <w:szCs w:val="21"/>
              </w:rPr>
              <w:t>6.60%</w:t>
            </w:r>
          </w:p>
        </w:tc>
      </w:tr>
      <w:tr w:rsidR="00B9560D">
        <w:tc>
          <w:tcPr>
            <w:tcW w:w="1203" w:type="pct"/>
            <w:vAlign w:val="center"/>
          </w:tcPr>
          <w:p w:rsidR="00B9560D" w:rsidRDefault="002A4755">
            <w:pPr>
              <w:spacing w:before="29" w:line="288" w:lineRule="auto"/>
              <w:rPr>
                <w:szCs w:val="21"/>
              </w:rPr>
            </w:pPr>
            <w:r>
              <w:rPr>
                <w:rFonts w:hint="eastAsia"/>
                <w:szCs w:val="21"/>
              </w:rPr>
              <w:t>本期基金份额净值增长率</w:t>
            </w:r>
          </w:p>
        </w:tc>
        <w:tc>
          <w:tcPr>
            <w:tcW w:w="1221" w:type="pct"/>
            <w:vAlign w:val="center"/>
          </w:tcPr>
          <w:p w:rsidR="00B9560D" w:rsidRDefault="002A4755">
            <w:pPr>
              <w:spacing w:before="29" w:line="288" w:lineRule="auto"/>
              <w:jc w:val="right"/>
              <w:rPr>
                <w:szCs w:val="21"/>
              </w:rPr>
            </w:pPr>
            <w:r>
              <w:rPr>
                <w:szCs w:val="21"/>
              </w:rPr>
              <w:t>2.03%</w:t>
            </w:r>
          </w:p>
        </w:tc>
        <w:tc>
          <w:tcPr>
            <w:tcW w:w="1297" w:type="pct"/>
            <w:vAlign w:val="center"/>
          </w:tcPr>
          <w:p w:rsidR="00B9560D" w:rsidRDefault="002A4755">
            <w:pPr>
              <w:spacing w:before="29" w:line="288" w:lineRule="auto"/>
              <w:jc w:val="right"/>
              <w:rPr>
                <w:szCs w:val="21"/>
              </w:rPr>
            </w:pPr>
            <w:r>
              <w:rPr>
                <w:szCs w:val="21"/>
              </w:rPr>
              <w:t>4.15%</w:t>
            </w:r>
          </w:p>
        </w:tc>
        <w:tc>
          <w:tcPr>
            <w:tcW w:w="1278" w:type="pct"/>
            <w:vAlign w:val="center"/>
          </w:tcPr>
          <w:p w:rsidR="00B9560D" w:rsidRDefault="002A4755">
            <w:pPr>
              <w:spacing w:before="29" w:line="288" w:lineRule="auto"/>
              <w:jc w:val="right"/>
              <w:rPr>
                <w:szCs w:val="21"/>
              </w:rPr>
            </w:pPr>
            <w:r>
              <w:rPr>
                <w:szCs w:val="21"/>
              </w:rPr>
              <w:t>6.43%</w:t>
            </w:r>
          </w:p>
        </w:tc>
      </w:tr>
      <w:tr w:rsidR="00B9560D">
        <w:tc>
          <w:tcPr>
            <w:tcW w:w="1203" w:type="pct"/>
            <w:vAlign w:val="center"/>
          </w:tcPr>
          <w:p w:rsidR="00B9560D" w:rsidRDefault="002A4755">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rsidR="00B9560D" w:rsidRDefault="002A4755">
            <w:pPr>
              <w:spacing w:before="29" w:line="288" w:lineRule="auto"/>
              <w:jc w:val="center"/>
              <w:rPr>
                <w:b/>
                <w:szCs w:val="21"/>
              </w:rPr>
            </w:pPr>
            <w:r>
              <w:rPr>
                <w:b/>
                <w:szCs w:val="21"/>
              </w:rPr>
              <w:t>2020</w:t>
            </w:r>
            <w:r>
              <w:rPr>
                <w:rFonts w:hint="eastAsia"/>
                <w:b/>
                <w:szCs w:val="21"/>
              </w:rPr>
              <w:t>年末</w:t>
            </w:r>
          </w:p>
        </w:tc>
        <w:tc>
          <w:tcPr>
            <w:tcW w:w="1297" w:type="pct"/>
            <w:vAlign w:val="center"/>
          </w:tcPr>
          <w:p w:rsidR="00B9560D" w:rsidRDefault="002A4755">
            <w:pPr>
              <w:spacing w:before="29" w:line="288" w:lineRule="auto"/>
              <w:jc w:val="center"/>
              <w:rPr>
                <w:b/>
                <w:szCs w:val="21"/>
              </w:rPr>
            </w:pPr>
            <w:r>
              <w:rPr>
                <w:b/>
                <w:szCs w:val="21"/>
              </w:rPr>
              <w:t>2019</w:t>
            </w:r>
            <w:r>
              <w:rPr>
                <w:rFonts w:hint="eastAsia"/>
                <w:b/>
                <w:szCs w:val="21"/>
              </w:rPr>
              <w:t>年末</w:t>
            </w:r>
          </w:p>
        </w:tc>
        <w:tc>
          <w:tcPr>
            <w:tcW w:w="1278" w:type="pct"/>
            <w:vAlign w:val="center"/>
          </w:tcPr>
          <w:p w:rsidR="00B9560D" w:rsidRDefault="002A4755">
            <w:pPr>
              <w:spacing w:before="29" w:line="288" w:lineRule="auto"/>
              <w:jc w:val="center"/>
              <w:rPr>
                <w:b/>
                <w:szCs w:val="21"/>
              </w:rPr>
            </w:pPr>
            <w:r>
              <w:rPr>
                <w:b/>
                <w:szCs w:val="21"/>
              </w:rPr>
              <w:t>2018</w:t>
            </w:r>
            <w:r>
              <w:rPr>
                <w:rFonts w:hint="eastAsia"/>
                <w:b/>
                <w:szCs w:val="21"/>
              </w:rPr>
              <w:t>年末</w:t>
            </w:r>
          </w:p>
        </w:tc>
      </w:tr>
      <w:tr w:rsidR="00B9560D">
        <w:tc>
          <w:tcPr>
            <w:tcW w:w="1203" w:type="pct"/>
            <w:vAlign w:val="center"/>
          </w:tcPr>
          <w:p w:rsidR="00B9560D" w:rsidRDefault="002A4755">
            <w:pPr>
              <w:spacing w:before="29" w:line="288" w:lineRule="auto"/>
              <w:rPr>
                <w:szCs w:val="21"/>
              </w:rPr>
            </w:pPr>
            <w:r>
              <w:rPr>
                <w:rFonts w:hint="eastAsia"/>
                <w:szCs w:val="21"/>
              </w:rPr>
              <w:t>期末可供分配利润</w:t>
            </w:r>
          </w:p>
        </w:tc>
        <w:tc>
          <w:tcPr>
            <w:tcW w:w="1221" w:type="pct"/>
            <w:vAlign w:val="center"/>
          </w:tcPr>
          <w:p w:rsidR="00B9560D" w:rsidRDefault="002A4755">
            <w:pPr>
              <w:spacing w:before="29" w:line="288" w:lineRule="auto"/>
              <w:jc w:val="right"/>
              <w:rPr>
                <w:szCs w:val="21"/>
              </w:rPr>
            </w:pPr>
            <w:r>
              <w:rPr>
                <w:szCs w:val="21"/>
              </w:rPr>
              <w:t>454,125,705.55</w:t>
            </w:r>
          </w:p>
        </w:tc>
        <w:tc>
          <w:tcPr>
            <w:tcW w:w="1297" w:type="pct"/>
            <w:vAlign w:val="center"/>
          </w:tcPr>
          <w:p w:rsidR="00B9560D" w:rsidRDefault="002A4755">
            <w:pPr>
              <w:spacing w:before="29" w:line="288" w:lineRule="auto"/>
              <w:jc w:val="right"/>
              <w:rPr>
                <w:szCs w:val="21"/>
              </w:rPr>
            </w:pPr>
            <w:r>
              <w:rPr>
                <w:szCs w:val="21"/>
              </w:rPr>
              <w:t>205,848,892.79</w:t>
            </w:r>
          </w:p>
        </w:tc>
        <w:tc>
          <w:tcPr>
            <w:tcW w:w="1278" w:type="pct"/>
            <w:vAlign w:val="center"/>
          </w:tcPr>
          <w:p w:rsidR="00B9560D" w:rsidRDefault="002A4755">
            <w:pPr>
              <w:spacing w:before="29" w:line="288" w:lineRule="auto"/>
              <w:jc w:val="right"/>
              <w:rPr>
                <w:szCs w:val="21"/>
              </w:rPr>
            </w:pPr>
            <w:r>
              <w:rPr>
                <w:szCs w:val="21"/>
              </w:rPr>
              <w:t>207,502,788.56</w:t>
            </w:r>
          </w:p>
        </w:tc>
      </w:tr>
      <w:tr w:rsidR="00B9560D">
        <w:tc>
          <w:tcPr>
            <w:tcW w:w="1203" w:type="pct"/>
            <w:vAlign w:val="center"/>
          </w:tcPr>
          <w:p w:rsidR="00B9560D" w:rsidRDefault="002A4755">
            <w:pPr>
              <w:spacing w:before="29" w:line="288" w:lineRule="auto"/>
              <w:rPr>
                <w:szCs w:val="21"/>
              </w:rPr>
            </w:pPr>
            <w:r>
              <w:rPr>
                <w:rFonts w:hint="eastAsia"/>
                <w:szCs w:val="21"/>
              </w:rPr>
              <w:t>期末可供分配基金份额利润</w:t>
            </w:r>
          </w:p>
        </w:tc>
        <w:tc>
          <w:tcPr>
            <w:tcW w:w="1221" w:type="pct"/>
            <w:vAlign w:val="center"/>
          </w:tcPr>
          <w:p w:rsidR="00B9560D" w:rsidRDefault="002A4755">
            <w:pPr>
              <w:spacing w:before="29" w:line="288" w:lineRule="auto"/>
              <w:jc w:val="right"/>
              <w:rPr>
                <w:szCs w:val="21"/>
              </w:rPr>
            </w:pPr>
            <w:r>
              <w:rPr>
                <w:szCs w:val="21"/>
              </w:rPr>
              <w:t>0.1656</w:t>
            </w:r>
          </w:p>
        </w:tc>
        <w:tc>
          <w:tcPr>
            <w:tcW w:w="1297" w:type="pct"/>
            <w:vAlign w:val="center"/>
          </w:tcPr>
          <w:p w:rsidR="00B9560D" w:rsidRDefault="002A4755">
            <w:pPr>
              <w:spacing w:before="29" w:line="288" w:lineRule="auto"/>
              <w:jc w:val="right"/>
              <w:rPr>
                <w:szCs w:val="21"/>
              </w:rPr>
            </w:pPr>
            <w:r>
              <w:rPr>
                <w:szCs w:val="21"/>
              </w:rPr>
              <w:t>0.133</w:t>
            </w:r>
          </w:p>
        </w:tc>
        <w:tc>
          <w:tcPr>
            <w:tcW w:w="1278" w:type="pct"/>
            <w:vAlign w:val="center"/>
          </w:tcPr>
          <w:p w:rsidR="00B9560D" w:rsidRDefault="002A4755">
            <w:pPr>
              <w:spacing w:before="29" w:line="288" w:lineRule="auto"/>
              <w:jc w:val="right"/>
              <w:rPr>
                <w:szCs w:val="21"/>
              </w:rPr>
            </w:pPr>
            <w:r>
              <w:rPr>
                <w:szCs w:val="21"/>
              </w:rPr>
              <w:t>0.292</w:t>
            </w:r>
          </w:p>
        </w:tc>
      </w:tr>
      <w:tr w:rsidR="00B9560D">
        <w:tc>
          <w:tcPr>
            <w:tcW w:w="1203" w:type="pct"/>
            <w:vAlign w:val="center"/>
          </w:tcPr>
          <w:p w:rsidR="00B9560D" w:rsidRDefault="002A4755">
            <w:pPr>
              <w:spacing w:before="29" w:line="288" w:lineRule="auto"/>
              <w:rPr>
                <w:szCs w:val="21"/>
              </w:rPr>
            </w:pPr>
            <w:r>
              <w:rPr>
                <w:rFonts w:hint="eastAsia"/>
                <w:szCs w:val="21"/>
              </w:rPr>
              <w:t>期末基金资产净值</w:t>
            </w:r>
          </w:p>
        </w:tc>
        <w:tc>
          <w:tcPr>
            <w:tcW w:w="1221" w:type="pct"/>
            <w:vAlign w:val="center"/>
          </w:tcPr>
          <w:p w:rsidR="00B9560D" w:rsidRDefault="002A4755">
            <w:pPr>
              <w:spacing w:before="29" w:line="288" w:lineRule="auto"/>
              <w:jc w:val="right"/>
              <w:rPr>
                <w:szCs w:val="21"/>
              </w:rPr>
            </w:pPr>
            <w:r>
              <w:rPr>
                <w:szCs w:val="21"/>
              </w:rPr>
              <w:t>3,203,696,607.00</w:t>
            </w:r>
          </w:p>
        </w:tc>
        <w:tc>
          <w:tcPr>
            <w:tcW w:w="1297" w:type="pct"/>
            <w:vAlign w:val="center"/>
          </w:tcPr>
          <w:p w:rsidR="00B9560D" w:rsidRDefault="002A4755">
            <w:pPr>
              <w:spacing w:before="29" w:line="288" w:lineRule="auto"/>
              <w:jc w:val="right"/>
              <w:rPr>
                <w:szCs w:val="21"/>
              </w:rPr>
            </w:pPr>
            <w:r>
              <w:rPr>
                <w:szCs w:val="21"/>
              </w:rPr>
              <w:t>1,769,837,317.74</w:t>
            </w:r>
          </w:p>
        </w:tc>
        <w:tc>
          <w:tcPr>
            <w:tcW w:w="1278" w:type="pct"/>
            <w:vAlign w:val="center"/>
          </w:tcPr>
          <w:p w:rsidR="00B9560D" w:rsidRDefault="002A4755">
            <w:pPr>
              <w:spacing w:before="29" w:line="288" w:lineRule="auto"/>
              <w:jc w:val="right"/>
              <w:rPr>
                <w:szCs w:val="21"/>
              </w:rPr>
            </w:pPr>
            <w:r>
              <w:rPr>
                <w:szCs w:val="21"/>
              </w:rPr>
              <w:t>923,215,915.33</w:t>
            </w:r>
          </w:p>
        </w:tc>
      </w:tr>
      <w:tr w:rsidR="00B9560D">
        <w:tc>
          <w:tcPr>
            <w:tcW w:w="1203" w:type="pct"/>
            <w:vAlign w:val="center"/>
          </w:tcPr>
          <w:p w:rsidR="00B9560D" w:rsidRDefault="002A4755">
            <w:pPr>
              <w:spacing w:before="29" w:line="288" w:lineRule="auto"/>
              <w:rPr>
                <w:szCs w:val="21"/>
              </w:rPr>
            </w:pPr>
            <w:r>
              <w:rPr>
                <w:rFonts w:hint="eastAsia"/>
                <w:szCs w:val="21"/>
              </w:rPr>
              <w:t>期末基金份额净值</w:t>
            </w:r>
          </w:p>
        </w:tc>
        <w:tc>
          <w:tcPr>
            <w:tcW w:w="1221" w:type="pct"/>
            <w:vAlign w:val="center"/>
          </w:tcPr>
          <w:p w:rsidR="00B9560D" w:rsidRDefault="002A4755">
            <w:pPr>
              <w:spacing w:before="29" w:line="288" w:lineRule="auto"/>
              <w:jc w:val="right"/>
              <w:rPr>
                <w:szCs w:val="21"/>
              </w:rPr>
            </w:pPr>
            <w:r>
              <w:rPr>
                <w:szCs w:val="21"/>
              </w:rPr>
              <w:t>1.1683</w:t>
            </w:r>
          </w:p>
        </w:tc>
        <w:tc>
          <w:tcPr>
            <w:tcW w:w="1297" w:type="pct"/>
            <w:vAlign w:val="center"/>
          </w:tcPr>
          <w:p w:rsidR="00B9560D" w:rsidRDefault="002A4755">
            <w:pPr>
              <w:spacing w:before="29" w:line="288" w:lineRule="auto"/>
              <w:jc w:val="right"/>
              <w:rPr>
                <w:szCs w:val="21"/>
              </w:rPr>
            </w:pPr>
            <w:r>
              <w:rPr>
                <w:szCs w:val="21"/>
              </w:rPr>
              <w:t>1.145</w:t>
            </w:r>
          </w:p>
        </w:tc>
        <w:tc>
          <w:tcPr>
            <w:tcW w:w="1278" w:type="pct"/>
            <w:vAlign w:val="center"/>
          </w:tcPr>
          <w:p w:rsidR="00B9560D" w:rsidRDefault="002A4755">
            <w:pPr>
              <w:spacing w:before="29" w:line="288" w:lineRule="auto"/>
              <w:jc w:val="right"/>
              <w:rPr>
                <w:szCs w:val="21"/>
              </w:rPr>
            </w:pPr>
            <w:r>
              <w:rPr>
                <w:szCs w:val="21"/>
              </w:rPr>
              <w:t>1.299</w:t>
            </w:r>
          </w:p>
        </w:tc>
      </w:tr>
      <w:tr w:rsidR="00B9560D">
        <w:tc>
          <w:tcPr>
            <w:tcW w:w="1203" w:type="pct"/>
            <w:vAlign w:val="center"/>
          </w:tcPr>
          <w:p w:rsidR="00B9560D" w:rsidRDefault="002A4755">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rsidR="00B9560D" w:rsidRDefault="002A4755">
            <w:pPr>
              <w:spacing w:before="29" w:line="288" w:lineRule="auto"/>
              <w:jc w:val="center"/>
              <w:rPr>
                <w:b/>
                <w:szCs w:val="21"/>
              </w:rPr>
            </w:pPr>
            <w:r>
              <w:rPr>
                <w:b/>
                <w:szCs w:val="21"/>
              </w:rPr>
              <w:t>2020</w:t>
            </w:r>
            <w:r>
              <w:rPr>
                <w:rFonts w:hint="eastAsia"/>
                <w:b/>
                <w:szCs w:val="21"/>
              </w:rPr>
              <w:t>年末</w:t>
            </w:r>
          </w:p>
        </w:tc>
        <w:tc>
          <w:tcPr>
            <w:tcW w:w="1297" w:type="pct"/>
            <w:vAlign w:val="center"/>
          </w:tcPr>
          <w:p w:rsidR="00B9560D" w:rsidRDefault="002A4755">
            <w:pPr>
              <w:spacing w:before="29" w:line="288" w:lineRule="auto"/>
              <w:jc w:val="center"/>
              <w:rPr>
                <w:b/>
                <w:szCs w:val="21"/>
              </w:rPr>
            </w:pPr>
            <w:r>
              <w:rPr>
                <w:b/>
                <w:szCs w:val="21"/>
              </w:rPr>
              <w:t>2019</w:t>
            </w:r>
            <w:r>
              <w:rPr>
                <w:rFonts w:hint="eastAsia"/>
                <w:b/>
                <w:szCs w:val="21"/>
              </w:rPr>
              <w:t>年末</w:t>
            </w:r>
          </w:p>
        </w:tc>
        <w:tc>
          <w:tcPr>
            <w:tcW w:w="1278" w:type="pct"/>
            <w:vAlign w:val="center"/>
          </w:tcPr>
          <w:p w:rsidR="00B9560D" w:rsidRDefault="002A4755">
            <w:pPr>
              <w:spacing w:before="29" w:line="288" w:lineRule="auto"/>
              <w:jc w:val="center"/>
              <w:rPr>
                <w:b/>
                <w:szCs w:val="21"/>
              </w:rPr>
            </w:pPr>
            <w:r>
              <w:rPr>
                <w:b/>
                <w:szCs w:val="21"/>
              </w:rPr>
              <w:t>2018</w:t>
            </w:r>
            <w:r>
              <w:rPr>
                <w:rFonts w:hint="eastAsia"/>
                <w:b/>
                <w:szCs w:val="21"/>
              </w:rPr>
              <w:t>年末</w:t>
            </w:r>
          </w:p>
        </w:tc>
      </w:tr>
      <w:tr w:rsidR="00B9560D">
        <w:tc>
          <w:tcPr>
            <w:tcW w:w="1203" w:type="pct"/>
            <w:vAlign w:val="center"/>
          </w:tcPr>
          <w:p w:rsidR="00B9560D" w:rsidRDefault="002A4755">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rsidR="00B9560D" w:rsidRDefault="002A4755">
            <w:pPr>
              <w:spacing w:before="29" w:line="288" w:lineRule="auto"/>
              <w:jc w:val="right"/>
              <w:rPr>
                <w:szCs w:val="21"/>
              </w:rPr>
            </w:pPr>
            <w:r>
              <w:rPr>
                <w:szCs w:val="21"/>
              </w:rPr>
              <w:t>73.69%</w:t>
            </w:r>
          </w:p>
        </w:tc>
        <w:tc>
          <w:tcPr>
            <w:tcW w:w="1297" w:type="pct"/>
            <w:vAlign w:val="center"/>
          </w:tcPr>
          <w:p w:rsidR="00B9560D" w:rsidRDefault="002A4755">
            <w:pPr>
              <w:spacing w:before="29" w:line="288" w:lineRule="auto"/>
              <w:jc w:val="right"/>
              <w:rPr>
                <w:szCs w:val="21"/>
              </w:rPr>
            </w:pPr>
            <w:r>
              <w:rPr>
                <w:szCs w:val="21"/>
              </w:rPr>
              <w:t>70.22%</w:t>
            </w:r>
          </w:p>
        </w:tc>
        <w:tc>
          <w:tcPr>
            <w:tcW w:w="1278" w:type="pct"/>
            <w:vAlign w:val="center"/>
          </w:tcPr>
          <w:p w:rsidR="00B9560D" w:rsidRDefault="002A4755">
            <w:pPr>
              <w:spacing w:before="29" w:line="288" w:lineRule="auto"/>
              <w:jc w:val="right"/>
              <w:rPr>
                <w:szCs w:val="21"/>
              </w:rPr>
            </w:pPr>
            <w:r>
              <w:rPr>
                <w:szCs w:val="21"/>
              </w:rPr>
              <w:t>63.44%</w:t>
            </w:r>
          </w:p>
        </w:tc>
      </w:tr>
    </w:tbl>
    <w:p w:rsidR="00B9560D" w:rsidRDefault="002A475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B9560D" w:rsidRDefault="002A4755">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31" w:name="_Toc225498252"/>
      <w:bookmarkStart w:id="32" w:name="_Toc361324852"/>
      <w:bookmarkStart w:id="33" w:name="_Toc1989"/>
      <w:r>
        <w:rPr>
          <w:rFonts w:ascii="Times New Roman" w:hAnsi="Times New Roman"/>
          <w:kern w:val="0"/>
          <w:szCs w:val="24"/>
        </w:rPr>
        <w:t xml:space="preserve">3.2 </w:t>
      </w:r>
      <w:r>
        <w:rPr>
          <w:rFonts w:ascii="Times New Roman" w:hAnsi="Times New Roman" w:hint="eastAsia"/>
          <w:kern w:val="0"/>
          <w:szCs w:val="24"/>
        </w:rPr>
        <w:t>基金净值表现</w:t>
      </w:r>
      <w:bookmarkEnd w:id="31"/>
      <w:bookmarkEnd w:id="32"/>
      <w:bookmarkEnd w:id="33"/>
    </w:p>
    <w:p w:rsidR="00B9560D" w:rsidRDefault="002A4755">
      <w:pPr>
        <w:pStyle w:val="2"/>
        <w:spacing w:before="29" w:after="0" w:line="288" w:lineRule="auto"/>
        <w:rPr>
          <w:rFonts w:ascii="Times New Roman" w:hAnsi="Times New Roman"/>
          <w:kern w:val="0"/>
          <w:szCs w:val="24"/>
        </w:rPr>
      </w:pPr>
      <w:bookmarkStart w:id="34" w:name="_Toc22607"/>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B9560D">
        <w:tc>
          <w:tcPr>
            <w:tcW w:w="3459" w:type="dxa"/>
            <w:vAlign w:val="center"/>
          </w:tcPr>
          <w:p w:rsidR="00B9560D" w:rsidRDefault="002A4755">
            <w:pPr>
              <w:spacing w:before="29" w:line="288" w:lineRule="auto"/>
              <w:jc w:val="center"/>
              <w:rPr>
                <w:color w:val="000000"/>
                <w:sz w:val="24"/>
              </w:rPr>
            </w:pPr>
            <w:r>
              <w:rPr>
                <w:rFonts w:hint="eastAsia"/>
                <w:color w:val="000000"/>
                <w:sz w:val="24"/>
              </w:rPr>
              <w:t>阶段</w:t>
            </w:r>
          </w:p>
        </w:tc>
        <w:tc>
          <w:tcPr>
            <w:tcW w:w="3459" w:type="dxa"/>
            <w:vAlign w:val="center"/>
          </w:tcPr>
          <w:p w:rsidR="00B9560D" w:rsidRDefault="002A4755">
            <w:pPr>
              <w:spacing w:before="29" w:line="288" w:lineRule="auto"/>
              <w:jc w:val="center"/>
              <w:rPr>
                <w:color w:val="000000"/>
                <w:sz w:val="24"/>
              </w:rPr>
            </w:pPr>
            <w:r>
              <w:rPr>
                <w:rFonts w:hint="eastAsia"/>
                <w:color w:val="000000"/>
                <w:sz w:val="24"/>
              </w:rPr>
              <w:t>份额净值增长率①</w:t>
            </w:r>
          </w:p>
        </w:tc>
        <w:tc>
          <w:tcPr>
            <w:tcW w:w="3459" w:type="dxa"/>
            <w:vAlign w:val="center"/>
          </w:tcPr>
          <w:p w:rsidR="00B9560D" w:rsidRDefault="002A4755">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B9560D" w:rsidRDefault="002A4755">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B9560D" w:rsidRDefault="002A4755">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B9560D" w:rsidRDefault="002A4755">
            <w:pPr>
              <w:spacing w:before="29" w:line="288" w:lineRule="auto"/>
              <w:jc w:val="center"/>
              <w:rPr>
                <w:color w:val="000000"/>
                <w:sz w:val="24"/>
              </w:rPr>
            </w:pPr>
            <w:r>
              <w:rPr>
                <w:rFonts w:hint="eastAsia"/>
                <w:color w:val="000000"/>
                <w:sz w:val="24"/>
              </w:rPr>
              <w:t>①－③</w:t>
            </w:r>
          </w:p>
        </w:tc>
        <w:tc>
          <w:tcPr>
            <w:tcW w:w="3459" w:type="dxa"/>
            <w:vAlign w:val="center"/>
          </w:tcPr>
          <w:p w:rsidR="00B9560D" w:rsidRDefault="002A4755">
            <w:pPr>
              <w:spacing w:before="29" w:line="288" w:lineRule="auto"/>
              <w:jc w:val="center"/>
              <w:rPr>
                <w:color w:val="000000"/>
                <w:sz w:val="24"/>
              </w:rPr>
            </w:pPr>
            <w:r>
              <w:rPr>
                <w:rFonts w:hint="eastAsia"/>
                <w:color w:val="000000"/>
                <w:sz w:val="24"/>
              </w:rPr>
              <w:t>②－④</w:t>
            </w:r>
          </w:p>
        </w:tc>
      </w:tr>
      <w:tr w:rsidR="00B9560D">
        <w:tc>
          <w:tcPr>
            <w:tcW w:w="1286" w:type="dxa"/>
            <w:vAlign w:val="center"/>
          </w:tcPr>
          <w:p w:rsidR="00B9560D" w:rsidRDefault="002A4755">
            <w:pPr>
              <w:jc w:val="left"/>
            </w:pPr>
            <w:r>
              <w:rPr>
                <w:color w:val="000000"/>
                <w:sz w:val="24"/>
              </w:rPr>
              <w:t>过去三个月</w:t>
            </w:r>
          </w:p>
        </w:tc>
        <w:tc>
          <w:tcPr>
            <w:tcW w:w="1286" w:type="dxa"/>
            <w:vAlign w:val="center"/>
          </w:tcPr>
          <w:p w:rsidR="00B9560D" w:rsidRDefault="002A4755">
            <w:pPr>
              <w:jc w:val="center"/>
            </w:pPr>
            <w:r>
              <w:rPr>
                <w:color w:val="000000"/>
                <w:sz w:val="24"/>
              </w:rPr>
              <w:t>0.14%</w:t>
            </w:r>
          </w:p>
        </w:tc>
        <w:tc>
          <w:tcPr>
            <w:tcW w:w="1286" w:type="dxa"/>
            <w:vAlign w:val="center"/>
          </w:tcPr>
          <w:p w:rsidR="00B9560D" w:rsidRDefault="002A4755">
            <w:pPr>
              <w:jc w:val="center"/>
            </w:pPr>
            <w:r>
              <w:rPr>
                <w:color w:val="000000"/>
                <w:sz w:val="24"/>
              </w:rPr>
              <w:t>0.05%</w:t>
            </w:r>
          </w:p>
        </w:tc>
        <w:tc>
          <w:tcPr>
            <w:tcW w:w="1285" w:type="dxa"/>
            <w:vAlign w:val="center"/>
          </w:tcPr>
          <w:p w:rsidR="00B9560D" w:rsidRDefault="002A4755">
            <w:pPr>
              <w:jc w:val="center"/>
            </w:pPr>
            <w:r>
              <w:rPr>
                <w:color w:val="000000"/>
                <w:sz w:val="24"/>
              </w:rPr>
              <w:t>-0.14%</w:t>
            </w:r>
          </w:p>
        </w:tc>
        <w:tc>
          <w:tcPr>
            <w:tcW w:w="1285" w:type="dxa"/>
            <w:vAlign w:val="center"/>
          </w:tcPr>
          <w:p w:rsidR="00B9560D" w:rsidRDefault="002A4755">
            <w:pPr>
              <w:jc w:val="center"/>
            </w:pPr>
            <w:r>
              <w:rPr>
                <w:color w:val="000000"/>
                <w:sz w:val="24"/>
              </w:rPr>
              <w:t>0.04%</w:t>
            </w:r>
          </w:p>
        </w:tc>
        <w:tc>
          <w:tcPr>
            <w:tcW w:w="1285" w:type="dxa"/>
            <w:vAlign w:val="center"/>
          </w:tcPr>
          <w:p w:rsidR="00B9560D" w:rsidRDefault="002A4755">
            <w:pPr>
              <w:jc w:val="center"/>
            </w:pPr>
            <w:r>
              <w:rPr>
                <w:color w:val="000000"/>
                <w:sz w:val="24"/>
              </w:rPr>
              <w:t>0.28%</w:t>
            </w:r>
          </w:p>
        </w:tc>
        <w:tc>
          <w:tcPr>
            <w:tcW w:w="1285" w:type="dxa"/>
            <w:vAlign w:val="center"/>
          </w:tcPr>
          <w:p w:rsidR="00B9560D" w:rsidRDefault="002A4755">
            <w:pPr>
              <w:jc w:val="center"/>
            </w:pPr>
            <w:r>
              <w:rPr>
                <w:color w:val="000000"/>
                <w:sz w:val="24"/>
              </w:rPr>
              <w:t>0.01%</w:t>
            </w:r>
          </w:p>
        </w:tc>
      </w:tr>
      <w:tr w:rsidR="00B9560D">
        <w:tc>
          <w:tcPr>
            <w:tcW w:w="1286" w:type="dxa"/>
            <w:vAlign w:val="center"/>
          </w:tcPr>
          <w:p w:rsidR="00B9560D" w:rsidRDefault="002A4755">
            <w:pPr>
              <w:jc w:val="left"/>
            </w:pPr>
            <w:r>
              <w:rPr>
                <w:color w:val="000000"/>
                <w:sz w:val="24"/>
              </w:rPr>
              <w:t>过去六个月</w:t>
            </w:r>
          </w:p>
        </w:tc>
        <w:tc>
          <w:tcPr>
            <w:tcW w:w="1286" w:type="dxa"/>
            <w:vAlign w:val="center"/>
          </w:tcPr>
          <w:p w:rsidR="00B9560D" w:rsidRDefault="002A4755">
            <w:pPr>
              <w:jc w:val="center"/>
            </w:pPr>
            <w:r>
              <w:rPr>
                <w:color w:val="000000"/>
                <w:sz w:val="24"/>
              </w:rPr>
              <w:t>0.28%</w:t>
            </w:r>
          </w:p>
        </w:tc>
        <w:tc>
          <w:tcPr>
            <w:tcW w:w="1286" w:type="dxa"/>
            <w:vAlign w:val="center"/>
          </w:tcPr>
          <w:p w:rsidR="00B9560D" w:rsidRDefault="002A4755">
            <w:pPr>
              <w:jc w:val="center"/>
            </w:pPr>
            <w:r>
              <w:rPr>
                <w:color w:val="000000"/>
                <w:sz w:val="24"/>
              </w:rPr>
              <w:t>0.06%</w:t>
            </w:r>
          </w:p>
        </w:tc>
        <w:tc>
          <w:tcPr>
            <w:tcW w:w="1285" w:type="dxa"/>
            <w:vAlign w:val="center"/>
          </w:tcPr>
          <w:p w:rsidR="00B9560D" w:rsidRDefault="002A4755">
            <w:pPr>
              <w:jc w:val="center"/>
            </w:pPr>
            <w:r>
              <w:rPr>
                <w:color w:val="000000"/>
                <w:sz w:val="24"/>
              </w:rPr>
              <w:t>-1.16%</w:t>
            </w:r>
          </w:p>
        </w:tc>
        <w:tc>
          <w:tcPr>
            <w:tcW w:w="1285" w:type="dxa"/>
            <w:vAlign w:val="center"/>
          </w:tcPr>
          <w:p w:rsidR="00B9560D" w:rsidRDefault="002A4755">
            <w:pPr>
              <w:jc w:val="center"/>
            </w:pPr>
            <w:r>
              <w:rPr>
                <w:color w:val="000000"/>
                <w:sz w:val="24"/>
              </w:rPr>
              <w:t>0.05%</w:t>
            </w:r>
          </w:p>
        </w:tc>
        <w:tc>
          <w:tcPr>
            <w:tcW w:w="1285" w:type="dxa"/>
            <w:vAlign w:val="center"/>
          </w:tcPr>
          <w:p w:rsidR="00B9560D" w:rsidRDefault="002A4755">
            <w:pPr>
              <w:jc w:val="center"/>
            </w:pPr>
            <w:r>
              <w:rPr>
                <w:color w:val="000000"/>
                <w:sz w:val="24"/>
              </w:rPr>
              <w:t>1.44%</w:t>
            </w:r>
          </w:p>
        </w:tc>
        <w:tc>
          <w:tcPr>
            <w:tcW w:w="1285" w:type="dxa"/>
            <w:vAlign w:val="center"/>
          </w:tcPr>
          <w:p w:rsidR="00B9560D" w:rsidRDefault="002A4755">
            <w:pPr>
              <w:jc w:val="center"/>
            </w:pPr>
            <w:r>
              <w:rPr>
                <w:color w:val="000000"/>
                <w:sz w:val="24"/>
              </w:rPr>
              <w:t>0.01%</w:t>
            </w:r>
          </w:p>
        </w:tc>
      </w:tr>
      <w:tr w:rsidR="00B9560D">
        <w:tc>
          <w:tcPr>
            <w:tcW w:w="1286" w:type="dxa"/>
            <w:vAlign w:val="center"/>
          </w:tcPr>
          <w:p w:rsidR="00B9560D" w:rsidRDefault="002A4755">
            <w:pPr>
              <w:jc w:val="left"/>
            </w:pPr>
            <w:r>
              <w:rPr>
                <w:color w:val="000000"/>
                <w:sz w:val="24"/>
              </w:rPr>
              <w:t>过去一年</w:t>
            </w:r>
          </w:p>
        </w:tc>
        <w:tc>
          <w:tcPr>
            <w:tcW w:w="1286" w:type="dxa"/>
            <w:vAlign w:val="center"/>
          </w:tcPr>
          <w:p w:rsidR="00B9560D" w:rsidRDefault="002A4755">
            <w:pPr>
              <w:jc w:val="center"/>
            </w:pPr>
            <w:r>
              <w:rPr>
                <w:color w:val="000000"/>
                <w:sz w:val="24"/>
              </w:rPr>
              <w:t>2.03%</w:t>
            </w:r>
          </w:p>
        </w:tc>
        <w:tc>
          <w:tcPr>
            <w:tcW w:w="1286" w:type="dxa"/>
            <w:vAlign w:val="center"/>
          </w:tcPr>
          <w:p w:rsidR="00B9560D" w:rsidRDefault="002A4755">
            <w:pPr>
              <w:jc w:val="center"/>
            </w:pPr>
            <w:r>
              <w:rPr>
                <w:color w:val="000000"/>
                <w:sz w:val="24"/>
              </w:rPr>
              <w:t>0.07%</w:t>
            </w:r>
          </w:p>
        </w:tc>
        <w:tc>
          <w:tcPr>
            <w:tcW w:w="1285" w:type="dxa"/>
            <w:vAlign w:val="center"/>
          </w:tcPr>
          <w:p w:rsidR="00B9560D" w:rsidRDefault="002A4755">
            <w:pPr>
              <w:jc w:val="center"/>
            </w:pPr>
            <w:r>
              <w:rPr>
                <w:color w:val="000000"/>
                <w:sz w:val="24"/>
              </w:rPr>
              <w:t>-1.03%</w:t>
            </w:r>
          </w:p>
        </w:tc>
        <w:tc>
          <w:tcPr>
            <w:tcW w:w="1285" w:type="dxa"/>
            <w:vAlign w:val="center"/>
          </w:tcPr>
          <w:p w:rsidR="00B9560D" w:rsidRDefault="002A4755">
            <w:pPr>
              <w:jc w:val="center"/>
            </w:pPr>
            <w:r>
              <w:rPr>
                <w:color w:val="000000"/>
                <w:sz w:val="24"/>
              </w:rPr>
              <w:t>0.07%</w:t>
            </w:r>
          </w:p>
        </w:tc>
        <w:tc>
          <w:tcPr>
            <w:tcW w:w="1285" w:type="dxa"/>
            <w:vAlign w:val="center"/>
          </w:tcPr>
          <w:p w:rsidR="00B9560D" w:rsidRDefault="002A4755">
            <w:pPr>
              <w:jc w:val="center"/>
            </w:pPr>
            <w:r>
              <w:rPr>
                <w:color w:val="000000"/>
                <w:sz w:val="24"/>
              </w:rPr>
              <w:t>3.06%</w:t>
            </w:r>
          </w:p>
        </w:tc>
        <w:tc>
          <w:tcPr>
            <w:tcW w:w="1285" w:type="dxa"/>
            <w:vAlign w:val="center"/>
          </w:tcPr>
          <w:p w:rsidR="00B9560D" w:rsidRDefault="002A4755">
            <w:pPr>
              <w:jc w:val="center"/>
            </w:pPr>
            <w:r>
              <w:rPr>
                <w:color w:val="000000"/>
                <w:sz w:val="24"/>
              </w:rPr>
              <w:t>0.00%</w:t>
            </w:r>
          </w:p>
        </w:tc>
      </w:tr>
      <w:tr w:rsidR="00B9560D">
        <w:tc>
          <w:tcPr>
            <w:tcW w:w="1286" w:type="dxa"/>
            <w:vAlign w:val="center"/>
          </w:tcPr>
          <w:p w:rsidR="00B9560D" w:rsidRDefault="002A4755">
            <w:pPr>
              <w:jc w:val="left"/>
            </w:pPr>
            <w:r>
              <w:rPr>
                <w:color w:val="000000"/>
                <w:sz w:val="24"/>
              </w:rPr>
              <w:t>过去三年</w:t>
            </w:r>
          </w:p>
        </w:tc>
        <w:tc>
          <w:tcPr>
            <w:tcW w:w="1286" w:type="dxa"/>
            <w:vAlign w:val="center"/>
          </w:tcPr>
          <w:p w:rsidR="00B9560D" w:rsidRDefault="002A4755">
            <w:pPr>
              <w:jc w:val="center"/>
            </w:pPr>
            <w:r>
              <w:rPr>
                <w:color w:val="000000"/>
                <w:sz w:val="24"/>
              </w:rPr>
              <w:t>13.11%</w:t>
            </w:r>
          </w:p>
        </w:tc>
        <w:tc>
          <w:tcPr>
            <w:tcW w:w="1286" w:type="dxa"/>
            <w:vAlign w:val="center"/>
          </w:tcPr>
          <w:p w:rsidR="00B9560D" w:rsidRDefault="002A4755">
            <w:pPr>
              <w:jc w:val="center"/>
            </w:pPr>
            <w:r>
              <w:rPr>
                <w:color w:val="000000"/>
                <w:sz w:val="24"/>
              </w:rPr>
              <w:t>0.08%</w:t>
            </w:r>
          </w:p>
        </w:tc>
        <w:tc>
          <w:tcPr>
            <w:tcW w:w="1285" w:type="dxa"/>
            <w:vAlign w:val="center"/>
          </w:tcPr>
          <w:p w:rsidR="00B9560D" w:rsidRDefault="002A4755">
            <w:pPr>
              <w:jc w:val="center"/>
            </w:pPr>
            <w:r>
              <w:rPr>
                <w:color w:val="000000"/>
                <w:sz w:val="24"/>
              </w:rPr>
              <w:t>2.91%</w:t>
            </w:r>
          </w:p>
        </w:tc>
        <w:tc>
          <w:tcPr>
            <w:tcW w:w="1285" w:type="dxa"/>
            <w:vAlign w:val="center"/>
          </w:tcPr>
          <w:p w:rsidR="00B9560D" w:rsidRDefault="002A4755">
            <w:pPr>
              <w:jc w:val="center"/>
            </w:pPr>
            <w:r>
              <w:rPr>
                <w:color w:val="000000"/>
                <w:sz w:val="24"/>
              </w:rPr>
              <w:t>0.06%</w:t>
            </w:r>
          </w:p>
        </w:tc>
        <w:tc>
          <w:tcPr>
            <w:tcW w:w="1285" w:type="dxa"/>
            <w:vAlign w:val="center"/>
          </w:tcPr>
          <w:p w:rsidR="00B9560D" w:rsidRDefault="002A4755">
            <w:pPr>
              <w:jc w:val="center"/>
            </w:pPr>
            <w:r>
              <w:rPr>
                <w:color w:val="000000"/>
                <w:sz w:val="24"/>
              </w:rPr>
              <w:t>10.20%</w:t>
            </w:r>
          </w:p>
        </w:tc>
        <w:tc>
          <w:tcPr>
            <w:tcW w:w="1285" w:type="dxa"/>
            <w:vAlign w:val="center"/>
          </w:tcPr>
          <w:p w:rsidR="00B9560D" w:rsidRDefault="002A4755">
            <w:pPr>
              <w:jc w:val="center"/>
            </w:pPr>
            <w:r>
              <w:rPr>
                <w:color w:val="000000"/>
                <w:sz w:val="24"/>
              </w:rPr>
              <w:t>0.02%</w:t>
            </w:r>
          </w:p>
        </w:tc>
      </w:tr>
      <w:tr w:rsidR="00B9560D">
        <w:tc>
          <w:tcPr>
            <w:tcW w:w="1286" w:type="dxa"/>
            <w:vAlign w:val="center"/>
          </w:tcPr>
          <w:p w:rsidR="00B9560D" w:rsidRDefault="002A4755">
            <w:pPr>
              <w:jc w:val="left"/>
            </w:pPr>
            <w:r>
              <w:rPr>
                <w:color w:val="000000"/>
                <w:sz w:val="24"/>
              </w:rPr>
              <w:t>过去五年</w:t>
            </w:r>
          </w:p>
        </w:tc>
        <w:tc>
          <w:tcPr>
            <w:tcW w:w="1286" w:type="dxa"/>
            <w:vAlign w:val="center"/>
          </w:tcPr>
          <w:p w:rsidR="00B9560D" w:rsidRDefault="002A4755">
            <w:pPr>
              <w:jc w:val="center"/>
            </w:pPr>
            <w:r>
              <w:rPr>
                <w:color w:val="000000"/>
                <w:sz w:val="24"/>
              </w:rPr>
              <w:t>17.88%</w:t>
            </w:r>
          </w:p>
        </w:tc>
        <w:tc>
          <w:tcPr>
            <w:tcW w:w="1286" w:type="dxa"/>
            <w:vAlign w:val="center"/>
          </w:tcPr>
          <w:p w:rsidR="00B9560D" w:rsidRDefault="002A4755">
            <w:pPr>
              <w:jc w:val="center"/>
            </w:pPr>
            <w:r>
              <w:rPr>
                <w:color w:val="000000"/>
                <w:sz w:val="24"/>
              </w:rPr>
              <w:t>0.08%</w:t>
            </w:r>
          </w:p>
        </w:tc>
        <w:tc>
          <w:tcPr>
            <w:tcW w:w="1285" w:type="dxa"/>
            <w:vAlign w:val="center"/>
          </w:tcPr>
          <w:p w:rsidR="00B9560D" w:rsidRDefault="002A4755">
            <w:pPr>
              <w:jc w:val="center"/>
            </w:pPr>
            <w:r>
              <w:rPr>
                <w:color w:val="000000"/>
                <w:sz w:val="24"/>
              </w:rPr>
              <w:t>-12.41%</w:t>
            </w:r>
          </w:p>
        </w:tc>
        <w:tc>
          <w:tcPr>
            <w:tcW w:w="1285" w:type="dxa"/>
            <w:vAlign w:val="center"/>
          </w:tcPr>
          <w:p w:rsidR="00B9560D" w:rsidRDefault="002A4755">
            <w:pPr>
              <w:jc w:val="center"/>
            </w:pPr>
            <w:r>
              <w:rPr>
                <w:color w:val="000000"/>
                <w:sz w:val="24"/>
              </w:rPr>
              <w:t>0.08%</w:t>
            </w:r>
          </w:p>
        </w:tc>
        <w:tc>
          <w:tcPr>
            <w:tcW w:w="1285" w:type="dxa"/>
            <w:vAlign w:val="center"/>
          </w:tcPr>
          <w:p w:rsidR="00B9560D" w:rsidRDefault="002A4755">
            <w:pPr>
              <w:jc w:val="center"/>
            </w:pPr>
            <w:r>
              <w:rPr>
                <w:color w:val="000000"/>
                <w:sz w:val="24"/>
              </w:rPr>
              <w:t>30.29%</w:t>
            </w:r>
          </w:p>
        </w:tc>
        <w:tc>
          <w:tcPr>
            <w:tcW w:w="1285" w:type="dxa"/>
            <w:vAlign w:val="center"/>
          </w:tcPr>
          <w:p w:rsidR="00B9560D" w:rsidRDefault="002A4755">
            <w:pPr>
              <w:jc w:val="center"/>
            </w:pPr>
            <w:r>
              <w:rPr>
                <w:color w:val="000000"/>
                <w:sz w:val="24"/>
              </w:rPr>
              <w:t>0.00%</w:t>
            </w:r>
          </w:p>
        </w:tc>
      </w:tr>
      <w:tr w:rsidR="00B9560D">
        <w:tc>
          <w:tcPr>
            <w:tcW w:w="1286" w:type="dxa"/>
            <w:vAlign w:val="center"/>
          </w:tcPr>
          <w:p w:rsidR="00B9560D" w:rsidRDefault="002A4755">
            <w:pPr>
              <w:jc w:val="left"/>
            </w:pPr>
            <w:r>
              <w:rPr>
                <w:color w:val="000000"/>
                <w:sz w:val="24"/>
              </w:rPr>
              <w:t>自基金合同生效起至今</w:t>
            </w:r>
          </w:p>
        </w:tc>
        <w:tc>
          <w:tcPr>
            <w:tcW w:w="1286" w:type="dxa"/>
            <w:vAlign w:val="center"/>
          </w:tcPr>
          <w:p w:rsidR="00B9560D" w:rsidRDefault="002A4755">
            <w:pPr>
              <w:jc w:val="center"/>
            </w:pPr>
            <w:r>
              <w:rPr>
                <w:color w:val="000000"/>
                <w:sz w:val="24"/>
              </w:rPr>
              <w:t>73.69%</w:t>
            </w:r>
          </w:p>
        </w:tc>
        <w:tc>
          <w:tcPr>
            <w:tcW w:w="1286" w:type="dxa"/>
            <w:vAlign w:val="center"/>
          </w:tcPr>
          <w:p w:rsidR="00B9560D" w:rsidRDefault="002A4755">
            <w:pPr>
              <w:jc w:val="center"/>
            </w:pPr>
            <w:r>
              <w:rPr>
                <w:color w:val="000000"/>
                <w:sz w:val="24"/>
              </w:rPr>
              <w:t>0.22%</w:t>
            </w:r>
          </w:p>
        </w:tc>
        <w:tc>
          <w:tcPr>
            <w:tcW w:w="1285" w:type="dxa"/>
            <w:vAlign w:val="center"/>
          </w:tcPr>
          <w:p w:rsidR="00B9560D" w:rsidRDefault="002A4755">
            <w:pPr>
              <w:jc w:val="center"/>
            </w:pPr>
            <w:r>
              <w:rPr>
                <w:color w:val="000000"/>
                <w:sz w:val="24"/>
              </w:rPr>
              <w:t>-6.33%</w:t>
            </w:r>
          </w:p>
        </w:tc>
        <w:tc>
          <w:tcPr>
            <w:tcW w:w="1285" w:type="dxa"/>
            <w:vAlign w:val="center"/>
          </w:tcPr>
          <w:p w:rsidR="00B9560D" w:rsidRDefault="002A4755">
            <w:pPr>
              <w:jc w:val="center"/>
            </w:pPr>
            <w:r>
              <w:rPr>
                <w:color w:val="000000"/>
                <w:sz w:val="24"/>
              </w:rPr>
              <w:t>0.09%</w:t>
            </w:r>
          </w:p>
        </w:tc>
        <w:tc>
          <w:tcPr>
            <w:tcW w:w="1285" w:type="dxa"/>
            <w:vAlign w:val="center"/>
          </w:tcPr>
          <w:p w:rsidR="00B9560D" w:rsidRDefault="002A4755">
            <w:pPr>
              <w:jc w:val="center"/>
            </w:pPr>
            <w:r>
              <w:rPr>
                <w:color w:val="000000"/>
                <w:sz w:val="24"/>
              </w:rPr>
              <w:t>80.02%</w:t>
            </w:r>
          </w:p>
        </w:tc>
        <w:tc>
          <w:tcPr>
            <w:tcW w:w="1285" w:type="dxa"/>
            <w:vAlign w:val="center"/>
          </w:tcPr>
          <w:p w:rsidR="00B9560D" w:rsidRDefault="002A4755">
            <w:pPr>
              <w:jc w:val="center"/>
            </w:pPr>
            <w:r>
              <w:rPr>
                <w:color w:val="000000"/>
                <w:sz w:val="24"/>
              </w:rPr>
              <w:t>0.13%</w:t>
            </w:r>
          </w:p>
        </w:tc>
      </w:tr>
    </w:tbl>
    <w:p w:rsidR="00B9560D" w:rsidRDefault="002A4755">
      <w:pPr>
        <w:tabs>
          <w:tab w:val="left" w:pos="426"/>
        </w:tabs>
        <w:spacing w:before="29" w:line="288" w:lineRule="auto"/>
        <w:jc w:val="left"/>
        <w:rPr>
          <w:rFonts w:asciiTheme="minorEastAsia" w:eastAsiaTheme="minorEastAsia" w:hAnsiTheme="minorEastAsia"/>
          <w:szCs w:val="21"/>
        </w:rPr>
      </w:pPr>
      <w:r>
        <w:rPr>
          <w:kern w:val="0"/>
          <w:sz w:val="24"/>
        </w:rPr>
        <w:t>注：本基金的业绩比较基准为</w:t>
      </w:r>
      <w:r>
        <w:rPr>
          <w:kern w:val="0"/>
          <w:sz w:val="24"/>
        </w:rPr>
        <w:t>80%×</w:t>
      </w:r>
      <w:r>
        <w:rPr>
          <w:kern w:val="0"/>
          <w:sz w:val="24"/>
        </w:rPr>
        <w:t>中债企业债总全价指数收益率</w:t>
      </w:r>
      <w:r>
        <w:rPr>
          <w:kern w:val="0"/>
          <w:sz w:val="24"/>
        </w:rPr>
        <w:t>+20%×</w:t>
      </w:r>
      <w:r>
        <w:rPr>
          <w:kern w:val="0"/>
          <w:sz w:val="24"/>
        </w:rPr>
        <w:t>中债国债总全价指数收益率，每日进行再平衡过程。</w:t>
      </w:r>
      <w:r>
        <w:rPr>
          <w:rFonts w:hint="eastAsia"/>
          <w:kern w:val="0"/>
          <w:sz w:val="24"/>
        </w:rPr>
        <w:br/>
      </w:r>
    </w:p>
    <w:p w:rsidR="00B9560D" w:rsidRDefault="002A4755">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rsidR="00B9560D" w:rsidRDefault="002A4755">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B9560D" w:rsidRDefault="002A4755">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r>
        <w:rPr>
          <w:rFonts w:hint="eastAsia"/>
          <w:kern w:val="0"/>
          <w:sz w:val="24"/>
        </w:rPr>
        <w:br/>
      </w:r>
    </w:p>
    <w:p w:rsidR="00B9560D" w:rsidRDefault="002A4755">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过去五年基金每年净值增长率及其与同期业绩比较基准收益率的比较</w:t>
      </w:r>
    </w:p>
    <w:p w:rsidR="00B9560D" w:rsidRDefault="002A4755">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B9560D" w:rsidRDefault="00B9560D">
      <w:pPr>
        <w:spacing w:line="360" w:lineRule="auto"/>
        <w:ind w:firstLine="420"/>
        <w:jc w:val="left"/>
        <w:rPr>
          <w:rFonts w:asciiTheme="minorEastAsia" w:eastAsiaTheme="minorEastAsia" w:hAnsiTheme="minorEastAsia"/>
          <w:color w:val="000000"/>
          <w:szCs w:val="21"/>
        </w:rPr>
      </w:pPr>
    </w:p>
    <w:p w:rsidR="00B9560D" w:rsidRDefault="002A4755">
      <w:pPr>
        <w:pStyle w:val="2"/>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8080"/>
      <w:r>
        <w:rPr>
          <w:color w:val="000000"/>
          <w:kern w:val="0"/>
        </w:rPr>
        <w:t>3.3</w:t>
      </w:r>
      <w:r>
        <w:rPr>
          <w:rFonts w:hint="eastAsia"/>
          <w:color w:val="000000"/>
          <w:kern w:val="0"/>
        </w:rPr>
        <w:t>过去三年基金的利润分配情况</w:t>
      </w:r>
      <w:bookmarkEnd w:id="35"/>
      <w:bookmarkEnd w:id="36"/>
      <w:bookmarkEnd w:id="37"/>
    </w:p>
    <w:p w:rsidR="00B9560D" w:rsidRDefault="002A4755">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B9560D">
        <w:trPr>
          <w:jc w:val="center"/>
        </w:trPr>
        <w:tc>
          <w:tcPr>
            <w:tcW w:w="1157" w:type="dxa"/>
            <w:vAlign w:val="center"/>
          </w:tcPr>
          <w:p w:rsidR="00B9560D" w:rsidRDefault="002A4755">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rsidR="00B9560D" w:rsidRDefault="002A4755">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B9560D" w:rsidRDefault="002A4755">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rsidR="00B9560D" w:rsidRDefault="002A4755">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rsidR="00B9560D" w:rsidRDefault="002A4755">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rsidR="00B9560D" w:rsidRDefault="002A4755">
            <w:pPr>
              <w:spacing w:line="360" w:lineRule="auto"/>
              <w:jc w:val="center"/>
              <w:rPr>
                <w:color w:val="000000"/>
                <w:sz w:val="24"/>
              </w:rPr>
            </w:pPr>
            <w:r>
              <w:rPr>
                <w:rFonts w:hint="eastAsia"/>
                <w:color w:val="000000"/>
                <w:sz w:val="24"/>
              </w:rPr>
              <w:t>备注</w:t>
            </w:r>
          </w:p>
        </w:tc>
      </w:tr>
      <w:tr w:rsidR="00B9560D">
        <w:trPr>
          <w:jc w:val="center"/>
        </w:trPr>
        <w:tc>
          <w:tcPr>
            <w:tcW w:w="1157" w:type="dxa"/>
            <w:vAlign w:val="center"/>
          </w:tcPr>
          <w:p w:rsidR="00B9560D" w:rsidRDefault="002A4755">
            <w:pPr>
              <w:jc w:val="center"/>
            </w:pPr>
            <w:r>
              <w:rPr>
                <w:color w:val="000000"/>
                <w:sz w:val="24"/>
              </w:rPr>
              <w:t>2020</w:t>
            </w:r>
            <w:r>
              <w:rPr>
                <w:color w:val="000000"/>
                <w:sz w:val="24"/>
              </w:rPr>
              <w:t>年</w:t>
            </w:r>
          </w:p>
        </w:tc>
        <w:tc>
          <w:tcPr>
            <w:tcW w:w="1378" w:type="dxa"/>
            <w:vAlign w:val="center"/>
          </w:tcPr>
          <w:p w:rsidR="00B9560D" w:rsidRDefault="002A4755">
            <w:pPr>
              <w:jc w:val="right"/>
            </w:pPr>
            <w:r>
              <w:rPr>
                <w:color w:val="000000"/>
                <w:sz w:val="24"/>
              </w:rPr>
              <w:t>-</w:t>
            </w:r>
          </w:p>
        </w:tc>
        <w:tc>
          <w:tcPr>
            <w:tcW w:w="1839" w:type="dxa"/>
            <w:vAlign w:val="center"/>
          </w:tcPr>
          <w:p w:rsidR="00B9560D" w:rsidRDefault="002A4755">
            <w:pPr>
              <w:jc w:val="right"/>
            </w:pPr>
            <w:r>
              <w:rPr>
                <w:color w:val="000000"/>
                <w:sz w:val="24"/>
              </w:rPr>
              <w:t>-</w:t>
            </w:r>
          </w:p>
        </w:tc>
        <w:tc>
          <w:tcPr>
            <w:tcW w:w="1950" w:type="dxa"/>
            <w:vAlign w:val="center"/>
          </w:tcPr>
          <w:p w:rsidR="00B9560D" w:rsidRDefault="002A4755">
            <w:pPr>
              <w:jc w:val="right"/>
            </w:pPr>
            <w:r>
              <w:rPr>
                <w:color w:val="000000"/>
                <w:sz w:val="24"/>
              </w:rPr>
              <w:t>-</w:t>
            </w:r>
          </w:p>
        </w:tc>
        <w:tc>
          <w:tcPr>
            <w:tcW w:w="1894" w:type="dxa"/>
            <w:vAlign w:val="center"/>
          </w:tcPr>
          <w:p w:rsidR="00B9560D" w:rsidRDefault="002A4755">
            <w:pPr>
              <w:jc w:val="right"/>
            </w:pPr>
            <w:r>
              <w:rPr>
                <w:color w:val="000000"/>
                <w:sz w:val="24"/>
              </w:rPr>
              <w:t>-</w:t>
            </w:r>
          </w:p>
        </w:tc>
        <w:tc>
          <w:tcPr>
            <w:tcW w:w="1068" w:type="dxa"/>
            <w:vAlign w:val="center"/>
          </w:tcPr>
          <w:p w:rsidR="00B9560D" w:rsidRDefault="002A4755">
            <w:pPr>
              <w:jc w:val="left"/>
            </w:pPr>
            <w:r>
              <w:rPr>
                <w:color w:val="000000"/>
                <w:sz w:val="24"/>
              </w:rPr>
              <w:t>-</w:t>
            </w:r>
          </w:p>
        </w:tc>
      </w:tr>
      <w:tr w:rsidR="00B9560D">
        <w:trPr>
          <w:jc w:val="center"/>
        </w:trPr>
        <w:tc>
          <w:tcPr>
            <w:tcW w:w="1157" w:type="dxa"/>
            <w:vAlign w:val="center"/>
          </w:tcPr>
          <w:p w:rsidR="00B9560D" w:rsidRDefault="002A4755">
            <w:pPr>
              <w:jc w:val="center"/>
            </w:pPr>
            <w:r>
              <w:rPr>
                <w:color w:val="000000"/>
                <w:sz w:val="24"/>
              </w:rPr>
              <w:t>2019</w:t>
            </w:r>
            <w:r>
              <w:rPr>
                <w:color w:val="000000"/>
                <w:sz w:val="24"/>
              </w:rPr>
              <w:t>年</w:t>
            </w:r>
          </w:p>
        </w:tc>
        <w:tc>
          <w:tcPr>
            <w:tcW w:w="1378" w:type="dxa"/>
            <w:vAlign w:val="center"/>
          </w:tcPr>
          <w:p w:rsidR="00B9560D" w:rsidRDefault="002A4755">
            <w:pPr>
              <w:jc w:val="right"/>
            </w:pPr>
            <w:r>
              <w:rPr>
                <w:color w:val="000000"/>
                <w:sz w:val="24"/>
              </w:rPr>
              <w:t>2.050</w:t>
            </w:r>
          </w:p>
        </w:tc>
        <w:tc>
          <w:tcPr>
            <w:tcW w:w="1839" w:type="dxa"/>
            <w:vAlign w:val="center"/>
          </w:tcPr>
          <w:p w:rsidR="00B9560D" w:rsidRDefault="002A4755">
            <w:pPr>
              <w:jc w:val="right"/>
            </w:pPr>
            <w:r>
              <w:rPr>
                <w:color w:val="000000"/>
                <w:sz w:val="24"/>
              </w:rPr>
              <w:t>337,479,712.07</w:t>
            </w:r>
          </w:p>
        </w:tc>
        <w:tc>
          <w:tcPr>
            <w:tcW w:w="1950" w:type="dxa"/>
            <w:vAlign w:val="center"/>
          </w:tcPr>
          <w:p w:rsidR="00B9560D" w:rsidRDefault="002A4755">
            <w:pPr>
              <w:jc w:val="right"/>
            </w:pPr>
            <w:r>
              <w:rPr>
                <w:color w:val="000000"/>
                <w:sz w:val="24"/>
              </w:rPr>
              <w:t>13,685,062.75</w:t>
            </w:r>
          </w:p>
        </w:tc>
        <w:tc>
          <w:tcPr>
            <w:tcW w:w="1894" w:type="dxa"/>
            <w:vAlign w:val="center"/>
          </w:tcPr>
          <w:p w:rsidR="00B9560D" w:rsidRDefault="002A4755">
            <w:pPr>
              <w:jc w:val="right"/>
            </w:pPr>
            <w:r>
              <w:rPr>
                <w:color w:val="000000"/>
                <w:sz w:val="24"/>
              </w:rPr>
              <w:t>351,164,774.82</w:t>
            </w:r>
          </w:p>
        </w:tc>
        <w:tc>
          <w:tcPr>
            <w:tcW w:w="1068" w:type="dxa"/>
            <w:vAlign w:val="center"/>
          </w:tcPr>
          <w:p w:rsidR="00B9560D" w:rsidRDefault="002A4755">
            <w:pPr>
              <w:jc w:val="left"/>
            </w:pPr>
            <w:r>
              <w:rPr>
                <w:color w:val="000000"/>
                <w:sz w:val="24"/>
              </w:rPr>
              <w:t>-</w:t>
            </w:r>
          </w:p>
        </w:tc>
      </w:tr>
      <w:tr w:rsidR="00B9560D">
        <w:trPr>
          <w:jc w:val="center"/>
        </w:trPr>
        <w:tc>
          <w:tcPr>
            <w:tcW w:w="1157" w:type="dxa"/>
            <w:vAlign w:val="center"/>
          </w:tcPr>
          <w:p w:rsidR="00B9560D" w:rsidRDefault="002A4755">
            <w:pPr>
              <w:jc w:val="center"/>
            </w:pPr>
            <w:r>
              <w:rPr>
                <w:color w:val="000000"/>
                <w:sz w:val="24"/>
              </w:rPr>
              <w:t>2018</w:t>
            </w:r>
            <w:r>
              <w:rPr>
                <w:color w:val="000000"/>
                <w:sz w:val="24"/>
              </w:rPr>
              <w:t>年</w:t>
            </w:r>
          </w:p>
        </w:tc>
        <w:tc>
          <w:tcPr>
            <w:tcW w:w="1378" w:type="dxa"/>
            <w:vAlign w:val="center"/>
          </w:tcPr>
          <w:p w:rsidR="00B9560D" w:rsidRDefault="002A4755">
            <w:pPr>
              <w:jc w:val="right"/>
            </w:pPr>
            <w:r>
              <w:rPr>
                <w:color w:val="000000"/>
                <w:sz w:val="24"/>
              </w:rPr>
              <w:t>1.700</w:t>
            </w:r>
          </w:p>
        </w:tc>
        <w:tc>
          <w:tcPr>
            <w:tcW w:w="1839" w:type="dxa"/>
            <w:vAlign w:val="center"/>
          </w:tcPr>
          <w:p w:rsidR="00B9560D" w:rsidRDefault="002A4755">
            <w:pPr>
              <w:jc w:val="right"/>
            </w:pPr>
            <w:r>
              <w:rPr>
                <w:color w:val="000000"/>
                <w:sz w:val="24"/>
              </w:rPr>
              <w:t>75,224,723.26</w:t>
            </w:r>
          </w:p>
        </w:tc>
        <w:tc>
          <w:tcPr>
            <w:tcW w:w="1950" w:type="dxa"/>
            <w:vAlign w:val="center"/>
          </w:tcPr>
          <w:p w:rsidR="00B9560D" w:rsidRDefault="002A4755">
            <w:pPr>
              <w:jc w:val="right"/>
            </w:pPr>
            <w:r>
              <w:rPr>
                <w:color w:val="000000"/>
                <w:sz w:val="24"/>
              </w:rPr>
              <w:t>16,621,044.60</w:t>
            </w:r>
          </w:p>
        </w:tc>
        <w:tc>
          <w:tcPr>
            <w:tcW w:w="1894" w:type="dxa"/>
            <w:vAlign w:val="center"/>
          </w:tcPr>
          <w:p w:rsidR="00B9560D" w:rsidRDefault="002A4755">
            <w:pPr>
              <w:jc w:val="right"/>
            </w:pPr>
            <w:r>
              <w:rPr>
                <w:color w:val="000000"/>
                <w:sz w:val="24"/>
              </w:rPr>
              <w:t>91,845,767.86</w:t>
            </w:r>
          </w:p>
        </w:tc>
        <w:tc>
          <w:tcPr>
            <w:tcW w:w="1068" w:type="dxa"/>
            <w:vAlign w:val="center"/>
          </w:tcPr>
          <w:p w:rsidR="00B9560D" w:rsidRDefault="002A4755">
            <w:pPr>
              <w:jc w:val="left"/>
            </w:pPr>
            <w:r>
              <w:rPr>
                <w:color w:val="000000"/>
                <w:sz w:val="24"/>
              </w:rPr>
              <w:t>-</w:t>
            </w:r>
          </w:p>
        </w:tc>
      </w:tr>
      <w:tr w:rsidR="00B9560D">
        <w:trPr>
          <w:jc w:val="center"/>
        </w:trPr>
        <w:tc>
          <w:tcPr>
            <w:tcW w:w="1157" w:type="dxa"/>
            <w:vAlign w:val="center"/>
          </w:tcPr>
          <w:p w:rsidR="00B9560D" w:rsidRDefault="002A4755">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rsidR="00B9560D" w:rsidRDefault="002A4755">
            <w:pPr>
              <w:spacing w:before="29" w:line="288" w:lineRule="auto"/>
              <w:jc w:val="right"/>
              <w:rPr>
                <w:sz w:val="24"/>
              </w:rPr>
            </w:pPr>
            <w:r>
              <w:rPr>
                <w:sz w:val="24"/>
              </w:rPr>
              <w:t>3.750</w:t>
            </w:r>
          </w:p>
        </w:tc>
        <w:tc>
          <w:tcPr>
            <w:tcW w:w="1839" w:type="dxa"/>
            <w:vAlign w:val="center"/>
          </w:tcPr>
          <w:p w:rsidR="00B9560D" w:rsidRDefault="002A4755">
            <w:pPr>
              <w:spacing w:before="29" w:line="288" w:lineRule="auto"/>
              <w:jc w:val="right"/>
              <w:rPr>
                <w:sz w:val="24"/>
              </w:rPr>
            </w:pPr>
            <w:r>
              <w:rPr>
                <w:sz w:val="24"/>
              </w:rPr>
              <w:t>412,704,435.33</w:t>
            </w:r>
          </w:p>
        </w:tc>
        <w:tc>
          <w:tcPr>
            <w:tcW w:w="1950" w:type="dxa"/>
            <w:vAlign w:val="center"/>
          </w:tcPr>
          <w:p w:rsidR="00B9560D" w:rsidRDefault="002A4755">
            <w:pPr>
              <w:spacing w:before="29" w:line="288" w:lineRule="auto"/>
              <w:jc w:val="right"/>
              <w:rPr>
                <w:sz w:val="24"/>
              </w:rPr>
            </w:pPr>
            <w:r>
              <w:rPr>
                <w:sz w:val="24"/>
              </w:rPr>
              <w:t>30,306,107.35</w:t>
            </w:r>
          </w:p>
        </w:tc>
        <w:tc>
          <w:tcPr>
            <w:tcW w:w="1894" w:type="dxa"/>
            <w:vAlign w:val="center"/>
          </w:tcPr>
          <w:p w:rsidR="00B9560D" w:rsidRDefault="002A4755">
            <w:pPr>
              <w:spacing w:before="29" w:line="288" w:lineRule="auto"/>
              <w:jc w:val="right"/>
              <w:rPr>
                <w:sz w:val="24"/>
              </w:rPr>
            </w:pPr>
            <w:r>
              <w:rPr>
                <w:sz w:val="24"/>
              </w:rPr>
              <w:t>443,010,542.68</w:t>
            </w:r>
          </w:p>
        </w:tc>
        <w:tc>
          <w:tcPr>
            <w:tcW w:w="1068" w:type="dxa"/>
            <w:vAlign w:val="center"/>
          </w:tcPr>
          <w:p w:rsidR="00B9560D" w:rsidRDefault="002A4755">
            <w:pPr>
              <w:spacing w:before="29" w:line="288" w:lineRule="auto"/>
              <w:rPr>
                <w:sz w:val="24"/>
              </w:rPr>
            </w:pPr>
            <w:r>
              <w:rPr>
                <w:sz w:val="24"/>
              </w:rPr>
              <w:t>-</w:t>
            </w:r>
          </w:p>
        </w:tc>
      </w:tr>
    </w:tbl>
    <w:p w:rsidR="00B9560D" w:rsidRDefault="00B9560D">
      <w:pPr>
        <w:spacing w:line="360" w:lineRule="auto"/>
        <w:jc w:val="left"/>
        <w:rPr>
          <w:rFonts w:asciiTheme="minorEastAsia" w:eastAsiaTheme="minorEastAsia" w:hAnsiTheme="minorEastAsia"/>
          <w:color w:val="000000"/>
          <w:szCs w:val="21"/>
        </w:rPr>
      </w:pPr>
    </w:p>
    <w:p w:rsidR="00B9560D" w:rsidRDefault="002A4755">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26659"/>
      <w:r>
        <w:rPr>
          <w:rFonts w:hint="eastAsia"/>
          <w:b/>
          <w:bCs/>
          <w:szCs w:val="24"/>
          <w:lang w:val="en-US"/>
        </w:rPr>
        <w:t>§</w:t>
      </w:r>
      <w:r>
        <w:rPr>
          <w:b/>
          <w:bCs/>
          <w:szCs w:val="24"/>
          <w:lang w:val="en-US"/>
        </w:rPr>
        <w:t xml:space="preserve">4  </w:t>
      </w:r>
      <w:r>
        <w:rPr>
          <w:rFonts w:hint="eastAsia"/>
          <w:b/>
          <w:bCs/>
          <w:szCs w:val="24"/>
          <w:lang w:val="en-US"/>
        </w:rPr>
        <w:t>管理人报告</w:t>
      </w:r>
      <w:bookmarkEnd w:id="38"/>
      <w:bookmarkEnd w:id="39"/>
      <w:bookmarkEnd w:id="40"/>
    </w:p>
    <w:p w:rsidR="00B9560D" w:rsidRDefault="00B9560D">
      <w:pPr>
        <w:spacing w:line="360" w:lineRule="auto"/>
        <w:rPr>
          <w:rFonts w:asciiTheme="minorEastAsia" w:eastAsiaTheme="minorEastAsia" w:hAnsiTheme="minorEastAsia"/>
          <w:szCs w:val="21"/>
        </w:rPr>
      </w:pPr>
    </w:p>
    <w:p w:rsidR="00B9560D" w:rsidRDefault="002A4755">
      <w:pPr>
        <w:pStyle w:val="2"/>
        <w:spacing w:before="29" w:after="0" w:line="288" w:lineRule="auto"/>
        <w:rPr>
          <w:rFonts w:ascii="Times New Roman" w:hAnsi="Times New Roman"/>
          <w:kern w:val="0"/>
          <w:szCs w:val="24"/>
        </w:rPr>
      </w:pPr>
      <w:bookmarkStart w:id="41" w:name="_Toc361324855"/>
      <w:bookmarkStart w:id="42" w:name="_Toc6293"/>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1"/>
      <w:bookmarkEnd w:id="42"/>
    </w:p>
    <w:p w:rsidR="00B9560D" w:rsidRDefault="002A4755">
      <w:pPr>
        <w:pStyle w:val="2"/>
        <w:spacing w:before="29" w:after="0" w:line="288" w:lineRule="auto"/>
        <w:rPr>
          <w:rFonts w:ascii="Times New Roman" w:hAnsi="Times New Roman"/>
          <w:kern w:val="0"/>
          <w:szCs w:val="24"/>
        </w:rPr>
      </w:pPr>
      <w:bookmarkStart w:id="43" w:name="_Toc31026"/>
      <w:r>
        <w:rPr>
          <w:rFonts w:ascii="Times New Roman" w:hAnsi="Times New Roman"/>
          <w:kern w:val="0"/>
          <w:szCs w:val="24"/>
        </w:rPr>
        <w:t>4.1.1</w:t>
      </w:r>
      <w:r>
        <w:rPr>
          <w:rFonts w:ascii="Times New Roman" w:hAnsi="Times New Roman" w:hint="eastAsia"/>
          <w:kern w:val="0"/>
          <w:szCs w:val="24"/>
        </w:rPr>
        <w:t>基金管理人及其管理基金的经验</w:t>
      </w:r>
      <w:bookmarkEnd w:id="43"/>
    </w:p>
    <w:p w:rsidR="00B9560D" w:rsidRDefault="002A475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B9560D" w:rsidRDefault="002A4755">
      <w:pPr>
        <w:spacing w:before="29" w:line="288" w:lineRule="auto"/>
        <w:ind w:firstLineChars="200" w:firstLine="480"/>
        <w:rPr>
          <w:color w:val="000000"/>
          <w:sz w:val="24"/>
        </w:rPr>
      </w:pPr>
      <w:r>
        <w:rPr>
          <w:color w:val="000000"/>
          <w:sz w:val="24"/>
        </w:rPr>
        <w:t>截至报告期末，公</w:t>
      </w:r>
      <w:r>
        <w:rPr>
          <w:color w:val="000000"/>
          <w:sz w:val="24"/>
        </w:rPr>
        <w:t>司管理了包括货币型、债券型、混合型和股票型在内的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B9560D" w:rsidRDefault="00B9560D">
      <w:pPr>
        <w:spacing w:line="360" w:lineRule="auto"/>
        <w:ind w:firstLineChars="200" w:firstLine="420"/>
        <w:rPr>
          <w:rFonts w:asciiTheme="minorEastAsia" w:eastAsiaTheme="minorEastAsia" w:hAnsiTheme="minorEastAsia"/>
          <w:color w:val="000000"/>
          <w:kern w:val="0"/>
          <w:szCs w:val="21"/>
        </w:rPr>
      </w:pPr>
    </w:p>
    <w:p w:rsidR="00B9560D" w:rsidRDefault="002A4755">
      <w:pPr>
        <w:pStyle w:val="2"/>
        <w:spacing w:before="29" w:after="0" w:line="288" w:lineRule="auto"/>
        <w:rPr>
          <w:rFonts w:ascii="Times New Roman" w:hAnsi="Times New Roman"/>
          <w:kern w:val="0"/>
          <w:szCs w:val="24"/>
        </w:rPr>
      </w:pPr>
      <w:bookmarkStart w:id="44" w:name="_Toc4142"/>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B9560D">
        <w:tc>
          <w:tcPr>
            <w:tcW w:w="1032" w:type="dxa"/>
            <w:vMerge w:val="restart"/>
            <w:vAlign w:val="center"/>
          </w:tcPr>
          <w:p w:rsidR="00B9560D" w:rsidRDefault="002A4755">
            <w:pPr>
              <w:spacing w:before="29" w:line="288" w:lineRule="auto"/>
              <w:jc w:val="center"/>
              <w:rPr>
                <w:color w:val="000000"/>
                <w:sz w:val="24"/>
              </w:rPr>
            </w:pPr>
            <w:r>
              <w:rPr>
                <w:rFonts w:hint="eastAsia"/>
                <w:color w:val="000000"/>
                <w:sz w:val="24"/>
              </w:rPr>
              <w:t>姓名</w:t>
            </w:r>
          </w:p>
        </w:tc>
        <w:tc>
          <w:tcPr>
            <w:tcW w:w="1416" w:type="dxa"/>
            <w:vMerge w:val="restart"/>
            <w:vAlign w:val="center"/>
          </w:tcPr>
          <w:p w:rsidR="00B9560D" w:rsidRDefault="002A4755">
            <w:pPr>
              <w:spacing w:before="29" w:line="288" w:lineRule="auto"/>
              <w:jc w:val="center"/>
              <w:rPr>
                <w:color w:val="000000"/>
                <w:sz w:val="24"/>
              </w:rPr>
            </w:pPr>
            <w:r>
              <w:rPr>
                <w:rFonts w:hint="eastAsia"/>
                <w:color w:val="000000"/>
                <w:sz w:val="24"/>
              </w:rPr>
              <w:t>职务</w:t>
            </w:r>
          </w:p>
        </w:tc>
        <w:tc>
          <w:tcPr>
            <w:tcW w:w="2514" w:type="dxa"/>
            <w:gridSpan w:val="2"/>
          </w:tcPr>
          <w:p w:rsidR="00B9560D" w:rsidRDefault="002A4755">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rsidR="00B9560D" w:rsidRDefault="002A4755">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rsidR="00B9560D" w:rsidRDefault="002A4755">
            <w:pPr>
              <w:spacing w:before="29" w:line="288" w:lineRule="auto"/>
              <w:jc w:val="center"/>
              <w:rPr>
                <w:color w:val="000000"/>
                <w:sz w:val="24"/>
              </w:rPr>
            </w:pPr>
            <w:r>
              <w:rPr>
                <w:rFonts w:hint="eastAsia"/>
                <w:color w:val="000000"/>
                <w:sz w:val="24"/>
              </w:rPr>
              <w:t>说明</w:t>
            </w:r>
          </w:p>
        </w:tc>
      </w:tr>
      <w:tr w:rsidR="00B9560D">
        <w:tc>
          <w:tcPr>
            <w:tcW w:w="1032" w:type="dxa"/>
            <w:vMerge/>
            <w:vAlign w:val="center"/>
          </w:tcPr>
          <w:p w:rsidR="00B9560D" w:rsidRDefault="00B9560D">
            <w:pPr>
              <w:widowControl/>
              <w:spacing w:line="360" w:lineRule="auto"/>
              <w:jc w:val="left"/>
              <w:rPr>
                <w:rFonts w:asciiTheme="minorEastAsia" w:eastAsiaTheme="minorEastAsia" w:hAnsiTheme="minorEastAsia"/>
                <w:color w:val="000000"/>
                <w:szCs w:val="21"/>
              </w:rPr>
            </w:pPr>
          </w:p>
        </w:tc>
        <w:tc>
          <w:tcPr>
            <w:tcW w:w="1416" w:type="dxa"/>
            <w:vMerge/>
            <w:vAlign w:val="center"/>
          </w:tcPr>
          <w:p w:rsidR="00B9560D" w:rsidRDefault="00B9560D">
            <w:pPr>
              <w:widowControl/>
              <w:spacing w:line="360" w:lineRule="auto"/>
              <w:jc w:val="left"/>
              <w:rPr>
                <w:rFonts w:asciiTheme="minorEastAsia" w:eastAsiaTheme="minorEastAsia" w:hAnsiTheme="minorEastAsia"/>
                <w:color w:val="000000"/>
                <w:szCs w:val="21"/>
              </w:rPr>
            </w:pPr>
          </w:p>
        </w:tc>
        <w:tc>
          <w:tcPr>
            <w:tcW w:w="1238" w:type="dxa"/>
            <w:vAlign w:val="center"/>
          </w:tcPr>
          <w:p w:rsidR="00B9560D" w:rsidRDefault="002A4755">
            <w:pPr>
              <w:spacing w:before="29" w:line="288" w:lineRule="auto"/>
              <w:jc w:val="center"/>
              <w:rPr>
                <w:color w:val="000000"/>
                <w:sz w:val="24"/>
              </w:rPr>
            </w:pPr>
            <w:r>
              <w:rPr>
                <w:rFonts w:hint="eastAsia"/>
                <w:color w:val="000000"/>
                <w:sz w:val="24"/>
              </w:rPr>
              <w:t>任职日期</w:t>
            </w:r>
          </w:p>
        </w:tc>
        <w:tc>
          <w:tcPr>
            <w:tcW w:w="1276" w:type="dxa"/>
            <w:vAlign w:val="center"/>
          </w:tcPr>
          <w:p w:rsidR="00B9560D" w:rsidRDefault="002A4755">
            <w:pPr>
              <w:spacing w:before="29" w:line="288" w:lineRule="auto"/>
              <w:jc w:val="center"/>
              <w:rPr>
                <w:color w:val="000000"/>
                <w:sz w:val="24"/>
              </w:rPr>
            </w:pPr>
            <w:r>
              <w:rPr>
                <w:rFonts w:hint="eastAsia"/>
                <w:color w:val="000000"/>
                <w:sz w:val="24"/>
              </w:rPr>
              <w:t>离任日期</w:t>
            </w:r>
          </w:p>
        </w:tc>
        <w:tc>
          <w:tcPr>
            <w:tcW w:w="996" w:type="dxa"/>
            <w:vMerge/>
            <w:vAlign w:val="center"/>
          </w:tcPr>
          <w:p w:rsidR="00B9560D" w:rsidRDefault="00B9560D">
            <w:pPr>
              <w:widowControl/>
              <w:spacing w:line="360" w:lineRule="auto"/>
              <w:jc w:val="left"/>
              <w:rPr>
                <w:rFonts w:asciiTheme="minorEastAsia" w:eastAsiaTheme="minorEastAsia" w:hAnsiTheme="minorEastAsia"/>
                <w:color w:val="000000"/>
                <w:szCs w:val="21"/>
              </w:rPr>
            </w:pPr>
          </w:p>
        </w:tc>
        <w:tc>
          <w:tcPr>
            <w:tcW w:w="3040" w:type="dxa"/>
            <w:vMerge/>
            <w:vAlign w:val="center"/>
          </w:tcPr>
          <w:p w:rsidR="00B9560D" w:rsidRDefault="00B9560D">
            <w:pPr>
              <w:widowControl/>
              <w:spacing w:line="360" w:lineRule="auto"/>
              <w:jc w:val="left"/>
              <w:rPr>
                <w:rFonts w:asciiTheme="minorEastAsia" w:eastAsiaTheme="minorEastAsia" w:hAnsiTheme="minorEastAsia"/>
                <w:color w:val="000000"/>
                <w:szCs w:val="21"/>
              </w:rPr>
            </w:pPr>
          </w:p>
        </w:tc>
      </w:tr>
      <w:tr w:rsidR="00B9560D">
        <w:tc>
          <w:tcPr>
            <w:tcW w:w="1032" w:type="dxa"/>
            <w:vAlign w:val="center"/>
          </w:tcPr>
          <w:p w:rsidR="00B9560D" w:rsidRDefault="002A4755">
            <w:pPr>
              <w:jc w:val="center"/>
            </w:pPr>
            <w:r>
              <w:rPr>
                <w:color w:val="000000"/>
                <w:sz w:val="24"/>
              </w:rPr>
              <w:t>唐赟</w:t>
            </w:r>
          </w:p>
        </w:tc>
        <w:tc>
          <w:tcPr>
            <w:tcW w:w="1416" w:type="dxa"/>
            <w:vAlign w:val="center"/>
          </w:tcPr>
          <w:p w:rsidR="00B9560D" w:rsidRDefault="002A4755">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、交银双利债券、交银双轮动债券、交银定期支付月月丰债券、交银增强收益债券、交银强化回报债券、交银荣鑫灵活配置混合、交银稳固收益债券的基金经理</w:t>
            </w:r>
          </w:p>
        </w:tc>
        <w:tc>
          <w:tcPr>
            <w:tcW w:w="1238" w:type="dxa"/>
            <w:vAlign w:val="center"/>
          </w:tcPr>
          <w:p w:rsidR="00B9560D" w:rsidRDefault="002A4755">
            <w:pPr>
              <w:jc w:val="center"/>
            </w:pPr>
            <w:r>
              <w:rPr>
                <w:color w:val="000000"/>
                <w:sz w:val="24"/>
              </w:rPr>
              <w:t>2015-08-04</w:t>
            </w:r>
          </w:p>
        </w:tc>
        <w:tc>
          <w:tcPr>
            <w:tcW w:w="1276" w:type="dxa"/>
            <w:vAlign w:val="center"/>
          </w:tcPr>
          <w:p w:rsidR="00B9560D" w:rsidRDefault="002A4755">
            <w:pPr>
              <w:jc w:val="center"/>
            </w:pPr>
            <w:r>
              <w:rPr>
                <w:color w:val="000000"/>
                <w:sz w:val="24"/>
              </w:rPr>
              <w:t>-</w:t>
            </w:r>
          </w:p>
        </w:tc>
        <w:tc>
          <w:tcPr>
            <w:tcW w:w="996" w:type="dxa"/>
            <w:vAlign w:val="center"/>
          </w:tcPr>
          <w:p w:rsidR="00B9560D" w:rsidRDefault="002A4755">
            <w:pPr>
              <w:jc w:val="center"/>
            </w:pPr>
            <w:r>
              <w:rPr>
                <w:color w:val="000000"/>
                <w:sz w:val="24"/>
              </w:rPr>
              <w:t>10</w:t>
            </w:r>
            <w:r>
              <w:rPr>
                <w:color w:val="000000"/>
                <w:sz w:val="24"/>
              </w:rPr>
              <w:t>年</w:t>
            </w:r>
          </w:p>
        </w:tc>
        <w:tc>
          <w:tcPr>
            <w:tcW w:w="3040" w:type="dxa"/>
            <w:vAlign w:val="center"/>
          </w:tcPr>
          <w:p w:rsidR="00B9560D" w:rsidRDefault="002A4755">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r w:rsidR="00B9560D">
        <w:tc>
          <w:tcPr>
            <w:tcW w:w="1032" w:type="dxa"/>
            <w:vAlign w:val="center"/>
          </w:tcPr>
          <w:p w:rsidR="00B9560D" w:rsidRDefault="002A4755">
            <w:pPr>
              <w:jc w:val="center"/>
              <w:rPr>
                <w:color w:val="000000"/>
                <w:sz w:val="24"/>
              </w:rPr>
            </w:pPr>
            <w:r>
              <w:rPr>
                <w:rFonts w:hint="eastAsia"/>
                <w:color w:val="000000"/>
                <w:sz w:val="24"/>
              </w:rPr>
              <w:t>姬静</w:t>
            </w:r>
          </w:p>
        </w:tc>
        <w:tc>
          <w:tcPr>
            <w:tcW w:w="1416" w:type="dxa"/>
            <w:vAlign w:val="center"/>
          </w:tcPr>
          <w:p w:rsidR="00B9560D" w:rsidRDefault="002A4755">
            <w:pPr>
              <w:jc w:val="center"/>
              <w:rPr>
                <w:color w:val="000000"/>
                <w:sz w:val="24"/>
              </w:rPr>
            </w:pPr>
            <w:r>
              <w:rPr>
                <w:rFonts w:hint="eastAsia"/>
                <w:color w:val="000000"/>
                <w:sz w:val="24"/>
              </w:rPr>
              <w:t>交银信用添利债券</w:t>
            </w:r>
            <w:r>
              <w:rPr>
                <w:rFonts w:hint="eastAsia"/>
                <w:color w:val="000000"/>
                <w:sz w:val="24"/>
              </w:rPr>
              <w:t>(LOF)</w:t>
            </w:r>
            <w:r>
              <w:rPr>
                <w:rFonts w:hint="eastAsia"/>
                <w:color w:val="000000"/>
                <w:sz w:val="24"/>
              </w:rPr>
              <w:t>、交银双轮动债券、交银稳鑫短债债券的基金经理助理</w:t>
            </w:r>
          </w:p>
        </w:tc>
        <w:tc>
          <w:tcPr>
            <w:tcW w:w="1238" w:type="dxa"/>
            <w:vAlign w:val="center"/>
          </w:tcPr>
          <w:p w:rsidR="00B9560D" w:rsidRDefault="002A4755">
            <w:pPr>
              <w:jc w:val="center"/>
              <w:rPr>
                <w:color w:val="000000"/>
                <w:sz w:val="24"/>
              </w:rPr>
            </w:pPr>
            <w:r>
              <w:rPr>
                <w:rFonts w:hint="eastAsia"/>
                <w:color w:val="000000"/>
                <w:sz w:val="24"/>
              </w:rPr>
              <w:t>2020</w:t>
            </w:r>
            <w:r>
              <w:rPr>
                <w:rFonts w:hint="eastAsia"/>
                <w:color w:val="000000"/>
                <w:sz w:val="24"/>
              </w:rPr>
              <w:t>-0</w:t>
            </w:r>
            <w:r>
              <w:rPr>
                <w:rFonts w:hint="eastAsia"/>
                <w:color w:val="000000"/>
                <w:sz w:val="24"/>
              </w:rPr>
              <w:t>9</w:t>
            </w:r>
            <w:r>
              <w:rPr>
                <w:rFonts w:hint="eastAsia"/>
                <w:color w:val="000000"/>
                <w:sz w:val="24"/>
              </w:rPr>
              <w:t>-0</w:t>
            </w:r>
            <w:r>
              <w:rPr>
                <w:rFonts w:hint="eastAsia"/>
                <w:color w:val="000000"/>
                <w:sz w:val="24"/>
              </w:rPr>
              <w:t>4</w:t>
            </w:r>
          </w:p>
        </w:tc>
        <w:tc>
          <w:tcPr>
            <w:tcW w:w="1276" w:type="dxa"/>
            <w:vAlign w:val="center"/>
          </w:tcPr>
          <w:p w:rsidR="00B9560D" w:rsidRDefault="002A4755">
            <w:pPr>
              <w:jc w:val="center"/>
              <w:rPr>
                <w:color w:val="000000"/>
                <w:sz w:val="24"/>
              </w:rPr>
            </w:pPr>
            <w:r>
              <w:rPr>
                <w:rFonts w:hint="eastAsia"/>
                <w:color w:val="000000"/>
                <w:sz w:val="24"/>
              </w:rPr>
              <w:t xml:space="preserve">　</w:t>
            </w:r>
            <w:r>
              <w:rPr>
                <w:rFonts w:hint="eastAsia"/>
                <w:color w:val="000000"/>
                <w:sz w:val="24"/>
              </w:rPr>
              <w:t>-</w:t>
            </w:r>
          </w:p>
        </w:tc>
        <w:tc>
          <w:tcPr>
            <w:tcW w:w="996" w:type="dxa"/>
            <w:vAlign w:val="center"/>
          </w:tcPr>
          <w:p w:rsidR="00B9560D" w:rsidRDefault="002A4755">
            <w:pPr>
              <w:jc w:val="center"/>
              <w:rPr>
                <w:color w:val="000000"/>
                <w:sz w:val="24"/>
              </w:rPr>
            </w:pPr>
            <w:r>
              <w:rPr>
                <w:rFonts w:hint="eastAsia"/>
                <w:color w:val="000000"/>
                <w:sz w:val="24"/>
              </w:rPr>
              <w:t>8</w:t>
            </w:r>
            <w:r>
              <w:rPr>
                <w:rFonts w:hint="eastAsia"/>
                <w:color w:val="000000"/>
                <w:sz w:val="24"/>
              </w:rPr>
              <w:t>年</w:t>
            </w:r>
          </w:p>
        </w:tc>
        <w:tc>
          <w:tcPr>
            <w:tcW w:w="3040" w:type="dxa"/>
            <w:vAlign w:val="center"/>
          </w:tcPr>
          <w:p w:rsidR="00B9560D" w:rsidRDefault="002A4755">
            <w:pPr>
              <w:jc w:val="center"/>
              <w:rPr>
                <w:color w:val="000000"/>
                <w:sz w:val="24"/>
              </w:rPr>
            </w:pPr>
            <w:r>
              <w:rPr>
                <w:rFonts w:hint="eastAsia"/>
                <w:color w:val="000000"/>
                <w:sz w:val="24"/>
              </w:rPr>
              <w:t>姬静女士，北京大学经济学硕士。</w:t>
            </w:r>
            <w:r>
              <w:rPr>
                <w:rFonts w:hint="eastAsia"/>
                <w:color w:val="000000"/>
                <w:sz w:val="24"/>
              </w:rPr>
              <w:t>2013</w:t>
            </w:r>
            <w:r>
              <w:rPr>
                <w:rFonts w:hint="eastAsia"/>
                <w:color w:val="000000"/>
                <w:sz w:val="24"/>
              </w:rPr>
              <w:t>年至</w:t>
            </w:r>
            <w:r>
              <w:rPr>
                <w:rFonts w:hint="eastAsia"/>
                <w:color w:val="000000"/>
                <w:sz w:val="24"/>
              </w:rPr>
              <w:t>2015</w:t>
            </w:r>
            <w:r>
              <w:rPr>
                <w:rFonts w:hint="eastAsia"/>
                <w:color w:val="000000"/>
                <w:sz w:val="24"/>
              </w:rPr>
              <w:t>年任中国工商银行总行资产管理部投资经理</w:t>
            </w:r>
            <w:r>
              <w:rPr>
                <w:rFonts w:hint="eastAsia"/>
                <w:color w:val="000000"/>
                <w:sz w:val="24"/>
              </w:rPr>
              <w:t xml:space="preserve"> </w:t>
            </w:r>
            <w:r>
              <w:rPr>
                <w:rFonts w:hint="eastAsia"/>
                <w:color w:val="000000"/>
                <w:sz w:val="24"/>
              </w:rPr>
              <w:t>，</w:t>
            </w:r>
            <w:r>
              <w:rPr>
                <w:rFonts w:hint="eastAsia"/>
                <w:color w:val="000000"/>
                <w:sz w:val="24"/>
              </w:rPr>
              <w:t>2015</w:t>
            </w:r>
            <w:r>
              <w:rPr>
                <w:rFonts w:hint="eastAsia"/>
                <w:color w:val="000000"/>
                <w:sz w:val="24"/>
              </w:rPr>
              <w:t>年至</w:t>
            </w:r>
            <w:r>
              <w:rPr>
                <w:rFonts w:hint="eastAsia"/>
                <w:color w:val="000000"/>
                <w:sz w:val="24"/>
              </w:rPr>
              <w:t>2016</w:t>
            </w:r>
            <w:r>
              <w:rPr>
                <w:rFonts w:hint="eastAsia"/>
                <w:color w:val="000000"/>
                <w:sz w:val="24"/>
              </w:rPr>
              <w:t>年任法国巴黎银行（中国）有限公司全球市场部信用分析师。</w:t>
            </w:r>
            <w:r>
              <w:rPr>
                <w:rFonts w:hint="eastAsia"/>
                <w:color w:val="000000"/>
                <w:sz w:val="24"/>
              </w:rPr>
              <w:t>2016</w:t>
            </w:r>
            <w:r>
              <w:rPr>
                <w:rFonts w:hint="eastAsia"/>
                <w:color w:val="000000"/>
                <w:sz w:val="24"/>
              </w:rPr>
              <w:t>年加入交银施罗德基金管理有限公司。</w:t>
            </w:r>
          </w:p>
        </w:tc>
      </w:tr>
    </w:tbl>
    <w:p w:rsidR="00B9560D" w:rsidRDefault="002A4755">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B9560D" w:rsidRDefault="002A4755">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w:t>
      </w:r>
      <w:r>
        <w:rPr>
          <w:kern w:val="0"/>
          <w:sz w:val="24"/>
        </w:rPr>
        <w:t>《证券业从业人员资格管理办法》的相关规定；</w:t>
      </w:r>
      <w:r>
        <w:rPr>
          <w:kern w:val="0"/>
          <w:sz w:val="24"/>
        </w:rPr>
        <w:t xml:space="preserve"> </w:t>
      </w:r>
    </w:p>
    <w:p w:rsidR="00B9560D" w:rsidRDefault="002A4755">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rsidR="00B9560D" w:rsidRDefault="00B9560D">
      <w:pPr>
        <w:spacing w:line="360" w:lineRule="auto"/>
        <w:ind w:firstLineChars="200" w:firstLine="420"/>
        <w:rPr>
          <w:rFonts w:asciiTheme="minorEastAsia" w:eastAsiaTheme="minorEastAsia" w:hAnsiTheme="minorEastAsia"/>
          <w:color w:val="000000"/>
          <w:kern w:val="0"/>
          <w:szCs w:val="21"/>
        </w:rPr>
      </w:pPr>
    </w:p>
    <w:p w:rsidR="00B9560D" w:rsidRDefault="002A4755">
      <w:pPr>
        <w:pStyle w:val="2"/>
        <w:spacing w:before="29" w:after="0" w:line="288" w:lineRule="auto"/>
        <w:rPr>
          <w:rFonts w:ascii="Times New Roman" w:hAnsi="Times New Roman"/>
          <w:kern w:val="0"/>
          <w:szCs w:val="24"/>
        </w:rPr>
      </w:pPr>
      <w:bookmarkStart w:id="45" w:name="_Toc361324856"/>
      <w:bookmarkStart w:id="46" w:name="_Toc225498256"/>
      <w:bookmarkStart w:id="47" w:name="_Toc13485"/>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5"/>
      <w:bookmarkEnd w:id="46"/>
      <w:bookmarkEnd w:id="47"/>
    </w:p>
    <w:p w:rsidR="00B9560D" w:rsidRDefault="002A4755">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B9560D" w:rsidRDefault="00B9560D">
      <w:pPr>
        <w:spacing w:line="360" w:lineRule="auto"/>
        <w:ind w:firstLineChars="200" w:firstLine="420"/>
        <w:rPr>
          <w:rFonts w:asciiTheme="minorEastAsia" w:eastAsiaTheme="minorEastAsia" w:hAnsiTheme="minorEastAsia"/>
          <w:color w:val="000000"/>
          <w:kern w:val="0"/>
          <w:szCs w:val="21"/>
        </w:rPr>
      </w:pPr>
    </w:p>
    <w:p w:rsidR="00B9560D" w:rsidRDefault="002A4755">
      <w:pPr>
        <w:pStyle w:val="2"/>
        <w:spacing w:before="29" w:after="0" w:line="288" w:lineRule="auto"/>
        <w:rPr>
          <w:rFonts w:ascii="Times New Roman" w:hAnsi="Times New Roman"/>
          <w:kern w:val="0"/>
          <w:szCs w:val="24"/>
        </w:rPr>
      </w:pPr>
      <w:bookmarkStart w:id="48" w:name="_Toc225498257"/>
      <w:bookmarkStart w:id="49" w:name="_Toc361324857"/>
      <w:bookmarkStart w:id="50" w:name="_Toc3848"/>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48"/>
      <w:bookmarkEnd w:id="49"/>
      <w:bookmarkEnd w:id="50"/>
    </w:p>
    <w:p w:rsidR="00B9560D" w:rsidRDefault="002A4755">
      <w:pPr>
        <w:pStyle w:val="2"/>
        <w:spacing w:before="29" w:after="0" w:line="288" w:lineRule="auto"/>
        <w:rPr>
          <w:rFonts w:ascii="Times New Roman" w:hAnsi="Times New Roman"/>
          <w:kern w:val="0"/>
          <w:szCs w:val="24"/>
        </w:rPr>
      </w:pPr>
      <w:bookmarkStart w:id="51" w:name="_Toc23525"/>
      <w:r>
        <w:rPr>
          <w:rFonts w:ascii="Times New Roman" w:hAnsi="Times New Roman"/>
          <w:kern w:val="0"/>
          <w:szCs w:val="24"/>
        </w:rPr>
        <w:t>4.3.1</w:t>
      </w:r>
      <w:r>
        <w:rPr>
          <w:rFonts w:ascii="Times New Roman" w:hAnsi="Times New Roman" w:hint="eastAsia"/>
          <w:kern w:val="0"/>
          <w:szCs w:val="24"/>
        </w:rPr>
        <w:t>公平交易制度和控制方法</w:t>
      </w:r>
      <w:bookmarkEnd w:id="51"/>
    </w:p>
    <w:p w:rsidR="00B9560D" w:rsidRDefault="002A475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9560D" w:rsidRDefault="002A475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9560D" w:rsidRDefault="002A475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9560D" w:rsidRDefault="002A475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9560D" w:rsidRDefault="002A475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B9560D" w:rsidRDefault="002A4755">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w:t>
      </w:r>
      <w:r>
        <w:rPr>
          <w:color w:val="000000"/>
          <w:sz w:val="24"/>
        </w:rPr>
        <w:t>和信息披露来加强对公平交易过程和结果的监督。</w:t>
      </w:r>
    </w:p>
    <w:p w:rsidR="00B9560D" w:rsidRDefault="00B9560D">
      <w:pPr>
        <w:spacing w:line="360" w:lineRule="auto"/>
        <w:jc w:val="left"/>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52" w:name="_Toc1845"/>
      <w:r>
        <w:rPr>
          <w:rFonts w:ascii="Times New Roman" w:hAnsi="Times New Roman"/>
          <w:kern w:val="0"/>
          <w:szCs w:val="24"/>
        </w:rPr>
        <w:t>4.3.2</w:t>
      </w:r>
      <w:r>
        <w:rPr>
          <w:rFonts w:ascii="Times New Roman" w:hAnsi="Times New Roman" w:hint="eastAsia"/>
          <w:kern w:val="0"/>
          <w:szCs w:val="24"/>
        </w:rPr>
        <w:t>公平交易制度的执行情况</w:t>
      </w:r>
      <w:bookmarkEnd w:id="52"/>
    </w:p>
    <w:p w:rsidR="00B9560D" w:rsidRDefault="002A4755">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B9560D" w:rsidRDefault="002A4755">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w:t>
      </w:r>
      <w:r>
        <w:rPr>
          <w:color w:val="000000"/>
          <w:sz w:val="24"/>
        </w:rPr>
        <w:t>竞价交易、以公司名义进行的场外交易，遵循公平交易分配原则对交易结果进行分配。</w:t>
      </w:r>
    </w:p>
    <w:p w:rsidR="00B9560D" w:rsidRDefault="002A4755">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9560D" w:rsidRDefault="002A4755">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rsidR="00B9560D" w:rsidRDefault="00B9560D">
      <w:pPr>
        <w:spacing w:line="360" w:lineRule="auto"/>
        <w:jc w:val="left"/>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53" w:name="_Toc7808"/>
      <w:r>
        <w:rPr>
          <w:rFonts w:ascii="Times New Roman" w:hAnsi="Times New Roman"/>
          <w:kern w:val="0"/>
          <w:szCs w:val="24"/>
        </w:rPr>
        <w:t>4.3.3</w:t>
      </w:r>
      <w:r>
        <w:rPr>
          <w:rFonts w:ascii="Times New Roman" w:hAnsi="Times New Roman" w:hint="eastAsia"/>
          <w:kern w:val="0"/>
          <w:szCs w:val="24"/>
        </w:rPr>
        <w:t>异常交易行为的专项说明</w:t>
      </w:r>
      <w:bookmarkEnd w:id="53"/>
    </w:p>
    <w:p w:rsidR="00B9560D" w:rsidRDefault="002A4755">
      <w:pPr>
        <w:spacing w:before="29" w:line="288" w:lineRule="auto"/>
        <w:ind w:firstLineChars="200" w:firstLine="480"/>
        <w:rPr>
          <w:color w:val="000000"/>
          <w:sz w:val="24"/>
        </w:rPr>
      </w:pPr>
      <w:r>
        <w:rPr>
          <w:color w:val="000000"/>
          <w:sz w:val="24"/>
        </w:rPr>
        <w:t>本基金于本报告期内不存在</w:t>
      </w:r>
      <w:r>
        <w:rPr>
          <w:color w:val="000000"/>
          <w:sz w:val="24"/>
        </w:rPr>
        <w:t>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B9560D" w:rsidRDefault="00B9560D">
      <w:pPr>
        <w:spacing w:line="360" w:lineRule="auto"/>
        <w:ind w:firstLineChars="200" w:firstLine="420"/>
        <w:rPr>
          <w:rFonts w:asciiTheme="minorEastAsia" w:eastAsiaTheme="minorEastAsia" w:hAnsiTheme="minorEastAsia"/>
          <w:color w:val="000000"/>
          <w:kern w:val="0"/>
          <w:szCs w:val="21"/>
        </w:rPr>
      </w:pPr>
    </w:p>
    <w:p w:rsidR="00B9560D" w:rsidRDefault="002A4755">
      <w:pPr>
        <w:pStyle w:val="2"/>
        <w:spacing w:before="29" w:after="0" w:line="288" w:lineRule="auto"/>
        <w:rPr>
          <w:rFonts w:ascii="Times New Roman" w:hAnsi="Times New Roman"/>
          <w:kern w:val="0"/>
          <w:szCs w:val="24"/>
        </w:rPr>
      </w:pPr>
      <w:bookmarkStart w:id="54" w:name="_Toc225498258"/>
      <w:bookmarkStart w:id="55" w:name="_Toc361324858"/>
      <w:bookmarkStart w:id="56" w:name="_Toc24606"/>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4"/>
      <w:bookmarkEnd w:id="55"/>
      <w:bookmarkEnd w:id="56"/>
    </w:p>
    <w:p w:rsidR="00B9560D" w:rsidRDefault="002A4755">
      <w:pPr>
        <w:pStyle w:val="2"/>
        <w:spacing w:before="29" w:after="0" w:line="288" w:lineRule="auto"/>
        <w:rPr>
          <w:rFonts w:ascii="Times New Roman" w:hAnsi="Times New Roman"/>
          <w:kern w:val="0"/>
          <w:szCs w:val="24"/>
        </w:rPr>
      </w:pPr>
      <w:bookmarkStart w:id="57" w:name="_Toc19254"/>
      <w:r>
        <w:rPr>
          <w:rFonts w:ascii="Times New Roman" w:hAnsi="Times New Roman"/>
          <w:kern w:val="0"/>
          <w:szCs w:val="24"/>
        </w:rPr>
        <w:t>4.4.1</w:t>
      </w:r>
      <w:r>
        <w:rPr>
          <w:rFonts w:ascii="Times New Roman" w:hAnsi="Times New Roman" w:hint="eastAsia"/>
          <w:kern w:val="0"/>
          <w:szCs w:val="24"/>
        </w:rPr>
        <w:t>报告期内基金投资策略和运作分析</w:t>
      </w:r>
      <w:bookmarkEnd w:id="57"/>
    </w:p>
    <w:p w:rsidR="00B9560D" w:rsidRDefault="002A4755">
      <w:pPr>
        <w:spacing w:before="29" w:line="288" w:lineRule="auto"/>
        <w:ind w:firstLineChars="200" w:firstLine="480"/>
        <w:rPr>
          <w:color w:val="000000"/>
          <w:sz w:val="24"/>
        </w:rPr>
      </w:pPr>
      <w:r>
        <w:rPr>
          <w:color w:val="000000"/>
          <w:sz w:val="24"/>
        </w:rPr>
        <w:t>2020</w:t>
      </w:r>
      <w:r>
        <w:rPr>
          <w:color w:val="000000"/>
          <w:sz w:val="24"/>
        </w:rPr>
        <w:t>年全年债券利率呈现出</w:t>
      </w:r>
      <w:r>
        <w:rPr>
          <w:color w:val="000000"/>
          <w:sz w:val="24"/>
        </w:rPr>
        <w:t>V</w:t>
      </w:r>
      <w:r>
        <w:rPr>
          <w:color w:val="000000"/>
          <w:sz w:val="24"/>
        </w:rPr>
        <w:t>型走势，市场总体先涨后跌，经历了由牛转熊的切换。前半段利率快速下行，后半段开启利率震荡上行格局。年初，在新冠疫情爆发、海外需求不确定性增加</w:t>
      </w:r>
      <w:r>
        <w:rPr>
          <w:color w:val="000000"/>
          <w:sz w:val="24"/>
        </w:rPr>
        <w:t>、央行降准维稳、财政刺激政策升温等因素影响下，利率出现了较大幅度的下行。进入五月、六月后，货币政策预期开始逐步收紧、利率债供给压力加大，随着降准预期落空、资金利率中枢边际抬升，收益率转为震荡上行，债券市场转入下跌行情。直至十一月上旬，</w:t>
      </w:r>
      <w:r>
        <w:rPr>
          <w:rFonts w:hint="eastAsia"/>
          <w:color w:val="000000"/>
          <w:sz w:val="24"/>
        </w:rPr>
        <w:t>市场</w:t>
      </w:r>
      <w:r>
        <w:rPr>
          <w:color w:val="000000"/>
          <w:sz w:val="24"/>
        </w:rPr>
        <w:t>信用债违约事件爆发，引发市场对于弱资质国企信用风险的一致担忧，债券市场出现大幅下跌，之后在金稳委出面强调打击逃废债行为，以及央行配合投放流动性、经济工作会议精神明确不会出现政策</w:t>
      </w:r>
      <w:r>
        <w:rPr>
          <w:color w:val="000000"/>
          <w:sz w:val="24"/>
        </w:rPr>
        <w:t>“</w:t>
      </w:r>
      <w:r>
        <w:rPr>
          <w:color w:val="000000"/>
          <w:sz w:val="24"/>
        </w:rPr>
        <w:t>急转弯</w:t>
      </w:r>
      <w:r>
        <w:rPr>
          <w:color w:val="000000"/>
          <w:sz w:val="24"/>
        </w:rPr>
        <w:t>”</w:t>
      </w:r>
      <w:r>
        <w:rPr>
          <w:color w:val="000000"/>
          <w:sz w:val="24"/>
        </w:rPr>
        <w:t>等政策表态之下，市场情绪有所缓和。</w:t>
      </w:r>
    </w:p>
    <w:p w:rsidR="00B9560D" w:rsidRDefault="002A4755">
      <w:pPr>
        <w:spacing w:before="29" w:line="288" w:lineRule="auto"/>
        <w:ind w:firstLineChars="200" w:firstLine="480"/>
        <w:rPr>
          <w:color w:val="000000"/>
          <w:sz w:val="24"/>
        </w:rPr>
      </w:pPr>
      <w:r>
        <w:rPr>
          <w:color w:val="000000"/>
          <w:sz w:val="24"/>
        </w:rPr>
        <w:t>报告期内，上半年本基金以信用债杠杆套息策略为主，保持信用债整体的较高仓位，维持中性的组合配置，在板块上增加了部分城投债品种的配置。下半年逐步降低了组合的杠杆和久期水平，在板块上保持部分中短久期城投债品种的配置，以提升底仓的静态收益。</w:t>
      </w:r>
      <w:r>
        <w:rPr>
          <w:rFonts w:hint="eastAsia"/>
          <w:color w:val="000000"/>
          <w:sz w:val="24"/>
        </w:rPr>
        <w:t>市场</w:t>
      </w:r>
      <w:r>
        <w:rPr>
          <w:color w:val="000000"/>
          <w:sz w:val="24"/>
        </w:rPr>
        <w:t>信用债违约事件发生之后，我们持续下调偏低等级债券的占比，提升高等级债券占比，以保持组合的灵活度。</w:t>
      </w:r>
    </w:p>
    <w:p w:rsidR="00B9560D" w:rsidRDefault="00B9560D">
      <w:pPr>
        <w:spacing w:line="360" w:lineRule="auto"/>
        <w:ind w:firstLineChars="200" w:firstLine="420"/>
        <w:rPr>
          <w:rFonts w:asciiTheme="minorEastAsia" w:eastAsiaTheme="minorEastAsia" w:hAnsiTheme="minorEastAsia"/>
          <w:kern w:val="0"/>
          <w:szCs w:val="21"/>
        </w:rPr>
      </w:pPr>
    </w:p>
    <w:p w:rsidR="00B9560D" w:rsidRDefault="002A4755">
      <w:pPr>
        <w:pStyle w:val="2"/>
        <w:spacing w:before="29" w:after="0" w:line="288" w:lineRule="auto"/>
        <w:rPr>
          <w:rFonts w:ascii="Times New Roman" w:hAnsi="Times New Roman"/>
          <w:kern w:val="0"/>
          <w:szCs w:val="24"/>
        </w:rPr>
      </w:pPr>
      <w:bookmarkStart w:id="58" w:name="_Toc26309"/>
      <w:r>
        <w:rPr>
          <w:rFonts w:ascii="Times New Roman" w:hAnsi="Times New Roman"/>
          <w:kern w:val="0"/>
          <w:szCs w:val="24"/>
        </w:rPr>
        <w:t>4.4.2</w:t>
      </w:r>
      <w:r>
        <w:rPr>
          <w:rFonts w:ascii="Times New Roman" w:hAnsi="Times New Roman" w:hint="eastAsia"/>
          <w:kern w:val="0"/>
          <w:szCs w:val="24"/>
        </w:rPr>
        <w:t>报告期内基金的业绩表现</w:t>
      </w:r>
      <w:bookmarkEnd w:id="58"/>
    </w:p>
    <w:p w:rsidR="00B9560D" w:rsidRDefault="002A4755">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w:t>
      </w:r>
      <w:r>
        <w:rPr>
          <w:color w:val="000000"/>
          <w:sz w:val="24"/>
        </w:rPr>
        <w:t>披露。</w:t>
      </w:r>
    </w:p>
    <w:p w:rsidR="00B9560D" w:rsidRDefault="00B9560D">
      <w:pPr>
        <w:spacing w:line="360" w:lineRule="auto"/>
        <w:ind w:firstLineChars="200" w:firstLine="420"/>
        <w:rPr>
          <w:rFonts w:asciiTheme="minorEastAsia" w:eastAsiaTheme="minorEastAsia" w:hAnsiTheme="minorEastAsia"/>
          <w:color w:val="000000"/>
          <w:kern w:val="0"/>
          <w:szCs w:val="21"/>
        </w:rPr>
      </w:pPr>
    </w:p>
    <w:p w:rsidR="00B9560D" w:rsidRDefault="002A4755">
      <w:pPr>
        <w:pStyle w:val="2"/>
        <w:spacing w:before="29" w:after="0" w:line="288" w:lineRule="auto"/>
        <w:rPr>
          <w:rFonts w:ascii="Times New Roman" w:hAnsi="Times New Roman"/>
          <w:kern w:val="0"/>
          <w:szCs w:val="24"/>
        </w:rPr>
      </w:pPr>
      <w:bookmarkStart w:id="59" w:name="_Toc225498259"/>
      <w:bookmarkStart w:id="60" w:name="_Toc361324859"/>
      <w:bookmarkStart w:id="61" w:name="_Toc30597"/>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9"/>
      <w:bookmarkEnd w:id="60"/>
      <w:bookmarkEnd w:id="61"/>
    </w:p>
    <w:p w:rsidR="00B9560D" w:rsidRDefault="002A4755">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年，经济增长动能将从疫情后以基建、地产等逆周期因素拉动，继续逐步切换到以消费、制造业为支柱的顺周期方向，同时出口受到疫苗接种和海外复苏影响，韧性相对较强，预计</w:t>
      </w:r>
      <w:r>
        <w:rPr>
          <w:color w:val="000000"/>
          <w:sz w:val="24"/>
        </w:rPr>
        <w:t>2021</w:t>
      </w:r>
      <w:r>
        <w:rPr>
          <w:color w:val="000000"/>
          <w:sz w:val="24"/>
        </w:rPr>
        <w:t>年的经济运行将回归正常轨道。节奏上，环比增长预计先稳后弱，下半年增长压力或将大于上半年。宏观政策方面，在稳定宏观杠杆率和政策不急转弯的大环境下，</w:t>
      </w:r>
      <w:r>
        <w:rPr>
          <w:color w:val="000000"/>
          <w:sz w:val="24"/>
        </w:rPr>
        <w:t>2021</w:t>
      </w:r>
      <w:r>
        <w:rPr>
          <w:color w:val="000000"/>
          <w:sz w:val="24"/>
        </w:rPr>
        <w:t>年或呈现信用环境边际收紧、货币条件先紧后松、通胀趋势先上后稳的格局。对于债券市场，我们预计</w:t>
      </w:r>
      <w:r>
        <w:rPr>
          <w:color w:val="000000"/>
          <w:sz w:val="24"/>
        </w:rPr>
        <w:t>2021</w:t>
      </w:r>
      <w:r>
        <w:rPr>
          <w:color w:val="000000"/>
          <w:sz w:val="24"/>
        </w:rPr>
        <w:t>年整体机会大于风险。节奏上，预计在二季度前后，经济环比增长动力将边际趋弱，届时债券市</w:t>
      </w:r>
      <w:r>
        <w:rPr>
          <w:color w:val="000000"/>
          <w:sz w:val="24"/>
        </w:rPr>
        <w:t>场的趋势性配置价值或将显现。同时，</w:t>
      </w:r>
      <w:r>
        <w:rPr>
          <w:color w:val="000000"/>
          <w:sz w:val="24"/>
        </w:rPr>
        <w:t>2021</w:t>
      </w:r>
      <w:r>
        <w:rPr>
          <w:color w:val="000000"/>
          <w:sz w:val="24"/>
        </w:rPr>
        <w:t>年信用环境边际收缩、叠加信用债到期压力较大，预计低等级信用债券的信用利差存在持续走扩压力。</w:t>
      </w:r>
    </w:p>
    <w:p w:rsidR="00B9560D" w:rsidRDefault="002A4755">
      <w:pPr>
        <w:spacing w:before="29" w:line="288" w:lineRule="auto"/>
        <w:ind w:firstLineChars="200" w:firstLine="480"/>
        <w:rPr>
          <w:color w:val="000000"/>
          <w:sz w:val="24"/>
        </w:rPr>
      </w:pPr>
      <w:r>
        <w:rPr>
          <w:color w:val="000000"/>
          <w:sz w:val="24"/>
        </w:rPr>
        <w:t>组合策略方面，我们短期计划维持中性的杠杆水平，控制组合久期风险。在信用债的操作上，将严格控制信用风险。同时，密切关注基本面和货币政策的变化，在边际上出现拐点的时候适当拉长组合的久期，以期提升组合收益。</w:t>
      </w:r>
    </w:p>
    <w:p w:rsidR="00B9560D" w:rsidRDefault="00B9560D">
      <w:pPr>
        <w:spacing w:line="360" w:lineRule="auto"/>
        <w:ind w:firstLineChars="200" w:firstLine="420"/>
        <w:rPr>
          <w:rFonts w:asciiTheme="minorEastAsia" w:eastAsiaTheme="minorEastAsia" w:hAnsiTheme="minorEastAsia"/>
          <w:color w:val="000000"/>
          <w:kern w:val="0"/>
          <w:szCs w:val="21"/>
        </w:rPr>
      </w:pPr>
    </w:p>
    <w:p w:rsidR="00B9560D" w:rsidRDefault="002A4755">
      <w:pPr>
        <w:pStyle w:val="2"/>
        <w:spacing w:before="29" w:after="0" w:line="288" w:lineRule="auto"/>
        <w:rPr>
          <w:rFonts w:ascii="Times New Roman" w:hAnsi="Times New Roman"/>
          <w:kern w:val="0"/>
          <w:szCs w:val="24"/>
        </w:rPr>
      </w:pPr>
      <w:bookmarkStart w:id="62" w:name="_Toc247959456"/>
      <w:bookmarkStart w:id="63" w:name="_Toc361324860"/>
      <w:bookmarkStart w:id="64" w:name="_Toc245801806"/>
      <w:bookmarkStart w:id="65" w:name="_Toc27945"/>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2"/>
      <w:bookmarkEnd w:id="63"/>
      <w:bookmarkEnd w:id="64"/>
      <w:bookmarkEnd w:id="65"/>
    </w:p>
    <w:p w:rsidR="00B9560D" w:rsidRDefault="002A4755">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w:t>
      </w:r>
      <w:r>
        <w:rPr>
          <w:color w:val="000000"/>
          <w:sz w:val="24"/>
        </w:rPr>
        <w:t>，强化合规管理职能，确保基金管理业务运作的安全、规范，保护基金投资人的合法权益。</w:t>
      </w:r>
    </w:p>
    <w:p w:rsidR="00B9560D" w:rsidRDefault="002A4755">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9560D" w:rsidRDefault="002A4755">
      <w:pPr>
        <w:spacing w:before="29" w:line="288" w:lineRule="auto"/>
        <w:ind w:firstLineChars="200" w:firstLine="480"/>
        <w:rPr>
          <w:color w:val="000000"/>
          <w:sz w:val="24"/>
        </w:rPr>
      </w:pPr>
      <w:r>
        <w:rPr>
          <w:color w:val="000000"/>
          <w:sz w:val="24"/>
        </w:rPr>
        <w:t>（一）继续深化全面风险管理，提高风险控制有效性。</w:t>
      </w:r>
    </w:p>
    <w:p w:rsidR="00B9560D" w:rsidRDefault="002A4755">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w:t>
      </w:r>
      <w:r>
        <w:rPr>
          <w:color w:val="000000"/>
          <w:sz w:val="24"/>
        </w:rPr>
        <w:t>机制，不断提升公司风险管理水平。</w:t>
      </w:r>
    </w:p>
    <w:p w:rsidR="00B9560D" w:rsidRDefault="002A4755">
      <w:pPr>
        <w:spacing w:before="29" w:line="288" w:lineRule="auto"/>
        <w:ind w:firstLineChars="200" w:firstLine="480"/>
        <w:rPr>
          <w:color w:val="000000"/>
          <w:sz w:val="24"/>
        </w:rPr>
      </w:pPr>
      <w:r>
        <w:rPr>
          <w:color w:val="000000"/>
          <w:sz w:val="24"/>
        </w:rPr>
        <w:t>（二）全面开展内部监督检查，强化公司内部控制。</w:t>
      </w:r>
    </w:p>
    <w:p w:rsidR="00B9560D" w:rsidRDefault="002A4755">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B9560D" w:rsidRDefault="002A4755">
      <w:pPr>
        <w:spacing w:before="29" w:line="288" w:lineRule="auto"/>
        <w:ind w:firstLineChars="200" w:firstLine="480"/>
        <w:rPr>
          <w:color w:val="000000"/>
          <w:sz w:val="24"/>
        </w:rPr>
      </w:pPr>
      <w:r>
        <w:rPr>
          <w:color w:val="000000"/>
          <w:sz w:val="24"/>
        </w:rPr>
        <w:t>（三）着力打造完备的合规管理体系，促进合规文化建设取得新成果。</w:t>
      </w:r>
    </w:p>
    <w:p w:rsidR="00B9560D" w:rsidRDefault="002A4755">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w:t>
      </w:r>
      <w:r>
        <w:rPr>
          <w:color w:val="000000"/>
          <w:sz w:val="24"/>
        </w:rPr>
        <w:t>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B9560D" w:rsidRDefault="002A4755">
      <w:pPr>
        <w:spacing w:before="29" w:line="288" w:lineRule="auto"/>
        <w:ind w:firstLineChars="200" w:firstLine="480"/>
        <w:rPr>
          <w:color w:val="000000"/>
          <w:sz w:val="24"/>
        </w:rPr>
      </w:pPr>
      <w:r>
        <w:rPr>
          <w:color w:val="000000"/>
          <w:sz w:val="24"/>
        </w:rPr>
        <w:t>（四）强化培训教育及重点领域合规提示，持续提高全员风险合规意识。</w:t>
      </w:r>
    </w:p>
    <w:p w:rsidR="00B9560D" w:rsidRDefault="002A4755">
      <w:pPr>
        <w:spacing w:before="29" w:line="288" w:lineRule="auto"/>
        <w:ind w:firstLineChars="200" w:firstLine="48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w:t>
      </w:r>
      <w:r>
        <w:rPr>
          <w:color w:val="000000"/>
          <w:sz w:val="24"/>
        </w:rPr>
        <w:t>的技能和水平，公司内部控制和风险管理基础得到进一步的夯实和优化。</w:t>
      </w:r>
    </w:p>
    <w:p w:rsidR="00B9560D" w:rsidRDefault="00B9560D">
      <w:pPr>
        <w:autoSpaceDE w:val="0"/>
        <w:autoSpaceDN w:val="0"/>
        <w:adjustRightInd w:val="0"/>
        <w:spacing w:line="360" w:lineRule="auto"/>
        <w:ind w:firstLine="482"/>
        <w:rPr>
          <w:rFonts w:asciiTheme="minorEastAsia" w:eastAsiaTheme="minorEastAsia" w:hAnsiTheme="minorEastAsia"/>
          <w:color w:val="000000"/>
          <w:kern w:val="0"/>
          <w:szCs w:val="21"/>
        </w:rPr>
      </w:pPr>
    </w:p>
    <w:p w:rsidR="00B9560D" w:rsidRDefault="002A4755">
      <w:pPr>
        <w:pStyle w:val="2"/>
        <w:spacing w:before="29" w:after="0" w:line="288" w:lineRule="auto"/>
        <w:rPr>
          <w:rFonts w:ascii="Times New Roman" w:hAnsi="Times New Roman"/>
          <w:kern w:val="0"/>
          <w:szCs w:val="24"/>
        </w:rPr>
      </w:pPr>
      <w:bookmarkStart w:id="66" w:name="_Toc361324861"/>
      <w:bookmarkStart w:id="67" w:name="_Toc247959457"/>
      <w:bookmarkStart w:id="68" w:name="_Toc225570083"/>
      <w:bookmarkStart w:id="69" w:name="_Toc24068"/>
      <w:r>
        <w:rPr>
          <w:rFonts w:ascii="Times New Roman" w:hAnsi="Times New Roman"/>
          <w:kern w:val="0"/>
          <w:szCs w:val="24"/>
        </w:rPr>
        <w:t xml:space="preserve">4.7 </w:t>
      </w:r>
      <w:r>
        <w:rPr>
          <w:rFonts w:ascii="Times New Roman" w:hAnsi="Times New Roman" w:hint="eastAsia"/>
          <w:kern w:val="0"/>
          <w:szCs w:val="24"/>
        </w:rPr>
        <w:t>管理人对报告期内基金估值程序等事项的说明</w:t>
      </w:r>
      <w:bookmarkEnd w:id="66"/>
      <w:bookmarkEnd w:id="67"/>
      <w:bookmarkEnd w:id="68"/>
      <w:bookmarkEnd w:id="69"/>
    </w:p>
    <w:p w:rsidR="00B9560D" w:rsidRDefault="002A475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9560D" w:rsidRDefault="002A475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w:t>
      </w:r>
      <w:r>
        <w:rPr>
          <w:color w:val="000000"/>
          <w:sz w:val="24"/>
        </w:rPr>
        <w:t>进行测算和认证，认可后交各估值委员会成员从基金会计、风险、合规等方面审批，一致同意后，报公司投资总监、总经理审批。</w:t>
      </w:r>
    </w:p>
    <w:p w:rsidR="00B9560D" w:rsidRDefault="002A4755">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B9560D" w:rsidRDefault="00B9560D">
      <w:pPr>
        <w:autoSpaceDE w:val="0"/>
        <w:autoSpaceDN w:val="0"/>
        <w:adjustRightInd w:val="0"/>
        <w:spacing w:line="360" w:lineRule="auto"/>
        <w:ind w:firstLine="482"/>
        <w:rPr>
          <w:rFonts w:asciiTheme="minorEastAsia" w:eastAsiaTheme="minorEastAsia" w:hAnsiTheme="minorEastAsia"/>
          <w:color w:val="000000"/>
          <w:kern w:val="0"/>
          <w:szCs w:val="21"/>
        </w:rPr>
      </w:pPr>
    </w:p>
    <w:p w:rsidR="00B9560D" w:rsidRDefault="002A4755">
      <w:pPr>
        <w:pStyle w:val="2"/>
        <w:spacing w:before="29" w:after="0" w:line="288" w:lineRule="auto"/>
        <w:rPr>
          <w:rFonts w:ascii="Times New Roman" w:hAnsi="Times New Roman"/>
          <w:kern w:val="0"/>
          <w:szCs w:val="24"/>
        </w:rPr>
      </w:pPr>
      <w:bookmarkStart w:id="70" w:name="_Toc225570084"/>
      <w:bookmarkStart w:id="71" w:name="_Toc374374942"/>
      <w:bookmarkStart w:id="72" w:name="_Toc247959458"/>
      <w:bookmarkStart w:id="73" w:name="_Toc361324862"/>
      <w:bookmarkStart w:id="74" w:name="_Toc31188"/>
      <w:r>
        <w:rPr>
          <w:rFonts w:ascii="Times New Roman" w:hAnsi="Times New Roman"/>
          <w:kern w:val="0"/>
          <w:szCs w:val="24"/>
        </w:rPr>
        <w:t>4.</w:t>
      </w:r>
      <w:r>
        <w:rPr>
          <w:rFonts w:ascii="Times New Roman" w:hAnsi="Times New Roman" w:hint="eastAsia"/>
          <w:kern w:val="0"/>
          <w:szCs w:val="24"/>
        </w:rPr>
        <w:t>8</w:t>
      </w:r>
      <w:r>
        <w:rPr>
          <w:rFonts w:ascii="Times New Roman" w:hAnsi="Times New Roman"/>
          <w:kern w:val="0"/>
          <w:szCs w:val="24"/>
        </w:rPr>
        <w:t>管理人对报告期内基金利润分配情况的说明</w:t>
      </w:r>
      <w:bookmarkEnd w:id="70"/>
      <w:bookmarkEnd w:id="71"/>
      <w:bookmarkEnd w:id="72"/>
      <w:bookmarkEnd w:id="73"/>
      <w:bookmarkEnd w:id="74"/>
    </w:p>
    <w:p w:rsidR="00B9560D" w:rsidRDefault="002A4755">
      <w:pPr>
        <w:spacing w:before="29" w:line="288" w:lineRule="auto"/>
        <w:ind w:firstLineChars="200" w:firstLine="480"/>
        <w:rPr>
          <w:kern w:val="0"/>
          <w:sz w:val="24"/>
        </w:rPr>
      </w:pPr>
      <w:r>
        <w:rPr>
          <w:kern w:val="0"/>
          <w:sz w:val="24"/>
        </w:rPr>
        <w:t>本基金本报告期内未进</w:t>
      </w:r>
      <w:r>
        <w:rPr>
          <w:kern w:val="0"/>
          <w:sz w:val="24"/>
        </w:rPr>
        <w:t>行利润分配。</w:t>
      </w:r>
    </w:p>
    <w:p w:rsidR="00B9560D" w:rsidRDefault="00B9560D">
      <w:pPr>
        <w:spacing w:line="360" w:lineRule="auto"/>
        <w:ind w:firstLineChars="200" w:firstLine="420"/>
        <w:rPr>
          <w:rFonts w:eastAsiaTheme="minorEastAsia"/>
          <w:color w:val="000000"/>
          <w:szCs w:val="21"/>
        </w:rPr>
      </w:pPr>
    </w:p>
    <w:p w:rsidR="00B9560D" w:rsidRDefault="002A4755">
      <w:pPr>
        <w:pStyle w:val="2"/>
        <w:spacing w:before="29" w:after="0" w:line="288" w:lineRule="auto"/>
        <w:rPr>
          <w:rFonts w:eastAsiaTheme="minorEastAsia"/>
        </w:rPr>
      </w:pPr>
      <w:bookmarkStart w:id="75" w:name="_Toc28722"/>
      <w:r>
        <w:rPr>
          <w:rFonts w:eastAsiaTheme="minorEastAsia"/>
        </w:rPr>
        <w:t>4.9</w:t>
      </w:r>
      <w:r>
        <w:rPr>
          <w:rFonts w:eastAsiaTheme="minorEastAsia" w:hint="eastAsia"/>
        </w:rPr>
        <w:t>报告期内管理人对本基金持有人数或基金资产净值预警情形的说明</w:t>
      </w:r>
      <w:bookmarkEnd w:id="75"/>
    </w:p>
    <w:p w:rsidR="00B9560D" w:rsidRDefault="002A4755">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B9560D" w:rsidRDefault="00B9560D">
      <w:pPr>
        <w:spacing w:line="360" w:lineRule="auto"/>
        <w:ind w:firstLineChars="200" w:firstLine="420"/>
        <w:rPr>
          <w:rFonts w:asciiTheme="minorEastAsia" w:eastAsiaTheme="minorEastAsia" w:hAnsiTheme="minorEastAsia"/>
          <w:color w:val="000000"/>
          <w:szCs w:val="21"/>
        </w:rPr>
      </w:pPr>
    </w:p>
    <w:p w:rsidR="00B9560D" w:rsidRDefault="002A4755">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12508"/>
      <w:r>
        <w:rPr>
          <w:rFonts w:hint="eastAsia"/>
          <w:b/>
          <w:bCs/>
          <w:szCs w:val="24"/>
          <w:lang w:val="en-US"/>
        </w:rPr>
        <w:t>§</w:t>
      </w:r>
      <w:r>
        <w:rPr>
          <w:b/>
          <w:bCs/>
          <w:szCs w:val="24"/>
          <w:lang w:val="en-US"/>
        </w:rPr>
        <w:t xml:space="preserve">5  </w:t>
      </w:r>
      <w:r>
        <w:rPr>
          <w:rFonts w:hint="eastAsia"/>
          <w:b/>
          <w:bCs/>
          <w:szCs w:val="24"/>
          <w:lang w:val="en-US"/>
        </w:rPr>
        <w:t>托管人报告</w:t>
      </w:r>
      <w:bookmarkEnd w:id="76"/>
      <w:bookmarkEnd w:id="77"/>
      <w:bookmarkEnd w:id="78"/>
    </w:p>
    <w:p w:rsidR="00B9560D" w:rsidRDefault="00B9560D"/>
    <w:p w:rsidR="00B9560D" w:rsidRDefault="002A4755">
      <w:pPr>
        <w:pStyle w:val="2"/>
        <w:spacing w:before="29" w:after="0" w:line="288" w:lineRule="auto"/>
        <w:rPr>
          <w:rFonts w:ascii="Times New Roman" w:hAnsi="Times New Roman"/>
          <w:kern w:val="0"/>
          <w:szCs w:val="24"/>
        </w:rPr>
      </w:pPr>
      <w:bookmarkStart w:id="79" w:name="_Toc225498264"/>
      <w:bookmarkStart w:id="80" w:name="_Toc361324865"/>
      <w:bookmarkStart w:id="81" w:name="_Toc16384"/>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9"/>
      <w:bookmarkEnd w:id="80"/>
      <w:bookmarkEnd w:id="81"/>
    </w:p>
    <w:p w:rsidR="00B9560D" w:rsidRDefault="002A4755">
      <w:pPr>
        <w:spacing w:before="29" w:line="288" w:lineRule="auto"/>
        <w:ind w:firstLineChars="200" w:firstLine="480"/>
        <w:rPr>
          <w:color w:val="000000"/>
          <w:sz w:val="24"/>
        </w:rPr>
      </w:pPr>
      <w:r>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Pr>
          <w:color w:val="000000"/>
          <w:sz w:val="24"/>
        </w:rPr>
        <w:t>—</w:t>
      </w:r>
      <w:r>
        <w:rPr>
          <w:color w:val="000000"/>
          <w:sz w:val="24"/>
        </w:rPr>
        <w:t>交银施罗德基金管理有限公司</w:t>
      </w:r>
      <w:r>
        <w:rPr>
          <w:color w:val="000000"/>
          <w:sz w:val="24"/>
        </w:rPr>
        <w:t xml:space="preserve"> 2020 </w:t>
      </w:r>
      <w:r>
        <w:rPr>
          <w:color w:val="000000"/>
          <w:sz w:val="24"/>
        </w:rPr>
        <w:t>年</w:t>
      </w:r>
      <w:r>
        <w:rPr>
          <w:color w:val="000000"/>
          <w:sz w:val="24"/>
        </w:rPr>
        <w:t xml:space="preserve"> 1 </w:t>
      </w:r>
      <w:r>
        <w:rPr>
          <w:color w:val="000000"/>
          <w:sz w:val="24"/>
        </w:rPr>
        <w:t>月</w:t>
      </w:r>
      <w:r>
        <w:rPr>
          <w:color w:val="000000"/>
          <w:sz w:val="24"/>
        </w:rPr>
        <w:t xml:space="preserve"> 1 </w:t>
      </w:r>
      <w:r>
        <w:rPr>
          <w:color w:val="000000"/>
          <w:sz w:val="24"/>
        </w:rPr>
        <w:t>日至</w:t>
      </w:r>
      <w:r>
        <w:rPr>
          <w:color w:val="000000"/>
          <w:sz w:val="24"/>
        </w:rPr>
        <w:t xml:space="preserve"> </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日基金的投资运作，进行了认真、独立的会计核算和必要的投资监督，认真履行了托管人的义务，没有从事任何损害基金份额持有人利益的行为。</w:t>
      </w:r>
    </w:p>
    <w:p w:rsidR="00B9560D" w:rsidRDefault="00B9560D">
      <w:pPr>
        <w:spacing w:line="360" w:lineRule="auto"/>
        <w:ind w:firstLineChars="200" w:firstLine="420"/>
        <w:rPr>
          <w:rFonts w:asciiTheme="minorEastAsia" w:eastAsiaTheme="minorEastAsia" w:hAnsiTheme="minorEastAsia"/>
          <w:color w:val="000000"/>
          <w:kern w:val="0"/>
          <w:szCs w:val="21"/>
        </w:rPr>
      </w:pPr>
    </w:p>
    <w:p w:rsidR="00B9560D" w:rsidRDefault="002A4755">
      <w:pPr>
        <w:pStyle w:val="2"/>
        <w:spacing w:before="29" w:after="0" w:line="288" w:lineRule="auto"/>
        <w:rPr>
          <w:rFonts w:ascii="Times New Roman" w:hAnsi="Times New Roman"/>
          <w:kern w:val="0"/>
          <w:szCs w:val="24"/>
        </w:rPr>
      </w:pPr>
      <w:bookmarkStart w:id="82" w:name="_Toc225498265"/>
      <w:bookmarkStart w:id="83" w:name="_Toc361324866"/>
      <w:bookmarkStart w:id="84" w:name="_Toc10715"/>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2"/>
      <w:r>
        <w:rPr>
          <w:rFonts w:ascii="Times New Roman" w:hAnsi="Times New Roman" w:hint="eastAsia"/>
          <w:kern w:val="0"/>
          <w:szCs w:val="24"/>
        </w:rPr>
        <w:t>说明</w:t>
      </w:r>
      <w:bookmarkEnd w:id="83"/>
      <w:bookmarkEnd w:id="84"/>
    </w:p>
    <w:p w:rsidR="00B9560D" w:rsidRDefault="002A4755">
      <w:pPr>
        <w:spacing w:before="29" w:line="288" w:lineRule="auto"/>
        <w:ind w:firstLineChars="200" w:firstLine="480"/>
        <w:rPr>
          <w:color w:val="000000"/>
          <w:sz w:val="24"/>
        </w:rPr>
      </w:pPr>
      <w:r>
        <w:rPr>
          <w:color w:val="000000"/>
          <w:sz w:val="24"/>
        </w:rPr>
        <w:t>本托管人认为</w:t>
      </w:r>
      <w:r>
        <w:rPr>
          <w:color w:val="000000"/>
          <w:sz w:val="24"/>
        </w:rPr>
        <w:t xml:space="preserve">, </w:t>
      </w:r>
      <w:r>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w:t>
      </w:r>
      <w:r>
        <w:rPr>
          <w:color w:val="000000"/>
          <w:sz w:val="24"/>
        </w:rPr>
        <w:t>同的规定进行。</w:t>
      </w:r>
    </w:p>
    <w:p w:rsidR="00B9560D" w:rsidRDefault="00B9560D">
      <w:pPr>
        <w:spacing w:before="29" w:line="288" w:lineRule="auto"/>
        <w:ind w:firstLineChars="200" w:firstLine="480"/>
        <w:rPr>
          <w:color w:val="000000"/>
          <w:sz w:val="24"/>
        </w:rPr>
      </w:pPr>
    </w:p>
    <w:p w:rsidR="00B9560D" w:rsidRDefault="002A4755">
      <w:pPr>
        <w:pStyle w:val="2"/>
        <w:spacing w:before="29" w:after="0" w:line="288" w:lineRule="auto"/>
        <w:rPr>
          <w:rFonts w:ascii="Times New Roman" w:hAnsi="Times New Roman"/>
          <w:kern w:val="0"/>
          <w:szCs w:val="24"/>
        </w:rPr>
      </w:pPr>
      <w:bookmarkStart w:id="85" w:name="_Toc361324867"/>
      <w:bookmarkStart w:id="86" w:name="_Toc225498266"/>
      <w:bookmarkStart w:id="87" w:name="_Toc18022"/>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托管人对本年度报告中财务信息等内容的真实、准确和完整发表意见</w:t>
      </w:r>
      <w:bookmarkEnd w:id="85"/>
      <w:bookmarkEnd w:id="86"/>
      <w:bookmarkEnd w:id="87"/>
    </w:p>
    <w:p w:rsidR="00B9560D" w:rsidRDefault="002A4755">
      <w:pPr>
        <w:spacing w:before="29" w:line="288" w:lineRule="auto"/>
        <w:ind w:firstLineChars="200" w:firstLine="480"/>
        <w:rPr>
          <w:color w:val="000000"/>
          <w:sz w:val="24"/>
        </w:rPr>
      </w:pPr>
      <w:r>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B9560D" w:rsidRDefault="00B9560D">
      <w:pPr>
        <w:spacing w:before="29" w:line="288" w:lineRule="auto"/>
        <w:ind w:firstLineChars="200" w:firstLine="480"/>
        <w:rPr>
          <w:color w:val="000000"/>
          <w:sz w:val="24"/>
        </w:rPr>
      </w:pPr>
    </w:p>
    <w:p w:rsidR="00B9560D" w:rsidRDefault="002A4755">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7959464"/>
      <w:bookmarkStart w:id="89" w:name="_Toc362424010"/>
      <w:bookmarkStart w:id="90" w:name="_Toc374459272"/>
      <w:bookmarkStart w:id="91" w:name="_Toc352256054"/>
      <w:bookmarkStart w:id="92" w:name="_Toc245801814"/>
      <w:bookmarkStart w:id="93" w:name="_Toc352331232"/>
      <w:bookmarkStart w:id="94" w:name="_Toc352255986"/>
      <w:bookmarkStart w:id="95" w:name="_Toc17061"/>
      <w:bookmarkStart w:id="96" w:name="_Toc361324872"/>
      <w:r>
        <w:rPr>
          <w:rFonts w:eastAsiaTheme="minorEastAsia"/>
          <w:b/>
          <w:bCs/>
          <w:szCs w:val="24"/>
          <w:lang w:val="en-US"/>
        </w:rPr>
        <w:t xml:space="preserve">§6  </w:t>
      </w:r>
      <w:r>
        <w:rPr>
          <w:rFonts w:eastAsiaTheme="minorEastAsia"/>
          <w:b/>
          <w:bCs/>
          <w:szCs w:val="24"/>
          <w:lang w:val="en-US"/>
        </w:rPr>
        <w:t>审计报告</w:t>
      </w:r>
      <w:bookmarkEnd w:id="88"/>
      <w:bookmarkEnd w:id="89"/>
      <w:bookmarkEnd w:id="90"/>
      <w:bookmarkEnd w:id="91"/>
      <w:bookmarkEnd w:id="92"/>
      <w:bookmarkEnd w:id="93"/>
      <w:bookmarkEnd w:id="94"/>
      <w:bookmarkEnd w:id="95"/>
    </w:p>
    <w:p w:rsidR="00B9560D" w:rsidRDefault="002A475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24502</w:t>
      </w:r>
      <w:r>
        <w:rPr>
          <w:rFonts w:eastAsiaTheme="minorEastAsia"/>
          <w:kern w:val="0"/>
          <w:sz w:val="24"/>
        </w:rPr>
        <w:t>号</w:t>
      </w:r>
    </w:p>
    <w:p w:rsidR="00B9560D" w:rsidRDefault="002A4755">
      <w:pPr>
        <w:widowControl/>
        <w:spacing w:line="288" w:lineRule="auto"/>
        <w:jc w:val="left"/>
        <w:rPr>
          <w:rFonts w:eastAsiaTheme="minorEastAsia"/>
          <w:kern w:val="0"/>
          <w:sz w:val="24"/>
        </w:rPr>
      </w:pPr>
      <w:r>
        <w:rPr>
          <w:rFonts w:eastAsiaTheme="minorEastAsia"/>
          <w:kern w:val="0"/>
          <w:sz w:val="24"/>
        </w:rPr>
        <w:t>交银施罗德信用添利债券证券投资基金</w:t>
      </w:r>
      <w:r>
        <w:rPr>
          <w:rFonts w:eastAsiaTheme="minorEastAsia"/>
          <w:kern w:val="0"/>
          <w:sz w:val="24"/>
        </w:rPr>
        <w:t>(LOF)</w:t>
      </w:r>
      <w:r>
        <w:rPr>
          <w:rFonts w:eastAsiaTheme="minorEastAsia"/>
          <w:kern w:val="0"/>
          <w:sz w:val="24"/>
        </w:rPr>
        <w:t>全体基金份额持有人</w:t>
      </w:r>
      <w:r>
        <w:rPr>
          <w:rFonts w:eastAsiaTheme="minorEastAsia" w:hint="eastAsia"/>
          <w:sz w:val="24"/>
        </w:rPr>
        <w:t>：</w:t>
      </w:r>
    </w:p>
    <w:p w:rsidR="00B9560D" w:rsidRDefault="002A4755">
      <w:pPr>
        <w:pStyle w:val="2"/>
        <w:spacing w:beforeLines="50" w:before="156" w:after="0" w:line="288" w:lineRule="auto"/>
        <w:rPr>
          <w:rFonts w:ascii="Times New Roman" w:eastAsiaTheme="minorEastAsia" w:hAnsi="Times New Roman"/>
          <w:kern w:val="0"/>
          <w:szCs w:val="24"/>
        </w:rPr>
      </w:pPr>
      <w:bookmarkStart w:id="97" w:name="_Toc362424013"/>
      <w:bookmarkStart w:id="98" w:name="_Toc374459275"/>
      <w:bookmarkStart w:id="99" w:name="_Toc352331235"/>
      <w:bookmarkStart w:id="100" w:name="_Toc352256057"/>
      <w:bookmarkStart w:id="101" w:name="_Toc352255989"/>
      <w:bookmarkStart w:id="102" w:name="_Toc286996149"/>
      <w:bookmarkStart w:id="103" w:name="_Toc30645"/>
      <w:bookmarkStart w:id="104" w:name="_Toc374459273"/>
      <w:bookmarkStart w:id="105" w:name="_Toc362424011"/>
      <w:bookmarkStart w:id="106" w:name="_Toc352331233"/>
      <w:bookmarkStart w:id="107" w:name="_Toc352256055"/>
      <w:bookmarkStart w:id="108" w:name="_Toc352255987"/>
      <w:bookmarkStart w:id="10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B9560D" w:rsidRDefault="002A475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B9560D" w:rsidRDefault="002A4755">
      <w:pPr>
        <w:widowControl/>
        <w:spacing w:line="288" w:lineRule="auto"/>
        <w:ind w:firstLine="420"/>
        <w:rPr>
          <w:rFonts w:eastAsiaTheme="minorEastAsia"/>
          <w:kern w:val="0"/>
          <w:sz w:val="24"/>
        </w:rPr>
      </w:pPr>
      <w:r>
        <w:rPr>
          <w:rFonts w:eastAsiaTheme="minorEastAsia"/>
          <w:kern w:val="0"/>
          <w:sz w:val="24"/>
        </w:rPr>
        <w:t>我们审计了交银施罗德信用添利债券证券投资基金</w:t>
      </w:r>
      <w:r>
        <w:rPr>
          <w:rFonts w:eastAsiaTheme="minorEastAsia"/>
          <w:kern w:val="0"/>
          <w:sz w:val="24"/>
        </w:rPr>
        <w:t>(LOF)(</w:t>
      </w:r>
      <w:r>
        <w:rPr>
          <w:rFonts w:eastAsiaTheme="minorEastAsia"/>
          <w:kern w:val="0"/>
          <w:sz w:val="24"/>
        </w:rPr>
        <w:t>以下简称</w:t>
      </w:r>
      <w:r>
        <w:rPr>
          <w:rFonts w:eastAsiaTheme="minorEastAsia"/>
          <w:kern w:val="0"/>
          <w:sz w:val="24"/>
        </w:rPr>
        <w:t>“</w:t>
      </w:r>
      <w:r>
        <w:rPr>
          <w:rFonts w:eastAsiaTheme="minorEastAsia"/>
          <w:kern w:val="0"/>
          <w:sz w:val="24"/>
        </w:rPr>
        <w:t>交银信用添利债券基金</w:t>
      </w:r>
      <w:r>
        <w:rPr>
          <w:rFonts w:eastAsiaTheme="minorEastAsia"/>
          <w:kern w:val="0"/>
          <w:sz w:val="24"/>
        </w:rPr>
        <w:t>(LOF)”)</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B9560D" w:rsidRDefault="002A475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9560D" w:rsidRDefault="002A475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w:t>
      </w:r>
      <w:r>
        <w:rPr>
          <w:rFonts w:eastAsiaTheme="minorEastAsia"/>
          <w:kern w:val="0"/>
          <w:sz w:val="24"/>
        </w:rPr>
        <w:t>信用添利债券基金</w:t>
      </w:r>
      <w:r>
        <w:rPr>
          <w:rFonts w:eastAsiaTheme="minorEastAsia"/>
          <w:kern w:val="0"/>
          <w:sz w:val="24"/>
        </w:rPr>
        <w:t>(LOF)2020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9560D" w:rsidRDefault="00B9560D">
      <w:pPr>
        <w:widowControl/>
        <w:spacing w:line="288" w:lineRule="auto"/>
        <w:ind w:firstLine="420"/>
        <w:rPr>
          <w:rFonts w:eastAsiaTheme="minorEastAsia"/>
          <w:kern w:val="0"/>
          <w:sz w:val="24"/>
        </w:rPr>
      </w:pPr>
    </w:p>
    <w:p w:rsidR="00B9560D" w:rsidRDefault="002A4755">
      <w:pPr>
        <w:pStyle w:val="2"/>
        <w:spacing w:beforeLines="50" w:before="156" w:after="0" w:line="288" w:lineRule="auto"/>
        <w:rPr>
          <w:rFonts w:ascii="Times New Roman" w:eastAsiaTheme="minorEastAsia" w:hAnsi="Times New Roman"/>
          <w:kern w:val="0"/>
          <w:szCs w:val="24"/>
        </w:rPr>
      </w:pPr>
      <w:bookmarkStart w:id="110" w:name="_Toc15566"/>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B9560D" w:rsidRDefault="002A475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9560D" w:rsidRDefault="002A4755">
      <w:pPr>
        <w:spacing w:line="288" w:lineRule="auto"/>
        <w:ind w:firstLineChars="200" w:firstLine="480"/>
        <w:rPr>
          <w:rFonts w:eastAsiaTheme="minorEastAsia"/>
          <w:sz w:val="24"/>
        </w:rPr>
      </w:pPr>
      <w:r>
        <w:rPr>
          <w:rFonts w:eastAsiaTheme="minorEastAsia"/>
          <w:sz w:val="24"/>
        </w:rPr>
        <w:t>按照中国注册会计师职业道德守则，我们独立于交银信用添利债券基金</w:t>
      </w:r>
      <w:r>
        <w:rPr>
          <w:rFonts w:eastAsiaTheme="minorEastAsia"/>
          <w:sz w:val="24"/>
        </w:rPr>
        <w:t>(LOF)</w:t>
      </w:r>
      <w:r>
        <w:rPr>
          <w:rFonts w:eastAsiaTheme="minorEastAsia"/>
          <w:sz w:val="24"/>
        </w:rPr>
        <w:t>，并履行了职业道德方面的其他责任。</w:t>
      </w:r>
    </w:p>
    <w:p w:rsidR="00B9560D" w:rsidRDefault="00B9560D">
      <w:pPr>
        <w:spacing w:line="288" w:lineRule="auto"/>
        <w:ind w:firstLineChars="200" w:firstLine="480"/>
        <w:rPr>
          <w:rFonts w:eastAsiaTheme="minorEastAsia"/>
          <w:sz w:val="24"/>
        </w:rPr>
      </w:pPr>
    </w:p>
    <w:p w:rsidR="00B9560D" w:rsidRDefault="002A4755">
      <w:pPr>
        <w:pStyle w:val="2"/>
        <w:spacing w:beforeLines="50" w:before="156" w:after="0" w:line="288" w:lineRule="auto"/>
        <w:rPr>
          <w:rFonts w:ascii="Times New Roman" w:eastAsiaTheme="minorEastAsia" w:hAnsi="Times New Roman"/>
          <w:kern w:val="0"/>
          <w:szCs w:val="24"/>
        </w:rPr>
      </w:pPr>
      <w:bookmarkStart w:id="111" w:name="_Toc23444"/>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B9560D" w:rsidRDefault="002A4755">
      <w:pPr>
        <w:spacing w:line="288" w:lineRule="auto"/>
        <w:ind w:firstLineChars="200" w:firstLine="480"/>
        <w:rPr>
          <w:rFonts w:eastAsiaTheme="minorEastAsia"/>
          <w:sz w:val="24"/>
        </w:rPr>
      </w:pPr>
      <w:r>
        <w:rPr>
          <w:rFonts w:eastAsiaTheme="minorEastAsia"/>
          <w:sz w:val="24"/>
        </w:rPr>
        <w:t>交银信用添利债券基</w:t>
      </w:r>
      <w:r>
        <w:rPr>
          <w:rFonts w:eastAsiaTheme="minorEastAsia"/>
          <w:sz w:val="24"/>
        </w:rPr>
        <w:t>金</w:t>
      </w:r>
      <w:r>
        <w:rPr>
          <w:rFonts w:eastAsiaTheme="minorEastAsia"/>
          <w:sz w:val="24"/>
        </w:rPr>
        <w:t>(LOF)</w:t>
      </w:r>
      <w:r>
        <w:rPr>
          <w:rFonts w:eastAsiaTheme="minorEastAsia"/>
          <w:sz w:val="24"/>
        </w:rPr>
        <w:t>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9560D" w:rsidRDefault="002A4755">
      <w:pPr>
        <w:spacing w:line="288" w:lineRule="auto"/>
        <w:ind w:firstLineChars="200" w:firstLine="480"/>
        <w:rPr>
          <w:rFonts w:eastAsiaTheme="minorEastAsia"/>
          <w:sz w:val="24"/>
        </w:rPr>
      </w:pPr>
      <w:r>
        <w:rPr>
          <w:rFonts w:eastAsiaTheme="minorEastAsia"/>
          <w:sz w:val="24"/>
        </w:rPr>
        <w:t>在编制财务报表时，基金管理人管理层负责评估交银信用添利债券基金</w:t>
      </w:r>
      <w:r>
        <w:rPr>
          <w:rFonts w:eastAsiaTheme="minorEastAsia"/>
          <w:sz w:val="24"/>
        </w:rPr>
        <w:t>(LOF)</w:t>
      </w:r>
      <w:r>
        <w:rPr>
          <w:rFonts w:eastAsiaTheme="minorEastAsia"/>
          <w:sz w:val="24"/>
        </w:rPr>
        <w:t>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，并运用持续经营假设，除非基金管理人管理层计划清算交银信用添利债券基金</w:t>
      </w:r>
      <w:r>
        <w:rPr>
          <w:rFonts w:eastAsiaTheme="minorEastAsia"/>
          <w:sz w:val="24"/>
        </w:rPr>
        <w:t>(LOF)</w:t>
      </w:r>
      <w:r>
        <w:rPr>
          <w:rFonts w:eastAsiaTheme="minorEastAsia"/>
          <w:sz w:val="24"/>
        </w:rPr>
        <w:t>、终止运营或别无其他现实的</w:t>
      </w:r>
      <w:r>
        <w:rPr>
          <w:rFonts w:eastAsiaTheme="minorEastAsia"/>
          <w:sz w:val="24"/>
        </w:rPr>
        <w:t>选择。</w:t>
      </w:r>
    </w:p>
    <w:p w:rsidR="00B9560D" w:rsidRDefault="002A4755">
      <w:pPr>
        <w:spacing w:line="288" w:lineRule="auto"/>
        <w:ind w:firstLineChars="200" w:firstLine="480"/>
        <w:rPr>
          <w:rFonts w:eastAsiaTheme="minorEastAsia"/>
          <w:sz w:val="24"/>
        </w:rPr>
      </w:pPr>
      <w:r>
        <w:rPr>
          <w:rFonts w:eastAsiaTheme="minorEastAsia"/>
          <w:sz w:val="24"/>
        </w:rPr>
        <w:t>基金管理人治理层负责监督交银信用添利债券基金</w:t>
      </w:r>
      <w:r>
        <w:rPr>
          <w:rFonts w:eastAsiaTheme="minorEastAsia"/>
          <w:sz w:val="24"/>
        </w:rPr>
        <w:t>(LOF)</w:t>
      </w:r>
      <w:r>
        <w:rPr>
          <w:rFonts w:eastAsiaTheme="minorEastAsia"/>
          <w:sz w:val="24"/>
        </w:rPr>
        <w:t>的财务报告过程。</w:t>
      </w:r>
    </w:p>
    <w:p w:rsidR="00B9560D" w:rsidRDefault="00B9560D">
      <w:pPr>
        <w:spacing w:line="288" w:lineRule="auto"/>
        <w:ind w:firstLineChars="200" w:firstLine="480"/>
        <w:rPr>
          <w:rFonts w:eastAsiaTheme="minorEastAsia"/>
          <w:sz w:val="24"/>
        </w:rPr>
      </w:pPr>
    </w:p>
    <w:p w:rsidR="00B9560D" w:rsidRDefault="002A4755">
      <w:pPr>
        <w:pStyle w:val="2"/>
        <w:spacing w:beforeLines="50" w:before="156" w:after="0" w:line="288" w:lineRule="auto"/>
        <w:rPr>
          <w:rFonts w:ascii="Times New Roman" w:eastAsiaTheme="minorEastAsia" w:hAnsi="Times New Roman"/>
          <w:kern w:val="0"/>
          <w:szCs w:val="24"/>
        </w:rPr>
      </w:pPr>
      <w:bookmarkStart w:id="112" w:name="_Toc352256056"/>
      <w:bookmarkStart w:id="113" w:name="_Toc374459274"/>
      <w:bookmarkStart w:id="114" w:name="_Toc352255988"/>
      <w:bookmarkStart w:id="115" w:name="_Toc352331234"/>
      <w:bookmarkStart w:id="116" w:name="_Toc362424012"/>
      <w:bookmarkStart w:id="117" w:name="_Toc286996148"/>
      <w:bookmarkStart w:id="118" w:name="_Toc9277"/>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B9560D" w:rsidRDefault="002A475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9560D" w:rsidRDefault="002A475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w:t>
      </w:r>
      <w:r>
        <w:rPr>
          <w:rFonts w:eastAsiaTheme="minorEastAsia"/>
          <w:sz w:val="24"/>
        </w:rPr>
        <w:t>职业怀疑。同时，我们也执行以下工作：</w:t>
      </w:r>
    </w:p>
    <w:p w:rsidR="00B9560D" w:rsidRDefault="002A475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9560D" w:rsidRDefault="002A475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B9560D" w:rsidRDefault="002A475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B9560D" w:rsidRDefault="002A475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对基金管理人管理层使用持续经营假设的恰当性得出结论。同时，根据获取的审计证据，就可能导致对交银信用添利债券基金</w:t>
      </w:r>
      <w:r>
        <w:rPr>
          <w:rFonts w:eastAsiaTheme="minorEastAsia"/>
          <w:sz w:val="24"/>
        </w:rPr>
        <w:t>(LOF)</w:t>
      </w:r>
      <w:r>
        <w:rPr>
          <w:rFonts w:eastAsiaTheme="minorEastAsia"/>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信用添利债券基金</w:t>
      </w:r>
      <w:r>
        <w:rPr>
          <w:rFonts w:eastAsiaTheme="minorEastAsia"/>
          <w:sz w:val="24"/>
        </w:rPr>
        <w:t>(LOF)</w:t>
      </w:r>
      <w:r>
        <w:rPr>
          <w:rFonts w:eastAsiaTheme="minorEastAsia"/>
          <w:sz w:val="24"/>
        </w:rPr>
        <w:t>不能持续经营。</w:t>
      </w:r>
    </w:p>
    <w:p w:rsidR="00B9560D" w:rsidRDefault="002A475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w:t>
      </w:r>
      <w:r>
        <w:rPr>
          <w:rFonts w:eastAsiaTheme="minorEastAsia"/>
          <w:sz w:val="24"/>
        </w:rPr>
        <w:t>容，并评价财务报表是否公允反映相关交易和事项。</w:t>
      </w:r>
    </w:p>
    <w:p w:rsidR="00B9560D" w:rsidRDefault="002A475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9560D">
        <w:tc>
          <w:tcPr>
            <w:tcW w:w="6629" w:type="dxa"/>
          </w:tcPr>
          <w:p w:rsidR="00B9560D" w:rsidRDefault="002A4755">
            <w:pPr>
              <w:spacing w:line="360" w:lineRule="auto"/>
              <w:jc w:val="left"/>
              <w:rPr>
                <w:sz w:val="24"/>
              </w:rPr>
            </w:pPr>
            <w:r>
              <w:rPr>
                <w:sz w:val="24"/>
              </w:rPr>
              <w:t>普华永道中天会计师事务所（特殊普通合伙）</w:t>
            </w:r>
          </w:p>
        </w:tc>
        <w:tc>
          <w:tcPr>
            <w:tcW w:w="2657" w:type="dxa"/>
          </w:tcPr>
          <w:p w:rsidR="00B9560D" w:rsidRDefault="002A4755">
            <w:pPr>
              <w:spacing w:line="360" w:lineRule="auto"/>
              <w:jc w:val="right"/>
              <w:rPr>
                <w:sz w:val="24"/>
              </w:rPr>
            </w:pPr>
            <w:r>
              <w:rPr>
                <w:rFonts w:hint="eastAsia"/>
                <w:sz w:val="24"/>
              </w:rPr>
              <w:t>中国注册会计师</w:t>
            </w:r>
          </w:p>
        </w:tc>
      </w:tr>
    </w:tbl>
    <w:p w:rsidR="00B9560D" w:rsidRDefault="002A475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9560D" w:rsidRDefault="002A475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9560D" w:rsidRDefault="002A475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B9560D" w:rsidRDefault="00B9560D">
      <w:pPr>
        <w:widowControl/>
        <w:spacing w:line="288" w:lineRule="auto"/>
        <w:jc w:val="right"/>
        <w:rPr>
          <w:rFonts w:eastAsiaTheme="minorEastAsia"/>
          <w:sz w:val="24"/>
        </w:rPr>
      </w:pPr>
    </w:p>
    <w:p w:rsidR="00B9560D" w:rsidRDefault="002A4755">
      <w:pPr>
        <w:pStyle w:val="1"/>
        <w:keepNext/>
        <w:keepLines/>
        <w:widowControl w:val="0"/>
        <w:spacing w:beforeLines="100" w:before="312" w:afterLines="100" w:after="312" w:line="288" w:lineRule="auto"/>
        <w:jc w:val="center"/>
        <w:rPr>
          <w:b/>
          <w:bCs/>
          <w:szCs w:val="24"/>
          <w:lang w:val="en-US"/>
        </w:rPr>
      </w:pPr>
      <w:bookmarkStart w:id="119" w:name="_Toc19910"/>
      <w:r>
        <w:rPr>
          <w:rFonts w:hint="eastAsia"/>
          <w:b/>
          <w:bCs/>
          <w:szCs w:val="24"/>
          <w:lang w:val="en-US"/>
        </w:rPr>
        <w:t>§</w:t>
      </w:r>
      <w:r>
        <w:rPr>
          <w:b/>
          <w:bCs/>
          <w:szCs w:val="24"/>
          <w:lang w:val="en-US"/>
        </w:rPr>
        <w:t>7</w:t>
      </w:r>
      <w:r>
        <w:rPr>
          <w:rFonts w:hint="eastAsia"/>
          <w:b/>
          <w:bCs/>
          <w:szCs w:val="24"/>
          <w:lang w:val="en-US"/>
        </w:rPr>
        <w:t>年度财务报表</w:t>
      </w:r>
      <w:bookmarkEnd w:id="96"/>
      <w:bookmarkEnd w:id="119"/>
    </w:p>
    <w:p w:rsidR="00B9560D" w:rsidRDefault="00B9560D"/>
    <w:p w:rsidR="00B9560D" w:rsidRDefault="002A4755">
      <w:pPr>
        <w:pStyle w:val="2"/>
        <w:spacing w:before="29" w:after="0" w:line="288" w:lineRule="auto"/>
        <w:rPr>
          <w:rFonts w:ascii="Times New Roman" w:hAnsi="Times New Roman"/>
          <w:kern w:val="0"/>
          <w:szCs w:val="24"/>
        </w:rPr>
      </w:pPr>
      <w:bookmarkStart w:id="120" w:name="_Toc225498268"/>
      <w:bookmarkStart w:id="121" w:name="_Toc361324873"/>
      <w:bookmarkStart w:id="122" w:name="_Toc12114"/>
      <w:r>
        <w:rPr>
          <w:rFonts w:ascii="Times New Roman" w:hAnsi="Times New Roman"/>
          <w:kern w:val="0"/>
          <w:szCs w:val="24"/>
        </w:rPr>
        <w:t xml:space="preserve">7.1 </w:t>
      </w:r>
      <w:r>
        <w:rPr>
          <w:rFonts w:ascii="Times New Roman" w:hAnsi="Times New Roman" w:hint="eastAsia"/>
          <w:kern w:val="0"/>
          <w:szCs w:val="24"/>
        </w:rPr>
        <w:t>资产负债表</w:t>
      </w:r>
      <w:bookmarkEnd w:id="120"/>
      <w:bookmarkEnd w:id="121"/>
      <w:bookmarkEnd w:id="122"/>
    </w:p>
    <w:p w:rsidR="00B9560D" w:rsidRDefault="002A4755">
      <w:pPr>
        <w:spacing w:before="29" w:line="288" w:lineRule="auto"/>
        <w:rPr>
          <w:color w:val="000000"/>
          <w:sz w:val="24"/>
        </w:rPr>
      </w:pPr>
      <w:r>
        <w:rPr>
          <w:rFonts w:hint="eastAsia"/>
          <w:color w:val="000000"/>
          <w:sz w:val="24"/>
        </w:rPr>
        <w:t>会计主体：</w:t>
      </w:r>
      <w:r>
        <w:rPr>
          <w:color w:val="000000"/>
          <w:sz w:val="24"/>
        </w:rPr>
        <w:t>交银施罗德信用添利债券证券投资基金（</w:t>
      </w:r>
      <w:r>
        <w:rPr>
          <w:color w:val="000000"/>
          <w:sz w:val="24"/>
        </w:rPr>
        <w:t>LOF</w:t>
      </w:r>
      <w:r>
        <w:rPr>
          <w:color w:val="000000"/>
          <w:sz w:val="24"/>
        </w:rPr>
        <w:t>）</w:t>
      </w:r>
    </w:p>
    <w:p w:rsidR="00B9560D" w:rsidRDefault="002A4755">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B9560D" w:rsidRDefault="002A4755">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9560D">
        <w:tc>
          <w:tcPr>
            <w:tcW w:w="2880" w:type="dxa"/>
            <w:vAlign w:val="center"/>
          </w:tcPr>
          <w:p w:rsidR="00B9560D" w:rsidRDefault="002A4755">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B9560D" w:rsidRDefault="002A4755">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B9560D" w:rsidRDefault="002A4755">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B9560D" w:rsidRDefault="002A4755">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B9560D" w:rsidRDefault="002A4755">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B9560D" w:rsidRDefault="002A4755">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B9560D">
        <w:tc>
          <w:tcPr>
            <w:tcW w:w="2880" w:type="dxa"/>
            <w:vAlign w:val="center"/>
          </w:tcPr>
          <w:p w:rsidR="00B9560D" w:rsidRDefault="002A4755">
            <w:pPr>
              <w:spacing w:before="29" w:line="288" w:lineRule="auto"/>
              <w:rPr>
                <w:b/>
                <w:color w:val="000000"/>
                <w:sz w:val="24"/>
              </w:rPr>
            </w:pPr>
            <w:r>
              <w:rPr>
                <w:rFonts w:hint="eastAsia"/>
                <w:b/>
                <w:color w:val="000000"/>
                <w:sz w:val="24"/>
              </w:rPr>
              <w:t>资产：</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B9560D">
            <w:pPr>
              <w:spacing w:before="29" w:line="288" w:lineRule="auto"/>
              <w:jc w:val="right"/>
              <w:rPr>
                <w:b/>
                <w:color w:val="000000"/>
                <w:sz w:val="24"/>
              </w:rPr>
            </w:pPr>
          </w:p>
        </w:tc>
        <w:tc>
          <w:tcPr>
            <w:tcW w:w="2520" w:type="dxa"/>
            <w:vAlign w:val="center"/>
          </w:tcPr>
          <w:p w:rsidR="00B9560D" w:rsidRDefault="00B9560D">
            <w:pPr>
              <w:spacing w:before="29" w:line="288" w:lineRule="auto"/>
              <w:jc w:val="right"/>
              <w:rPr>
                <w:b/>
                <w:color w:val="000000"/>
                <w:sz w:val="24"/>
              </w:rPr>
            </w:pP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银行存款</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B9560D" w:rsidRDefault="002A4755">
            <w:pPr>
              <w:spacing w:before="29" w:line="288" w:lineRule="auto"/>
              <w:jc w:val="right"/>
              <w:rPr>
                <w:color w:val="000000"/>
                <w:sz w:val="24"/>
              </w:rPr>
            </w:pPr>
            <w:r>
              <w:rPr>
                <w:color w:val="000000"/>
                <w:sz w:val="24"/>
              </w:rPr>
              <w:t>6,762,154.73</w:t>
            </w:r>
          </w:p>
        </w:tc>
        <w:tc>
          <w:tcPr>
            <w:tcW w:w="2520" w:type="dxa"/>
            <w:vAlign w:val="center"/>
          </w:tcPr>
          <w:p w:rsidR="00B9560D" w:rsidRDefault="002A4755">
            <w:pPr>
              <w:spacing w:before="29" w:line="288" w:lineRule="auto"/>
              <w:jc w:val="right"/>
              <w:rPr>
                <w:color w:val="000000"/>
                <w:sz w:val="24"/>
              </w:rPr>
            </w:pPr>
            <w:r>
              <w:rPr>
                <w:color w:val="000000"/>
                <w:sz w:val="24"/>
              </w:rPr>
              <w:t>2,409,674.38</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结算备付金</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9,764,807.70</w:t>
            </w:r>
          </w:p>
        </w:tc>
        <w:tc>
          <w:tcPr>
            <w:tcW w:w="2520" w:type="dxa"/>
            <w:vAlign w:val="center"/>
          </w:tcPr>
          <w:p w:rsidR="00B9560D" w:rsidRDefault="002A4755">
            <w:pPr>
              <w:spacing w:before="29" w:line="288" w:lineRule="auto"/>
              <w:jc w:val="right"/>
              <w:rPr>
                <w:color w:val="000000"/>
                <w:sz w:val="24"/>
              </w:rPr>
            </w:pPr>
            <w:r>
              <w:rPr>
                <w:color w:val="000000"/>
                <w:sz w:val="24"/>
              </w:rPr>
              <w:t>31,750,489.07</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存出保证金</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14,157.02</w:t>
            </w:r>
          </w:p>
        </w:tc>
        <w:tc>
          <w:tcPr>
            <w:tcW w:w="2520" w:type="dxa"/>
            <w:vAlign w:val="center"/>
          </w:tcPr>
          <w:p w:rsidR="00B9560D" w:rsidRDefault="002A4755">
            <w:pPr>
              <w:spacing w:before="29" w:line="288" w:lineRule="auto"/>
              <w:jc w:val="right"/>
              <w:rPr>
                <w:color w:val="000000"/>
                <w:sz w:val="24"/>
              </w:rPr>
            </w:pPr>
            <w:r>
              <w:rPr>
                <w:color w:val="000000"/>
                <w:sz w:val="24"/>
              </w:rPr>
              <w:t>52,444.24</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交易性金融资产</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B9560D" w:rsidRDefault="002A4755">
            <w:pPr>
              <w:spacing w:before="29" w:line="288" w:lineRule="auto"/>
              <w:jc w:val="right"/>
              <w:rPr>
                <w:color w:val="000000"/>
                <w:sz w:val="24"/>
              </w:rPr>
            </w:pPr>
            <w:r>
              <w:rPr>
                <w:color w:val="000000"/>
                <w:sz w:val="24"/>
              </w:rPr>
              <w:t>3,575,386,327.60</w:t>
            </w:r>
          </w:p>
        </w:tc>
        <w:tc>
          <w:tcPr>
            <w:tcW w:w="2520" w:type="dxa"/>
            <w:vAlign w:val="center"/>
          </w:tcPr>
          <w:p w:rsidR="00B9560D" w:rsidRDefault="002A4755">
            <w:pPr>
              <w:spacing w:before="29" w:line="288" w:lineRule="auto"/>
              <w:jc w:val="right"/>
              <w:rPr>
                <w:color w:val="000000"/>
                <w:sz w:val="24"/>
              </w:rPr>
            </w:pPr>
            <w:r>
              <w:rPr>
                <w:color w:val="000000"/>
                <w:sz w:val="24"/>
              </w:rPr>
              <w:t>2,152,101,591.20</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其中：股票投资</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基金投资</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债券投资</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3,515,323,327.60</w:t>
            </w:r>
          </w:p>
        </w:tc>
        <w:tc>
          <w:tcPr>
            <w:tcW w:w="2520" w:type="dxa"/>
            <w:vAlign w:val="center"/>
          </w:tcPr>
          <w:p w:rsidR="00B9560D" w:rsidRDefault="002A4755">
            <w:pPr>
              <w:spacing w:before="29" w:line="288" w:lineRule="auto"/>
              <w:jc w:val="right"/>
              <w:rPr>
                <w:color w:val="000000"/>
                <w:sz w:val="24"/>
              </w:rPr>
            </w:pPr>
            <w:r>
              <w:rPr>
                <w:color w:val="000000"/>
                <w:sz w:val="24"/>
              </w:rPr>
              <w:t>2,152,101,591.20</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资产支持证券投资</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60,063,000.00</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贵金属投资</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rFonts w:hint="eastAsia"/>
                <w:color w:val="000000"/>
                <w:sz w:val="24"/>
              </w:rPr>
              <w:t>-</w:t>
            </w:r>
          </w:p>
        </w:tc>
        <w:tc>
          <w:tcPr>
            <w:tcW w:w="2520" w:type="dxa"/>
            <w:vAlign w:val="center"/>
          </w:tcPr>
          <w:p w:rsidR="00B9560D" w:rsidRDefault="002A4755">
            <w:pPr>
              <w:spacing w:before="29" w:line="288" w:lineRule="auto"/>
              <w:jc w:val="right"/>
              <w:rPr>
                <w:color w:val="000000"/>
                <w:sz w:val="24"/>
              </w:rPr>
            </w:pPr>
            <w:r>
              <w:rPr>
                <w:rFonts w:hint="eastAsia"/>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衍生金融资产</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买入返售金融资产</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应收证券清算款</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156,113,539.26</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应收利息</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B9560D" w:rsidRDefault="002A4755">
            <w:pPr>
              <w:spacing w:before="29" w:line="288" w:lineRule="auto"/>
              <w:jc w:val="right"/>
              <w:rPr>
                <w:color w:val="000000"/>
                <w:sz w:val="24"/>
              </w:rPr>
            </w:pPr>
            <w:r>
              <w:rPr>
                <w:color w:val="000000"/>
                <w:sz w:val="24"/>
              </w:rPr>
              <w:t>64,112,107.85</w:t>
            </w:r>
          </w:p>
        </w:tc>
        <w:tc>
          <w:tcPr>
            <w:tcW w:w="2520" w:type="dxa"/>
            <w:vAlign w:val="center"/>
          </w:tcPr>
          <w:p w:rsidR="00B9560D" w:rsidRDefault="002A4755">
            <w:pPr>
              <w:spacing w:before="29" w:line="288" w:lineRule="auto"/>
              <w:jc w:val="right"/>
              <w:rPr>
                <w:color w:val="000000"/>
                <w:sz w:val="24"/>
              </w:rPr>
            </w:pPr>
            <w:r>
              <w:rPr>
                <w:color w:val="000000"/>
                <w:sz w:val="24"/>
              </w:rPr>
              <w:t>40,254,132.51</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应收股利</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应收申购款</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7,937,226.07</w:t>
            </w:r>
          </w:p>
        </w:tc>
        <w:tc>
          <w:tcPr>
            <w:tcW w:w="2520" w:type="dxa"/>
            <w:vAlign w:val="center"/>
          </w:tcPr>
          <w:p w:rsidR="00B9560D" w:rsidRDefault="002A4755">
            <w:pPr>
              <w:spacing w:before="29" w:line="288" w:lineRule="auto"/>
              <w:jc w:val="right"/>
              <w:rPr>
                <w:color w:val="000000"/>
                <w:sz w:val="24"/>
              </w:rPr>
            </w:pPr>
            <w:r>
              <w:rPr>
                <w:color w:val="000000"/>
                <w:sz w:val="24"/>
              </w:rPr>
              <w:t>1,987,859.55</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递延所得税资产</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其他资产</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rsidR="00B9560D" w:rsidRDefault="00B9560D">
            <w:pPr>
              <w:widowControl/>
              <w:autoSpaceDE w:val="0"/>
              <w:autoSpaceDN w:val="0"/>
              <w:ind w:right="-15"/>
              <w:jc w:val="center"/>
              <w:textAlignment w:val="bottom"/>
              <w:rPr>
                <w:b/>
                <w:color w:val="000000"/>
                <w:sz w:val="24"/>
              </w:rPr>
            </w:pPr>
          </w:p>
        </w:tc>
        <w:tc>
          <w:tcPr>
            <w:tcW w:w="2520" w:type="dxa"/>
            <w:vAlign w:val="center"/>
          </w:tcPr>
          <w:p w:rsidR="00B9560D" w:rsidRDefault="002A4755">
            <w:pPr>
              <w:spacing w:before="29" w:line="288" w:lineRule="auto"/>
              <w:jc w:val="right"/>
              <w:rPr>
                <w:b/>
                <w:color w:val="000000"/>
                <w:sz w:val="24"/>
              </w:rPr>
            </w:pPr>
            <w:r>
              <w:rPr>
                <w:b/>
                <w:color w:val="000000"/>
                <w:sz w:val="24"/>
              </w:rPr>
              <w:t>3,663,976,780.97</w:t>
            </w:r>
          </w:p>
        </w:tc>
        <w:tc>
          <w:tcPr>
            <w:tcW w:w="2520" w:type="dxa"/>
            <w:vAlign w:val="center"/>
          </w:tcPr>
          <w:p w:rsidR="00B9560D" w:rsidRDefault="002A4755">
            <w:pPr>
              <w:spacing w:line="360" w:lineRule="auto"/>
              <w:jc w:val="right"/>
              <w:rPr>
                <w:b/>
                <w:color w:val="000000"/>
                <w:sz w:val="24"/>
              </w:rPr>
            </w:pPr>
            <w:r>
              <w:rPr>
                <w:b/>
                <w:color w:val="000000"/>
                <w:sz w:val="24"/>
              </w:rPr>
              <w:t>2,384,669,730.21</w:t>
            </w:r>
          </w:p>
        </w:tc>
      </w:tr>
      <w:tr w:rsidR="00B9560D">
        <w:tc>
          <w:tcPr>
            <w:tcW w:w="2880" w:type="dxa"/>
            <w:vAlign w:val="center"/>
          </w:tcPr>
          <w:p w:rsidR="00B9560D" w:rsidRDefault="002A4755">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B9560D" w:rsidRDefault="002A4755">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B9560D" w:rsidRDefault="002A4755">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B9560D" w:rsidRDefault="002A4755">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B9560D" w:rsidRDefault="002A4755">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B9560D" w:rsidRDefault="002A4755">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B9560D">
        <w:tc>
          <w:tcPr>
            <w:tcW w:w="2880" w:type="dxa"/>
            <w:vAlign w:val="center"/>
          </w:tcPr>
          <w:p w:rsidR="00B9560D" w:rsidRDefault="002A4755">
            <w:pPr>
              <w:spacing w:before="29" w:line="288" w:lineRule="auto"/>
              <w:rPr>
                <w:b/>
                <w:color w:val="000000"/>
                <w:sz w:val="24"/>
              </w:rPr>
            </w:pPr>
            <w:r>
              <w:rPr>
                <w:rFonts w:hint="eastAsia"/>
                <w:b/>
                <w:color w:val="000000"/>
                <w:sz w:val="24"/>
              </w:rPr>
              <w:t>负债：</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B9560D">
            <w:pPr>
              <w:spacing w:before="29" w:line="288" w:lineRule="auto"/>
              <w:jc w:val="right"/>
              <w:rPr>
                <w:b/>
                <w:color w:val="000000"/>
                <w:sz w:val="24"/>
              </w:rPr>
            </w:pPr>
          </w:p>
        </w:tc>
        <w:tc>
          <w:tcPr>
            <w:tcW w:w="2520" w:type="dxa"/>
            <w:vAlign w:val="center"/>
          </w:tcPr>
          <w:p w:rsidR="00B9560D" w:rsidRDefault="00B9560D">
            <w:pPr>
              <w:spacing w:before="29" w:line="288" w:lineRule="auto"/>
              <w:jc w:val="right"/>
              <w:rPr>
                <w:b/>
                <w:color w:val="000000"/>
                <w:sz w:val="24"/>
              </w:rPr>
            </w:pP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短期借款</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交易性金融负债</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衍生金融负债</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卖出回购金融资产款</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445,014,304.97</w:t>
            </w:r>
          </w:p>
        </w:tc>
        <w:tc>
          <w:tcPr>
            <w:tcW w:w="2520" w:type="dxa"/>
            <w:vAlign w:val="center"/>
          </w:tcPr>
          <w:p w:rsidR="00B9560D" w:rsidRDefault="002A4755">
            <w:pPr>
              <w:spacing w:before="29" w:line="288" w:lineRule="auto"/>
              <w:jc w:val="right"/>
              <w:rPr>
                <w:color w:val="000000"/>
                <w:sz w:val="24"/>
              </w:rPr>
            </w:pPr>
            <w:r>
              <w:rPr>
                <w:color w:val="000000"/>
                <w:sz w:val="24"/>
              </w:rPr>
              <w:t>474,272,074.89</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应付证券清算款</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4,796,285.39</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应付赎回款</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7,078,808.09</w:t>
            </w:r>
          </w:p>
        </w:tc>
        <w:tc>
          <w:tcPr>
            <w:tcW w:w="2520" w:type="dxa"/>
            <w:vAlign w:val="center"/>
          </w:tcPr>
          <w:p w:rsidR="00B9560D" w:rsidRDefault="002A4755">
            <w:pPr>
              <w:spacing w:before="29" w:line="288" w:lineRule="auto"/>
              <w:jc w:val="right"/>
              <w:rPr>
                <w:color w:val="000000"/>
                <w:sz w:val="24"/>
              </w:rPr>
            </w:pPr>
            <w:r>
              <w:rPr>
                <w:color w:val="000000"/>
                <w:sz w:val="24"/>
              </w:rPr>
              <w:t>138,227,502.11</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应付管理人报酬</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1,631,761.26</w:t>
            </w:r>
          </w:p>
        </w:tc>
        <w:tc>
          <w:tcPr>
            <w:tcW w:w="2520" w:type="dxa"/>
            <w:vAlign w:val="center"/>
          </w:tcPr>
          <w:p w:rsidR="00B9560D" w:rsidRDefault="002A4755">
            <w:pPr>
              <w:spacing w:before="29" w:line="288" w:lineRule="auto"/>
              <w:jc w:val="right"/>
              <w:rPr>
                <w:color w:val="000000"/>
                <w:sz w:val="24"/>
              </w:rPr>
            </w:pPr>
            <w:r>
              <w:rPr>
                <w:color w:val="000000"/>
                <w:sz w:val="24"/>
              </w:rPr>
              <w:t>850,530.75</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应付托管费</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543,920.42</w:t>
            </w:r>
          </w:p>
        </w:tc>
        <w:tc>
          <w:tcPr>
            <w:tcW w:w="2520" w:type="dxa"/>
            <w:vAlign w:val="center"/>
          </w:tcPr>
          <w:p w:rsidR="00B9560D" w:rsidRDefault="002A4755">
            <w:pPr>
              <w:spacing w:before="29" w:line="288" w:lineRule="auto"/>
              <w:jc w:val="right"/>
              <w:rPr>
                <w:color w:val="000000"/>
                <w:sz w:val="24"/>
              </w:rPr>
            </w:pPr>
            <w:r>
              <w:rPr>
                <w:color w:val="000000"/>
                <w:sz w:val="24"/>
              </w:rPr>
              <w:t>283,510.22</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应付销售服务费</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应付交易费用</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B9560D" w:rsidRDefault="002A4755">
            <w:pPr>
              <w:spacing w:before="29" w:line="288" w:lineRule="auto"/>
              <w:jc w:val="right"/>
              <w:rPr>
                <w:color w:val="000000"/>
                <w:sz w:val="24"/>
              </w:rPr>
            </w:pPr>
            <w:r>
              <w:rPr>
                <w:color w:val="000000"/>
                <w:sz w:val="24"/>
              </w:rPr>
              <w:t>56,626.04</w:t>
            </w:r>
          </w:p>
        </w:tc>
        <w:tc>
          <w:tcPr>
            <w:tcW w:w="2520" w:type="dxa"/>
            <w:vAlign w:val="center"/>
          </w:tcPr>
          <w:p w:rsidR="00B9560D" w:rsidRDefault="002A4755">
            <w:pPr>
              <w:spacing w:before="29" w:line="288" w:lineRule="auto"/>
              <w:jc w:val="right"/>
              <w:rPr>
                <w:color w:val="000000"/>
                <w:sz w:val="24"/>
              </w:rPr>
            </w:pPr>
            <w:r>
              <w:rPr>
                <w:color w:val="000000"/>
                <w:sz w:val="24"/>
              </w:rPr>
              <w:t>26,053.82</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应交税费</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932,896.56</w:t>
            </w:r>
          </w:p>
        </w:tc>
        <w:tc>
          <w:tcPr>
            <w:tcW w:w="2520" w:type="dxa"/>
            <w:vAlign w:val="center"/>
          </w:tcPr>
          <w:p w:rsidR="00B9560D" w:rsidRDefault="002A4755">
            <w:pPr>
              <w:spacing w:before="29" w:line="288" w:lineRule="auto"/>
              <w:jc w:val="right"/>
              <w:rPr>
                <w:color w:val="000000"/>
                <w:sz w:val="24"/>
              </w:rPr>
            </w:pPr>
            <w:r>
              <w:rPr>
                <w:color w:val="000000"/>
                <w:sz w:val="24"/>
              </w:rPr>
              <w:t>773,115.70</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应付利息</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20,969.40</w:t>
            </w:r>
          </w:p>
        </w:tc>
        <w:tc>
          <w:tcPr>
            <w:tcW w:w="2520" w:type="dxa"/>
            <w:vAlign w:val="center"/>
          </w:tcPr>
          <w:p w:rsidR="00B9560D" w:rsidRDefault="002A4755">
            <w:pPr>
              <w:spacing w:before="29" w:line="288" w:lineRule="auto"/>
              <w:jc w:val="right"/>
              <w:rPr>
                <w:color w:val="000000"/>
                <w:sz w:val="24"/>
              </w:rPr>
            </w:pPr>
            <w:r>
              <w:rPr>
                <w:color w:val="000000"/>
                <w:sz w:val="24"/>
              </w:rPr>
              <w:t>76,651.63</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应付利润</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递延所得税负债</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2A4755">
            <w:pPr>
              <w:spacing w:before="29" w:line="288" w:lineRule="auto"/>
              <w:jc w:val="right"/>
              <w:rPr>
                <w:color w:val="000000"/>
                <w:sz w:val="24"/>
              </w:rPr>
            </w:pPr>
            <w:r>
              <w:rPr>
                <w:color w:val="000000"/>
                <w:sz w:val="24"/>
              </w:rPr>
              <w:t>-</w:t>
            </w:r>
          </w:p>
        </w:tc>
        <w:tc>
          <w:tcPr>
            <w:tcW w:w="2520" w:type="dxa"/>
            <w:vAlign w:val="center"/>
          </w:tcPr>
          <w:p w:rsidR="00B9560D" w:rsidRDefault="002A4755">
            <w:pPr>
              <w:spacing w:before="29" w:line="288" w:lineRule="auto"/>
              <w:jc w:val="right"/>
              <w:rPr>
                <w:color w:val="000000"/>
                <w:sz w:val="24"/>
              </w:rPr>
            </w:pPr>
            <w:r>
              <w:rPr>
                <w:color w:val="000000"/>
                <w:sz w:val="24"/>
              </w:rPr>
              <w:t>-</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其他负债</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B9560D" w:rsidRDefault="002A4755">
            <w:pPr>
              <w:spacing w:before="29" w:line="288" w:lineRule="auto"/>
              <w:jc w:val="right"/>
              <w:rPr>
                <w:color w:val="000000"/>
                <w:sz w:val="24"/>
              </w:rPr>
            </w:pPr>
            <w:r>
              <w:rPr>
                <w:color w:val="000000"/>
                <w:sz w:val="24"/>
              </w:rPr>
              <w:t>204,601.84</w:t>
            </w:r>
          </w:p>
        </w:tc>
        <w:tc>
          <w:tcPr>
            <w:tcW w:w="2520" w:type="dxa"/>
            <w:vAlign w:val="center"/>
          </w:tcPr>
          <w:p w:rsidR="00B9560D" w:rsidRDefault="002A4755">
            <w:pPr>
              <w:spacing w:before="29" w:line="288" w:lineRule="auto"/>
              <w:jc w:val="right"/>
              <w:rPr>
                <w:color w:val="000000"/>
                <w:sz w:val="24"/>
              </w:rPr>
            </w:pPr>
            <w:r>
              <w:rPr>
                <w:color w:val="000000"/>
                <w:sz w:val="24"/>
              </w:rPr>
              <w:t>322,973.35</w:t>
            </w:r>
          </w:p>
        </w:tc>
      </w:tr>
      <w:tr w:rsidR="00B9560D">
        <w:tc>
          <w:tcPr>
            <w:tcW w:w="2880" w:type="dxa"/>
            <w:vAlign w:val="center"/>
          </w:tcPr>
          <w:p w:rsidR="00B9560D" w:rsidRDefault="002A4755">
            <w:pPr>
              <w:spacing w:before="29" w:line="288" w:lineRule="auto"/>
              <w:rPr>
                <w:b/>
                <w:color w:val="000000"/>
                <w:sz w:val="24"/>
              </w:rPr>
            </w:pPr>
            <w:r>
              <w:rPr>
                <w:rFonts w:hint="eastAsia"/>
                <w:b/>
                <w:color w:val="000000"/>
                <w:sz w:val="24"/>
              </w:rPr>
              <w:t>负债合计</w:t>
            </w:r>
          </w:p>
        </w:tc>
        <w:tc>
          <w:tcPr>
            <w:tcW w:w="1080" w:type="dxa"/>
            <w:vAlign w:val="center"/>
          </w:tcPr>
          <w:p w:rsidR="00B9560D" w:rsidRDefault="00B9560D">
            <w:pPr>
              <w:widowControl/>
              <w:autoSpaceDE w:val="0"/>
              <w:autoSpaceDN w:val="0"/>
              <w:ind w:right="-15"/>
              <w:jc w:val="center"/>
              <w:textAlignment w:val="bottom"/>
              <w:rPr>
                <w:b/>
                <w:color w:val="000000"/>
                <w:sz w:val="24"/>
              </w:rPr>
            </w:pPr>
          </w:p>
        </w:tc>
        <w:tc>
          <w:tcPr>
            <w:tcW w:w="2520" w:type="dxa"/>
            <w:vAlign w:val="center"/>
          </w:tcPr>
          <w:p w:rsidR="00B9560D" w:rsidRDefault="002A4755">
            <w:pPr>
              <w:spacing w:before="29" w:line="288" w:lineRule="auto"/>
              <w:jc w:val="right"/>
              <w:rPr>
                <w:b/>
                <w:color w:val="000000"/>
                <w:sz w:val="24"/>
              </w:rPr>
            </w:pPr>
            <w:r>
              <w:rPr>
                <w:b/>
                <w:color w:val="000000"/>
                <w:sz w:val="24"/>
              </w:rPr>
              <w:t>460,280,173.97</w:t>
            </w:r>
          </w:p>
        </w:tc>
        <w:tc>
          <w:tcPr>
            <w:tcW w:w="2520" w:type="dxa"/>
            <w:vAlign w:val="center"/>
          </w:tcPr>
          <w:p w:rsidR="00B9560D" w:rsidRDefault="002A4755">
            <w:pPr>
              <w:spacing w:before="29" w:line="288" w:lineRule="auto"/>
              <w:jc w:val="right"/>
              <w:rPr>
                <w:b/>
                <w:color w:val="000000"/>
                <w:sz w:val="24"/>
              </w:rPr>
            </w:pPr>
            <w:r>
              <w:rPr>
                <w:b/>
                <w:color w:val="000000"/>
                <w:sz w:val="24"/>
              </w:rPr>
              <w:t>614,832,412.47</w:t>
            </w:r>
          </w:p>
        </w:tc>
      </w:tr>
      <w:tr w:rsidR="00B9560D">
        <w:tc>
          <w:tcPr>
            <w:tcW w:w="2880" w:type="dxa"/>
            <w:vAlign w:val="center"/>
          </w:tcPr>
          <w:p w:rsidR="00B9560D" w:rsidRDefault="002A4755">
            <w:pPr>
              <w:spacing w:before="29" w:line="288" w:lineRule="auto"/>
              <w:rPr>
                <w:b/>
                <w:color w:val="000000"/>
                <w:sz w:val="24"/>
              </w:rPr>
            </w:pPr>
            <w:r>
              <w:rPr>
                <w:rFonts w:hint="eastAsia"/>
                <w:b/>
                <w:color w:val="000000"/>
                <w:sz w:val="24"/>
              </w:rPr>
              <w:t>所有者权益：</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520" w:type="dxa"/>
            <w:vAlign w:val="center"/>
          </w:tcPr>
          <w:p w:rsidR="00B9560D" w:rsidRDefault="00B9560D">
            <w:pPr>
              <w:spacing w:before="29" w:line="288" w:lineRule="auto"/>
              <w:jc w:val="right"/>
              <w:rPr>
                <w:b/>
                <w:color w:val="000000"/>
                <w:sz w:val="24"/>
              </w:rPr>
            </w:pPr>
          </w:p>
        </w:tc>
        <w:tc>
          <w:tcPr>
            <w:tcW w:w="2520" w:type="dxa"/>
            <w:vAlign w:val="center"/>
          </w:tcPr>
          <w:p w:rsidR="00B9560D" w:rsidRDefault="00B9560D">
            <w:pPr>
              <w:spacing w:before="29" w:line="288" w:lineRule="auto"/>
              <w:jc w:val="right"/>
              <w:rPr>
                <w:b/>
                <w:color w:val="000000"/>
                <w:sz w:val="24"/>
              </w:rPr>
            </w:pP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实收基金</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B9560D" w:rsidRDefault="002A4755">
            <w:pPr>
              <w:spacing w:before="29" w:line="288" w:lineRule="auto"/>
              <w:jc w:val="right"/>
              <w:rPr>
                <w:color w:val="000000"/>
                <w:sz w:val="24"/>
              </w:rPr>
            </w:pPr>
            <w:r>
              <w:rPr>
                <w:color w:val="000000"/>
                <w:sz w:val="24"/>
              </w:rPr>
              <w:t>2,742,244,969.46</w:t>
            </w:r>
          </w:p>
        </w:tc>
        <w:tc>
          <w:tcPr>
            <w:tcW w:w="2520" w:type="dxa"/>
            <w:vAlign w:val="center"/>
          </w:tcPr>
          <w:p w:rsidR="00B9560D" w:rsidRDefault="002A4755">
            <w:pPr>
              <w:spacing w:before="29" w:line="288" w:lineRule="auto"/>
              <w:jc w:val="right"/>
              <w:rPr>
                <w:color w:val="000000"/>
                <w:sz w:val="24"/>
              </w:rPr>
            </w:pPr>
            <w:r>
              <w:rPr>
                <w:color w:val="000000"/>
                <w:sz w:val="24"/>
              </w:rPr>
              <w:t>1,546,236,280.51</w:t>
            </w:r>
          </w:p>
        </w:tc>
      </w:tr>
      <w:tr w:rsidR="00B9560D">
        <w:tc>
          <w:tcPr>
            <w:tcW w:w="2880" w:type="dxa"/>
            <w:vAlign w:val="center"/>
          </w:tcPr>
          <w:p w:rsidR="00B9560D" w:rsidRDefault="002A4755">
            <w:pPr>
              <w:spacing w:before="29" w:line="288" w:lineRule="auto"/>
              <w:rPr>
                <w:color w:val="000000"/>
                <w:sz w:val="24"/>
              </w:rPr>
            </w:pPr>
            <w:r>
              <w:rPr>
                <w:rFonts w:hint="eastAsia"/>
                <w:color w:val="000000"/>
                <w:sz w:val="24"/>
              </w:rPr>
              <w:t>未分配利润</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B9560D" w:rsidRDefault="002A4755">
            <w:pPr>
              <w:spacing w:before="29" w:line="288" w:lineRule="auto"/>
              <w:jc w:val="right"/>
              <w:rPr>
                <w:color w:val="000000"/>
                <w:sz w:val="24"/>
              </w:rPr>
            </w:pPr>
            <w:r>
              <w:rPr>
                <w:color w:val="000000"/>
                <w:sz w:val="24"/>
              </w:rPr>
              <w:t>461,451,637.54</w:t>
            </w:r>
          </w:p>
        </w:tc>
        <w:tc>
          <w:tcPr>
            <w:tcW w:w="2520" w:type="dxa"/>
            <w:vAlign w:val="center"/>
          </w:tcPr>
          <w:p w:rsidR="00B9560D" w:rsidRDefault="002A4755">
            <w:pPr>
              <w:spacing w:before="29" w:line="288" w:lineRule="auto"/>
              <w:jc w:val="right"/>
              <w:rPr>
                <w:color w:val="000000"/>
                <w:sz w:val="24"/>
              </w:rPr>
            </w:pPr>
            <w:r>
              <w:rPr>
                <w:color w:val="000000"/>
                <w:sz w:val="24"/>
              </w:rPr>
              <w:t>223,601,037.23</w:t>
            </w:r>
          </w:p>
        </w:tc>
      </w:tr>
      <w:tr w:rsidR="00B9560D">
        <w:tc>
          <w:tcPr>
            <w:tcW w:w="2880" w:type="dxa"/>
            <w:vAlign w:val="center"/>
          </w:tcPr>
          <w:p w:rsidR="00B9560D" w:rsidRDefault="002A4755">
            <w:pPr>
              <w:spacing w:before="29" w:line="288" w:lineRule="auto"/>
              <w:rPr>
                <w:b/>
                <w:color w:val="000000"/>
                <w:sz w:val="24"/>
              </w:rPr>
            </w:pPr>
            <w:r>
              <w:rPr>
                <w:rFonts w:hint="eastAsia"/>
                <w:b/>
                <w:color w:val="000000"/>
                <w:sz w:val="24"/>
              </w:rPr>
              <w:t>所有者权益合计</w:t>
            </w:r>
          </w:p>
        </w:tc>
        <w:tc>
          <w:tcPr>
            <w:tcW w:w="1080" w:type="dxa"/>
            <w:vAlign w:val="center"/>
          </w:tcPr>
          <w:p w:rsidR="00B9560D" w:rsidRDefault="00B9560D">
            <w:pPr>
              <w:widowControl/>
              <w:autoSpaceDE w:val="0"/>
              <w:autoSpaceDN w:val="0"/>
              <w:ind w:right="-15"/>
              <w:jc w:val="center"/>
              <w:textAlignment w:val="bottom"/>
              <w:rPr>
                <w:b/>
                <w:color w:val="000000"/>
                <w:sz w:val="24"/>
              </w:rPr>
            </w:pPr>
          </w:p>
        </w:tc>
        <w:tc>
          <w:tcPr>
            <w:tcW w:w="2520" w:type="dxa"/>
            <w:vAlign w:val="center"/>
          </w:tcPr>
          <w:p w:rsidR="00B9560D" w:rsidRDefault="002A4755">
            <w:pPr>
              <w:spacing w:before="29" w:line="288" w:lineRule="auto"/>
              <w:jc w:val="right"/>
              <w:rPr>
                <w:b/>
                <w:color w:val="000000"/>
                <w:sz w:val="24"/>
              </w:rPr>
            </w:pPr>
            <w:r>
              <w:rPr>
                <w:b/>
                <w:color w:val="000000"/>
                <w:sz w:val="24"/>
              </w:rPr>
              <w:t>3,203,696,607.00</w:t>
            </w:r>
          </w:p>
        </w:tc>
        <w:tc>
          <w:tcPr>
            <w:tcW w:w="2520" w:type="dxa"/>
            <w:vAlign w:val="center"/>
          </w:tcPr>
          <w:p w:rsidR="00B9560D" w:rsidRDefault="002A4755">
            <w:pPr>
              <w:spacing w:before="29" w:line="288" w:lineRule="auto"/>
              <w:jc w:val="right"/>
              <w:rPr>
                <w:b/>
                <w:color w:val="000000"/>
                <w:sz w:val="24"/>
              </w:rPr>
            </w:pPr>
            <w:r>
              <w:rPr>
                <w:b/>
                <w:color w:val="000000"/>
                <w:sz w:val="24"/>
              </w:rPr>
              <w:t>1,769,837,317.74</w:t>
            </w:r>
          </w:p>
        </w:tc>
      </w:tr>
      <w:tr w:rsidR="00B9560D">
        <w:tc>
          <w:tcPr>
            <w:tcW w:w="2880" w:type="dxa"/>
            <w:vAlign w:val="center"/>
          </w:tcPr>
          <w:p w:rsidR="00B9560D" w:rsidRDefault="002A4755">
            <w:pPr>
              <w:spacing w:before="29" w:line="288" w:lineRule="auto"/>
              <w:rPr>
                <w:b/>
                <w:color w:val="000000"/>
                <w:sz w:val="24"/>
              </w:rPr>
            </w:pPr>
            <w:r>
              <w:rPr>
                <w:rFonts w:hint="eastAsia"/>
                <w:b/>
                <w:color w:val="000000"/>
                <w:sz w:val="24"/>
              </w:rPr>
              <w:t>负债和所有者权益总计</w:t>
            </w:r>
          </w:p>
        </w:tc>
        <w:tc>
          <w:tcPr>
            <w:tcW w:w="1080" w:type="dxa"/>
            <w:vAlign w:val="center"/>
          </w:tcPr>
          <w:p w:rsidR="00B9560D" w:rsidRDefault="00B9560D">
            <w:pPr>
              <w:widowControl/>
              <w:autoSpaceDE w:val="0"/>
              <w:autoSpaceDN w:val="0"/>
              <w:ind w:right="-15"/>
              <w:jc w:val="center"/>
              <w:textAlignment w:val="bottom"/>
              <w:rPr>
                <w:b/>
                <w:color w:val="000000"/>
                <w:sz w:val="24"/>
              </w:rPr>
            </w:pPr>
          </w:p>
        </w:tc>
        <w:tc>
          <w:tcPr>
            <w:tcW w:w="2520" w:type="dxa"/>
            <w:vAlign w:val="center"/>
          </w:tcPr>
          <w:p w:rsidR="00B9560D" w:rsidRDefault="002A4755">
            <w:pPr>
              <w:spacing w:before="29" w:line="288" w:lineRule="auto"/>
              <w:jc w:val="right"/>
              <w:rPr>
                <w:b/>
                <w:color w:val="000000"/>
                <w:sz w:val="24"/>
              </w:rPr>
            </w:pPr>
            <w:r>
              <w:rPr>
                <w:b/>
                <w:color w:val="000000"/>
                <w:sz w:val="24"/>
              </w:rPr>
              <w:t>3,663,976,780.97</w:t>
            </w:r>
          </w:p>
        </w:tc>
        <w:tc>
          <w:tcPr>
            <w:tcW w:w="2520" w:type="dxa"/>
            <w:vAlign w:val="center"/>
          </w:tcPr>
          <w:p w:rsidR="00B9560D" w:rsidRDefault="002A4755">
            <w:pPr>
              <w:spacing w:before="29" w:line="288" w:lineRule="auto"/>
              <w:jc w:val="right"/>
              <w:rPr>
                <w:b/>
                <w:color w:val="000000"/>
                <w:sz w:val="24"/>
              </w:rPr>
            </w:pPr>
            <w:r>
              <w:rPr>
                <w:b/>
                <w:color w:val="000000"/>
                <w:sz w:val="24"/>
              </w:rPr>
              <w:t>2,384,669,730.21</w:t>
            </w:r>
          </w:p>
        </w:tc>
      </w:tr>
    </w:tbl>
    <w:p w:rsidR="00B9560D" w:rsidRDefault="002A4755">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1.1683</w:t>
      </w:r>
      <w:r>
        <w:rPr>
          <w:kern w:val="0"/>
          <w:sz w:val="24"/>
        </w:rPr>
        <w:t>元，基金份额总额</w:t>
      </w:r>
      <w:r>
        <w:rPr>
          <w:kern w:val="0"/>
          <w:sz w:val="24"/>
        </w:rPr>
        <w:t>2,742,244,969.46</w:t>
      </w:r>
      <w:r>
        <w:rPr>
          <w:kern w:val="0"/>
          <w:sz w:val="24"/>
        </w:rPr>
        <w:t>份。</w:t>
      </w:r>
    </w:p>
    <w:p w:rsidR="00B9560D" w:rsidRDefault="00B9560D">
      <w:pPr>
        <w:spacing w:line="360" w:lineRule="auto"/>
        <w:rPr>
          <w:rFonts w:asciiTheme="minorEastAsia" w:eastAsiaTheme="minorEastAsia" w:hAnsiTheme="minorEastAsia"/>
          <w:color w:val="000000"/>
          <w:kern w:val="0"/>
          <w:szCs w:val="21"/>
        </w:rPr>
      </w:pPr>
    </w:p>
    <w:p w:rsidR="00B9560D" w:rsidRDefault="002A4755">
      <w:pPr>
        <w:pStyle w:val="2"/>
        <w:spacing w:before="29" w:after="0" w:line="288" w:lineRule="auto"/>
        <w:rPr>
          <w:rFonts w:ascii="Times New Roman" w:hAnsi="Times New Roman"/>
          <w:kern w:val="0"/>
          <w:szCs w:val="24"/>
        </w:rPr>
      </w:pPr>
      <w:bookmarkStart w:id="123" w:name="_Toc361324874"/>
      <w:bookmarkStart w:id="124" w:name="_Toc225498269"/>
      <w:bookmarkStart w:id="125" w:name="_Toc30244"/>
      <w:r>
        <w:rPr>
          <w:rFonts w:ascii="Times New Roman" w:hAnsi="Times New Roman"/>
          <w:kern w:val="0"/>
          <w:szCs w:val="24"/>
        </w:rPr>
        <w:t xml:space="preserve">7.2 </w:t>
      </w:r>
      <w:r>
        <w:rPr>
          <w:rFonts w:ascii="Times New Roman" w:hAnsi="Times New Roman" w:hint="eastAsia"/>
          <w:kern w:val="0"/>
          <w:szCs w:val="24"/>
        </w:rPr>
        <w:t>利润表</w:t>
      </w:r>
      <w:bookmarkEnd w:id="123"/>
      <w:bookmarkEnd w:id="124"/>
      <w:bookmarkEnd w:id="125"/>
    </w:p>
    <w:p w:rsidR="00B9560D" w:rsidRDefault="002A4755">
      <w:pPr>
        <w:spacing w:before="29" w:line="288" w:lineRule="auto"/>
        <w:rPr>
          <w:color w:val="000000"/>
          <w:sz w:val="24"/>
        </w:rPr>
      </w:pPr>
      <w:r>
        <w:rPr>
          <w:rFonts w:hint="eastAsia"/>
          <w:color w:val="000000"/>
          <w:sz w:val="24"/>
        </w:rPr>
        <w:t>会计主体：</w:t>
      </w:r>
      <w:r>
        <w:rPr>
          <w:color w:val="000000"/>
          <w:sz w:val="24"/>
        </w:rPr>
        <w:t>交银施罗德信用添利债券证券投资基金（</w:t>
      </w:r>
      <w:r>
        <w:rPr>
          <w:color w:val="000000"/>
          <w:sz w:val="24"/>
        </w:rPr>
        <w:t>LOF</w:t>
      </w:r>
      <w:r>
        <w:rPr>
          <w:color w:val="000000"/>
          <w:sz w:val="24"/>
        </w:rPr>
        <w:t>）</w:t>
      </w:r>
    </w:p>
    <w:p w:rsidR="00B9560D" w:rsidRDefault="002A4755">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B9560D" w:rsidRDefault="002A4755">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B9560D">
        <w:tc>
          <w:tcPr>
            <w:tcW w:w="3420" w:type="dxa"/>
            <w:vAlign w:val="center"/>
          </w:tcPr>
          <w:p w:rsidR="00B9560D" w:rsidRDefault="002A4755">
            <w:pPr>
              <w:spacing w:before="29" w:line="288" w:lineRule="auto"/>
              <w:jc w:val="center"/>
              <w:rPr>
                <w:b/>
                <w:color w:val="000000"/>
              </w:rPr>
            </w:pPr>
            <w:r>
              <w:rPr>
                <w:rFonts w:hint="eastAsia"/>
                <w:b/>
                <w:color w:val="000000"/>
              </w:rPr>
              <w:t>项目</w:t>
            </w:r>
          </w:p>
        </w:tc>
        <w:tc>
          <w:tcPr>
            <w:tcW w:w="1080" w:type="dxa"/>
            <w:vAlign w:val="center"/>
          </w:tcPr>
          <w:p w:rsidR="00B9560D" w:rsidRDefault="002A4755">
            <w:pPr>
              <w:spacing w:before="29" w:line="288" w:lineRule="auto"/>
              <w:jc w:val="center"/>
              <w:rPr>
                <w:b/>
                <w:color w:val="000000"/>
              </w:rPr>
            </w:pPr>
            <w:r>
              <w:rPr>
                <w:rFonts w:hint="eastAsia"/>
                <w:b/>
                <w:color w:val="000000"/>
              </w:rPr>
              <w:t>附注号</w:t>
            </w:r>
          </w:p>
        </w:tc>
        <w:tc>
          <w:tcPr>
            <w:tcW w:w="2250" w:type="dxa"/>
            <w:vAlign w:val="center"/>
          </w:tcPr>
          <w:p w:rsidR="00B9560D" w:rsidRDefault="002A4755">
            <w:pPr>
              <w:spacing w:before="29" w:line="288" w:lineRule="auto"/>
              <w:jc w:val="center"/>
              <w:rPr>
                <w:b/>
                <w:color w:val="000000"/>
              </w:rPr>
            </w:pPr>
            <w:r>
              <w:rPr>
                <w:rFonts w:hint="eastAsia"/>
                <w:b/>
                <w:color w:val="000000"/>
              </w:rPr>
              <w:t>本期</w:t>
            </w:r>
          </w:p>
          <w:p w:rsidR="00B9560D" w:rsidRDefault="002A4755">
            <w:pPr>
              <w:spacing w:before="29" w:line="288" w:lineRule="auto"/>
              <w:jc w:val="center"/>
              <w:rPr>
                <w:b/>
                <w:color w:val="000000"/>
              </w:rPr>
            </w:pPr>
            <w:r>
              <w:rPr>
                <w:b/>
                <w:color w:val="000000"/>
              </w:rPr>
              <w:t>2020</w:t>
            </w:r>
            <w:r>
              <w:rPr>
                <w:b/>
                <w:color w:val="000000"/>
              </w:rPr>
              <w:t>年</w:t>
            </w:r>
            <w:r>
              <w:rPr>
                <w:b/>
                <w:color w:val="000000"/>
              </w:rPr>
              <w:t>1</w:t>
            </w:r>
            <w:r>
              <w:rPr>
                <w:b/>
                <w:color w:val="000000"/>
              </w:rPr>
              <w:t>月</w:t>
            </w:r>
            <w:r>
              <w:rPr>
                <w:b/>
                <w:color w:val="000000"/>
              </w:rPr>
              <w:t>1</w:t>
            </w:r>
            <w:r>
              <w:rPr>
                <w:b/>
                <w:color w:val="000000"/>
              </w:rPr>
              <w:t>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c>
          <w:tcPr>
            <w:tcW w:w="2250" w:type="dxa"/>
            <w:vAlign w:val="center"/>
          </w:tcPr>
          <w:p w:rsidR="00B9560D" w:rsidRDefault="002A4755">
            <w:pPr>
              <w:spacing w:before="29" w:line="288" w:lineRule="auto"/>
              <w:jc w:val="center"/>
              <w:rPr>
                <w:b/>
                <w:color w:val="000000"/>
              </w:rPr>
            </w:pPr>
            <w:r>
              <w:rPr>
                <w:rFonts w:hint="eastAsia"/>
                <w:b/>
                <w:color w:val="000000"/>
              </w:rPr>
              <w:t>上年度可比期间</w:t>
            </w:r>
          </w:p>
          <w:p w:rsidR="00B9560D" w:rsidRDefault="002A4755">
            <w:pPr>
              <w:spacing w:before="29" w:line="288" w:lineRule="auto"/>
              <w:jc w:val="center"/>
              <w:rPr>
                <w:b/>
                <w:color w:val="000000"/>
              </w:rPr>
            </w:pPr>
            <w:r>
              <w:rPr>
                <w:b/>
                <w:color w:val="000000"/>
              </w:rPr>
              <w:t>2019</w:t>
            </w:r>
            <w:r>
              <w:rPr>
                <w:b/>
                <w:color w:val="000000"/>
              </w:rPr>
              <w:t>年</w:t>
            </w:r>
            <w:r>
              <w:rPr>
                <w:b/>
                <w:color w:val="000000"/>
              </w:rPr>
              <w:t>1</w:t>
            </w:r>
            <w:r>
              <w:rPr>
                <w:b/>
                <w:color w:val="000000"/>
              </w:rPr>
              <w:t>月</w:t>
            </w:r>
            <w:r>
              <w:rPr>
                <w:b/>
                <w:color w:val="000000"/>
              </w:rPr>
              <w:t>1</w:t>
            </w:r>
            <w:r>
              <w:rPr>
                <w:b/>
                <w:color w:val="000000"/>
              </w:rPr>
              <w:t>日至</w:t>
            </w:r>
            <w:r>
              <w:rPr>
                <w:b/>
                <w:color w:val="000000"/>
              </w:rPr>
              <w:t>2019</w:t>
            </w:r>
            <w:r>
              <w:rPr>
                <w:b/>
                <w:color w:val="000000"/>
              </w:rPr>
              <w:t>年</w:t>
            </w:r>
            <w:r>
              <w:rPr>
                <w:b/>
                <w:color w:val="000000"/>
              </w:rPr>
              <w:t>12</w:t>
            </w:r>
            <w:r>
              <w:rPr>
                <w:b/>
                <w:color w:val="000000"/>
              </w:rPr>
              <w:t>月</w:t>
            </w:r>
            <w:r>
              <w:rPr>
                <w:b/>
                <w:color w:val="000000"/>
              </w:rPr>
              <w:t>31</w:t>
            </w:r>
            <w:r>
              <w:rPr>
                <w:b/>
                <w:color w:val="000000"/>
              </w:rPr>
              <w:t>日</w:t>
            </w:r>
          </w:p>
        </w:tc>
      </w:tr>
      <w:tr w:rsidR="00B9560D">
        <w:tc>
          <w:tcPr>
            <w:tcW w:w="3420" w:type="dxa"/>
            <w:vAlign w:val="center"/>
          </w:tcPr>
          <w:p w:rsidR="00B9560D" w:rsidRDefault="002A4755">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b/>
                <w:color w:val="000000"/>
                <w:sz w:val="24"/>
              </w:rPr>
            </w:pPr>
            <w:r>
              <w:rPr>
                <w:b/>
                <w:color w:val="000000"/>
                <w:sz w:val="24"/>
              </w:rPr>
              <w:t>73,396,465.57</w:t>
            </w:r>
          </w:p>
        </w:tc>
        <w:tc>
          <w:tcPr>
            <w:tcW w:w="2250" w:type="dxa"/>
            <w:vAlign w:val="center"/>
          </w:tcPr>
          <w:p w:rsidR="00B9560D" w:rsidRDefault="002A4755">
            <w:pPr>
              <w:spacing w:before="29" w:line="288" w:lineRule="auto"/>
              <w:jc w:val="right"/>
              <w:rPr>
                <w:b/>
                <w:color w:val="000000"/>
                <w:sz w:val="24"/>
              </w:rPr>
            </w:pPr>
            <w:r>
              <w:rPr>
                <w:b/>
                <w:color w:val="000000"/>
                <w:sz w:val="24"/>
              </w:rPr>
              <w:t>84,780,051.38</w:t>
            </w:r>
          </w:p>
        </w:tc>
      </w:tr>
      <w:tr w:rsidR="00B9560D">
        <w:tc>
          <w:tcPr>
            <w:tcW w:w="3420" w:type="dxa"/>
            <w:vAlign w:val="center"/>
          </w:tcPr>
          <w:p w:rsidR="00B9560D" w:rsidRDefault="002A4755">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136,070,430.62</w:t>
            </w:r>
          </w:p>
        </w:tc>
        <w:tc>
          <w:tcPr>
            <w:tcW w:w="2250" w:type="dxa"/>
            <w:vAlign w:val="center"/>
          </w:tcPr>
          <w:p w:rsidR="00B9560D" w:rsidRDefault="002A4755">
            <w:pPr>
              <w:spacing w:before="29" w:line="288" w:lineRule="auto"/>
              <w:jc w:val="right"/>
              <w:rPr>
                <w:color w:val="000000"/>
                <w:sz w:val="24"/>
              </w:rPr>
            </w:pPr>
            <w:r>
              <w:rPr>
                <w:color w:val="000000"/>
                <w:sz w:val="24"/>
              </w:rPr>
              <w:t>80,918,428.00</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其中：存款利息收入</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B9560D" w:rsidRDefault="002A4755">
            <w:pPr>
              <w:spacing w:before="29" w:line="288" w:lineRule="auto"/>
              <w:jc w:val="right"/>
              <w:rPr>
                <w:color w:val="000000"/>
                <w:sz w:val="24"/>
              </w:rPr>
            </w:pPr>
            <w:r>
              <w:rPr>
                <w:color w:val="000000"/>
                <w:sz w:val="24"/>
              </w:rPr>
              <w:t>289,819.41</w:t>
            </w:r>
          </w:p>
        </w:tc>
        <w:tc>
          <w:tcPr>
            <w:tcW w:w="2250" w:type="dxa"/>
            <w:vAlign w:val="center"/>
          </w:tcPr>
          <w:p w:rsidR="00B9560D" w:rsidRDefault="002A4755">
            <w:pPr>
              <w:spacing w:before="29" w:line="288" w:lineRule="auto"/>
              <w:jc w:val="right"/>
              <w:rPr>
                <w:color w:val="000000"/>
                <w:sz w:val="24"/>
              </w:rPr>
            </w:pPr>
            <w:r>
              <w:rPr>
                <w:color w:val="000000"/>
                <w:sz w:val="24"/>
              </w:rPr>
              <w:t>643,091.21</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债券利息收入</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135,176,403.84</w:t>
            </w:r>
          </w:p>
        </w:tc>
        <w:tc>
          <w:tcPr>
            <w:tcW w:w="2250" w:type="dxa"/>
            <w:vAlign w:val="center"/>
          </w:tcPr>
          <w:p w:rsidR="00B9560D" w:rsidRDefault="002A4755">
            <w:pPr>
              <w:spacing w:before="29" w:line="288" w:lineRule="auto"/>
              <w:jc w:val="right"/>
              <w:rPr>
                <w:color w:val="000000"/>
                <w:sz w:val="24"/>
              </w:rPr>
            </w:pPr>
            <w:r>
              <w:rPr>
                <w:color w:val="000000"/>
                <w:sz w:val="24"/>
              </w:rPr>
              <w:t>79,588,894.84</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资产支持证券利息收入</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435,721.58</w:t>
            </w:r>
          </w:p>
        </w:tc>
        <w:tc>
          <w:tcPr>
            <w:tcW w:w="2250" w:type="dxa"/>
            <w:vAlign w:val="center"/>
          </w:tcPr>
          <w:p w:rsidR="00B9560D" w:rsidRDefault="002A4755">
            <w:pPr>
              <w:spacing w:before="29" w:line="288" w:lineRule="auto"/>
              <w:jc w:val="right"/>
              <w:rPr>
                <w:color w:val="000000"/>
                <w:sz w:val="24"/>
              </w:rPr>
            </w:pPr>
            <w:r>
              <w:rPr>
                <w:color w:val="000000"/>
                <w:sz w:val="24"/>
              </w:rPr>
              <w:t>-</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买入返售金融资产收入</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168,485.79</w:t>
            </w:r>
          </w:p>
        </w:tc>
        <w:tc>
          <w:tcPr>
            <w:tcW w:w="2250" w:type="dxa"/>
            <w:vAlign w:val="center"/>
          </w:tcPr>
          <w:p w:rsidR="00B9560D" w:rsidRDefault="002A4755">
            <w:pPr>
              <w:spacing w:before="29" w:line="288" w:lineRule="auto"/>
              <w:jc w:val="right"/>
              <w:rPr>
                <w:color w:val="000000"/>
                <w:sz w:val="24"/>
              </w:rPr>
            </w:pPr>
            <w:r>
              <w:rPr>
                <w:color w:val="000000"/>
                <w:sz w:val="24"/>
              </w:rPr>
              <w:t>686,441.95</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其他利息收入</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w:t>
            </w:r>
          </w:p>
        </w:tc>
        <w:tc>
          <w:tcPr>
            <w:tcW w:w="2250" w:type="dxa"/>
            <w:vAlign w:val="center"/>
          </w:tcPr>
          <w:p w:rsidR="00B9560D" w:rsidRDefault="002A4755">
            <w:pPr>
              <w:spacing w:before="29" w:line="288" w:lineRule="auto"/>
              <w:jc w:val="right"/>
              <w:rPr>
                <w:color w:val="000000"/>
                <w:sz w:val="24"/>
              </w:rPr>
            </w:pPr>
            <w:r>
              <w:rPr>
                <w:color w:val="000000"/>
                <w:sz w:val="24"/>
              </w:rPr>
              <w:t>-</w:t>
            </w:r>
          </w:p>
        </w:tc>
      </w:tr>
      <w:tr w:rsidR="00B9560D">
        <w:tc>
          <w:tcPr>
            <w:tcW w:w="3420" w:type="dxa"/>
            <w:vAlign w:val="center"/>
          </w:tcPr>
          <w:p w:rsidR="00B9560D" w:rsidRDefault="002A4755">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-20,860,280.13</w:t>
            </w:r>
          </w:p>
        </w:tc>
        <w:tc>
          <w:tcPr>
            <w:tcW w:w="2250" w:type="dxa"/>
            <w:vAlign w:val="center"/>
          </w:tcPr>
          <w:p w:rsidR="00B9560D" w:rsidRDefault="002A4755">
            <w:pPr>
              <w:spacing w:before="29" w:line="288" w:lineRule="auto"/>
              <w:jc w:val="right"/>
              <w:rPr>
                <w:color w:val="000000"/>
                <w:sz w:val="24"/>
              </w:rPr>
            </w:pPr>
            <w:r>
              <w:rPr>
                <w:color w:val="000000"/>
                <w:sz w:val="24"/>
              </w:rPr>
              <w:t>5,554,521.71</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其中：股票投资收益</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B9560D" w:rsidRDefault="002A4755">
            <w:pPr>
              <w:spacing w:before="29" w:line="288" w:lineRule="auto"/>
              <w:jc w:val="right"/>
              <w:rPr>
                <w:color w:val="000000"/>
                <w:sz w:val="24"/>
              </w:rPr>
            </w:pPr>
            <w:r>
              <w:rPr>
                <w:color w:val="000000"/>
                <w:sz w:val="24"/>
              </w:rPr>
              <w:t>-</w:t>
            </w:r>
          </w:p>
        </w:tc>
        <w:tc>
          <w:tcPr>
            <w:tcW w:w="2250" w:type="dxa"/>
            <w:vAlign w:val="center"/>
          </w:tcPr>
          <w:p w:rsidR="00B9560D" w:rsidRDefault="002A4755">
            <w:pPr>
              <w:spacing w:before="29" w:line="288" w:lineRule="auto"/>
              <w:jc w:val="right"/>
              <w:rPr>
                <w:color w:val="000000"/>
                <w:sz w:val="24"/>
              </w:rPr>
            </w:pPr>
            <w:r>
              <w:rPr>
                <w:color w:val="000000"/>
                <w:sz w:val="24"/>
              </w:rPr>
              <w:t>-907,030.06</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基金投资收益</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w:t>
            </w:r>
          </w:p>
        </w:tc>
        <w:tc>
          <w:tcPr>
            <w:tcW w:w="2250" w:type="dxa"/>
            <w:vAlign w:val="center"/>
          </w:tcPr>
          <w:p w:rsidR="00B9560D" w:rsidRDefault="002A4755">
            <w:pPr>
              <w:spacing w:before="29" w:line="288" w:lineRule="auto"/>
              <w:jc w:val="right"/>
              <w:rPr>
                <w:color w:val="000000"/>
                <w:sz w:val="24"/>
              </w:rPr>
            </w:pPr>
            <w:r>
              <w:rPr>
                <w:color w:val="000000"/>
                <w:sz w:val="24"/>
              </w:rPr>
              <w:t>-</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债券投资收益</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B9560D" w:rsidRDefault="002A4755">
            <w:pPr>
              <w:spacing w:before="29" w:line="288" w:lineRule="auto"/>
              <w:jc w:val="right"/>
              <w:rPr>
                <w:color w:val="000000"/>
                <w:sz w:val="24"/>
              </w:rPr>
            </w:pPr>
            <w:r>
              <w:rPr>
                <w:color w:val="000000"/>
                <w:sz w:val="24"/>
              </w:rPr>
              <w:t>-20,860,280.13</w:t>
            </w:r>
          </w:p>
        </w:tc>
        <w:tc>
          <w:tcPr>
            <w:tcW w:w="2250" w:type="dxa"/>
            <w:vAlign w:val="center"/>
          </w:tcPr>
          <w:p w:rsidR="00B9560D" w:rsidRDefault="002A4755">
            <w:pPr>
              <w:spacing w:before="29" w:line="288" w:lineRule="auto"/>
              <w:jc w:val="right"/>
              <w:rPr>
                <w:color w:val="000000"/>
                <w:sz w:val="24"/>
              </w:rPr>
            </w:pPr>
            <w:r>
              <w:rPr>
                <w:color w:val="000000"/>
                <w:sz w:val="24"/>
              </w:rPr>
              <w:t>6,461,551.77</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资产支持证券投资收益</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B9560D" w:rsidRDefault="002A4755">
            <w:pPr>
              <w:spacing w:before="29" w:line="288" w:lineRule="auto"/>
              <w:jc w:val="right"/>
              <w:rPr>
                <w:color w:val="000000"/>
                <w:sz w:val="24"/>
              </w:rPr>
            </w:pPr>
            <w:r>
              <w:rPr>
                <w:color w:val="000000"/>
                <w:sz w:val="24"/>
              </w:rPr>
              <w:t>-</w:t>
            </w:r>
          </w:p>
        </w:tc>
        <w:tc>
          <w:tcPr>
            <w:tcW w:w="2250" w:type="dxa"/>
            <w:vAlign w:val="center"/>
          </w:tcPr>
          <w:p w:rsidR="00B9560D" w:rsidRDefault="002A4755">
            <w:pPr>
              <w:spacing w:before="29" w:line="288" w:lineRule="auto"/>
              <w:jc w:val="right"/>
              <w:rPr>
                <w:color w:val="000000"/>
                <w:sz w:val="24"/>
              </w:rPr>
            </w:pPr>
            <w:r>
              <w:rPr>
                <w:color w:val="000000"/>
                <w:sz w:val="24"/>
              </w:rPr>
              <w:t>-</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贵金属投资收益</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rFonts w:hint="eastAsia"/>
                <w:color w:val="000000"/>
                <w:sz w:val="24"/>
              </w:rPr>
              <w:t>-</w:t>
            </w:r>
          </w:p>
        </w:tc>
        <w:tc>
          <w:tcPr>
            <w:tcW w:w="2250" w:type="dxa"/>
            <w:vAlign w:val="center"/>
          </w:tcPr>
          <w:p w:rsidR="00B9560D" w:rsidRDefault="002A4755">
            <w:pPr>
              <w:spacing w:before="29" w:line="288" w:lineRule="auto"/>
              <w:jc w:val="right"/>
              <w:rPr>
                <w:color w:val="000000"/>
                <w:sz w:val="24"/>
              </w:rPr>
            </w:pPr>
            <w:r>
              <w:rPr>
                <w:rFonts w:hint="eastAsia"/>
                <w:color w:val="000000"/>
                <w:sz w:val="24"/>
              </w:rPr>
              <w:t>-</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衍生工具收益</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B9560D" w:rsidRDefault="002A4755">
            <w:pPr>
              <w:spacing w:before="29" w:line="288" w:lineRule="auto"/>
              <w:jc w:val="right"/>
              <w:rPr>
                <w:color w:val="000000"/>
                <w:sz w:val="24"/>
              </w:rPr>
            </w:pPr>
            <w:r>
              <w:rPr>
                <w:color w:val="000000"/>
                <w:sz w:val="24"/>
              </w:rPr>
              <w:t>-</w:t>
            </w:r>
          </w:p>
        </w:tc>
        <w:tc>
          <w:tcPr>
            <w:tcW w:w="2250" w:type="dxa"/>
            <w:vAlign w:val="center"/>
          </w:tcPr>
          <w:p w:rsidR="00B9560D" w:rsidRDefault="002A4755">
            <w:pPr>
              <w:spacing w:before="29" w:line="288" w:lineRule="auto"/>
              <w:jc w:val="right"/>
              <w:rPr>
                <w:color w:val="000000"/>
                <w:sz w:val="24"/>
              </w:rPr>
            </w:pPr>
            <w:r>
              <w:rPr>
                <w:color w:val="000000"/>
                <w:sz w:val="24"/>
              </w:rPr>
              <w:t>-</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股利收益</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B9560D" w:rsidRDefault="002A4755">
            <w:pPr>
              <w:spacing w:before="29" w:line="288" w:lineRule="auto"/>
              <w:jc w:val="right"/>
              <w:rPr>
                <w:color w:val="000000"/>
                <w:sz w:val="24"/>
              </w:rPr>
            </w:pPr>
            <w:r>
              <w:rPr>
                <w:color w:val="000000"/>
                <w:sz w:val="24"/>
              </w:rPr>
              <w:t>-</w:t>
            </w:r>
          </w:p>
        </w:tc>
        <w:tc>
          <w:tcPr>
            <w:tcW w:w="2250" w:type="dxa"/>
            <w:vAlign w:val="center"/>
          </w:tcPr>
          <w:p w:rsidR="00B9560D" w:rsidRDefault="002A4755">
            <w:pPr>
              <w:spacing w:before="29" w:line="288" w:lineRule="auto"/>
              <w:jc w:val="right"/>
              <w:rPr>
                <w:color w:val="000000"/>
                <w:sz w:val="24"/>
              </w:rPr>
            </w:pPr>
            <w:r>
              <w:rPr>
                <w:color w:val="000000"/>
                <w:sz w:val="24"/>
              </w:rPr>
              <w:t>-</w:t>
            </w:r>
          </w:p>
        </w:tc>
      </w:tr>
      <w:tr w:rsidR="00B9560D">
        <w:tc>
          <w:tcPr>
            <w:tcW w:w="3420" w:type="dxa"/>
            <w:vAlign w:val="center"/>
          </w:tcPr>
          <w:p w:rsidR="00B9560D" w:rsidRDefault="002A4755">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B9560D" w:rsidRDefault="002A4755">
            <w:pPr>
              <w:spacing w:before="29" w:line="288" w:lineRule="auto"/>
              <w:jc w:val="right"/>
              <w:rPr>
                <w:color w:val="000000"/>
                <w:sz w:val="24"/>
              </w:rPr>
            </w:pPr>
            <w:r>
              <w:rPr>
                <w:color w:val="000000"/>
                <w:sz w:val="24"/>
              </w:rPr>
              <w:t>-42,644,182.64</w:t>
            </w:r>
          </w:p>
        </w:tc>
        <w:tc>
          <w:tcPr>
            <w:tcW w:w="2250" w:type="dxa"/>
            <w:vAlign w:val="center"/>
          </w:tcPr>
          <w:p w:rsidR="00B9560D" w:rsidRDefault="002A4755">
            <w:pPr>
              <w:spacing w:before="29" w:line="288" w:lineRule="auto"/>
              <w:jc w:val="right"/>
              <w:rPr>
                <w:color w:val="000000"/>
                <w:sz w:val="24"/>
              </w:rPr>
            </w:pPr>
            <w:r>
              <w:rPr>
                <w:color w:val="000000"/>
                <w:sz w:val="24"/>
              </w:rPr>
              <w:t>-2,150,385.51</w:t>
            </w:r>
          </w:p>
        </w:tc>
      </w:tr>
      <w:tr w:rsidR="00B9560D">
        <w:tc>
          <w:tcPr>
            <w:tcW w:w="3420" w:type="dxa"/>
            <w:vAlign w:val="center"/>
          </w:tcPr>
          <w:p w:rsidR="00B9560D" w:rsidRDefault="002A4755">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w:t>
            </w:r>
          </w:p>
        </w:tc>
        <w:tc>
          <w:tcPr>
            <w:tcW w:w="2250" w:type="dxa"/>
            <w:vAlign w:val="center"/>
          </w:tcPr>
          <w:p w:rsidR="00B9560D" w:rsidRDefault="002A4755">
            <w:pPr>
              <w:spacing w:before="29" w:line="288" w:lineRule="auto"/>
              <w:jc w:val="right"/>
              <w:rPr>
                <w:color w:val="000000"/>
                <w:sz w:val="24"/>
              </w:rPr>
            </w:pPr>
            <w:r>
              <w:rPr>
                <w:color w:val="000000"/>
                <w:sz w:val="24"/>
              </w:rPr>
              <w:t>-</w:t>
            </w:r>
          </w:p>
        </w:tc>
      </w:tr>
      <w:tr w:rsidR="00B9560D">
        <w:tc>
          <w:tcPr>
            <w:tcW w:w="3420" w:type="dxa"/>
            <w:vAlign w:val="center"/>
          </w:tcPr>
          <w:p w:rsidR="00B9560D" w:rsidRDefault="002A4755">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B9560D" w:rsidRDefault="002A4755">
            <w:pPr>
              <w:spacing w:before="29" w:line="288" w:lineRule="auto"/>
              <w:jc w:val="right"/>
              <w:rPr>
                <w:color w:val="000000"/>
                <w:sz w:val="24"/>
              </w:rPr>
            </w:pPr>
            <w:r>
              <w:rPr>
                <w:color w:val="000000"/>
                <w:sz w:val="24"/>
              </w:rPr>
              <w:t>830,497.72</w:t>
            </w:r>
          </w:p>
        </w:tc>
        <w:tc>
          <w:tcPr>
            <w:tcW w:w="2250" w:type="dxa"/>
            <w:vAlign w:val="center"/>
          </w:tcPr>
          <w:p w:rsidR="00B9560D" w:rsidRDefault="002A4755">
            <w:pPr>
              <w:spacing w:before="29" w:line="288" w:lineRule="auto"/>
              <w:jc w:val="right"/>
              <w:rPr>
                <w:color w:val="000000"/>
                <w:sz w:val="24"/>
              </w:rPr>
            </w:pPr>
            <w:r>
              <w:rPr>
                <w:color w:val="000000"/>
                <w:sz w:val="24"/>
              </w:rPr>
              <w:t>457,487.18</w:t>
            </w:r>
          </w:p>
        </w:tc>
      </w:tr>
      <w:tr w:rsidR="00B9560D">
        <w:tc>
          <w:tcPr>
            <w:tcW w:w="3420" w:type="dxa"/>
            <w:vAlign w:val="center"/>
          </w:tcPr>
          <w:p w:rsidR="00B9560D" w:rsidRDefault="002A4755">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b/>
                <w:color w:val="000000"/>
                <w:sz w:val="24"/>
              </w:rPr>
            </w:pPr>
            <w:r>
              <w:rPr>
                <w:b/>
                <w:color w:val="000000"/>
                <w:sz w:val="24"/>
              </w:rPr>
              <w:t>37,188,269.07</w:t>
            </w:r>
          </w:p>
        </w:tc>
        <w:tc>
          <w:tcPr>
            <w:tcW w:w="2250" w:type="dxa"/>
            <w:vAlign w:val="center"/>
          </w:tcPr>
          <w:p w:rsidR="00B9560D" w:rsidRDefault="002A4755">
            <w:pPr>
              <w:spacing w:before="29" w:line="288" w:lineRule="auto"/>
              <w:jc w:val="right"/>
              <w:rPr>
                <w:b/>
                <w:color w:val="000000"/>
                <w:sz w:val="24"/>
              </w:rPr>
            </w:pPr>
            <w:r>
              <w:rPr>
                <w:b/>
                <w:color w:val="000000"/>
                <w:sz w:val="24"/>
              </w:rPr>
              <w:t>23,604,092.25</w:t>
            </w:r>
          </w:p>
        </w:tc>
      </w:tr>
      <w:tr w:rsidR="00B9560D">
        <w:tc>
          <w:tcPr>
            <w:tcW w:w="3420" w:type="dxa"/>
            <w:vAlign w:val="center"/>
          </w:tcPr>
          <w:p w:rsidR="00B9560D" w:rsidRDefault="002A4755">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18,067,976.23</w:t>
            </w:r>
          </w:p>
        </w:tc>
        <w:tc>
          <w:tcPr>
            <w:tcW w:w="2250" w:type="dxa"/>
            <w:vAlign w:val="center"/>
          </w:tcPr>
          <w:p w:rsidR="00B9560D" w:rsidRDefault="002A4755">
            <w:pPr>
              <w:spacing w:before="29" w:line="288" w:lineRule="auto"/>
              <w:jc w:val="right"/>
              <w:rPr>
                <w:color w:val="000000"/>
                <w:sz w:val="24"/>
              </w:rPr>
            </w:pPr>
            <w:r>
              <w:rPr>
                <w:color w:val="000000"/>
                <w:sz w:val="24"/>
              </w:rPr>
              <w:t>11,473,214.33</w:t>
            </w:r>
          </w:p>
        </w:tc>
      </w:tr>
      <w:tr w:rsidR="00B9560D">
        <w:tc>
          <w:tcPr>
            <w:tcW w:w="3420" w:type="dxa"/>
            <w:vAlign w:val="center"/>
          </w:tcPr>
          <w:p w:rsidR="00B9560D" w:rsidRDefault="002A4755">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6,022,658.85</w:t>
            </w:r>
          </w:p>
        </w:tc>
        <w:tc>
          <w:tcPr>
            <w:tcW w:w="2250" w:type="dxa"/>
            <w:vAlign w:val="center"/>
          </w:tcPr>
          <w:p w:rsidR="00B9560D" w:rsidRDefault="002A4755">
            <w:pPr>
              <w:spacing w:before="29" w:line="288" w:lineRule="auto"/>
              <w:jc w:val="right"/>
              <w:rPr>
                <w:color w:val="000000"/>
                <w:sz w:val="24"/>
              </w:rPr>
            </w:pPr>
            <w:r>
              <w:rPr>
                <w:color w:val="000000"/>
                <w:sz w:val="24"/>
              </w:rPr>
              <w:t>3,824,404.80</w:t>
            </w:r>
          </w:p>
        </w:tc>
      </w:tr>
      <w:tr w:rsidR="00B9560D">
        <w:tc>
          <w:tcPr>
            <w:tcW w:w="3420" w:type="dxa"/>
            <w:vAlign w:val="center"/>
          </w:tcPr>
          <w:p w:rsidR="00B9560D" w:rsidRDefault="002A4755">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w:t>
            </w:r>
          </w:p>
        </w:tc>
        <w:tc>
          <w:tcPr>
            <w:tcW w:w="2250" w:type="dxa"/>
            <w:vAlign w:val="center"/>
          </w:tcPr>
          <w:p w:rsidR="00B9560D" w:rsidRDefault="002A4755">
            <w:pPr>
              <w:spacing w:before="29" w:line="288" w:lineRule="auto"/>
              <w:jc w:val="right"/>
              <w:rPr>
                <w:color w:val="000000"/>
                <w:sz w:val="24"/>
              </w:rPr>
            </w:pPr>
            <w:r>
              <w:rPr>
                <w:color w:val="000000"/>
                <w:sz w:val="24"/>
              </w:rPr>
              <w:t>-</w:t>
            </w:r>
          </w:p>
        </w:tc>
      </w:tr>
      <w:tr w:rsidR="00B9560D">
        <w:tc>
          <w:tcPr>
            <w:tcW w:w="3420" w:type="dxa"/>
            <w:vAlign w:val="center"/>
          </w:tcPr>
          <w:p w:rsidR="00B9560D" w:rsidRDefault="002A4755">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B9560D" w:rsidRDefault="002A4755">
            <w:pPr>
              <w:spacing w:before="29" w:line="288" w:lineRule="auto"/>
              <w:jc w:val="right"/>
              <w:rPr>
                <w:color w:val="000000"/>
                <w:sz w:val="24"/>
              </w:rPr>
            </w:pPr>
            <w:r>
              <w:rPr>
                <w:color w:val="000000"/>
                <w:sz w:val="24"/>
              </w:rPr>
              <w:t>66,782.01</w:t>
            </w:r>
          </w:p>
        </w:tc>
        <w:tc>
          <w:tcPr>
            <w:tcW w:w="2250" w:type="dxa"/>
            <w:vAlign w:val="center"/>
          </w:tcPr>
          <w:p w:rsidR="00B9560D" w:rsidRDefault="002A4755">
            <w:pPr>
              <w:spacing w:before="29" w:line="288" w:lineRule="auto"/>
              <w:jc w:val="right"/>
              <w:rPr>
                <w:color w:val="000000"/>
                <w:sz w:val="24"/>
              </w:rPr>
            </w:pPr>
            <w:r>
              <w:rPr>
                <w:color w:val="000000"/>
                <w:sz w:val="24"/>
              </w:rPr>
              <w:t>84,179.98</w:t>
            </w:r>
          </w:p>
        </w:tc>
      </w:tr>
      <w:tr w:rsidR="00B9560D">
        <w:tc>
          <w:tcPr>
            <w:tcW w:w="3420" w:type="dxa"/>
            <w:vAlign w:val="center"/>
          </w:tcPr>
          <w:p w:rsidR="00B9560D" w:rsidRDefault="002A4755">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12,210,542.40</w:t>
            </w:r>
          </w:p>
        </w:tc>
        <w:tc>
          <w:tcPr>
            <w:tcW w:w="2250" w:type="dxa"/>
            <w:vAlign w:val="center"/>
          </w:tcPr>
          <w:p w:rsidR="00B9560D" w:rsidRDefault="002A4755">
            <w:pPr>
              <w:spacing w:before="29" w:line="288" w:lineRule="auto"/>
              <w:jc w:val="right"/>
              <w:rPr>
                <w:color w:val="000000"/>
                <w:sz w:val="24"/>
              </w:rPr>
            </w:pPr>
            <w:r>
              <w:rPr>
                <w:color w:val="000000"/>
                <w:sz w:val="24"/>
              </w:rPr>
              <w:t>7,621,220.75</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其中：卖出回购金融资产支出</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12,210,542.40</w:t>
            </w:r>
          </w:p>
        </w:tc>
        <w:tc>
          <w:tcPr>
            <w:tcW w:w="2250" w:type="dxa"/>
            <w:vAlign w:val="center"/>
          </w:tcPr>
          <w:p w:rsidR="00B9560D" w:rsidRDefault="002A4755">
            <w:pPr>
              <w:spacing w:before="29" w:line="288" w:lineRule="auto"/>
              <w:jc w:val="right"/>
              <w:rPr>
                <w:color w:val="000000"/>
                <w:sz w:val="24"/>
              </w:rPr>
            </w:pPr>
            <w:r>
              <w:rPr>
                <w:color w:val="000000"/>
                <w:sz w:val="24"/>
              </w:rPr>
              <w:t>7,621,220.75</w:t>
            </w:r>
          </w:p>
        </w:tc>
      </w:tr>
      <w:tr w:rsidR="00B9560D">
        <w:tc>
          <w:tcPr>
            <w:tcW w:w="3420" w:type="dxa"/>
            <w:vAlign w:val="center"/>
          </w:tcPr>
          <w:p w:rsidR="00B9560D" w:rsidRDefault="002A4755">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B9560D" w:rsidRDefault="00B9560D">
            <w:pPr>
              <w:pStyle w:val="af9"/>
              <w:jc w:val="center"/>
              <w:rPr>
                <w:rFonts w:ascii="Times New Roman" w:eastAsiaTheme="minorEastAsia" w:hAnsi="Times New Roman"/>
                <w:color w:val="000000"/>
              </w:rPr>
            </w:pPr>
          </w:p>
        </w:tc>
        <w:tc>
          <w:tcPr>
            <w:tcW w:w="2250" w:type="dxa"/>
            <w:vAlign w:val="bottom"/>
          </w:tcPr>
          <w:p w:rsidR="00B9560D" w:rsidRDefault="002A4755">
            <w:pPr>
              <w:jc w:val="right"/>
              <w:rPr>
                <w:rFonts w:eastAsiaTheme="minorEastAsia"/>
                <w:color w:val="000000"/>
                <w:sz w:val="24"/>
              </w:rPr>
            </w:pPr>
            <w:r>
              <w:rPr>
                <w:rFonts w:eastAsiaTheme="minorEastAsia"/>
                <w:color w:val="000000"/>
                <w:sz w:val="24"/>
              </w:rPr>
              <w:t>471,179.74</w:t>
            </w:r>
          </w:p>
        </w:tc>
        <w:tc>
          <w:tcPr>
            <w:tcW w:w="2250" w:type="dxa"/>
            <w:vAlign w:val="bottom"/>
          </w:tcPr>
          <w:p w:rsidR="00B9560D" w:rsidRDefault="002A4755">
            <w:pPr>
              <w:jc w:val="right"/>
              <w:rPr>
                <w:rFonts w:eastAsiaTheme="minorEastAsia"/>
                <w:color w:val="000000"/>
                <w:sz w:val="24"/>
              </w:rPr>
            </w:pPr>
            <w:r>
              <w:rPr>
                <w:rFonts w:eastAsiaTheme="minorEastAsia"/>
                <w:color w:val="000000"/>
                <w:sz w:val="24"/>
              </w:rPr>
              <w:t>253,788.55</w:t>
            </w:r>
          </w:p>
        </w:tc>
      </w:tr>
      <w:tr w:rsidR="00B9560D">
        <w:tc>
          <w:tcPr>
            <w:tcW w:w="3420" w:type="dxa"/>
            <w:vAlign w:val="center"/>
          </w:tcPr>
          <w:p w:rsidR="00B9560D" w:rsidRDefault="002A4755">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B9560D" w:rsidRDefault="002A4755">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B9560D" w:rsidRDefault="002A4755">
            <w:pPr>
              <w:spacing w:before="29" w:line="288" w:lineRule="auto"/>
              <w:jc w:val="right"/>
              <w:rPr>
                <w:color w:val="000000"/>
                <w:sz w:val="24"/>
              </w:rPr>
            </w:pPr>
            <w:r>
              <w:rPr>
                <w:color w:val="000000"/>
                <w:sz w:val="24"/>
              </w:rPr>
              <w:t>349,129.84</w:t>
            </w:r>
          </w:p>
        </w:tc>
        <w:tc>
          <w:tcPr>
            <w:tcW w:w="2250" w:type="dxa"/>
            <w:vAlign w:val="center"/>
          </w:tcPr>
          <w:p w:rsidR="00B9560D" w:rsidRDefault="002A4755">
            <w:pPr>
              <w:spacing w:before="29" w:line="288" w:lineRule="auto"/>
              <w:jc w:val="right"/>
              <w:rPr>
                <w:color w:val="000000"/>
                <w:sz w:val="24"/>
              </w:rPr>
            </w:pPr>
            <w:r>
              <w:rPr>
                <w:color w:val="000000"/>
                <w:sz w:val="24"/>
              </w:rPr>
              <w:t>347,283.84</w:t>
            </w:r>
          </w:p>
        </w:tc>
      </w:tr>
      <w:tr w:rsidR="00B9560D">
        <w:tc>
          <w:tcPr>
            <w:tcW w:w="3420" w:type="dxa"/>
            <w:vAlign w:val="center"/>
          </w:tcPr>
          <w:p w:rsidR="00B9560D" w:rsidRDefault="002A4755">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b/>
                <w:color w:val="000000"/>
                <w:sz w:val="24"/>
              </w:rPr>
            </w:pPr>
            <w:r>
              <w:rPr>
                <w:b/>
                <w:color w:val="000000"/>
                <w:sz w:val="24"/>
              </w:rPr>
              <w:t>36,208,196.50</w:t>
            </w:r>
          </w:p>
        </w:tc>
        <w:tc>
          <w:tcPr>
            <w:tcW w:w="2250" w:type="dxa"/>
            <w:vAlign w:val="center"/>
          </w:tcPr>
          <w:p w:rsidR="00B9560D" w:rsidRDefault="002A4755">
            <w:pPr>
              <w:spacing w:before="29" w:line="288" w:lineRule="auto"/>
              <w:jc w:val="right"/>
              <w:rPr>
                <w:b/>
                <w:color w:val="000000"/>
                <w:sz w:val="24"/>
              </w:rPr>
            </w:pPr>
            <w:r>
              <w:rPr>
                <w:b/>
                <w:color w:val="000000"/>
                <w:sz w:val="24"/>
              </w:rPr>
              <w:t>61,175,959.13</w:t>
            </w:r>
          </w:p>
        </w:tc>
      </w:tr>
      <w:tr w:rsidR="00B9560D">
        <w:tc>
          <w:tcPr>
            <w:tcW w:w="3420" w:type="dxa"/>
            <w:vAlign w:val="center"/>
          </w:tcPr>
          <w:p w:rsidR="00B9560D" w:rsidRDefault="002A4755">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color w:val="000000"/>
                <w:sz w:val="24"/>
              </w:rPr>
            </w:pPr>
            <w:r>
              <w:rPr>
                <w:color w:val="000000"/>
                <w:sz w:val="24"/>
              </w:rPr>
              <w:t>-</w:t>
            </w:r>
          </w:p>
        </w:tc>
        <w:tc>
          <w:tcPr>
            <w:tcW w:w="2250" w:type="dxa"/>
            <w:vAlign w:val="center"/>
          </w:tcPr>
          <w:p w:rsidR="00B9560D" w:rsidRDefault="002A4755">
            <w:pPr>
              <w:spacing w:before="29" w:line="288" w:lineRule="auto"/>
              <w:jc w:val="right"/>
              <w:rPr>
                <w:color w:val="000000"/>
                <w:sz w:val="24"/>
              </w:rPr>
            </w:pPr>
            <w:r>
              <w:rPr>
                <w:color w:val="000000"/>
                <w:sz w:val="24"/>
              </w:rPr>
              <w:t>-</w:t>
            </w:r>
          </w:p>
        </w:tc>
      </w:tr>
      <w:tr w:rsidR="00B9560D">
        <w:tc>
          <w:tcPr>
            <w:tcW w:w="3420" w:type="dxa"/>
            <w:vAlign w:val="center"/>
          </w:tcPr>
          <w:p w:rsidR="00B9560D" w:rsidRDefault="002A4755">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B9560D" w:rsidRDefault="00B9560D">
            <w:pPr>
              <w:widowControl/>
              <w:autoSpaceDE w:val="0"/>
              <w:autoSpaceDN w:val="0"/>
              <w:ind w:right="-15"/>
              <w:jc w:val="center"/>
              <w:textAlignment w:val="bottom"/>
              <w:rPr>
                <w:color w:val="000000"/>
                <w:sz w:val="24"/>
              </w:rPr>
            </w:pPr>
          </w:p>
        </w:tc>
        <w:tc>
          <w:tcPr>
            <w:tcW w:w="2250" w:type="dxa"/>
            <w:vAlign w:val="center"/>
          </w:tcPr>
          <w:p w:rsidR="00B9560D" w:rsidRDefault="002A4755">
            <w:pPr>
              <w:spacing w:before="29" w:line="288" w:lineRule="auto"/>
              <w:jc w:val="right"/>
              <w:rPr>
                <w:b/>
                <w:color w:val="000000"/>
                <w:sz w:val="24"/>
              </w:rPr>
            </w:pPr>
            <w:r>
              <w:rPr>
                <w:b/>
                <w:color w:val="000000"/>
                <w:sz w:val="24"/>
              </w:rPr>
              <w:t>36,208,196.50</w:t>
            </w:r>
          </w:p>
        </w:tc>
        <w:tc>
          <w:tcPr>
            <w:tcW w:w="2250" w:type="dxa"/>
            <w:vAlign w:val="center"/>
          </w:tcPr>
          <w:p w:rsidR="00B9560D" w:rsidRDefault="002A4755">
            <w:pPr>
              <w:spacing w:before="29" w:line="288" w:lineRule="auto"/>
              <w:jc w:val="right"/>
              <w:rPr>
                <w:b/>
                <w:color w:val="000000"/>
                <w:sz w:val="24"/>
              </w:rPr>
            </w:pPr>
            <w:r>
              <w:rPr>
                <w:b/>
                <w:color w:val="000000"/>
                <w:sz w:val="24"/>
              </w:rPr>
              <w:t>61,175,959.13</w:t>
            </w:r>
          </w:p>
        </w:tc>
      </w:tr>
    </w:tbl>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26" w:name="_Toc361324875"/>
      <w:bookmarkStart w:id="127" w:name="_Toc225498270"/>
      <w:bookmarkStart w:id="128" w:name="_Toc3453"/>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6"/>
      <w:bookmarkEnd w:id="127"/>
      <w:bookmarkEnd w:id="128"/>
    </w:p>
    <w:p w:rsidR="00B9560D" w:rsidRDefault="002A4755">
      <w:pPr>
        <w:spacing w:before="29" w:line="288" w:lineRule="auto"/>
        <w:rPr>
          <w:color w:val="000000"/>
          <w:sz w:val="24"/>
        </w:rPr>
      </w:pPr>
      <w:r>
        <w:rPr>
          <w:rFonts w:hint="eastAsia"/>
          <w:color w:val="000000"/>
          <w:sz w:val="24"/>
        </w:rPr>
        <w:t>会计主体：</w:t>
      </w:r>
      <w:r>
        <w:rPr>
          <w:color w:val="000000"/>
          <w:sz w:val="24"/>
        </w:rPr>
        <w:t>交银施罗德信用添利债券证券投资基金（</w:t>
      </w:r>
      <w:r>
        <w:rPr>
          <w:color w:val="000000"/>
          <w:sz w:val="24"/>
        </w:rPr>
        <w:t>LOF</w:t>
      </w:r>
      <w:r>
        <w:rPr>
          <w:color w:val="000000"/>
          <w:sz w:val="24"/>
        </w:rPr>
        <w:t>）</w:t>
      </w:r>
    </w:p>
    <w:p w:rsidR="00B9560D" w:rsidRDefault="002A4755">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B9560D" w:rsidRDefault="002A4755">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B9560D">
        <w:tc>
          <w:tcPr>
            <w:tcW w:w="2410" w:type="dxa"/>
            <w:vMerge w:val="restart"/>
            <w:vAlign w:val="center"/>
          </w:tcPr>
          <w:p w:rsidR="00B9560D" w:rsidRDefault="002A4755">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B9560D" w:rsidRDefault="002A4755">
            <w:pPr>
              <w:spacing w:before="29" w:line="288" w:lineRule="auto"/>
              <w:jc w:val="center"/>
              <w:rPr>
                <w:b/>
                <w:color w:val="000000"/>
                <w:sz w:val="24"/>
              </w:rPr>
            </w:pPr>
            <w:r>
              <w:rPr>
                <w:rFonts w:hint="eastAsia"/>
                <w:b/>
                <w:color w:val="000000"/>
                <w:sz w:val="24"/>
              </w:rPr>
              <w:t>本期</w:t>
            </w:r>
          </w:p>
          <w:p w:rsidR="00B9560D" w:rsidRDefault="002A4755">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B9560D">
        <w:tc>
          <w:tcPr>
            <w:tcW w:w="2410" w:type="dxa"/>
            <w:vMerge/>
            <w:vAlign w:val="center"/>
          </w:tcPr>
          <w:p w:rsidR="00B9560D" w:rsidRDefault="00B9560D">
            <w:pPr>
              <w:spacing w:before="29" w:line="288" w:lineRule="auto"/>
              <w:jc w:val="center"/>
              <w:rPr>
                <w:b/>
                <w:color w:val="000000"/>
                <w:sz w:val="24"/>
              </w:rPr>
            </w:pPr>
          </w:p>
        </w:tc>
        <w:tc>
          <w:tcPr>
            <w:tcW w:w="2196" w:type="dxa"/>
            <w:vAlign w:val="center"/>
          </w:tcPr>
          <w:p w:rsidR="00B9560D" w:rsidRDefault="002A4755">
            <w:pPr>
              <w:spacing w:before="29" w:line="288" w:lineRule="auto"/>
              <w:jc w:val="center"/>
              <w:rPr>
                <w:b/>
                <w:color w:val="000000"/>
                <w:sz w:val="24"/>
              </w:rPr>
            </w:pPr>
            <w:r>
              <w:rPr>
                <w:rFonts w:hint="eastAsia"/>
                <w:b/>
                <w:color w:val="000000"/>
                <w:sz w:val="24"/>
              </w:rPr>
              <w:t>实收基金</w:t>
            </w:r>
          </w:p>
        </w:tc>
        <w:tc>
          <w:tcPr>
            <w:tcW w:w="2197" w:type="dxa"/>
            <w:vAlign w:val="center"/>
          </w:tcPr>
          <w:p w:rsidR="00B9560D" w:rsidRDefault="002A4755">
            <w:pPr>
              <w:spacing w:before="29" w:line="288" w:lineRule="auto"/>
              <w:jc w:val="center"/>
              <w:rPr>
                <w:b/>
                <w:color w:val="000000"/>
                <w:sz w:val="24"/>
              </w:rPr>
            </w:pPr>
            <w:r>
              <w:rPr>
                <w:rFonts w:hint="eastAsia"/>
                <w:b/>
                <w:color w:val="000000"/>
                <w:sz w:val="24"/>
              </w:rPr>
              <w:t>未分配利润</w:t>
            </w:r>
          </w:p>
        </w:tc>
        <w:tc>
          <w:tcPr>
            <w:tcW w:w="2197" w:type="dxa"/>
            <w:vAlign w:val="center"/>
          </w:tcPr>
          <w:p w:rsidR="00B9560D" w:rsidRDefault="002A4755">
            <w:pPr>
              <w:spacing w:before="29" w:line="288" w:lineRule="auto"/>
              <w:jc w:val="center"/>
              <w:rPr>
                <w:b/>
                <w:color w:val="000000"/>
                <w:sz w:val="24"/>
              </w:rPr>
            </w:pPr>
            <w:r>
              <w:rPr>
                <w:rFonts w:hint="eastAsia"/>
                <w:b/>
                <w:color w:val="000000"/>
                <w:sz w:val="24"/>
              </w:rPr>
              <w:t>所有者权益合计</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一、期初所有者权益（基金净值）</w:t>
            </w:r>
          </w:p>
        </w:tc>
        <w:tc>
          <w:tcPr>
            <w:tcW w:w="2196" w:type="dxa"/>
            <w:vAlign w:val="center"/>
          </w:tcPr>
          <w:p w:rsidR="00B9560D" w:rsidRDefault="002A4755">
            <w:pPr>
              <w:spacing w:before="29" w:line="288" w:lineRule="auto"/>
              <w:jc w:val="right"/>
              <w:rPr>
                <w:color w:val="000000"/>
                <w:sz w:val="24"/>
              </w:rPr>
            </w:pPr>
            <w:r>
              <w:rPr>
                <w:color w:val="000000"/>
                <w:sz w:val="24"/>
              </w:rPr>
              <w:t>1,546,236,280.51</w:t>
            </w:r>
          </w:p>
        </w:tc>
        <w:tc>
          <w:tcPr>
            <w:tcW w:w="2197" w:type="dxa"/>
            <w:vAlign w:val="center"/>
          </w:tcPr>
          <w:p w:rsidR="00B9560D" w:rsidRDefault="002A4755">
            <w:pPr>
              <w:spacing w:before="29" w:line="288" w:lineRule="auto"/>
              <w:jc w:val="right"/>
              <w:rPr>
                <w:color w:val="000000"/>
                <w:sz w:val="24"/>
              </w:rPr>
            </w:pPr>
            <w:r>
              <w:rPr>
                <w:color w:val="000000"/>
                <w:sz w:val="24"/>
              </w:rPr>
              <w:t>223,601,037.23</w:t>
            </w:r>
          </w:p>
        </w:tc>
        <w:tc>
          <w:tcPr>
            <w:tcW w:w="2197" w:type="dxa"/>
            <w:vAlign w:val="center"/>
          </w:tcPr>
          <w:p w:rsidR="00B9560D" w:rsidRDefault="002A4755">
            <w:pPr>
              <w:spacing w:before="29" w:line="288" w:lineRule="auto"/>
              <w:jc w:val="right"/>
              <w:rPr>
                <w:color w:val="000000"/>
                <w:sz w:val="24"/>
              </w:rPr>
            </w:pPr>
            <w:r>
              <w:rPr>
                <w:color w:val="000000"/>
                <w:sz w:val="24"/>
              </w:rPr>
              <w:t>1,769,837,317.74</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B9560D" w:rsidRDefault="002A4755">
            <w:pPr>
              <w:spacing w:before="29" w:line="288" w:lineRule="auto"/>
              <w:jc w:val="right"/>
              <w:rPr>
                <w:color w:val="000000"/>
                <w:sz w:val="24"/>
              </w:rPr>
            </w:pPr>
            <w:r>
              <w:rPr>
                <w:color w:val="000000"/>
                <w:sz w:val="24"/>
              </w:rPr>
              <w:t>-</w:t>
            </w:r>
          </w:p>
        </w:tc>
        <w:tc>
          <w:tcPr>
            <w:tcW w:w="2197" w:type="dxa"/>
            <w:vAlign w:val="center"/>
          </w:tcPr>
          <w:p w:rsidR="00B9560D" w:rsidRDefault="002A4755">
            <w:pPr>
              <w:spacing w:before="29" w:line="288" w:lineRule="auto"/>
              <w:jc w:val="right"/>
              <w:rPr>
                <w:color w:val="000000"/>
                <w:sz w:val="24"/>
              </w:rPr>
            </w:pPr>
            <w:r>
              <w:rPr>
                <w:color w:val="000000"/>
                <w:sz w:val="24"/>
              </w:rPr>
              <w:t>36,208,196.50</w:t>
            </w:r>
          </w:p>
        </w:tc>
        <w:tc>
          <w:tcPr>
            <w:tcW w:w="2197" w:type="dxa"/>
            <w:vAlign w:val="center"/>
          </w:tcPr>
          <w:p w:rsidR="00B9560D" w:rsidRDefault="002A4755">
            <w:pPr>
              <w:spacing w:before="29" w:line="288" w:lineRule="auto"/>
              <w:jc w:val="right"/>
              <w:rPr>
                <w:color w:val="000000"/>
                <w:sz w:val="24"/>
              </w:rPr>
            </w:pPr>
            <w:r>
              <w:rPr>
                <w:color w:val="000000"/>
                <w:sz w:val="24"/>
              </w:rPr>
              <w:t>36,208,196.50</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B9560D" w:rsidRDefault="002A4755">
            <w:pPr>
              <w:spacing w:before="29" w:line="288" w:lineRule="auto"/>
              <w:jc w:val="right"/>
              <w:rPr>
                <w:color w:val="000000"/>
                <w:sz w:val="24"/>
              </w:rPr>
            </w:pPr>
            <w:r>
              <w:rPr>
                <w:color w:val="000000"/>
                <w:sz w:val="24"/>
              </w:rPr>
              <w:t>1,196,008,688.95</w:t>
            </w:r>
          </w:p>
        </w:tc>
        <w:tc>
          <w:tcPr>
            <w:tcW w:w="2197" w:type="dxa"/>
            <w:vAlign w:val="center"/>
          </w:tcPr>
          <w:p w:rsidR="00B9560D" w:rsidRDefault="002A4755">
            <w:pPr>
              <w:spacing w:before="29" w:line="288" w:lineRule="auto"/>
              <w:jc w:val="right"/>
              <w:rPr>
                <w:color w:val="000000"/>
                <w:sz w:val="24"/>
              </w:rPr>
            </w:pPr>
            <w:r>
              <w:rPr>
                <w:color w:val="000000"/>
                <w:sz w:val="24"/>
              </w:rPr>
              <w:t>201,642,403.81</w:t>
            </w:r>
          </w:p>
        </w:tc>
        <w:tc>
          <w:tcPr>
            <w:tcW w:w="2197" w:type="dxa"/>
            <w:vAlign w:val="center"/>
          </w:tcPr>
          <w:p w:rsidR="00B9560D" w:rsidRDefault="002A4755">
            <w:pPr>
              <w:spacing w:before="29" w:line="288" w:lineRule="auto"/>
              <w:jc w:val="right"/>
              <w:rPr>
                <w:color w:val="000000"/>
                <w:sz w:val="24"/>
              </w:rPr>
            </w:pPr>
            <w:r>
              <w:rPr>
                <w:color w:val="000000"/>
                <w:sz w:val="24"/>
              </w:rPr>
              <w:t>1,397,651,092.76</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B9560D" w:rsidRDefault="002A4755">
            <w:pPr>
              <w:spacing w:before="29" w:line="288" w:lineRule="auto"/>
              <w:jc w:val="right"/>
              <w:rPr>
                <w:color w:val="000000"/>
                <w:sz w:val="24"/>
              </w:rPr>
            </w:pPr>
            <w:r>
              <w:rPr>
                <w:color w:val="000000"/>
                <w:sz w:val="24"/>
              </w:rPr>
              <w:t>3,878,720,370.30</w:t>
            </w:r>
          </w:p>
        </w:tc>
        <w:tc>
          <w:tcPr>
            <w:tcW w:w="2197" w:type="dxa"/>
            <w:vAlign w:val="center"/>
          </w:tcPr>
          <w:p w:rsidR="00B9560D" w:rsidRDefault="002A4755">
            <w:pPr>
              <w:spacing w:before="29" w:line="288" w:lineRule="auto"/>
              <w:jc w:val="right"/>
              <w:rPr>
                <w:color w:val="000000"/>
                <w:sz w:val="24"/>
              </w:rPr>
            </w:pPr>
            <w:r>
              <w:rPr>
                <w:color w:val="000000"/>
                <w:sz w:val="24"/>
              </w:rPr>
              <w:t>641,352,905.40</w:t>
            </w:r>
          </w:p>
        </w:tc>
        <w:tc>
          <w:tcPr>
            <w:tcW w:w="2197" w:type="dxa"/>
            <w:vAlign w:val="center"/>
          </w:tcPr>
          <w:p w:rsidR="00B9560D" w:rsidRDefault="002A4755">
            <w:pPr>
              <w:spacing w:before="29" w:line="288" w:lineRule="auto"/>
              <w:jc w:val="right"/>
              <w:rPr>
                <w:color w:val="000000"/>
                <w:sz w:val="24"/>
              </w:rPr>
            </w:pPr>
            <w:r>
              <w:rPr>
                <w:color w:val="000000"/>
                <w:sz w:val="24"/>
              </w:rPr>
              <w:t>4,520,073,275.70</w:t>
            </w:r>
          </w:p>
        </w:tc>
      </w:tr>
      <w:tr w:rsidR="00B9560D">
        <w:tc>
          <w:tcPr>
            <w:tcW w:w="2410" w:type="dxa"/>
            <w:vAlign w:val="center"/>
          </w:tcPr>
          <w:p w:rsidR="00B9560D" w:rsidRDefault="002A4755">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B9560D" w:rsidRDefault="002A4755">
            <w:pPr>
              <w:spacing w:before="29" w:line="288" w:lineRule="auto"/>
              <w:jc w:val="right"/>
              <w:rPr>
                <w:color w:val="000000"/>
                <w:sz w:val="24"/>
              </w:rPr>
            </w:pPr>
            <w:r>
              <w:rPr>
                <w:color w:val="000000"/>
                <w:sz w:val="24"/>
              </w:rPr>
              <w:t>-2,682,711,681.35</w:t>
            </w:r>
          </w:p>
        </w:tc>
        <w:tc>
          <w:tcPr>
            <w:tcW w:w="2197" w:type="dxa"/>
            <w:vAlign w:val="center"/>
          </w:tcPr>
          <w:p w:rsidR="00B9560D" w:rsidRDefault="002A4755">
            <w:pPr>
              <w:spacing w:before="29" w:line="288" w:lineRule="auto"/>
              <w:jc w:val="right"/>
              <w:rPr>
                <w:color w:val="000000"/>
                <w:sz w:val="24"/>
              </w:rPr>
            </w:pPr>
            <w:r>
              <w:rPr>
                <w:color w:val="000000"/>
                <w:sz w:val="24"/>
              </w:rPr>
              <w:t>-439,710,501.59</w:t>
            </w:r>
          </w:p>
        </w:tc>
        <w:tc>
          <w:tcPr>
            <w:tcW w:w="2197" w:type="dxa"/>
            <w:vAlign w:val="center"/>
          </w:tcPr>
          <w:p w:rsidR="00B9560D" w:rsidRDefault="002A4755">
            <w:pPr>
              <w:spacing w:before="29" w:line="288" w:lineRule="auto"/>
              <w:jc w:val="right"/>
              <w:rPr>
                <w:color w:val="000000"/>
                <w:sz w:val="24"/>
              </w:rPr>
            </w:pPr>
            <w:r>
              <w:rPr>
                <w:color w:val="000000"/>
                <w:sz w:val="24"/>
              </w:rPr>
              <w:t>-3,122,422,182.94</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B9560D" w:rsidRDefault="002A4755">
            <w:pPr>
              <w:spacing w:before="29" w:line="288" w:lineRule="auto"/>
              <w:jc w:val="right"/>
              <w:rPr>
                <w:color w:val="000000"/>
                <w:sz w:val="24"/>
              </w:rPr>
            </w:pPr>
            <w:r>
              <w:rPr>
                <w:color w:val="000000"/>
                <w:sz w:val="24"/>
              </w:rPr>
              <w:t>-</w:t>
            </w:r>
          </w:p>
        </w:tc>
        <w:tc>
          <w:tcPr>
            <w:tcW w:w="2197" w:type="dxa"/>
            <w:vAlign w:val="center"/>
          </w:tcPr>
          <w:p w:rsidR="00B9560D" w:rsidRDefault="002A4755">
            <w:pPr>
              <w:spacing w:before="29" w:line="288" w:lineRule="auto"/>
              <w:jc w:val="right"/>
              <w:rPr>
                <w:color w:val="000000"/>
                <w:sz w:val="24"/>
              </w:rPr>
            </w:pPr>
            <w:r>
              <w:rPr>
                <w:color w:val="000000"/>
                <w:sz w:val="24"/>
              </w:rPr>
              <w:t>-</w:t>
            </w:r>
          </w:p>
        </w:tc>
        <w:tc>
          <w:tcPr>
            <w:tcW w:w="2197" w:type="dxa"/>
            <w:vAlign w:val="center"/>
          </w:tcPr>
          <w:p w:rsidR="00B9560D" w:rsidRDefault="002A4755">
            <w:pPr>
              <w:spacing w:before="29" w:line="288" w:lineRule="auto"/>
              <w:jc w:val="right"/>
              <w:rPr>
                <w:color w:val="000000"/>
                <w:sz w:val="24"/>
              </w:rPr>
            </w:pPr>
            <w:r>
              <w:rPr>
                <w:color w:val="000000"/>
                <w:sz w:val="24"/>
              </w:rPr>
              <w:t>-</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五、期末所有者权益（基金净值）</w:t>
            </w:r>
          </w:p>
        </w:tc>
        <w:tc>
          <w:tcPr>
            <w:tcW w:w="2196" w:type="dxa"/>
            <w:vAlign w:val="center"/>
          </w:tcPr>
          <w:p w:rsidR="00B9560D" w:rsidRDefault="002A4755">
            <w:pPr>
              <w:spacing w:before="29" w:line="288" w:lineRule="auto"/>
              <w:jc w:val="right"/>
              <w:rPr>
                <w:color w:val="000000"/>
                <w:sz w:val="24"/>
              </w:rPr>
            </w:pPr>
            <w:r>
              <w:rPr>
                <w:color w:val="000000"/>
                <w:sz w:val="24"/>
              </w:rPr>
              <w:t>2,742,244,969.46</w:t>
            </w:r>
          </w:p>
        </w:tc>
        <w:tc>
          <w:tcPr>
            <w:tcW w:w="2197" w:type="dxa"/>
            <w:vAlign w:val="center"/>
          </w:tcPr>
          <w:p w:rsidR="00B9560D" w:rsidRDefault="002A4755">
            <w:pPr>
              <w:spacing w:before="29" w:line="288" w:lineRule="auto"/>
              <w:jc w:val="right"/>
              <w:rPr>
                <w:color w:val="000000"/>
                <w:sz w:val="24"/>
              </w:rPr>
            </w:pPr>
            <w:r>
              <w:rPr>
                <w:color w:val="000000"/>
                <w:sz w:val="24"/>
              </w:rPr>
              <w:t>461,451,637.54</w:t>
            </w:r>
          </w:p>
        </w:tc>
        <w:tc>
          <w:tcPr>
            <w:tcW w:w="2197" w:type="dxa"/>
            <w:vAlign w:val="center"/>
          </w:tcPr>
          <w:p w:rsidR="00B9560D" w:rsidRDefault="002A4755">
            <w:pPr>
              <w:spacing w:before="29" w:line="288" w:lineRule="auto"/>
              <w:jc w:val="right"/>
              <w:rPr>
                <w:color w:val="000000"/>
                <w:sz w:val="24"/>
              </w:rPr>
            </w:pPr>
            <w:r>
              <w:rPr>
                <w:color w:val="000000"/>
                <w:sz w:val="24"/>
              </w:rPr>
              <w:t>3,203,696,607.00</w:t>
            </w:r>
          </w:p>
        </w:tc>
      </w:tr>
      <w:tr w:rsidR="00B9560D">
        <w:tc>
          <w:tcPr>
            <w:tcW w:w="2410" w:type="dxa"/>
            <w:vMerge w:val="restart"/>
            <w:vAlign w:val="center"/>
          </w:tcPr>
          <w:p w:rsidR="00B9560D" w:rsidRDefault="002A4755">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B9560D" w:rsidRDefault="002A4755">
            <w:pPr>
              <w:spacing w:before="29" w:line="288" w:lineRule="auto"/>
              <w:jc w:val="center"/>
              <w:rPr>
                <w:b/>
                <w:color w:val="000000"/>
                <w:sz w:val="24"/>
              </w:rPr>
            </w:pPr>
            <w:r>
              <w:rPr>
                <w:rFonts w:hint="eastAsia"/>
                <w:b/>
                <w:color w:val="000000"/>
                <w:sz w:val="24"/>
              </w:rPr>
              <w:t>上年度可比期间</w:t>
            </w:r>
          </w:p>
          <w:p w:rsidR="00B9560D" w:rsidRDefault="002A4755">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B9560D">
        <w:tc>
          <w:tcPr>
            <w:tcW w:w="2410" w:type="dxa"/>
            <w:vMerge/>
            <w:vAlign w:val="center"/>
          </w:tcPr>
          <w:p w:rsidR="00B9560D" w:rsidRDefault="00B9560D">
            <w:pPr>
              <w:spacing w:before="29" w:line="288" w:lineRule="auto"/>
              <w:jc w:val="center"/>
              <w:rPr>
                <w:b/>
                <w:color w:val="000000"/>
                <w:sz w:val="24"/>
              </w:rPr>
            </w:pPr>
          </w:p>
        </w:tc>
        <w:tc>
          <w:tcPr>
            <w:tcW w:w="2196" w:type="dxa"/>
            <w:vAlign w:val="center"/>
          </w:tcPr>
          <w:p w:rsidR="00B9560D" w:rsidRDefault="002A4755">
            <w:pPr>
              <w:spacing w:before="29" w:line="288" w:lineRule="auto"/>
              <w:jc w:val="center"/>
              <w:rPr>
                <w:b/>
                <w:color w:val="000000"/>
                <w:sz w:val="24"/>
              </w:rPr>
            </w:pPr>
            <w:r>
              <w:rPr>
                <w:rFonts w:hint="eastAsia"/>
                <w:b/>
                <w:color w:val="000000"/>
                <w:sz w:val="24"/>
              </w:rPr>
              <w:t>实收基金</w:t>
            </w:r>
          </w:p>
        </w:tc>
        <w:tc>
          <w:tcPr>
            <w:tcW w:w="2197" w:type="dxa"/>
          </w:tcPr>
          <w:p w:rsidR="00B9560D" w:rsidRDefault="002A4755">
            <w:pPr>
              <w:spacing w:before="29" w:line="288" w:lineRule="auto"/>
              <w:jc w:val="center"/>
              <w:rPr>
                <w:b/>
                <w:color w:val="000000"/>
                <w:sz w:val="24"/>
              </w:rPr>
            </w:pPr>
            <w:r>
              <w:rPr>
                <w:rFonts w:hint="eastAsia"/>
                <w:b/>
                <w:color w:val="000000"/>
                <w:sz w:val="24"/>
              </w:rPr>
              <w:t>未分配利润</w:t>
            </w:r>
          </w:p>
        </w:tc>
        <w:tc>
          <w:tcPr>
            <w:tcW w:w="2197" w:type="dxa"/>
            <w:vAlign w:val="center"/>
          </w:tcPr>
          <w:p w:rsidR="00B9560D" w:rsidRDefault="002A4755">
            <w:pPr>
              <w:spacing w:before="29" w:line="288" w:lineRule="auto"/>
              <w:jc w:val="center"/>
              <w:rPr>
                <w:b/>
                <w:color w:val="000000"/>
                <w:sz w:val="24"/>
              </w:rPr>
            </w:pPr>
            <w:r>
              <w:rPr>
                <w:rFonts w:hint="eastAsia"/>
                <w:b/>
                <w:color w:val="000000"/>
                <w:sz w:val="24"/>
              </w:rPr>
              <w:t>所有者权益合计</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一、期初所有者权益（基金净值）</w:t>
            </w:r>
          </w:p>
        </w:tc>
        <w:tc>
          <w:tcPr>
            <w:tcW w:w="2196" w:type="dxa"/>
            <w:vAlign w:val="center"/>
          </w:tcPr>
          <w:p w:rsidR="00B9560D" w:rsidRDefault="002A4755">
            <w:pPr>
              <w:spacing w:before="29" w:line="288" w:lineRule="auto"/>
              <w:jc w:val="right"/>
              <w:rPr>
                <w:color w:val="000000"/>
                <w:sz w:val="24"/>
              </w:rPr>
            </w:pPr>
            <w:r>
              <w:rPr>
                <w:color w:val="000000"/>
                <w:sz w:val="24"/>
              </w:rPr>
              <w:t>710,590,216.71</w:t>
            </w:r>
          </w:p>
        </w:tc>
        <w:tc>
          <w:tcPr>
            <w:tcW w:w="2197" w:type="dxa"/>
            <w:vAlign w:val="center"/>
          </w:tcPr>
          <w:p w:rsidR="00B9560D" w:rsidRDefault="002A4755">
            <w:pPr>
              <w:spacing w:before="29" w:line="288" w:lineRule="auto"/>
              <w:jc w:val="right"/>
              <w:rPr>
                <w:color w:val="000000"/>
                <w:sz w:val="24"/>
              </w:rPr>
            </w:pPr>
            <w:r>
              <w:rPr>
                <w:color w:val="000000"/>
                <w:sz w:val="24"/>
              </w:rPr>
              <w:t>212,625,698.62</w:t>
            </w:r>
          </w:p>
        </w:tc>
        <w:tc>
          <w:tcPr>
            <w:tcW w:w="2197" w:type="dxa"/>
            <w:vAlign w:val="center"/>
          </w:tcPr>
          <w:p w:rsidR="00B9560D" w:rsidRDefault="002A4755">
            <w:pPr>
              <w:spacing w:before="29" w:line="288" w:lineRule="auto"/>
              <w:jc w:val="right"/>
              <w:rPr>
                <w:color w:val="000000"/>
                <w:sz w:val="24"/>
              </w:rPr>
            </w:pPr>
            <w:r>
              <w:rPr>
                <w:color w:val="000000"/>
                <w:sz w:val="24"/>
              </w:rPr>
              <w:t>923,215,915.33</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B9560D" w:rsidRDefault="002A4755">
            <w:pPr>
              <w:spacing w:before="29" w:line="288" w:lineRule="auto"/>
              <w:jc w:val="right"/>
              <w:rPr>
                <w:color w:val="000000"/>
                <w:sz w:val="24"/>
              </w:rPr>
            </w:pPr>
            <w:r>
              <w:rPr>
                <w:color w:val="000000"/>
                <w:sz w:val="24"/>
              </w:rPr>
              <w:t>-</w:t>
            </w:r>
          </w:p>
        </w:tc>
        <w:tc>
          <w:tcPr>
            <w:tcW w:w="2197" w:type="dxa"/>
            <w:vAlign w:val="center"/>
          </w:tcPr>
          <w:p w:rsidR="00B9560D" w:rsidRDefault="002A4755">
            <w:pPr>
              <w:spacing w:before="29" w:line="288" w:lineRule="auto"/>
              <w:jc w:val="right"/>
              <w:rPr>
                <w:color w:val="000000"/>
                <w:sz w:val="24"/>
              </w:rPr>
            </w:pPr>
            <w:r>
              <w:rPr>
                <w:color w:val="000000"/>
                <w:sz w:val="24"/>
              </w:rPr>
              <w:t>61,175,959.13</w:t>
            </w:r>
          </w:p>
        </w:tc>
        <w:tc>
          <w:tcPr>
            <w:tcW w:w="2197" w:type="dxa"/>
            <w:vAlign w:val="center"/>
          </w:tcPr>
          <w:p w:rsidR="00B9560D" w:rsidRDefault="002A4755">
            <w:pPr>
              <w:spacing w:before="29" w:line="288" w:lineRule="auto"/>
              <w:jc w:val="right"/>
              <w:rPr>
                <w:color w:val="000000"/>
                <w:sz w:val="24"/>
              </w:rPr>
            </w:pPr>
            <w:r>
              <w:rPr>
                <w:color w:val="000000"/>
                <w:sz w:val="24"/>
              </w:rPr>
              <w:t>61,175,959.13</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B9560D" w:rsidRDefault="002A4755">
            <w:pPr>
              <w:spacing w:before="29" w:line="288" w:lineRule="auto"/>
              <w:jc w:val="right"/>
              <w:rPr>
                <w:color w:val="000000"/>
                <w:sz w:val="24"/>
              </w:rPr>
            </w:pPr>
            <w:r>
              <w:rPr>
                <w:color w:val="000000"/>
                <w:sz w:val="24"/>
              </w:rPr>
              <w:t>835,646,063.80</w:t>
            </w:r>
          </w:p>
        </w:tc>
        <w:tc>
          <w:tcPr>
            <w:tcW w:w="2197" w:type="dxa"/>
            <w:vAlign w:val="center"/>
          </w:tcPr>
          <w:p w:rsidR="00B9560D" w:rsidRDefault="002A4755">
            <w:pPr>
              <w:spacing w:before="29" w:line="288" w:lineRule="auto"/>
              <w:jc w:val="right"/>
              <w:rPr>
                <w:color w:val="000000"/>
                <w:sz w:val="24"/>
              </w:rPr>
            </w:pPr>
            <w:r>
              <w:rPr>
                <w:color w:val="000000"/>
                <w:sz w:val="24"/>
              </w:rPr>
              <w:t>300,964,154.30</w:t>
            </w:r>
          </w:p>
        </w:tc>
        <w:tc>
          <w:tcPr>
            <w:tcW w:w="2197" w:type="dxa"/>
            <w:vAlign w:val="center"/>
          </w:tcPr>
          <w:p w:rsidR="00B9560D" w:rsidRDefault="002A4755">
            <w:pPr>
              <w:spacing w:before="29" w:line="288" w:lineRule="auto"/>
              <w:jc w:val="right"/>
              <w:rPr>
                <w:color w:val="000000"/>
                <w:sz w:val="24"/>
              </w:rPr>
            </w:pPr>
            <w:r>
              <w:rPr>
                <w:color w:val="000000"/>
                <w:sz w:val="24"/>
              </w:rPr>
              <w:t>1,136,610,218.10</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B9560D" w:rsidRDefault="002A4755">
            <w:pPr>
              <w:spacing w:before="29" w:line="288" w:lineRule="auto"/>
              <w:jc w:val="right"/>
              <w:rPr>
                <w:color w:val="000000"/>
                <w:sz w:val="24"/>
              </w:rPr>
            </w:pPr>
            <w:r>
              <w:rPr>
                <w:color w:val="000000"/>
                <w:sz w:val="24"/>
              </w:rPr>
              <w:t>2,418,228,375.49</w:t>
            </w:r>
          </w:p>
        </w:tc>
        <w:tc>
          <w:tcPr>
            <w:tcW w:w="2197" w:type="dxa"/>
            <w:vAlign w:val="center"/>
          </w:tcPr>
          <w:p w:rsidR="00B9560D" w:rsidRDefault="002A4755">
            <w:pPr>
              <w:spacing w:line="360" w:lineRule="auto"/>
              <w:jc w:val="right"/>
              <w:rPr>
                <w:color w:val="000000"/>
                <w:sz w:val="24"/>
              </w:rPr>
            </w:pPr>
            <w:r>
              <w:rPr>
                <w:color w:val="000000"/>
                <w:sz w:val="24"/>
              </w:rPr>
              <w:t>639,303,467.16</w:t>
            </w:r>
          </w:p>
        </w:tc>
        <w:tc>
          <w:tcPr>
            <w:tcW w:w="2197" w:type="dxa"/>
            <w:vAlign w:val="center"/>
          </w:tcPr>
          <w:p w:rsidR="00B9560D" w:rsidRDefault="002A4755">
            <w:pPr>
              <w:spacing w:line="360" w:lineRule="auto"/>
              <w:jc w:val="right"/>
              <w:rPr>
                <w:color w:val="000000"/>
                <w:sz w:val="24"/>
              </w:rPr>
            </w:pPr>
            <w:r>
              <w:rPr>
                <w:color w:val="000000"/>
                <w:sz w:val="24"/>
              </w:rPr>
              <w:t>3,057,531,842.65</w:t>
            </w:r>
          </w:p>
        </w:tc>
      </w:tr>
      <w:tr w:rsidR="00B9560D">
        <w:tc>
          <w:tcPr>
            <w:tcW w:w="2410" w:type="dxa"/>
            <w:vAlign w:val="center"/>
          </w:tcPr>
          <w:p w:rsidR="00B9560D" w:rsidRDefault="002A4755">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B9560D" w:rsidRDefault="002A4755">
            <w:pPr>
              <w:spacing w:before="29" w:line="288" w:lineRule="auto"/>
              <w:jc w:val="right"/>
              <w:rPr>
                <w:color w:val="000000"/>
                <w:sz w:val="24"/>
              </w:rPr>
            </w:pPr>
            <w:r>
              <w:rPr>
                <w:color w:val="000000"/>
                <w:sz w:val="24"/>
              </w:rPr>
              <w:t>-1,582,582,311.69</w:t>
            </w:r>
          </w:p>
        </w:tc>
        <w:tc>
          <w:tcPr>
            <w:tcW w:w="2197" w:type="dxa"/>
            <w:vAlign w:val="center"/>
          </w:tcPr>
          <w:p w:rsidR="00B9560D" w:rsidRDefault="002A4755">
            <w:pPr>
              <w:spacing w:before="29" w:line="288" w:lineRule="auto"/>
              <w:jc w:val="right"/>
              <w:rPr>
                <w:color w:val="000000"/>
                <w:sz w:val="24"/>
              </w:rPr>
            </w:pPr>
            <w:r>
              <w:rPr>
                <w:color w:val="000000"/>
                <w:sz w:val="24"/>
              </w:rPr>
              <w:t>-338,339,312.86</w:t>
            </w:r>
          </w:p>
        </w:tc>
        <w:tc>
          <w:tcPr>
            <w:tcW w:w="2197" w:type="dxa"/>
            <w:vAlign w:val="center"/>
          </w:tcPr>
          <w:p w:rsidR="00B9560D" w:rsidRDefault="002A4755">
            <w:pPr>
              <w:spacing w:before="29" w:line="288" w:lineRule="auto"/>
              <w:jc w:val="right"/>
              <w:rPr>
                <w:color w:val="000000"/>
                <w:sz w:val="24"/>
              </w:rPr>
            </w:pPr>
            <w:r>
              <w:rPr>
                <w:color w:val="000000"/>
                <w:sz w:val="24"/>
              </w:rPr>
              <w:t>-1,920,921,624.55</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B9560D" w:rsidRDefault="002A4755">
            <w:pPr>
              <w:spacing w:before="29" w:line="288" w:lineRule="auto"/>
              <w:jc w:val="right"/>
              <w:rPr>
                <w:color w:val="000000"/>
                <w:sz w:val="24"/>
              </w:rPr>
            </w:pPr>
            <w:r>
              <w:rPr>
                <w:color w:val="000000"/>
                <w:sz w:val="24"/>
              </w:rPr>
              <w:t>-</w:t>
            </w:r>
          </w:p>
        </w:tc>
        <w:tc>
          <w:tcPr>
            <w:tcW w:w="2197" w:type="dxa"/>
            <w:vAlign w:val="center"/>
          </w:tcPr>
          <w:p w:rsidR="00B9560D" w:rsidRDefault="002A4755">
            <w:pPr>
              <w:spacing w:before="29" w:line="288" w:lineRule="auto"/>
              <w:jc w:val="right"/>
              <w:rPr>
                <w:color w:val="000000"/>
                <w:sz w:val="24"/>
              </w:rPr>
            </w:pPr>
            <w:r>
              <w:rPr>
                <w:color w:val="000000"/>
                <w:sz w:val="24"/>
              </w:rPr>
              <w:t>-351,164,774.82</w:t>
            </w:r>
          </w:p>
        </w:tc>
        <w:tc>
          <w:tcPr>
            <w:tcW w:w="2197" w:type="dxa"/>
            <w:vAlign w:val="center"/>
          </w:tcPr>
          <w:p w:rsidR="00B9560D" w:rsidRDefault="002A4755">
            <w:pPr>
              <w:spacing w:before="29" w:line="288" w:lineRule="auto"/>
              <w:jc w:val="right"/>
              <w:rPr>
                <w:color w:val="000000"/>
                <w:sz w:val="24"/>
              </w:rPr>
            </w:pPr>
            <w:r>
              <w:rPr>
                <w:color w:val="000000"/>
                <w:sz w:val="24"/>
              </w:rPr>
              <w:t>-351,164,774.82</w:t>
            </w:r>
          </w:p>
        </w:tc>
      </w:tr>
      <w:tr w:rsidR="00B9560D">
        <w:tc>
          <w:tcPr>
            <w:tcW w:w="2410" w:type="dxa"/>
            <w:vAlign w:val="center"/>
          </w:tcPr>
          <w:p w:rsidR="00B9560D" w:rsidRDefault="002A4755">
            <w:pPr>
              <w:spacing w:before="29" w:line="288" w:lineRule="auto"/>
              <w:rPr>
                <w:color w:val="000000"/>
                <w:sz w:val="24"/>
              </w:rPr>
            </w:pPr>
            <w:r>
              <w:rPr>
                <w:rFonts w:hint="eastAsia"/>
                <w:color w:val="000000"/>
                <w:sz w:val="24"/>
              </w:rPr>
              <w:t>五、期末所有者权益（基金净值）</w:t>
            </w:r>
          </w:p>
        </w:tc>
        <w:tc>
          <w:tcPr>
            <w:tcW w:w="2196" w:type="dxa"/>
            <w:vAlign w:val="center"/>
          </w:tcPr>
          <w:p w:rsidR="00B9560D" w:rsidRDefault="002A4755">
            <w:pPr>
              <w:spacing w:before="29" w:line="288" w:lineRule="auto"/>
              <w:jc w:val="right"/>
              <w:rPr>
                <w:color w:val="000000"/>
                <w:sz w:val="24"/>
              </w:rPr>
            </w:pPr>
            <w:r>
              <w:rPr>
                <w:color w:val="000000"/>
                <w:sz w:val="24"/>
              </w:rPr>
              <w:t>1,546,236,280.51</w:t>
            </w:r>
          </w:p>
        </w:tc>
        <w:tc>
          <w:tcPr>
            <w:tcW w:w="2197" w:type="dxa"/>
            <w:vAlign w:val="center"/>
          </w:tcPr>
          <w:p w:rsidR="00B9560D" w:rsidRDefault="002A4755">
            <w:pPr>
              <w:spacing w:before="29" w:line="288" w:lineRule="auto"/>
              <w:jc w:val="right"/>
              <w:rPr>
                <w:color w:val="000000"/>
                <w:sz w:val="24"/>
              </w:rPr>
            </w:pPr>
            <w:r>
              <w:rPr>
                <w:color w:val="000000"/>
                <w:sz w:val="24"/>
              </w:rPr>
              <w:t>223,601,037.23</w:t>
            </w:r>
          </w:p>
        </w:tc>
        <w:tc>
          <w:tcPr>
            <w:tcW w:w="2197" w:type="dxa"/>
            <w:vAlign w:val="center"/>
          </w:tcPr>
          <w:p w:rsidR="00B9560D" w:rsidRDefault="002A4755">
            <w:pPr>
              <w:spacing w:before="29" w:line="288" w:lineRule="auto"/>
              <w:jc w:val="right"/>
              <w:rPr>
                <w:color w:val="000000"/>
                <w:sz w:val="24"/>
              </w:rPr>
            </w:pPr>
            <w:r>
              <w:rPr>
                <w:color w:val="000000"/>
                <w:sz w:val="24"/>
              </w:rPr>
              <w:t>1,769,837,317.74</w:t>
            </w:r>
          </w:p>
        </w:tc>
      </w:tr>
    </w:tbl>
    <w:p w:rsidR="00B9560D" w:rsidRDefault="002A4755">
      <w:pPr>
        <w:spacing w:before="29" w:line="288" w:lineRule="auto"/>
        <w:rPr>
          <w:sz w:val="24"/>
        </w:rPr>
      </w:pPr>
      <w:r>
        <w:rPr>
          <w:rFonts w:hint="eastAsia"/>
          <w:sz w:val="24"/>
        </w:rPr>
        <w:t>报表附注为财务报表的组成部分。</w:t>
      </w:r>
    </w:p>
    <w:p w:rsidR="00B9560D" w:rsidRDefault="002A4755">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B9560D" w:rsidRDefault="002A4755">
      <w:pPr>
        <w:spacing w:before="29" w:line="288" w:lineRule="auto"/>
        <w:rPr>
          <w:sz w:val="24"/>
        </w:rPr>
      </w:pPr>
      <w:r>
        <w:rPr>
          <w:rFonts w:hint="eastAsia"/>
          <w:sz w:val="24"/>
        </w:rPr>
        <w:t>基金管理人负责人：谢卫，主管会计工作负责人：夏华龙，会计机构负责人：单江</w:t>
      </w:r>
    </w:p>
    <w:p w:rsidR="00B9560D" w:rsidRDefault="00B9560D">
      <w:pPr>
        <w:spacing w:line="360" w:lineRule="auto"/>
        <w:ind w:firstLineChars="200" w:firstLine="420"/>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29" w:name="_Toc225498271"/>
      <w:bookmarkStart w:id="130" w:name="_Toc361324876"/>
      <w:bookmarkStart w:id="131" w:name="_Toc14711"/>
      <w:r>
        <w:rPr>
          <w:rFonts w:ascii="Times New Roman" w:hAnsi="Times New Roman"/>
          <w:kern w:val="0"/>
          <w:szCs w:val="24"/>
        </w:rPr>
        <w:t xml:space="preserve">7.4 </w:t>
      </w:r>
      <w:r>
        <w:rPr>
          <w:rFonts w:ascii="Times New Roman" w:hAnsi="Times New Roman" w:hint="eastAsia"/>
          <w:kern w:val="0"/>
          <w:szCs w:val="24"/>
        </w:rPr>
        <w:t>报表附注</w:t>
      </w:r>
      <w:bookmarkEnd w:id="129"/>
      <w:bookmarkEnd w:id="130"/>
      <w:bookmarkEnd w:id="131"/>
    </w:p>
    <w:p w:rsidR="00B9560D" w:rsidRDefault="002A4755">
      <w:pPr>
        <w:pStyle w:val="2"/>
        <w:spacing w:before="29" w:after="0" w:line="288" w:lineRule="auto"/>
        <w:rPr>
          <w:rFonts w:ascii="Times New Roman" w:hAnsi="Times New Roman"/>
          <w:kern w:val="0"/>
          <w:szCs w:val="24"/>
        </w:rPr>
      </w:pPr>
      <w:bookmarkStart w:id="132" w:name="_Toc32555"/>
      <w:r>
        <w:rPr>
          <w:rFonts w:ascii="Times New Roman" w:hAnsi="Times New Roman"/>
          <w:kern w:val="0"/>
          <w:szCs w:val="24"/>
        </w:rPr>
        <w:t>7.4.1</w:t>
      </w:r>
      <w:r>
        <w:rPr>
          <w:rFonts w:ascii="Times New Roman" w:hAnsi="Times New Roman" w:hint="eastAsia"/>
          <w:kern w:val="0"/>
          <w:szCs w:val="24"/>
        </w:rPr>
        <w:t>基金基本情况</w:t>
      </w:r>
      <w:bookmarkEnd w:id="132"/>
    </w:p>
    <w:p w:rsidR="00B9560D" w:rsidRDefault="002A4755">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w:t>
      </w:r>
      <w:r>
        <w:rPr>
          <w:color w:val="000000"/>
          <w:sz w:val="24"/>
        </w:rPr>
        <w:t>投资基金募集的批复》核准，由交银施罗德基金管理有限公司依照《中华人民共和国证券投资基金法》和《交银施罗德信用添利债券证券投资基金基金合同》负责公开募集。原基金为契约型基金，原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w:t>
      </w:r>
      <w:r>
        <w:rPr>
          <w:color w:val="000000"/>
          <w:sz w:val="24"/>
        </w:rPr>
        <w:t>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B9560D" w:rsidRDefault="002A4755">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w:t>
      </w:r>
      <w:r>
        <w:rPr>
          <w:color w:val="000000"/>
          <w:sz w:val="24"/>
        </w:rPr>
        <w:t>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B9560D" w:rsidRDefault="002A4755">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w:t>
      </w:r>
      <w:r>
        <w:rPr>
          <w:color w:val="000000"/>
          <w:sz w:val="24"/>
        </w:rPr>
        <w:t>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B9560D" w:rsidRDefault="002A4755">
      <w:pPr>
        <w:spacing w:before="29" w:line="288" w:lineRule="auto"/>
        <w:ind w:firstLineChars="200" w:firstLine="480"/>
        <w:rPr>
          <w:color w:val="000000"/>
          <w:sz w:val="24"/>
        </w:rPr>
      </w:pPr>
      <w:r>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w:t>
      </w:r>
      <w:r>
        <w:rPr>
          <w:color w:val="000000"/>
          <w:sz w:val="24"/>
        </w:rPr>
        <w:t>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Pr>
          <w:color w:val="000000"/>
          <w:sz w:val="24"/>
        </w:rPr>
        <w:t>80%</w:t>
      </w:r>
      <w:r>
        <w:rPr>
          <w:color w:val="000000"/>
          <w:sz w:val="24"/>
        </w:rPr>
        <w:t>，其中对信用债券的投资比例不低于固定收益类资产的</w:t>
      </w:r>
      <w:r>
        <w:rPr>
          <w:color w:val="000000"/>
          <w:sz w:val="24"/>
        </w:rPr>
        <w:t>80%</w:t>
      </w:r>
      <w:r>
        <w:rPr>
          <w:color w:val="000000"/>
          <w:sz w:val="24"/>
        </w:rPr>
        <w:t>；对股票、权证等非固定收益类资</w:t>
      </w:r>
      <w:r>
        <w:rPr>
          <w:color w:val="000000"/>
          <w:sz w:val="24"/>
        </w:rPr>
        <w:t>产的投资比例不高于基金资产的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，现金不包括结算备付金、存出保证金和应收申购款等。本基金的业绩比较基准为：</w:t>
      </w:r>
      <w:r>
        <w:rPr>
          <w:color w:val="000000"/>
          <w:sz w:val="24"/>
        </w:rPr>
        <w:t>80%×</w:t>
      </w:r>
      <w:r>
        <w:rPr>
          <w:color w:val="000000"/>
          <w:sz w:val="24"/>
        </w:rPr>
        <w:t>中债企业债总全价指数收益率＋</w:t>
      </w:r>
      <w:r>
        <w:rPr>
          <w:color w:val="000000"/>
          <w:sz w:val="24"/>
        </w:rPr>
        <w:t>20%×</w:t>
      </w:r>
      <w:r>
        <w:rPr>
          <w:color w:val="000000"/>
          <w:sz w:val="24"/>
        </w:rPr>
        <w:t>中债国债总全价指数收益率。</w:t>
      </w:r>
    </w:p>
    <w:p w:rsidR="00B9560D" w:rsidRDefault="002A4755">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2021</w:t>
      </w:r>
      <w:r>
        <w:rPr>
          <w:color w:val="000000"/>
          <w:sz w:val="24"/>
        </w:rPr>
        <w:t>年</w:t>
      </w:r>
      <w:r>
        <w:rPr>
          <w:color w:val="000000"/>
          <w:sz w:val="24"/>
        </w:rPr>
        <w:t>3</w:t>
      </w:r>
      <w:r>
        <w:rPr>
          <w:color w:val="000000"/>
          <w:sz w:val="24"/>
        </w:rPr>
        <w:t>月</w:t>
      </w:r>
      <w:r>
        <w:rPr>
          <w:rFonts w:hint="eastAsia"/>
          <w:color w:val="000000"/>
          <w:sz w:val="24"/>
        </w:rPr>
        <w:t>2</w:t>
      </w:r>
      <w:r>
        <w:rPr>
          <w:color w:val="000000"/>
          <w:sz w:val="24"/>
        </w:rPr>
        <w:t>6</w:t>
      </w:r>
      <w:r>
        <w:rPr>
          <w:color w:val="000000"/>
          <w:sz w:val="24"/>
        </w:rPr>
        <w:t>日批准报出。</w:t>
      </w:r>
    </w:p>
    <w:p w:rsidR="00B9560D" w:rsidRDefault="00B9560D">
      <w:pPr>
        <w:tabs>
          <w:tab w:val="left" w:pos="2265"/>
        </w:tabs>
        <w:spacing w:line="360" w:lineRule="auto"/>
        <w:ind w:firstLineChars="200" w:firstLine="420"/>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33" w:name="_Toc12822"/>
      <w:r>
        <w:rPr>
          <w:rFonts w:ascii="Times New Roman" w:hAnsi="Times New Roman"/>
          <w:kern w:val="0"/>
          <w:szCs w:val="24"/>
        </w:rPr>
        <w:t>7.4.2</w:t>
      </w:r>
      <w:r>
        <w:rPr>
          <w:rFonts w:ascii="Times New Roman" w:hAnsi="Times New Roman" w:hint="eastAsia"/>
          <w:kern w:val="0"/>
          <w:szCs w:val="24"/>
        </w:rPr>
        <w:t>会计报表的编制基础</w:t>
      </w:r>
      <w:bookmarkEnd w:id="133"/>
    </w:p>
    <w:p w:rsidR="00B9560D" w:rsidRDefault="002A475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w:t>
      </w:r>
      <w:r>
        <w:rPr>
          <w:color w:val="000000"/>
          <w:sz w:val="24"/>
        </w:rPr>
        <w:t>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颁布的《证券投资基金会计核算业务指引》、《交银施罗德信用添利债券证券投资基金（</w:t>
      </w:r>
      <w:r>
        <w:rPr>
          <w:color w:val="000000"/>
          <w:sz w:val="24"/>
        </w:rPr>
        <w:t>LOF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B9560D" w:rsidRDefault="002A4755">
      <w:pPr>
        <w:spacing w:before="29" w:line="288" w:lineRule="auto"/>
        <w:ind w:firstLineChars="200" w:firstLine="480"/>
        <w:rPr>
          <w:color w:val="000000"/>
          <w:sz w:val="24"/>
        </w:rPr>
      </w:pPr>
      <w:r>
        <w:rPr>
          <w:color w:val="000000"/>
          <w:sz w:val="24"/>
        </w:rPr>
        <w:t>本财务报表以持续经营为基础编制。</w:t>
      </w:r>
    </w:p>
    <w:p w:rsidR="00B9560D" w:rsidRDefault="00B9560D">
      <w:pPr>
        <w:spacing w:line="360" w:lineRule="auto"/>
        <w:ind w:firstLineChars="200" w:firstLine="422"/>
        <w:rPr>
          <w:rFonts w:asciiTheme="minorEastAsia" w:eastAsiaTheme="minorEastAsia" w:hAnsiTheme="minorEastAsia"/>
          <w:b/>
          <w:color w:val="000000"/>
          <w:szCs w:val="21"/>
        </w:rPr>
      </w:pPr>
    </w:p>
    <w:p w:rsidR="00B9560D" w:rsidRDefault="002A4755">
      <w:pPr>
        <w:pStyle w:val="2"/>
        <w:spacing w:before="29" w:after="0" w:line="288" w:lineRule="auto"/>
        <w:rPr>
          <w:rFonts w:ascii="Times New Roman" w:hAnsi="Times New Roman"/>
          <w:kern w:val="0"/>
          <w:szCs w:val="24"/>
        </w:rPr>
      </w:pPr>
      <w:bookmarkStart w:id="134" w:name="_Toc10867"/>
      <w:r>
        <w:rPr>
          <w:rFonts w:ascii="Times New Roman" w:hAnsi="Times New Roman"/>
          <w:kern w:val="0"/>
          <w:szCs w:val="24"/>
        </w:rPr>
        <w:t>7.4.3</w:t>
      </w:r>
      <w:r>
        <w:rPr>
          <w:rFonts w:ascii="Times New Roman" w:hAnsi="Times New Roman" w:hint="eastAsia"/>
          <w:kern w:val="0"/>
          <w:szCs w:val="24"/>
        </w:rPr>
        <w:t>遵循企业会计准则及其他有关规定的声明</w:t>
      </w:r>
      <w:bookmarkEnd w:id="134"/>
    </w:p>
    <w:p w:rsidR="00B9560D" w:rsidRDefault="002A4755">
      <w:pPr>
        <w:spacing w:before="29" w:line="288" w:lineRule="auto"/>
        <w:ind w:firstLineChars="200" w:firstLine="480"/>
        <w:rPr>
          <w:color w:val="000000"/>
          <w:sz w:val="24"/>
        </w:rPr>
      </w:pPr>
      <w:r>
        <w:rPr>
          <w:color w:val="000000"/>
          <w:sz w:val="24"/>
        </w:rPr>
        <w:t>本基金</w:t>
      </w:r>
      <w:r>
        <w:rPr>
          <w:color w:val="000000"/>
          <w:sz w:val="24"/>
        </w:rPr>
        <w:t>2020</w:t>
      </w:r>
      <w:r>
        <w:rPr>
          <w:color w:val="000000"/>
          <w:sz w:val="24"/>
        </w:rPr>
        <w:t>年度财务报表符合企业会计准则的要求，真实、完整地反映了本基金</w:t>
      </w:r>
      <w:r>
        <w:rPr>
          <w:color w:val="000000"/>
          <w:sz w:val="24"/>
        </w:rPr>
        <w:t>20</w:t>
      </w:r>
      <w:r>
        <w:rPr>
          <w:color w:val="000000"/>
          <w:sz w:val="24"/>
        </w:rPr>
        <w:t>20</w:t>
      </w:r>
      <w:r>
        <w:rPr>
          <w:color w:val="000000"/>
          <w:sz w:val="24"/>
        </w:rPr>
        <w:t>年</w:t>
      </w:r>
      <w:r>
        <w:rPr>
          <w:color w:val="000000"/>
          <w:sz w:val="24"/>
        </w:rPr>
        <w:t>12</w:t>
      </w:r>
      <w:r>
        <w:rPr>
          <w:color w:val="000000"/>
          <w:sz w:val="24"/>
        </w:rPr>
        <w:t>月</w:t>
      </w:r>
      <w:r>
        <w:rPr>
          <w:color w:val="000000"/>
          <w:sz w:val="24"/>
        </w:rPr>
        <w:t>31</w:t>
      </w:r>
      <w:r>
        <w:rPr>
          <w:color w:val="000000"/>
          <w:sz w:val="24"/>
        </w:rPr>
        <w:t>日的财务状况以及</w:t>
      </w:r>
      <w:r>
        <w:rPr>
          <w:color w:val="000000"/>
          <w:sz w:val="24"/>
        </w:rPr>
        <w:t>2020</w:t>
      </w:r>
      <w:r>
        <w:rPr>
          <w:color w:val="000000"/>
          <w:sz w:val="24"/>
        </w:rPr>
        <w:t>年度的经营成果和基金净值变动情况等有关信息。</w:t>
      </w:r>
    </w:p>
    <w:p w:rsidR="00B9560D" w:rsidRDefault="00B9560D">
      <w:pPr>
        <w:spacing w:line="360" w:lineRule="auto"/>
        <w:ind w:firstLineChars="200" w:firstLine="422"/>
        <w:rPr>
          <w:rFonts w:asciiTheme="minorEastAsia" w:eastAsiaTheme="minorEastAsia" w:hAnsiTheme="minorEastAsia"/>
          <w:b/>
          <w:color w:val="000000"/>
          <w:szCs w:val="21"/>
        </w:rPr>
      </w:pPr>
    </w:p>
    <w:p w:rsidR="00B9560D" w:rsidRDefault="002A4755">
      <w:pPr>
        <w:pStyle w:val="2"/>
        <w:spacing w:before="29" w:after="0" w:line="288" w:lineRule="auto"/>
        <w:rPr>
          <w:rFonts w:ascii="Times New Roman" w:hAnsi="Times New Roman"/>
          <w:kern w:val="0"/>
          <w:szCs w:val="24"/>
        </w:rPr>
      </w:pPr>
      <w:bookmarkStart w:id="135" w:name="_Toc30319"/>
      <w:r>
        <w:rPr>
          <w:rFonts w:ascii="Times New Roman" w:hAnsi="Times New Roman"/>
          <w:kern w:val="0"/>
          <w:szCs w:val="24"/>
        </w:rPr>
        <w:t>7.4.4</w:t>
      </w:r>
      <w:r>
        <w:rPr>
          <w:rFonts w:ascii="Times New Roman" w:hAnsi="Times New Roman" w:hint="eastAsia"/>
          <w:kern w:val="0"/>
          <w:szCs w:val="24"/>
        </w:rPr>
        <w:t>重要会计政策和会计估计</w:t>
      </w:r>
      <w:bookmarkEnd w:id="135"/>
    </w:p>
    <w:p w:rsidR="00B9560D" w:rsidRDefault="002A4755">
      <w:pPr>
        <w:pStyle w:val="2"/>
        <w:spacing w:before="29" w:after="0" w:line="288" w:lineRule="auto"/>
        <w:rPr>
          <w:rFonts w:ascii="Times New Roman" w:hAnsi="Times New Roman"/>
          <w:kern w:val="0"/>
          <w:szCs w:val="24"/>
        </w:rPr>
      </w:pPr>
      <w:bookmarkStart w:id="136" w:name="_Toc31219"/>
      <w:r>
        <w:rPr>
          <w:rFonts w:ascii="Times New Roman" w:hAnsi="Times New Roman"/>
          <w:kern w:val="0"/>
          <w:szCs w:val="24"/>
        </w:rPr>
        <w:t>7.4.4.1</w:t>
      </w:r>
      <w:r>
        <w:rPr>
          <w:rFonts w:ascii="Times New Roman" w:hAnsi="Times New Roman" w:hint="eastAsia"/>
          <w:kern w:val="0"/>
          <w:szCs w:val="24"/>
        </w:rPr>
        <w:t>会计年度</w:t>
      </w:r>
      <w:bookmarkEnd w:id="136"/>
    </w:p>
    <w:p w:rsidR="00B9560D" w:rsidRDefault="002A4755">
      <w:pPr>
        <w:spacing w:before="29" w:line="288" w:lineRule="auto"/>
        <w:ind w:firstLineChars="200" w:firstLine="480"/>
        <w:rPr>
          <w:color w:val="000000"/>
          <w:sz w:val="24"/>
        </w:rPr>
      </w:pPr>
      <w:r>
        <w:rPr>
          <w:color w:val="000000"/>
          <w:sz w:val="24"/>
        </w:rPr>
        <w:t>本基金会计年度为公历</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B9560D" w:rsidRDefault="00B9560D">
      <w:pPr>
        <w:spacing w:line="360" w:lineRule="auto"/>
        <w:ind w:firstLineChars="200" w:firstLine="422"/>
        <w:rPr>
          <w:rFonts w:asciiTheme="minorEastAsia" w:eastAsiaTheme="minorEastAsia" w:hAnsiTheme="minorEastAsia"/>
          <w:b/>
          <w:color w:val="000000"/>
          <w:szCs w:val="21"/>
        </w:rPr>
      </w:pPr>
    </w:p>
    <w:p w:rsidR="00B9560D" w:rsidRDefault="002A4755">
      <w:pPr>
        <w:pStyle w:val="2"/>
        <w:spacing w:before="29" w:after="0" w:line="288" w:lineRule="auto"/>
        <w:rPr>
          <w:rFonts w:ascii="Times New Roman" w:hAnsi="Times New Roman"/>
          <w:kern w:val="0"/>
          <w:szCs w:val="24"/>
        </w:rPr>
      </w:pPr>
      <w:bookmarkStart w:id="137" w:name="_Toc25833"/>
      <w:r>
        <w:rPr>
          <w:rFonts w:ascii="Times New Roman" w:hAnsi="Times New Roman"/>
          <w:kern w:val="0"/>
          <w:szCs w:val="24"/>
        </w:rPr>
        <w:t xml:space="preserve">7.4.4.2 </w:t>
      </w:r>
      <w:r>
        <w:rPr>
          <w:rFonts w:ascii="Times New Roman" w:hAnsi="Times New Roman" w:hint="eastAsia"/>
          <w:kern w:val="0"/>
          <w:szCs w:val="24"/>
        </w:rPr>
        <w:t>记账本位币</w:t>
      </w:r>
      <w:bookmarkEnd w:id="137"/>
    </w:p>
    <w:p w:rsidR="00B9560D" w:rsidRDefault="002A4755">
      <w:pPr>
        <w:spacing w:before="29" w:line="288" w:lineRule="auto"/>
        <w:ind w:firstLineChars="200" w:firstLine="480"/>
        <w:rPr>
          <w:color w:val="000000"/>
          <w:sz w:val="24"/>
        </w:rPr>
      </w:pPr>
      <w:r>
        <w:rPr>
          <w:color w:val="000000"/>
          <w:sz w:val="24"/>
        </w:rPr>
        <w:t>本基金的记账本位币为人民币。</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38" w:name="_Toc32693"/>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8"/>
    </w:p>
    <w:p w:rsidR="00B9560D" w:rsidRDefault="002A4755">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B9560D" w:rsidRDefault="002A475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9560D" w:rsidRDefault="002A4755">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9560D" w:rsidRDefault="002A4755">
      <w:pPr>
        <w:spacing w:before="29" w:line="288" w:lineRule="auto"/>
        <w:ind w:firstLineChars="200" w:firstLine="480"/>
        <w:rPr>
          <w:color w:val="000000"/>
          <w:sz w:val="24"/>
        </w:rPr>
      </w:pPr>
      <w:r>
        <w:rPr>
          <w:color w:val="000000"/>
          <w:sz w:val="24"/>
        </w:rPr>
        <w:t>本基金持有的</w:t>
      </w:r>
      <w:r>
        <w:rPr>
          <w:color w:val="000000"/>
          <w:sz w:val="24"/>
        </w:rPr>
        <w:t>其他金融资产分类为应收款项，包括银行存款、买入返售金融资产和其他各类应收款项等。应收款项是指在活跃市场中没有报价、回收金额固定或可确定的非衍生金融资产。</w:t>
      </w:r>
    </w:p>
    <w:p w:rsidR="00B9560D" w:rsidRDefault="002A4755">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B9560D" w:rsidRDefault="002A4755">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39" w:name="_Toc10173"/>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9"/>
    </w:p>
    <w:p w:rsidR="00B9560D" w:rsidRDefault="002A4755">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w:t>
      </w:r>
      <w:r>
        <w:rPr>
          <w:color w:val="000000"/>
          <w:sz w:val="24"/>
        </w:rPr>
        <w:t>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9560D" w:rsidRDefault="002A4755">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B9560D" w:rsidRDefault="002A4755">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w:t>
      </w:r>
      <w:r>
        <w:rPr>
          <w:color w:val="000000"/>
          <w:sz w:val="24"/>
        </w:rPr>
        <w:t>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9560D" w:rsidRDefault="002A4755">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B9560D" w:rsidRDefault="002A4755">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40" w:name="_Toc25618"/>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40"/>
    </w:p>
    <w:p w:rsidR="00B9560D" w:rsidRDefault="002A4755">
      <w:pPr>
        <w:spacing w:before="29" w:line="288" w:lineRule="auto"/>
        <w:ind w:firstLineChars="200" w:firstLine="480"/>
        <w:rPr>
          <w:color w:val="000000"/>
          <w:sz w:val="24"/>
        </w:rPr>
      </w:pPr>
      <w:r>
        <w:rPr>
          <w:color w:val="000000"/>
          <w:sz w:val="24"/>
        </w:rPr>
        <w:t>本基金持有的股票投资、债券投资、资产支</w:t>
      </w:r>
      <w:r>
        <w:rPr>
          <w:color w:val="000000"/>
          <w:sz w:val="24"/>
        </w:rPr>
        <w:t>持证券投资和衍生工具按如下原则确定公允价值并进行估值：</w:t>
      </w:r>
    </w:p>
    <w:p w:rsidR="00B9560D" w:rsidRDefault="002A4755">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w:t>
      </w:r>
      <w:r>
        <w:rPr>
          <w:color w:val="000000"/>
          <w:sz w:val="24"/>
        </w:rPr>
        <w:t>那么在估值技术中不应将该限制作为特征考虑。此外，基金管理人不应考虑因大量持有相关资产或负债所产生的溢价或折价。</w:t>
      </w:r>
    </w:p>
    <w:p w:rsidR="00B9560D" w:rsidRDefault="002A4755">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9560D" w:rsidRDefault="002A4755">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rsidR="00B9560D" w:rsidRDefault="00B9560D">
      <w:pPr>
        <w:autoSpaceDE w:val="0"/>
        <w:autoSpaceDN w:val="0"/>
        <w:adjustRightInd w:val="0"/>
        <w:spacing w:line="360" w:lineRule="auto"/>
        <w:jc w:val="left"/>
        <w:rPr>
          <w:rFonts w:asciiTheme="minorEastAsia" w:eastAsiaTheme="minorEastAsia" w:hAnsiTheme="minorEastAsia"/>
          <w:b/>
          <w:color w:val="000000"/>
          <w:kern w:val="0"/>
          <w:szCs w:val="21"/>
        </w:rPr>
      </w:pPr>
    </w:p>
    <w:p w:rsidR="00B9560D" w:rsidRDefault="002A4755">
      <w:pPr>
        <w:pStyle w:val="2"/>
        <w:spacing w:before="29" w:after="0" w:line="288" w:lineRule="auto"/>
        <w:rPr>
          <w:rFonts w:ascii="Times New Roman" w:hAnsi="Times New Roman"/>
          <w:kern w:val="0"/>
          <w:szCs w:val="24"/>
        </w:rPr>
      </w:pPr>
      <w:bookmarkStart w:id="141" w:name="_Toc30907"/>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1"/>
    </w:p>
    <w:p w:rsidR="00B9560D" w:rsidRDefault="002A4755">
      <w:pPr>
        <w:spacing w:before="29" w:line="288" w:lineRule="auto"/>
        <w:ind w:firstLineChars="200" w:firstLine="480"/>
        <w:rPr>
          <w:color w:val="000000"/>
          <w:sz w:val="24"/>
        </w:rPr>
      </w:pPr>
      <w:r>
        <w:rPr>
          <w:color w:val="000000"/>
          <w:sz w:val="24"/>
        </w:rPr>
        <w:t>本基金持有的资产和承担的负债基本为金融资产和金融负债。当本基金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42" w:name="_Toc26869"/>
      <w:r>
        <w:rPr>
          <w:rFonts w:ascii="Times New Roman" w:hAnsi="Times New Roman"/>
          <w:kern w:val="0"/>
          <w:szCs w:val="24"/>
        </w:rPr>
        <w:t xml:space="preserve">7.4.4.7 </w:t>
      </w:r>
      <w:r>
        <w:rPr>
          <w:rFonts w:ascii="Times New Roman" w:hAnsi="Times New Roman" w:hint="eastAsia"/>
          <w:kern w:val="0"/>
          <w:szCs w:val="24"/>
        </w:rPr>
        <w:t>实收基金</w:t>
      </w:r>
      <w:bookmarkEnd w:id="142"/>
    </w:p>
    <w:p w:rsidR="00B9560D" w:rsidRDefault="002A4755">
      <w:pPr>
        <w:spacing w:before="29" w:line="288" w:lineRule="auto"/>
        <w:ind w:firstLineChars="200" w:firstLine="48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43" w:name="_Toc11288"/>
      <w:r>
        <w:rPr>
          <w:rFonts w:ascii="Times New Roman" w:hAnsi="Times New Roman"/>
          <w:kern w:val="0"/>
          <w:szCs w:val="24"/>
        </w:rPr>
        <w:t xml:space="preserve">7.4.4.8 </w:t>
      </w:r>
      <w:r>
        <w:rPr>
          <w:rFonts w:ascii="Times New Roman" w:hAnsi="Times New Roman" w:hint="eastAsia"/>
          <w:kern w:val="0"/>
          <w:szCs w:val="24"/>
        </w:rPr>
        <w:t>损益平准金</w:t>
      </w:r>
      <w:bookmarkEnd w:id="143"/>
    </w:p>
    <w:p w:rsidR="00B9560D" w:rsidRDefault="002A4755">
      <w:pPr>
        <w:spacing w:before="29" w:line="288" w:lineRule="auto"/>
        <w:ind w:firstLineChars="200" w:firstLine="48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color w:val="000000"/>
          <w:sz w:val="24"/>
        </w:rPr>
        <w:t>/(</w:t>
      </w:r>
      <w:r>
        <w:rPr>
          <w:color w:val="000000"/>
          <w:sz w:val="24"/>
        </w:rPr>
        <w:t>累计亏损</w:t>
      </w:r>
      <w:r>
        <w:rPr>
          <w:color w:val="000000"/>
          <w:sz w:val="24"/>
        </w:rPr>
        <w:t>)</w:t>
      </w:r>
      <w:r>
        <w:rPr>
          <w:color w:val="000000"/>
          <w:sz w:val="24"/>
        </w:rPr>
        <w:t>。</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heme="minorEastAsia" w:eastAsiaTheme="minorEastAsia" w:hAnsiTheme="minorEastAsia"/>
          <w:b w:val="0"/>
          <w:color w:val="000000"/>
          <w:kern w:val="0"/>
          <w:szCs w:val="21"/>
        </w:rPr>
      </w:pPr>
      <w:bookmarkStart w:id="144" w:name="_Toc3050"/>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4"/>
    </w:p>
    <w:p w:rsidR="00B9560D" w:rsidRDefault="002A4755">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w:t>
      </w:r>
      <w:r>
        <w:rPr>
          <w:color w:val="000000"/>
          <w:sz w:val="24"/>
        </w:rPr>
        <w:t>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B9560D" w:rsidRDefault="002A475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w:t>
      </w:r>
      <w:r>
        <w:rPr>
          <w:color w:val="000000"/>
          <w:sz w:val="24"/>
        </w:rPr>
        <w:t>收益，其中包括从公允价值变动损益结转的公允价值累计变动额。</w:t>
      </w:r>
    </w:p>
    <w:p w:rsidR="00B9560D" w:rsidRDefault="002A4755">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45" w:name="_Toc689"/>
      <w:r>
        <w:rPr>
          <w:rFonts w:ascii="Times New Roman" w:hAnsi="Times New Roman"/>
          <w:kern w:val="0"/>
          <w:szCs w:val="24"/>
        </w:rPr>
        <w:t xml:space="preserve">7.4.4.10 </w:t>
      </w:r>
      <w:r>
        <w:rPr>
          <w:rFonts w:ascii="Times New Roman" w:hAnsi="Times New Roman" w:hint="eastAsia"/>
          <w:kern w:val="0"/>
          <w:szCs w:val="24"/>
        </w:rPr>
        <w:t>费用的确认和计量</w:t>
      </w:r>
      <w:bookmarkEnd w:id="145"/>
    </w:p>
    <w:p w:rsidR="00B9560D" w:rsidRDefault="002A475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B9560D" w:rsidRDefault="002A4755">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46" w:name="_Toc26070"/>
      <w:r>
        <w:rPr>
          <w:rFonts w:ascii="Times New Roman" w:hAnsi="Times New Roman"/>
          <w:kern w:val="0"/>
          <w:szCs w:val="24"/>
        </w:rPr>
        <w:t xml:space="preserve">7.4.4.11 </w:t>
      </w:r>
      <w:r>
        <w:rPr>
          <w:rFonts w:ascii="Times New Roman" w:hAnsi="Times New Roman" w:hint="eastAsia"/>
          <w:kern w:val="0"/>
          <w:szCs w:val="24"/>
        </w:rPr>
        <w:t>基金的收益分配政策</w:t>
      </w:r>
      <w:bookmarkEnd w:id="146"/>
    </w:p>
    <w:p w:rsidR="00B9560D" w:rsidRDefault="002A4755">
      <w:pPr>
        <w:spacing w:before="29" w:line="288" w:lineRule="auto"/>
        <w:ind w:firstLineChars="200" w:firstLine="480"/>
        <w:rPr>
          <w:color w:val="000000"/>
          <w:sz w:val="24"/>
        </w:rPr>
      </w:pPr>
      <w:r>
        <w:rPr>
          <w:color w:val="000000"/>
          <w:sz w:val="24"/>
        </w:rPr>
        <w:t>每一基金份额享有同等分配权。本基金收益以现金形式分配，其中场外基金份额持有人可选择现金红利或将现</w:t>
      </w:r>
      <w:r>
        <w:rPr>
          <w:color w:val="000000"/>
          <w:sz w:val="24"/>
        </w:rPr>
        <w:t>金红利按分红除权日的基金份额净值自动转为基金份额进行再投资，场内基金份额持有人只能选择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B9560D" w:rsidRDefault="002A4755">
      <w:pPr>
        <w:spacing w:before="29" w:line="288" w:lineRule="auto"/>
        <w:ind w:firstLineChars="200" w:firstLine="480"/>
        <w:rPr>
          <w:color w:val="000000"/>
          <w:sz w:val="24"/>
        </w:rPr>
      </w:pPr>
      <w:r>
        <w:rPr>
          <w:color w:val="000000"/>
          <w:sz w:val="24"/>
        </w:rPr>
        <w:t>经宣告的拟分配基金收益于分红除权日从所有者权益转出。</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47" w:name="_Toc1899"/>
      <w:r>
        <w:rPr>
          <w:rFonts w:ascii="Times New Roman" w:hAnsi="Times New Roman"/>
          <w:kern w:val="0"/>
          <w:szCs w:val="24"/>
        </w:rPr>
        <w:t xml:space="preserve">7.4.4.12 </w:t>
      </w:r>
      <w:r>
        <w:rPr>
          <w:rFonts w:ascii="Times New Roman" w:hAnsi="Times New Roman" w:hint="eastAsia"/>
          <w:kern w:val="0"/>
          <w:szCs w:val="24"/>
        </w:rPr>
        <w:t>分部报告</w:t>
      </w:r>
      <w:bookmarkEnd w:id="147"/>
    </w:p>
    <w:p w:rsidR="00B9560D" w:rsidRDefault="002A4755">
      <w:pPr>
        <w:spacing w:before="29" w:line="288" w:lineRule="auto"/>
        <w:ind w:firstLineChars="200" w:firstLine="480"/>
        <w:rPr>
          <w:color w:val="000000"/>
          <w:sz w:val="24"/>
        </w:rPr>
      </w:pPr>
      <w:r>
        <w:rPr>
          <w:color w:val="000000"/>
          <w:sz w:val="24"/>
        </w:rPr>
        <w:t>本基金以内部组织结构、管理要求、内部报告制度为依据确</w:t>
      </w:r>
      <w:r>
        <w:rPr>
          <w:color w:val="000000"/>
          <w:sz w:val="24"/>
        </w:rPr>
        <w:t>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B9560D" w:rsidRDefault="002A4755">
      <w:pPr>
        <w:spacing w:before="29" w:line="288" w:lineRule="auto"/>
        <w:ind w:firstLineChars="200" w:firstLine="480"/>
        <w:rPr>
          <w:color w:val="000000"/>
          <w:sz w:val="24"/>
        </w:rPr>
      </w:pPr>
      <w:r>
        <w:rPr>
          <w:color w:val="000000"/>
          <w:sz w:val="24"/>
        </w:rPr>
        <w:t>本基金目前以一个单一的经营分部运作，不需要披露分部信息。</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48" w:name="_Toc7506"/>
      <w:r>
        <w:rPr>
          <w:rFonts w:ascii="Times New Roman" w:hAnsi="Times New Roman"/>
          <w:kern w:val="0"/>
          <w:szCs w:val="24"/>
        </w:rPr>
        <w:t xml:space="preserve">7.4.4.13 </w:t>
      </w:r>
      <w:r>
        <w:rPr>
          <w:rFonts w:ascii="Times New Roman" w:hAnsi="Times New Roman" w:hint="eastAsia"/>
          <w:kern w:val="0"/>
          <w:szCs w:val="24"/>
        </w:rPr>
        <w:t>其他重要的会计政策和会计估计</w:t>
      </w:r>
      <w:bookmarkEnd w:id="148"/>
    </w:p>
    <w:p w:rsidR="00B9560D" w:rsidRDefault="002A475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B9560D" w:rsidRDefault="002A4755">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w:t>
      </w:r>
      <w:r>
        <w:rPr>
          <w:color w:val="000000"/>
          <w:sz w:val="24"/>
        </w:rPr>
        <w:t>进行估值。</w:t>
      </w:r>
    </w:p>
    <w:p w:rsidR="00B9560D" w:rsidRDefault="002A4755">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B9560D" w:rsidRDefault="002A4755">
      <w:pPr>
        <w:spacing w:before="29" w:line="288" w:lineRule="auto"/>
        <w:ind w:firstLineChars="200" w:firstLine="480"/>
        <w:rPr>
          <w:color w:val="000000"/>
          <w:sz w:val="24"/>
        </w:rPr>
      </w:pPr>
      <w:r>
        <w:rPr>
          <w:color w:val="000000"/>
          <w:sz w:val="24"/>
        </w:rPr>
        <w:t xml:space="preserve">(3) </w:t>
      </w:r>
      <w:r>
        <w:rPr>
          <w:color w:val="000000"/>
          <w:sz w:val="24"/>
        </w:rPr>
        <w:t>对于在证券交易所上市或挂牌转让的</w:t>
      </w:r>
      <w:r>
        <w:rPr>
          <w:color w:val="000000"/>
          <w:sz w:val="24"/>
        </w:rPr>
        <w:t>固定收益品种</w:t>
      </w:r>
      <w:r>
        <w:rPr>
          <w:color w:val="000000"/>
          <w:sz w:val="24"/>
        </w:rPr>
        <w:t>(</w:t>
      </w:r>
      <w:r>
        <w:rPr>
          <w:color w:val="000000"/>
          <w:sz w:val="24"/>
        </w:rPr>
        <w:t>可转换债券、可交换债券和私募债券除外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，按照中证指数有限公司所独立提供的估值结果确定公允价值。本基金持有的银行间同业市场固定收益品种按照中债金融估值中心有限公司所独立提供</w:t>
      </w:r>
      <w:r>
        <w:rPr>
          <w:color w:val="000000"/>
          <w:sz w:val="24"/>
        </w:rPr>
        <w:t>的估值结果确定公允价值。</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49" w:name="_Toc6297"/>
      <w:r>
        <w:rPr>
          <w:rFonts w:ascii="Times New Roman" w:hAnsi="Times New Roman"/>
          <w:kern w:val="0"/>
          <w:szCs w:val="24"/>
        </w:rPr>
        <w:t>7.4.5</w:t>
      </w:r>
      <w:r>
        <w:rPr>
          <w:rFonts w:ascii="Times New Roman" w:hAnsi="Times New Roman" w:hint="eastAsia"/>
          <w:kern w:val="0"/>
          <w:szCs w:val="24"/>
        </w:rPr>
        <w:t>会计政策和会计估计变更以及差错更正的说明</w:t>
      </w:r>
      <w:bookmarkEnd w:id="149"/>
    </w:p>
    <w:p w:rsidR="00B9560D" w:rsidRDefault="002A4755">
      <w:pPr>
        <w:pStyle w:val="2"/>
        <w:spacing w:before="29" w:after="0" w:line="288" w:lineRule="auto"/>
        <w:rPr>
          <w:rFonts w:ascii="Times New Roman" w:hAnsi="Times New Roman"/>
          <w:kern w:val="0"/>
          <w:szCs w:val="24"/>
        </w:rPr>
      </w:pPr>
      <w:bookmarkStart w:id="150" w:name="_Toc10494"/>
      <w:r>
        <w:rPr>
          <w:rFonts w:ascii="Times New Roman" w:hAnsi="Times New Roman"/>
          <w:kern w:val="0"/>
          <w:szCs w:val="24"/>
        </w:rPr>
        <w:t xml:space="preserve">7.4.5.1 </w:t>
      </w:r>
      <w:r>
        <w:rPr>
          <w:rFonts w:ascii="Times New Roman" w:hAnsi="Times New Roman" w:hint="eastAsia"/>
          <w:kern w:val="0"/>
          <w:szCs w:val="24"/>
        </w:rPr>
        <w:t>会计政策变更的说明</w:t>
      </w:r>
      <w:bookmarkEnd w:id="150"/>
    </w:p>
    <w:p w:rsidR="00B9560D" w:rsidRDefault="002A4755">
      <w:pPr>
        <w:spacing w:before="29" w:line="288" w:lineRule="auto"/>
        <w:ind w:firstLineChars="200" w:firstLine="480"/>
        <w:rPr>
          <w:color w:val="000000"/>
          <w:sz w:val="24"/>
        </w:rPr>
      </w:pPr>
      <w:r>
        <w:rPr>
          <w:color w:val="000000"/>
          <w:sz w:val="24"/>
        </w:rPr>
        <w:t>本基金本报告期未发生会计政策变更。</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51" w:name="_Toc1425"/>
      <w:r>
        <w:rPr>
          <w:rFonts w:ascii="Times New Roman" w:hAnsi="Times New Roman"/>
          <w:kern w:val="0"/>
          <w:szCs w:val="24"/>
        </w:rPr>
        <w:t xml:space="preserve">7.4.5.2 </w:t>
      </w:r>
      <w:r>
        <w:rPr>
          <w:rFonts w:ascii="Times New Roman" w:hAnsi="Times New Roman" w:hint="eastAsia"/>
          <w:kern w:val="0"/>
          <w:szCs w:val="24"/>
        </w:rPr>
        <w:t>会计估计变更的说明</w:t>
      </w:r>
      <w:bookmarkEnd w:id="151"/>
    </w:p>
    <w:p w:rsidR="00B9560D" w:rsidRDefault="002A4755">
      <w:pPr>
        <w:spacing w:before="29" w:line="288" w:lineRule="auto"/>
        <w:ind w:firstLineChars="200" w:firstLine="480"/>
        <w:rPr>
          <w:color w:val="000000"/>
          <w:sz w:val="24"/>
        </w:rPr>
      </w:pPr>
      <w:r>
        <w:rPr>
          <w:color w:val="000000"/>
          <w:sz w:val="24"/>
        </w:rPr>
        <w:t>本基金本报告期未发生会计估计变更。</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52" w:name="_Toc18758"/>
      <w:r>
        <w:rPr>
          <w:rFonts w:ascii="Times New Roman" w:hAnsi="Times New Roman"/>
          <w:kern w:val="0"/>
          <w:szCs w:val="24"/>
        </w:rPr>
        <w:t xml:space="preserve">7.4.5.3 </w:t>
      </w:r>
      <w:r>
        <w:rPr>
          <w:rFonts w:ascii="Times New Roman" w:hAnsi="Times New Roman" w:hint="eastAsia"/>
          <w:kern w:val="0"/>
          <w:szCs w:val="24"/>
        </w:rPr>
        <w:t>差错更正的说明</w:t>
      </w:r>
      <w:bookmarkEnd w:id="152"/>
    </w:p>
    <w:p w:rsidR="00B9560D" w:rsidRDefault="002A4755">
      <w:pPr>
        <w:spacing w:before="29" w:line="288" w:lineRule="auto"/>
        <w:ind w:firstLineChars="200" w:firstLine="480"/>
        <w:rPr>
          <w:color w:val="000000"/>
          <w:sz w:val="24"/>
        </w:rPr>
      </w:pPr>
      <w:r>
        <w:rPr>
          <w:color w:val="000000"/>
          <w:sz w:val="24"/>
        </w:rPr>
        <w:t>本基金在本报告期间无须说明的会计差错更正。</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53" w:name="_Toc10702"/>
      <w:r>
        <w:rPr>
          <w:rFonts w:ascii="Times New Roman" w:hAnsi="Times New Roman"/>
          <w:kern w:val="0"/>
          <w:szCs w:val="24"/>
        </w:rPr>
        <w:t>7.4.6</w:t>
      </w:r>
      <w:r>
        <w:rPr>
          <w:rFonts w:ascii="Times New Roman" w:hAnsi="Times New Roman" w:hint="eastAsia"/>
          <w:kern w:val="0"/>
          <w:szCs w:val="24"/>
        </w:rPr>
        <w:t>税项</w:t>
      </w:r>
      <w:bookmarkEnd w:id="153"/>
    </w:p>
    <w:p w:rsidR="00B9560D" w:rsidRDefault="002A475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w:t>
      </w:r>
      <w:r>
        <w:rPr>
          <w:color w:val="000000"/>
          <w:sz w:val="24"/>
        </w:rPr>
        <w:t>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9560D" w:rsidRDefault="002A475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t>，按照</w:t>
      </w:r>
      <w:r>
        <w:rPr>
          <w:color w:val="000000"/>
          <w:sz w:val="24"/>
        </w:rPr>
        <w:t>3%</w:t>
      </w:r>
      <w:r>
        <w:rPr>
          <w:color w:val="000000"/>
          <w:sz w:val="24"/>
        </w:rPr>
        <w:t>的征收率缴纳增值税。</w:t>
      </w:r>
    </w:p>
    <w:p w:rsidR="00B9560D" w:rsidRDefault="002A475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9560D" w:rsidRDefault="002A475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9560D" w:rsidRDefault="002A475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w:t>
      </w:r>
      <w:r>
        <w:rPr>
          <w:color w:val="000000"/>
          <w:sz w:val="24"/>
        </w:rPr>
        <w:t>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9560D" w:rsidRDefault="002A4755">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B9560D" w:rsidRDefault="002A4755">
      <w:pPr>
        <w:spacing w:before="29" w:line="288" w:lineRule="auto"/>
        <w:ind w:firstLineChars="200" w:firstLine="480"/>
        <w:rPr>
          <w:color w:val="000000"/>
          <w:sz w:val="24"/>
        </w:rPr>
      </w:pPr>
      <w:r>
        <w:rPr>
          <w:color w:val="000000"/>
          <w:sz w:val="24"/>
        </w:rPr>
        <w:t xml:space="preserve">(5) </w:t>
      </w:r>
      <w:r>
        <w:rPr>
          <w:color w:val="000000"/>
          <w:sz w:val="24"/>
        </w:rPr>
        <w:t>本基金的城市维护建设税、教育</w:t>
      </w:r>
      <w:r>
        <w:rPr>
          <w:color w:val="000000"/>
          <w:sz w:val="24"/>
        </w:rPr>
        <w:t>费附加和地方教育附加等税费按照实际缴纳增值税额的适用比例计算缴纳。</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B9560D" w:rsidRDefault="002A4755">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B9560D" w:rsidRDefault="002A4755">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B9560D">
        <w:trPr>
          <w:trHeight w:val="345"/>
          <w:jc w:val="center"/>
        </w:trPr>
        <w:tc>
          <w:tcPr>
            <w:tcW w:w="2634" w:type="dxa"/>
            <w:tcMar>
              <w:top w:w="15" w:type="dxa"/>
              <w:left w:w="15" w:type="dxa"/>
              <w:bottom w:w="0" w:type="dxa"/>
              <w:right w:w="15" w:type="dxa"/>
            </w:tcMar>
            <w:vAlign w:val="center"/>
          </w:tcPr>
          <w:p w:rsidR="00B9560D" w:rsidRDefault="002A4755">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B9560D" w:rsidRDefault="002A4755">
            <w:pPr>
              <w:spacing w:line="360" w:lineRule="auto"/>
              <w:jc w:val="center"/>
              <w:rPr>
                <w:rFonts w:eastAsiaTheme="minorEastAsia"/>
                <w:kern w:val="0"/>
                <w:sz w:val="24"/>
              </w:rPr>
            </w:pPr>
            <w:r>
              <w:rPr>
                <w:rFonts w:eastAsiaTheme="minorEastAsia"/>
                <w:kern w:val="0"/>
                <w:sz w:val="24"/>
              </w:rPr>
              <w:t>本期末</w:t>
            </w:r>
          </w:p>
          <w:p w:rsidR="00B9560D" w:rsidRDefault="002A4755">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B9560D" w:rsidRDefault="002A4755">
            <w:pPr>
              <w:spacing w:line="360" w:lineRule="auto"/>
              <w:jc w:val="center"/>
              <w:rPr>
                <w:rFonts w:eastAsiaTheme="minorEastAsia"/>
                <w:kern w:val="0"/>
                <w:sz w:val="24"/>
              </w:rPr>
            </w:pPr>
            <w:r>
              <w:rPr>
                <w:rFonts w:eastAsiaTheme="minorEastAsia"/>
                <w:kern w:val="0"/>
                <w:sz w:val="24"/>
              </w:rPr>
              <w:t>上年度末</w:t>
            </w:r>
          </w:p>
          <w:p w:rsidR="00B9560D" w:rsidRDefault="002A4755">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B9560D">
        <w:trPr>
          <w:trHeight w:val="315"/>
          <w:jc w:val="center"/>
        </w:trPr>
        <w:tc>
          <w:tcPr>
            <w:tcW w:w="2634" w:type="dxa"/>
            <w:tcMar>
              <w:top w:w="15" w:type="dxa"/>
              <w:left w:w="15" w:type="dxa"/>
              <w:bottom w:w="0" w:type="dxa"/>
              <w:right w:w="15" w:type="dxa"/>
            </w:tcMar>
            <w:vAlign w:val="center"/>
          </w:tcPr>
          <w:p w:rsidR="00B9560D" w:rsidRDefault="002A4755">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B9560D" w:rsidRDefault="002A4755">
            <w:pPr>
              <w:spacing w:line="360" w:lineRule="auto"/>
              <w:jc w:val="right"/>
              <w:rPr>
                <w:rFonts w:eastAsiaTheme="minorEastAsia"/>
                <w:kern w:val="0"/>
                <w:sz w:val="24"/>
              </w:rPr>
            </w:pPr>
            <w:r>
              <w:rPr>
                <w:rFonts w:eastAsiaTheme="minorEastAsia"/>
                <w:kern w:val="0"/>
                <w:sz w:val="24"/>
              </w:rPr>
              <w:t>6,762,154.73</w:t>
            </w:r>
          </w:p>
        </w:tc>
        <w:tc>
          <w:tcPr>
            <w:tcW w:w="3158" w:type="dxa"/>
            <w:tcMar>
              <w:top w:w="15" w:type="dxa"/>
              <w:left w:w="15" w:type="dxa"/>
              <w:bottom w:w="0" w:type="dxa"/>
              <w:right w:w="15" w:type="dxa"/>
            </w:tcMar>
            <w:vAlign w:val="center"/>
          </w:tcPr>
          <w:p w:rsidR="00B9560D" w:rsidRDefault="002A4755">
            <w:pPr>
              <w:spacing w:line="360" w:lineRule="auto"/>
              <w:jc w:val="right"/>
              <w:rPr>
                <w:rFonts w:eastAsiaTheme="minorEastAsia"/>
                <w:kern w:val="0"/>
                <w:sz w:val="24"/>
              </w:rPr>
            </w:pPr>
            <w:r>
              <w:rPr>
                <w:rFonts w:eastAsiaTheme="minorEastAsia"/>
                <w:kern w:val="0"/>
                <w:sz w:val="24"/>
              </w:rPr>
              <w:t>2,409,674.38</w:t>
            </w:r>
          </w:p>
        </w:tc>
      </w:tr>
      <w:tr w:rsidR="00B9560D">
        <w:trPr>
          <w:trHeight w:val="315"/>
          <w:jc w:val="center"/>
        </w:trPr>
        <w:tc>
          <w:tcPr>
            <w:tcW w:w="2634" w:type="dxa"/>
            <w:tcMar>
              <w:top w:w="15" w:type="dxa"/>
              <w:left w:w="15" w:type="dxa"/>
              <w:bottom w:w="0" w:type="dxa"/>
              <w:right w:w="15" w:type="dxa"/>
            </w:tcMar>
            <w:vAlign w:val="center"/>
          </w:tcPr>
          <w:p w:rsidR="00B9560D" w:rsidRDefault="002A4755">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B9560D" w:rsidRDefault="002A4755">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B9560D" w:rsidRDefault="002A4755">
            <w:pPr>
              <w:spacing w:line="360" w:lineRule="auto"/>
              <w:jc w:val="right"/>
              <w:rPr>
                <w:rFonts w:eastAsiaTheme="minorEastAsia"/>
                <w:kern w:val="0"/>
                <w:sz w:val="24"/>
              </w:rPr>
            </w:pPr>
            <w:r>
              <w:rPr>
                <w:rFonts w:eastAsiaTheme="minorEastAsia"/>
                <w:kern w:val="0"/>
                <w:sz w:val="24"/>
              </w:rPr>
              <w:t>-</w:t>
            </w:r>
          </w:p>
        </w:tc>
      </w:tr>
      <w:tr w:rsidR="00B9560D">
        <w:trPr>
          <w:trHeight w:val="315"/>
          <w:jc w:val="center"/>
        </w:trPr>
        <w:tc>
          <w:tcPr>
            <w:tcW w:w="2634" w:type="dxa"/>
            <w:tcMar>
              <w:top w:w="15" w:type="dxa"/>
              <w:left w:w="15" w:type="dxa"/>
              <w:bottom w:w="0" w:type="dxa"/>
              <w:right w:w="15" w:type="dxa"/>
            </w:tcMar>
          </w:tcPr>
          <w:p w:rsidR="00B9560D" w:rsidRDefault="002A4755">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B9560D" w:rsidRDefault="002A4755">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B9560D" w:rsidRDefault="002A4755">
            <w:pPr>
              <w:spacing w:line="360" w:lineRule="auto"/>
              <w:jc w:val="right"/>
              <w:rPr>
                <w:rFonts w:eastAsiaTheme="minorEastAsia"/>
                <w:kern w:val="0"/>
                <w:sz w:val="24"/>
              </w:rPr>
            </w:pPr>
            <w:r>
              <w:rPr>
                <w:rFonts w:eastAsiaTheme="minorEastAsia"/>
                <w:color w:val="000000" w:themeColor="text1"/>
                <w:kern w:val="0"/>
                <w:sz w:val="24"/>
              </w:rPr>
              <w:t>-</w:t>
            </w:r>
          </w:p>
        </w:tc>
      </w:tr>
      <w:tr w:rsidR="00B9560D">
        <w:trPr>
          <w:trHeight w:val="315"/>
          <w:jc w:val="center"/>
        </w:trPr>
        <w:tc>
          <w:tcPr>
            <w:tcW w:w="2634" w:type="dxa"/>
            <w:tcMar>
              <w:top w:w="15" w:type="dxa"/>
              <w:left w:w="15" w:type="dxa"/>
              <w:bottom w:w="0" w:type="dxa"/>
              <w:right w:w="15" w:type="dxa"/>
            </w:tcMar>
          </w:tcPr>
          <w:p w:rsidR="00B9560D" w:rsidRDefault="002A4755">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B9560D" w:rsidRDefault="002A475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B9560D" w:rsidRDefault="002A4755">
            <w:pPr>
              <w:spacing w:line="360" w:lineRule="auto"/>
              <w:jc w:val="right"/>
              <w:rPr>
                <w:rFonts w:eastAsiaTheme="minorEastAsia"/>
                <w:kern w:val="0"/>
                <w:sz w:val="24"/>
              </w:rPr>
            </w:pPr>
            <w:r>
              <w:rPr>
                <w:rFonts w:eastAsiaTheme="minorEastAsia"/>
                <w:kern w:val="0"/>
                <w:sz w:val="24"/>
              </w:rPr>
              <w:t>-</w:t>
            </w:r>
          </w:p>
        </w:tc>
      </w:tr>
      <w:tr w:rsidR="00B9560D">
        <w:trPr>
          <w:trHeight w:val="315"/>
          <w:jc w:val="center"/>
        </w:trPr>
        <w:tc>
          <w:tcPr>
            <w:tcW w:w="2634" w:type="dxa"/>
            <w:tcMar>
              <w:top w:w="15" w:type="dxa"/>
              <w:left w:w="15" w:type="dxa"/>
              <w:bottom w:w="0" w:type="dxa"/>
              <w:right w:w="15" w:type="dxa"/>
            </w:tcMar>
          </w:tcPr>
          <w:p w:rsidR="00B9560D" w:rsidRDefault="002A4755">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B9560D" w:rsidRDefault="002A475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B9560D" w:rsidRDefault="002A475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B9560D">
        <w:trPr>
          <w:trHeight w:val="315"/>
          <w:jc w:val="center"/>
        </w:trPr>
        <w:tc>
          <w:tcPr>
            <w:tcW w:w="2634" w:type="dxa"/>
            <w:tcMar>
              <w:top w:w="15" w:type="dxa"/>
              <w:left w:w="15" w:type="dxa"/>
              <w:bottom w:w="0" w:type="dxa"/>
              <w:right w:w="15" w:type="dxa"/>
            </w:tcMar>
            <w:vAlign w:val="center"/>
          </w:tcPr>
          <w:p w:rsidR="00B9560D" w:rsidRDefault="002A4755">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B9560D" w:rsidRDefault="002A4755">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B9560D" w:rsidRDefault="002A4755">
            <w:pPr>
              <w:spacing w:line="360" w:lineRule="auto"/>
              <w:jc w:val="right"/>
              <w:rPr>
                <w:rFonts w:eastAsiaTheme="minorEastAsia"/>
                <w:kern w:val="0"/>
                <w:sz w:val="24"/>
              </w:rPr>
            </w:pPr>
            <w:r>
              <w:rPr>
                <w:rFonts w:eastAsiaTheme="minorEastAsia"/>
                <w:kern w:val="0"/>
                <w:sz w:val="24"/>
              </w:rPr>
              <w:t>-</w:t>
            </w:r>
          </w:p>
        </w:tc>
      </w:tr>
      <w:tr w:rsidR="00B9560D">
        <w:trPr>
          <w:trHeight w:val="315"/>
          <w:jc w:val="center"/>
        </w:trPr>
        <w:tc>
          <w:tcPr>
            <w:tcW w:w="2634" w:type="dxa"/>
            <w:tcMar>
              <w:top w:w="15" w:type="dxa"/>
              <w:left w:w="15" w:type="dxa"/>
              <w:bottom w:w="0" w:type="dxa"/>
              <w:right w:w="15" w:type="dxa"/>
            </w:tcMar>
            <w:vAlign w:val="center"/>
          </w:tcPr>
          <w:p w:rsidR="00B9560D" w:rsidRDefault="002A4755">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B9560D" w:rsidRDefault="002A4755">
            <w:pPr>
              <w:spacing w:line="360" w:lineRule="auto"/>
              <w:jc w:val="right"/>
              <w:rPr>
                <w:rFonts w:eastAsiaTheme="minorEastAsia"/>
                <w:kern w:val="0"/>
                <w:sz w:val="24"/>
              </w:rPr>
            </w:pPr>
            <w:r>
              <w:rPr>
                <w:rFonts w:eastAsiaTheme="minorEastAsia"/>
                <w:kern w:val="0"/>
                <w:sz w:val="24"/>
              </w:rPr>
              <w:t>6,762,154.73</w:t>
            </w:r>
          </w:p>
        </w:tc>
        <w:tc>
          <w:tcPr>
            <w:tcW w:w="3158" w:type="dxa"/>
            <w:tcMar>
              <w:top w:w="15" w:type="dxa"/>
              <w:left w:w="15" w:type="dxa"/>
              <w:bottom w:w="0" w:type="dxa"/>
              <w:right w:w="15" w:type="dxa"/>
            </w:tcMar>
            <w:vAlign w:val="center"/>
          </w:tcPr>
          <w:p w:rsidR="00B9560D" w:rsidRDefault="002A4755">
            <w:pPr>
              <w:spacing w:line="360" w:lineRule="auto"/>
              <w:jc w:val="right"/>
              <w:rPr>
                <w:rFonts w:eastAsiaTheme="minorEastAsia"/>
                <w:kern w:val="0"/>
                <w:sz w:val="24"/>
              </w:rPr>
            </w:pPr>
            <w:r>
              <w:rPr>
                <w:rFonts w:eastAsiaTheme="minorEastAsia"/>
                <w:kern w:val="0"/>
                <w:sz w:val="24"/>
              </w:rPr>
              <w:t>2,409,674.38</w:t>
            </w:r>
          </w:p>
        </w:tc>
      </w:tr>
    </w:tbl>
    <w:p w:rsidR="00B9560D" w:rsidRDefault="002A4755">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B9560D" w:rsidRDefault="002A4755">
      <w:pPr>
        <w:pStyle w:val="2"/>
        <w:spacing w:before="29" w:after="0" w:line="288" w:lineRule="auto"/>
        <w:rPr>
          <w:rFonts w:ascii="Times New Roman" w:hAnsi="Times New Roman"/>
          <w:kern w:val="0"/>
          <w:szCs w:val="24"/>
        </w:rPr>
      </w:pPr>
      <w:bookmarkStart w:id="154" w:name="_Toc7532"/>
      <w:r>
        <w:rPr>
          <w:rFonts w:ascii="Times New Roman" w:hAnsi="Times New Roman"/>
          <w:kern w:val="0"/>
          <w:szCs w:val="24"/>
        </w:rPr>
        <w:t>7.4.7.2</w:t>
      </w:r>
      <w:r>
        <w:rPr>
          <w:rFonts w:ascii="Times New Roman" w:hAnsi="Times New Roman" w:hint="eastAsia"/>
          <w:kern w:val="0"/>
          <w:szCs w:val="24"/>
        </w:rPr>
        <w:t>交易性金融资产</w:t>
      </w:r>
      <w:bookmarkEnd w:id="154"/>
    </w:p>
    <w:p w:rsidR="00B9560D" w:rsidRDefault="002A475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B9560D">
        <w:trPr>
          <w:trHeight w:val="255"/>
          <w:jc w:val="center"/>
        </w:trPr>
        <w:tc>
          <w:tcPr>
            <w:tcW w:w="2268" w:type="dxa"/>
            <w:gridSpan w:val="2"/>
            <w:vMerge w:val="restart"/>
            <w:vAlign w:val="center"/>
          </w:tcPr>
          <w:p w:rsidR="00B9560D" w:rsidRDefault="002A4755">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B9560D" w:rsidRDefault="002A4755">
            <w:pPr>
              <w:spacing w:before="29" w:line="288" w:lineRule="auto"/>
              <w:jc w:val="center"/>
              <w:rPr>
                <w:color w:val="000000"/>
                <w:kern w:val="0"/>
                <w:sz w:val="24"/>
              </w:rPr>
            </w:pPr>
            <w:r>
              <w:rPr>
                <w:rFonts w:hint="eastAsia"/>
                <w:color w:val="000000"/>
                <w:kern w:val="0"/>
                <w:sz w:val="24"/>
              </w:rPr>
              <w:t>本期末</w:t>
            </w:r>
          </w:p>
          <w:p w:rsidR="00B9560D" w:rsidRDefault="002A475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B9560D">
        <w:trPr>
          <w:trHeight w:val="270"/>
          <w:jc w:val="center"/>
        </w:trPr>
        <w:tc>
          <w:tcPr>
            <w:tcW w:w="2268" w:type="dxa"/>
            <w:gridSpan w:val="2"/>
            <w:vMerge/>
            <w:vAlign w:val="center"/>
          </w:tcPr>
          <w:p w:rsidR="00B9560D" w:rsidRDefault="00B9560D">
            <w:pPr>
              <w:spacing w:before="29" w:line="288" w:lineRule="auto"/>
              <w:jc w:val="center"/>
              <w:rPr>
                <w:color w:val="000000"/>
                <w:kern w:val="0"/>
                <w:sz w:val="24"/>
              </w:rPr>
            </w:pPr>
          </w:p>
        </w:tc>
        <w:tc>
          <w:tcPr>
            <w:tcW w:w="2339" w:type="dxa"/>
            <w:vAlign w:val="center"/>
          </w:tcPr>
          <w:p w:rsidR="00B9560D" w:rsidRDefault="002A4755">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B9560D" w:rsidRDefault="002A4755">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B9560D" w:rsidRDefault="002A4755">
            <w:pPr>
              <w:spacing w:before="29" w:line="288" w:lineRule="auto"/>
              <w:jc w:val="center"/>
              <w:rPr>
                <w:color w:val="000000"/>
                <w:kern w:val="0"/>
                <w:sz w:val="24"/>
              </w:rPr>
            </w:pPr>
            <w:r>
              <w:rPr>
                <w:rFonts w:hint="eastAsia"/>
                <w:color w:val="000000"/>
                <w:kern w:val="0"/>
                <w:sz w:val="24"/>
              </w:rPr>
              <w:t>公允价值变动</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B9560D" w:rsidRDefault="002A4755">
            <w:pPr>
              <w:spacing w:before="29" w:line="288" w:lineRule="auto"/>
              <w:jc w:val="right"/>
              <w:rPr>
                <w:kern w:val="0"/>
                <w:sz w:val="24"/>
              </w:rPr>
            </w:pPr>
            <w:r>
              <w:rPr>
                <w:kern w:val="0"/>
                <w:sz w:val="24"/>
              </w:rPr>
              <w:t>-</w:t>
            </w:r>
          </w:p>
        </w:tc>
        <w:tc>
          <w:tcPr>
            <w:tcW w:w="2339" w:type="dxa"/>
            <w:vAlign w:val="center"/>
          </w:tcPr>
          <w:p w:rsidR="00B9560D" w:rsidRDefault="002A4755">
            <w:pPr>
              <w:spacing w:before="29" w:line="288" w:lineRule="auto"/>
              <w:jc w:val="right"/>
              <w:rPr>
                <w:kern w:val="0"/>
                <w:sz w:val="24"/>
              </w:rPr>
            </w:pPr>
            <w:r>
              <w:rPr>
                <w:kern w:val="0"/>
                <w:sz w:val="24"/>
              </w:rPr>
              <w:t>-</w:t>
            </w:r>
          </w:p>
        </w:tc>
        <w:tc>
          <w:tcPr>
            <w:tcW w:w="2340" w:type="dxa"/>
            <w:vAlign w:val="center"/>
          </w:tcPr>
          <w:p w:rsidR="00B9560D" w:rsidRDefault="002A4755">
            <w:pPr>
              <w:spacing w:before="29" w:line="288" w:lineRule="auto"/>
              <w:jc w:val="right"/>
              <w:rPr>
                <w:kern w:val="0"/>
                <w:sz w:val="24"/>
              </w:rPr>
            </w:pPr>
            <w:r>
              <w:rPr>
                <w:kern w:val="0"/>
                <w:sz w:val="24"/>
              </w:rPr>
              <w:t>-</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B9560D" w:rsidRDefault="002A4755">
            <w:pPr>
              <w:spacing w:before="29" w:line="288" w:lineRule="auto"/>
              <w:jc w:val="right"/>
              <w:rPr>
                <w:kern w:val="0"/>
                <w:sz w:val="24"/>
              </w:rPr>
            </w:pPr>
            <w:r>
              <w:rPr>
                <w:rFonts w:hint="eastAsia"/>
                <w:kern w:val="0"/>
                <w:sz w:val="24"/>
              </w:rPr>
              <w:t>-</w:t>
            </w:r>
          </w:p>
        </w:tc>
        <w:tc>
          <w:tcPr>
            <w:tcW w:w="2339" w:type="dxa"/>
            <w:vAlign w:val="center"/>
          </w:tcPr>
          <w:p w:rsidR="00B9560D" w:rsidRDefault="002A4755">
            <w:pPr>
              <w:spacing w:before="29" w:line="288" w:lineRule="auto"/>
              <w:jc w:val="right"/>
              <w:rPr>
                <w:kern w:val="0"/>
                <w:sz w:val="24"/>
              </w:rPr>
            </w:pPr>
            <w:r>
              <w:rPr>
                <w:rFonts w:hint="eastAsia"/>
                <w:kern w:val="0"/>
                <w:sz w:val="24"/>
              </w:rPr>
              <w:t>-</w:t>
            </w:r>
          </w:p>
        </w:tc>
        <w:tc>
          <w:tcPr>
            <w:tcW w:w="2340" w:type="dxa"/>
            <w:vAlign w:val="center"/>
          </w:tcPr>
          <w:p w:rsidR="00B9560D" w:rsidRDefault="002A4755">
            <w:pPr>
              <w:spacing w:before="29" w:line="288" w:lineRule="auto"/>
              <w:jc w:val="right"/>
              <w:rPr>
                <w:kern w:val="0"/>
                <w:sz w:val="24"/>
              </w:rPr>
            </w:pPr>
            <w:r>
              <w:rPr>
                <w:rFonts w:hint="eastAsia"/>
                <w:kern w:val="0"/>
                <w:sz w:val="24"/>
              </w:rPr>
              <w:t>-</w:t>
            </w:r>
          </w:p>
        </w:tc>
      </w:tr>
      <w:tr w:rsidR="00B9560D">
        <w:trPr>
          <w:trHeight w:val="285"/>
          <w:jc w:val="center"/>
        </w:trPr>
        <w:tc>
          <w:tcPr>
            <w:tcW w:w="828" w:type="dxa"/>
            <w:vMerge w:val="restart"/>
            <w:vAlign w:val="center"/>
          </w:tcPr>
          <w:p w:rsidR="00B9560D" w:rsidRDefault="002A4755">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B9560D" w:rsidRDefault="002A4755">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B9560D" w:rsidRDefault="002A4755">
            <w:pPr>
              <w:spacing w:before="29" w:line="288" w:lineRule="auto"/>
              <w:jc w:val="right"/>
              <w:rPr>
                <w:kern w:val="0"/>
                <w:sz w:val="24"/>
              </w:rPr>
            </w:pPr>
            <w:r>
              <w:rPr>
                <w:kern w:val="0"/>
                <w:sz w:val="24"/>
              </w:rPr>
              <w:t>314,093,494.40</w:t>
            </w:r>
          </w:p>
        </w:tc>
        <w:tc>
          <w:tcPr>
            <w:tcW w:w="2339" w:type="dxa"/>
            <w:vAlign w:val="center"/>
          </w:tcPr>
          <w:p w:rsidR="00B9560D" w:rsidRDefault="002A4755">
            <w:pPr>
              <w:spacing w:before="29" w:line="288" w:lineRule="auto"/>
              <w:jc w:val="right"/>
              <w:rPr>
                <w:kern w:val="0"/>
                <w:sz w:val="24"/>
              </w:rPr>
            </w:pPr>
            <w:r>
              <w:rPr>
                <w:kern w:val="0"/>
                <w:sz w:val="24"/>
              </w:rPr>
              <w:t>313,133,327.60</w:t>
            </w:r>
          </w:p>
        </w:tc>
        <w:tc>
          <w:tcPr>
            <w:tcW w:w="2340" w:type="dxa"/>
            <w:vAlign w:val="center"/>
          </w:tcPr>
          <w:p w:rsidR="00B9560D" w:rsidRDefault="002A4755">
            <w:pPr>
              <w:spacing w:before="29" w:line="288" w:lineRule="auto"/>
              <w:jc w:val="right"/>
              <w:rPr>
                <w:kern w:val="0"/>
                <w:sz w:val="24"/>
              </w:rPr>
            </w:pPr>
            <w:r>
              <w:rPr>
                <w:kern w:val="0"/>
                <w:sz w:val="24"/>
              </w:rPr>
              <w:t>-960,166.80</w:t>
            </w:r>
          </w:p>
        </w:tc>
      </w:tr>
      <w:tr w:rsidR="00B9560D">
        <w:trPr>
          <w:trHeight w:val="103"/>
          <w:jc w:val="center"/>
        </w:trPr>
        <w:tc>
          <w:tcPr>
            <w:tcW w:w="828" w:type="dxa"/>
            <w:vMerge/>
            <w:vAlign w:val="center"/>
          </w:tcPr>
          <w:p w:rsidR="00B9560D" w:rsidRDefault="00B9560D">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9560D" w:rsidRDefault="002A4755">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B9560D" w:rsidRDefault="002A4755">
            <w:pPr>
              <w:spacing w:before="29" w:line="288" w:lineRule="auto"/>
              <w:jc w:val="right"/>
              <w:rPr>
                <w:kern w:val="0"/>
                <w:sz w:val="24"/>
              </w:rPr>
            </w:pPr>
            <w:r>
              <w:rPr>
                <w:kern w:val="0"/>
                <w:sz w:val="24"/>
              </w:rPr>
              <w:t>3,237,461,342.12</w:t>
            </w:r>
          </w:p>
        </w:tc>
        <w:tc>
          <w:tcPr>
            <w:tcW w:w="2339" w:type="dxa"/>
            <w:vAlign w:val="center"/>
          </w:tcPr>
          <w:p w:rsidR="00B9560D" w:rsidRDefault="002A4755">
            <w:pPr>
              <w:spacing w:before="29" w:line="288" w:lineRule="auto"/>
              <w:jc w:val="right"/>
              <w:rPr>
                <w:kern w:val="0"/>
                <w:sz w:val="24"/>
              </w:rPr>
            </w:pPr>
            <w:r>
              <w:rPr>
                <w:kern w:val="0"/>
                <w:sz w:val="24"/>
              </w:rPr>
              <w:t>3,202,190,000.00</w:t>
            </w:r>
          </w:p>
        </w:tc>
        <w:tc>
          <w:tcPr>
            <w:tcW w:w="2340" w:type="dxa"/>
            <w:vAlign w:val="center"/>
          </w:tcPr>
          <w:p w:rsidR="00B9560D" w:rsidRDefault="002A4755">
            <w:pPr>
              <w:spacing w:before="29" w:line="288" w:lineRule="auto"/>
              <w:jc w:val="right"/>
              <w:rPr>
                <w:kern w:val="0"/>
                <w:sz w:val="24"/>
              </w:rPr>
            </w:pPr>
            <w:r>
              <w:rPr>
                <w:kern w:val="0"/>
                <w:sz w:val="24"/>
              </w:rPr>
              <w:t>-35,271,342.12</w:t>
            </w:r>
          </w:p>
        </w:tc>
      </w:tr>
      <w:tr w:rsidR="00B9560D">
        <w:trPr>
          <w:trHeight w:val="103"/>
          <w:jc w:val="center"/>
        </w:trPr>
        <w:tc>
          <w:tcPr>
            <w:tcW w:w="828" w:type="dxa"/>
            <w:vMerge/>
            <w:vAlign w:val="center"/>
          </w:tcPr>
          <w:p w:rsidR="00B9560D" w:rsidRDefault="00B9560D">
            <w:pPr>
              <w:widowControl/>
              <w:spacing w:before="29" w:line="288" w:lineRule="auto"/>
              <w:rPr>
                <w:color w:val="000000"/>
                <w:kern w:val="0"/>
                <w:sz w:val="24"/>
              </w:rPr>
            </w:pPr>
          </w:p>
        </w:tc>
        <w:tc>
          <w:tcPr>
            <w:tcW w:w="1440" w:type="dxa"/>
            <w:vAlign w:val="center"/>
          </w:tcPr>
          <w:p w:rsidR="00B9560D" w:rsidRDefault="002A4755">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B9560D" w:rsidRDefault="002A4755">
            <w:pPr>
              <w:spacing w:before="29" w:line="288" w:lineRule="auto"/>
              <w:jc w:val="right"/>
              <w:rPr>
                <w:kern w:val="0"/>
                <w:sz w:val="24"/>
              </w:rPr>
            </w:pPr>
            <w:r>
              <w:rPr>
                <w:kern w:val="0"/>
                <w:sz w:val="24"/>
              </w:rPr>
              <w:t>3,551,554,836.52</w:t>
            </w:r>
          </w:p>
        </w:tc>
        <w:tc>
          <w:tcPr>
            <w:tcW w:w="2339" w:type="dxa"/>
            <w:vAlign w:val="center"/>
          </w:tcPr>
          <w:p w:rsidR="00B9560D" w:rsidRDefault="002A4755">
            <w:pPr>
              <w:spacing w:before="29" w:line="288" w:lineRule="auto"/>
              <w:jc w:val="right"/>
              <w:rPr>
                <w:kern w:val="0"/>
                <w:sz w:val="24"/>
              </w:rPr>
            </w:pPr>
            <w:r>
              <w:rPr>
                <w:kern w:val="0"/>
                <w:sz w:val="24"/>
              </w:rPr>
              <w:t>3,515,323,327.60</w:t>
            </w:r>
          </w:p>
        </w:tc>
        <w:tc>
          <w:tcPr>
            <w:tcW w:w="2340" w:type="dxa"/>
            <w:vAlign w:val="center"/>
          </w:tcPr>
          <w:p w:rsidR="00B9560D" w:rsidRDefault="002A4755">
            <w:pPr>
              <w:spacing w:before="29" w:line="288" w:lineRule="auto"/>
              <w:jc w:val="right"/>
              <w:rPr>
                <w:kern w:val="0"/>
                <w:sz w:val="24"/>
              </w:rPr>
            </w:pPr>
            <w:r>
              <w:rPr>
                <w:kern w:val="0"/>
                <w:sz w:val="24"/>
              </w:rPr>
              <w:t>-36,231,508.92</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B9560D" w:rsidRDefault="002A4755">
            <w:pPr>
              <w:spacing w:before="29" w:line="288" w:lineRule="auto"/>
              <w:jc w:val="right"/>
              <w:rPr>
                <w:kern w:val="0"/>
                <w:sz w:val="24"/>
              </w:rPr>
            </w:pPr>
            <w:r>
              <w:rPr>
                <w:kern w:val="0"/>
                <w:sz w:val="24"/>
              </w:rPr>
              <w:t>60,000,000.00</w:t>
            </w:r>
          </w:p>
        </w:tc>
        <w:tc>
          <w:tcPr>
            <w:tcW w:w="2339" w:type="dxa"/>
            <w:vAlign w:val="center"/>
          </w:tcPr>
          <w:p w:rsidR="00B9560D" w:rsidRDefault="002A4755">
            <w:pPr>
              <w:spacing w:before="29" w:line="288" w:lineRule="auto"/>
              <w:jc w:val="right"/>
              <w:rPr>
                <w:kern w:val="0"/>
                <w:sz w:val="24"/>
              </w:rPr>
            </w:pPr>
            <w:r>
              <w:rPr>
                <w:kern w:val="0"/>
                <w:sz w:val="24"/>
              </w:rPr>
              <w:t>60,063,000.00</w:t>
            </w:r>
          </w:p>
        </w:tc>
        <w:tc>
          <w:tcPr>
            <w:tcW w:w="2340" w:type="dxa"/>
            <w:vAlign w:val="center"/>
          </w:tcPr>
          <w:p w:rsidR="00B9560D" w:rsidRDefault="002A4755">
            <w:pPr>
              <w:spacing w:before="29" w:line="288" w:lineRule="auto"/>
              <w:jc w:val="right"/>
              <w:rPr>
                <w:kern w:val="0"/>
                <w:sz w:val="24"/>
              </w:rPr>
            </w:pPr>
            <w:r>
              <w:rPr>
                <w:kern w:val="0"/>
                <w:sz w:val="24"/>
              </w:rPr>
              <w:t>63,000.00</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B9560D" w:rsidRDefault="002A4755">
            <w:pPr>
              <w:spacing w:before="29" w:line="288" w:lineRule="auto"/>
              <w:jc w:val="right"/>
              <w:rPr>
                <w:kern w:val="0"/>
                <w:sz w:val="24"/>
              </w:rPr>
            </w:pPr>
            <w:r>
              <w:rPr>
                <w:kern w:val="0"/>
                <w:sz w:val="24"/>
              </w:rPr>
              <w:t>-</w:t>
            </w:r>
          </w:p>
        </w:tc>
        <w:tc>
          <w:tcPr>
            <w:tcW w:w="2339" w:type="dxa"/>
            <w:vAlign w:val="center"/>
          </w:tcPr>
          <w:p w:rsidR="00B9560D" w:rsidRDefault="002A4755">
            <w:pPr>
              <w:spacing w:before="29" w:line="288" w:lineRule="auto"/>
              <w:jc w:val="right"/>
              <w:rPr>
                <w:kern w:val="0"/>
                <w:sz w:val="24"/>
              </w:rPr>
            </w:pPr>
            <w:r>
              <w:rPr>
                <w:kern w:val="0"/>
                <w:sz w:val="24"/>
              </w:rPr>
              <w:t>-</w:t>
            </w:r>
          </w:p>
        </w:tc>
        <w:tc>
          <w:tcPr>
            <w:tcW w:w="2340" w:type="dxa"/>
            <w:vAlign w:val="center"/>
          </w:tcPr>
          <w:p w:rsidR="00B9560D" w:rsidRDefault="002A4755">
            <w:pPr>
              <w:spacing w:before="29" w:line="288" w:lineRule="auto"/>
              <w:jc w:val="right"/>
              <w:rPr>
                <w:kern w:val="0"/>
                <w:sz w:val="24"/>
              </w:rPr>
            </w:pPr>
            <w:r>
              <w:rPr>
                <w:kern w:val="0"/>
                <w:sz w:val="24"/>
              </w:rPr>
              <w:t>-</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B9560D" w:rsidRDefault="002A4755">
            <w:pPr>
              <w:spacing w:before="29" w:line="288" w:lineRule="auto"/>
              <w:jc w:val="right"/>
              <w:rPr>
                <w:kern w:val="0"/>
                <w:sz w:val="24"/>
              </w:rPr>
            </w:pPr>
            <w:r>
              <w:rPr>
                <w:kern w:val="0"/>
                <w:sz w:val="24"/>
              </w:rPr>
              <w:t>-</w:t>
            </w:r>
          </w:p>
        </w:tc>
        <w:tc>
          <w:tcPr>
            <w:tcW w:w="2339" w:type="dxa"/>
            <w:vAlign w:val="center"/>
          </w:tcPr>
          <w:p w:rsidR="00B9560D" w:rsidRDefault="002A4755">
            <w:pPr>
              <w:spacing w:before="29" w:line="288" w:lineRule="auto"/>
              <w:jc w:val="right"/>
              <w:rPr>
                <w:kern w:val="0"/>
                <w:sz w:val="24"/>
              </w:rPr>
            </w:pPr>
            <w:r>
              <w:rPr>
                <w:kern w:val="0"/>
                <w:sz w:val="24"/>
              </w:rPr>
              <w:t>-</w:t>
            </w:r>
          </w:p>
        </w:tc>
        <w:tc>
          <w:tcPr>
            <w:tcW w:w="2340" w:type="dxa"/>
            <w:vAlign w:val="center"/>
          </w:tcPr>
          <w:p w:rsidR="00B9560D" w:rsidRDefault="002A4755">
            <w:pPr>
              <w:spacing w:before="29" w:line="288" w:lineRule="auto"/>
              <w:jc w:val="right"/>
              <w:rPr>
                <w:kern w:val="0"/>
                <w:sz w:val="24"/>
              </w:rPr>
            </w:pPr>
            <w:r>
              <w:rPr>
                <w:kern w:val="0"/>
                <w:sz w:val="24"/>
              </w:rPr>
              <w:t>-</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B9560D" w:rsidRDefault="002A4755">
            <w:pPr>
              <w:spacing w:before="29" w:line="288" w:lineRule="auto"/>
              <w:jc w:val="right"/>
              <w:rPr>
                <w:kern w:val="0"/>
                <w:sz w:val="24"/>
              </w:rPr>
            </w:pPr>
            <w:r>
              <w:rPr>
                <w:kern w:val="0"/>
                <w:sz w:val="24"/>
              </w:rPr>
              <w:t>3,611,554,836.52</w:t>
            </w:r>
          </w:p>
        </w:tc>
        <w:tc>
          <w:tcPr>
            <w:tcW w:w="2339" w:type="dxa"/>
            <w:vAlign w:val="center"/>
          </w:tcPr>
          <w:p w:rsidR="00B9560D" w:rsidRDefault="002A4755">
            <w:pPr>
              <w:spacing w:before="29" w:line="288" w:lineRule="auto"/>
              <w:jc w:val="right"/>
              <w:rPr>
                <w:kern w:val="0"/>
                <w:sz w:val="24"/>
              </w:rPr>
            </w:pPr>
            <w:r>
              <w:rPr>
                <w:kern w:val="0"/>
                <w:sz w:val="24"/>
              </w:rPr>
              <w:t>3,575,386,327.60</w:t>
            </w:r>
          </w:p>
        </w:tc>
        <w:tc>
          <w:tcPr>
            <w:tcW w:w="2340" w:type="dxa"/>
            <w:vAlign w:val="center"/>
          </w:tcPr>
          <w:p w:rsidR="00B9560D" w:rsidRDefault="002A4755">
            <w:pPr>
              <w:spacing w:before="29" w:line="288" w:lineRule="auto"/>
              <w:jc w:val="right"/>
              <w:rPr>
                <w:kern w:val="0"/>
                <w:sz w:val="24"/>
              </w:rPr>
            </w:pPr>
            <w:r>
              <w:rPr>
                <w:kern w:val="0"/>
                <w:sz w:val="24"/>
              </w:rPr>
              <w:t>-36,168,508.92</w:t>
            </w:r>
          </w:p>
        </w:tc>
      </w:tr>
      <w:tr w:rsidR="00B9560D">
        <w:trPr>
          <w:trHeight w:val="255"/>
          <w:jc w:val="center"/>
        </w:trPr>
        <w:tc>
          <w:tcPr>
            <w:tcW w:w="2268" w:type="dxa"/>
            <w:gridSpan w:val="2"/>
            <w:vMerge w:val="restart"/>
            <w:vAlign w:val="center"/>
          </w:tcPr>
          <w:p w:rsidR="00B9560D" w:rsidRDefault="002A4755">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B9560D" w:rsidRDefault="002A4755">
            <w:pPr>
              <w:spacing w:before="29" w:line="288" w:lineRule="auto"/>
              <w:jc w:val="center"/>
              <w:rPr>
                <w:color w:val="000000"/>
                <w:kern w:val="0"/>
                <w:sz w:val="24"/>
              </w:rPr>
            </w:pPr>
            <w:r>
              <w:rPr>
                <w:rFonts w:hint="eastAsia"/>
                <w:color w:val="000000"/>
                <w:kern w:val="0"/>
                <w:sz w:val="24"/>
              </w:rPr>
              <w:t>上年度末</w:t>
            </w:r>
          </w:p>
          <w:p w:rsidR="00B9560D" w:rsidRDefault="002A4755">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B9560D">
        <w:trPr>
          <w:trHeight w:val="270"/>
          <w:jc w:val="center"/>
        </w:trPr>
        <w:tc>
          <w:tcPr>
            <w:tcW w:w="2268" w:type="dxa"/>
            <w:gridSpan w:val="2"/>
            <w:vMerge/>
            <w:vAlign w:val="center"/>
          </w:tcPr>
          <w:p w:rsidR="00B9560D" w:rsidRDefault="00B9560D">
            <w:pPr>
              <w:spacing w:before="29" w:line="288" w:lineRule="auto"/>
              <w:jc w:val="center"/>
              <w:rPr>
                <w:color w:val="000000"/>
                <w:kern w:val="0"/>
                <w:sz w:val="24"/>
              </w:rPr>
            </w:pPr>
          </w:p>
        </w:tc>
        <w:tc>
          <w:tcPr>
            <w:tcW w:w="2339" w:type="dxa"/>
            <w:vAlign w:val="center"/>
          </w:tcPr>
          <w:p w:rsidR="00B9560D" w:rsidRDefault="002A4755">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B9560D" w:rsidRDefault="002A4755">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B9560D" w:rsidRDefault="002A4755">
            <w:pPr>
              <w:spacing w:before="29" w:line="288" w:lineRule="auto"/>
              <w:jc w:val="center"/>
              <w:rPr>
                <w:color w:val="000000"/>
                <w:kern w:val="0"/>
                <w:sz w:val="24"/>
              </w:rPr>
            </w:pPr>
            <w:r>
              <w:rPr>
                <w:rFonts w:hint="eastAsia"/>
                <w:color w:val="000000"/>
                <w:kern w:val="0"/>
                <w:sz w:val="24"/>
              </w:rPr>
              <w:t>公允价值变动</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B9560D" w:rsidRDefault="002A4755">
            <w:pPr>
              <w:spacing w:before="29" w:line="288" w:lineRule="auto"/>
              <w:jc w:val="right"/>
              <w:rPr>
                <w:kern w:val="0"/>
                <w:sz w:val="24"/>
              </w:rPr>
            </w:pPr>
            <w:r>
              <w:rPr>
                <w:kern w:val="0"/>
                <w:sz w:val="24"/>
              </w:rPr>
              <w:t>-</w:t>
            </w:r>
          </w:p>
        </w:tc>
        <w:tc>
          <w:tcPr>
            <w:tcW w:w="2339" w:type="dxa"/>
            <w:vAlign w:val="center"/>
          </w:tcPr>
          <w:p w:rsidR="00B9560D" w:rsidRDefault="002A4755">
            <w:pPr>
              <w:spacing w:before="29" w:line="288" w:lineRule="auto"/>
              <w:jc w:val="right"/>
              <w:rPr>
                <w:kern w:val="0"/>
                <w:sz w:val="24"/>
              </w:rPr>
            </w:pPr>
            <w:r>
              <w:rPr>
                <w:kern w:val="0"/>
                <w:sz w:val="24"/>
              </w:rPr>
              <w:t>-</w:t>
            </w:r>
          </w:p>
        </w:tc>
        <w:tc>
          <w:tcPr>
            <w:tcW w:w="2340" w:type="dxa"/>
            <w:vAlign w:val="center"/>
          </w:tcPr>
          <w:p w:rsidR="00B9560D" w:rsidRDefault="002A4755">
            <w:pPr>
              <w:spacing w:before="29" w:line="288" w:lineRule="auto"/>
              <w:jc w:val="right"/>
              <w:rPr>
                <w:kern w:val="0"/>
                <w:sz w:val="24"/>
              </w:rPr>
            </w:pPr>
            <w:r>
              <w:rPr>
                <w:kern w:val="0"/>
                <w:sz w:val="24"/>
              </w:rPr>
              <w:t>-</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B9560D" w:rsidRDefault="002A4755">
            <w:pPr>
              <w:spacing w:before="29" w:line="288" w:lineRule="auto"/>
              <w:jc w:val="right"/>
              <w:rPr>
                <w:kern w:val="0"/>
                <w:sz w:val="24"/>
              </w:rPr>
            </w:pPr>
            <w:r>
              <w:rPr>
                <w:rFonts w:hint="eastAsia"/>
                <w:kern w:val="0"/>
                <w:sz w:val="24"/>
              </w:rPr>
              <w:t>-</w:t>
            </w:r>
          </w:p>
        </w:tc>
        <w:tc>
          <w:tcPr>
            <w:tcW w:w="2339" w:type="dxa"/>
            <w:vAlign w:val="center"/>
          </w:tcPr>
          <w:p w:rsidR="00B9560D" w:rsidRDefault="002A4755">
            <w:pPr>
              <w:spacing w:before="29" w:line="288" w:lineRule="auto"/>
              <w:jc w:val="right"/>
              <w:rPr>
                <w:kern w:val="0"/>
                <w:sz w:val="24"/>
              </w:rPr>
            </w:pPr>
            <w:r>
              <w:rPr>
                <w:rFonts w:hint="eastAsia"/>
                <w:kern w:val="0"/>
                <w:sz w:val="24"/>
              </w:rPr>
              <w:t>-</w:t>
            </w:r>
          </w:p>
        </w:tc>
        <w:tc>
          <w:tcPr>
            <w:tcW w:w="2340" w:type="dxa"/>
            <w:vAlign w:val="center"/>
          </w:tcPr>
          <w:p w:rsidR="00B9560D" w:rsidRDefault="002A4755">
            <w:pPr>
              <w:spacing w:before="29" w:line="288" w:lineRule="auto"/>
              <w:jc w:val="right"/>
              <w:rPr>
                <w:kern w:val="0"/>
                <w:sz w:val="24"/>
              </w:rPr>
            </w:pPr>
            <w:r>
              <w:rPr>
                <w:rFonts w:hint="eastAsia"/>
                <w:kern w:val="0"/>
                <w:sz w:val="24"/>
              </w:rPr>
              <w:t>-</w:t>
            </w:r>
          </w:p>
        </w:tc>
      </w:tr>
      <w:tr w:rsidR="00B9560D">
        <w:trPr>
          <w:trHeight w:val="285"/>
          <w:jc w:val="center"/>
        </w:trPr>
        <w:tc>
          <w:tcPr>
            <w:tcW w:w="828" w:type="dxa"/>
            <w:vMerge w:val="restart"/>
            <w:vAlign w:val="center"/>
          </w:tcPr>
          <w:p w:rsidR="00B9560D" w:rsidRDefault="002A4755">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B9560D" w:rsidRDefault="002A4755">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B9560D" w:rsidRDefault="002A4755">
            <w:pPr>
              <w:spacing w:before="29" w:line="288" w:lineRule="auto"/>
              <w:jc w:val="right"/>
              <w:rPr>
                <w:kern w:val="0"/>
                <w:sz w:val="24"/>
              </w:rPr>
            </w:pPr>
            <w:r>
              <w:rPr>
                <w:kern w:val="0"/>
                <w:sz w:val="24"/>
              </w:rPr>
              <w:t>431,188,941.10</w:t>
            </w:r>
          </w:p>
        </w:tc>
        <w:tc>
          <w:tcPr>
            <w:tcW w:w="2339" w:type="dxa"/>
            <w:vAlign w:val="center"/>
          </w:tcPr>
          <w:p w:rsidR="00B9560D" w:rsidRDefault="002A4755">
            <w:pPr>
              <w:spacing w:before="29" w:line="288" w:lineRule="auto"/>
              <w:jc w:val="right"/>
              <w:rPr>
                <w:kern w:val="0"/>
                <w:sz w:val="24"/>
              </w:rPr>
            </w:pPr>
            <w:r>
              <w:rPr>
                <w:kern w:val="0"/>
                <w:sz w:val="24"/>
              </w:rPr>
              <w:t>434,961,591.20</w:t>
            </w:r>
          </w:p>
        </w:tc>
        <w:tc>
          <w:tcPr>
            <w:tcW w:w="2340" w:type="dxa"/>
            <w:vAlign w:val="center"/>
          </w:tcPr>
          <w:p w:rsidR="00B9560D" w:rsidRDefault="002A4755">
            <w:pPr>
              <w:spacing w:before="29" w:line="288" w:lineRule="auto"/>
              <w:jc w:val="right"/>
              <w:rPr>
                <w:kern w:val="0"/>
                <w:sz w:val="24"/>
              </w:rPr>
            </w:pPr>
            <w:r>
              <w:rPr>
                <w:kern w:val="0"/>
                <w:sz w:val="24"/>
              </w:rPr>
              <w:t>3,772,650.10</w:t>
            </w:r>
          </w:p>
        </w:tc>
      </w:tr>
      <w:tr w:rsidR="00B9560D">
        <w:trPr>
          <w:trHeight w:val="103"/>
          <w:jc w:val="center"/>
        </w:trPr>
        <w:tc>
          <w:tcPr>
            <w:tcW w:w="828" w:type="dxa"/>
            <w:vMerge/>
            <w:vAlign w:val="center"/>
          </w:tcPr>
          <w:p w:rsidR="00B9560D" w:rsidRDefault="00B9560D">
            <w:pPr>
              <w:widowControl/>
              <w:spacing w:before="29" w:line="288" w:lineRule="auto"/>
              <w:rPr>
                <w:color w:val="000000"/>
                <w:kern w:val="0"/>
                <w:sz w:val="24"/>
              </w:rPr>
            </w:pPr>
          </w:p>
        </w:tc>
        <w:tc>
          <w:tcPr>
            <w:tcW w:w="1440" w:type="dxa"/>
            <w:vAlign w:val="center"/>
          </w:tcPr>
          <w:p w:rsidR="00B9560D" w:rsidRDefault="002A4755">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B9560D" w:rsidRDefault="002A4755">
            <w:pPr>
              <w:spacing w:before="29" w:line="288" w:lineRule="auto"/>
              <w:jc w:val="right"/>
              <w:rPr>
                <w:kern w:val="0"/>
                <w:sz w:val="24"/>
              </w:rPr>
            </w:pPr>
            <w:r>
              <w:rPr>
                <w:kern w:val="0"/>
                <w:sz w:val="24"/>
              </w:rPr>
              <w:t>1,714,436,976.38</w:t>
            </w:r>
          </w:p>
        </w:tc>
        <w:tc>
          <w:tcPr>
            <w:tcW w:w="2339" w:type="dxa"/>
            <w:vAlign w:val="center"/>
          </w:tcPr>
          <w:p w:rsidR="00B9560D" w:rsidRDefault="002A4755">
            <w:pPr>
              <w:spacing w:before="29" w:line="288" w:lineRule="auto"/>
              <w:jc w:val="right"/>
              <w:rPr>
                <w:kern w:val="0"/>
                <w:sz w:val="24"/>
              </w:rPr>
            </w:pPr>
            <w:r>
              <w:rPr>
                <w:kern w:val="0"/>
                <w:sz w:val="24"/>
              </w:rPr>
              <w:t>1,717,140,000.00</w:t>
            </w:r>
          </w:p>
        </w:tc>
        <w:tc>
          <w:tcPr>
            <w:tcW w:w="2340" w:type="dxa"/>
            <w:vAlign w:val="center"/>
          </w:tcPr>
          <w:p w:rsidR="00B9560D" w:rsidRDefault="002A4755">
            <w:pPr>
              <w:spacing w:before="29" w:line="288" w:lineRule="auto"/>
              <w:jc w:val="right"/>
              <w:rPr>
                <w:kern w:val="0"/>
                <w:sz w:val="24"/>
              </w:rPr>
            </w:pPr>
            <w:r>
              <w:rPr>
                <w:kern w:val="0"/>
                <w:sz w:val="24"/>
              </w:rPr>
              <w:t>2,703,023.62</w:t>
            </w:r>
          </w:p>
        </w:tc>
      </w:tr>
      <w:tr w:rsidR="00B9560D">
        <w:trPr>
          <w:trHeight w:val="103"/>
          <w:jc w:val="center"/>
        </w:trPr>
        <w:tc>
          <w:tcPr>
            <w:tcW w:w="828" w:type="dxa"/>
            <w:vMerge/>
            <w:vAlign w:val="center"/>
          </w:tcPr>
          <w:p w:rsidR="00B9560D" w:rsidRDefault="00B9560D">
            <w:pPr>
              <w:widowControl/>
              <w:spacing w:before="29" w:line="288" w:lineRule="auto"/>
              <w:rPr>
                <w:color w:val="000000"/>
                <w:kern w:val="0"/>
                <w:sz w:val="24"/>
              </w:rPr>
            </w:pPr>
          </w:p>
        </w:tc>
        <w:tc>
          <w:tcPr>
            <w:tcW w:w="1440" w:type="dxa"/>
            <w:vAlign w:val="center"/>
          </w:tcPr>
          <w:p w:rsidR="00B9560D" w:rsidRDefault="002A4755">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B9560D" w:rsidRDefault="002A4755">
            <w:pPr>
              <w:spacing w:before="29" w:line="288" w:lineRule="auto"/>
              <w:jc w:val="right"/>
              <w:rPr>
                <w:kern w:val="0"/>
                <w:sz w:val="24"/>
              </w:rPr>
            </w:pPr>
            <w:r>
              <w:rPr>
                <w:kern w:val="0"/>
                <w:sz w:val="24"/>
              </w:rPr>
              <w:t>2,145,625,917.48</w:t>
            </w:r>
          </w:p>
        </w:tc>
        <w:tc>
          <w:tcPr>
            <w:tcW w:w="2339" w:type="dxa"/>
            <w:vAlign w:val="center"/>
          </w:tcPr>
          <w:p w:rsidR="00B9560D" w:rsidRDefault="002A4755">
            <w:pPr>
              <w:spacing w:before="29" w:line="288" w:lineRule="auto"/>
              <w:jc w:val="right"/>
              <w:rPr>
                <w:kern w:val="0"/>
                <w:sz w:val="24"/>
              </w:rPr>
            </w:pPr>
            <w:r>
              <w:rPr>
                <w:kern w:val="0"/>
                <w:sz w:val="24"/>
              </w:rPr>
              <w:t>2,152,101,591.20</w:t>
            </w:r>
          </w:p>
        </w:tc>
        <w:tc>
          <w:tcPr>
            <w:tcW w:w="2340" w:type="dxa"/>
            <w:vAlign w:val="center"/>
          </w:tcPr>
          <w:p w:rsidR="00B9560D" w:rsidRDefault="002A4755">
            <w:pPr>
              <w:spacing w:before="29" w:line="288" w:lineRule="auto"/>
              <w:jc w:val="right"/>
              <w:rPr>
                <w:kern w:val="0"/>
                <w:sz w:val="24"/>
              </w:rPr>
            </w:pPr>
            <w:r>
              <w:rPr>
                <w:kern w:val="0"/>
                <w:sz w:val="24"/>
              </w:rPr>
              <w:t>6,475,673.72</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B9560D" w:rsidRDefault="002A4755">
            <w:pPr>
              <w:spacing w:before="29" w:line="288" w:lineRule="auto"/>
              <w:jc w:val="right"/>
              <w:rPr>
                <w:kern w:val="0"/>
                <w:sz w:val="24"/>
              </w:rPr>
            </w:pPr>
            <w:r>
              <w:rPr>
                <w:kern w:val="0"/>
                <w:sz w:val="24"/>
              </w:rPr>
              <w:t>-</w:t>
            </w:r>
          </w:p>
        </w:tc>
        <w:tc>
          <w:tcPr>
            <w:tcW w:w="2339" w:type="dxa"/>
            <w:vAlign w:val="center"/>
          </w:tcPr>
          <w:p w:rsidR="00B9560D" w:rsidRDefault="002A4755">
            <w:pPr>
              <w:spacing w:before="29" w:line="288" w:lineRule="auto"/>
              <w:jc w:val="right"/>
              <w:rPr>
                <w:kern w:val="0"/>
                <w:sz w:val="24"/>
              </w:rPr>
            </w:pPr>
            <w:r>
              <w:rPr>
                <w:kern w:val="0"/>
                <w:sz w:val="24"/>
              </w:rPr>
              <w:t>-</w:t>
            </w:r>
          </w:p>
        </w:tc>
        <w:tc>
          <w:tcPr>
            <w:tcW w:w="2340" w:type="dxa"/>
            <w:vAlign w:val="center"/>
          </w:tcPr>
          <w:p w:rsidR="00B9560D" w:rsidRDefault="002A4755">
            <w:pPr>
              <w:spacing w:before="29" w:line="288" w:lineRule="auto"/>
              <w:jc w:val="right"/>
              <w:rPr>
                <w:kern w:val="0"/>
                <w:sz w:val="24"/>
              </w:rPr>
            </w:pPr>
            <w:r>
              <w:rPr>
                <w:kern w:val="0"/>
                <w:sz w:val="24"/>
              </w:rPr>
              <w:t>-</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B9560D" w:rsidRDefault="002A4755">
            <w:pPr>
              <w:spacing w:before="29" w:line="288" w:lineRule="auto"/>
              <w:jc w:val="right"/>
              <w:rPr>
                <w:kern w:val="0"/>
                <w:sz w:val="24"/>
              </w:rPr>
            </w:pPr>
            <w:r>
              <w:rPr>
                <w:kern w:val="0"/>
                <w:sz w:val="24"/>
              </w:rPr>
              <w:t>-</w:t>
            </w:r>
          </w:p>
        </w:tc>
        <w:tc>
          <w:tcPr>
            <w:tcW w:w="2339" w:type="dxa"/>
            <w:vAlign w:val="center"/>
          </w:tcPr>
          <w:p w:rsidR="00B9560D" w:rsidRDefault="002A4755">
            <w:pPr>
              <w:spacing w:before="29" w:line="288" w:lineRule="auto"/>
              <w:jc w:val="right"/>
              <w:rPr>
                <w:kern w:val="0"/>
                <w:sz w:val="24"/>
              </w:rPr>
            </w:pPr>
            <w:r>
              <w:rPr>
                <w:kern w:val="0"/>
                <w:sz w:val="24"/>
              </w:rPr>
              <w:t>-</w:t>
            </w:r>
          </w:p>
        </w:tc>
        <w:tc>
          <w:tcPr>
            <w:tcW w:w="2340" w:type="dxa"/>
            <w:vAlign w:val="center"/>
          </w:tcPr>
          <w:p w:rsidR="00B9560D" w:rsidRDefault="002A4755">
            <w:pPr>
              <w:spacing w:before="29" w:line="288" w:lineRule="auto"/>
              <w:jc w:val="right"/>
              <w:rPr>
                <w:kern w:val="0"/>
                <w:sz w:val="24"/>
              </w:rPr>
            </w:pPr>
            <w:r>
              <w:rPr>
                <w:kern w:val="0"/>
                <w:sz w:val="24"/>
              </w:rPr>
              <w:t>-</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B9560D" w:rsidRDefault="002A4755">
            <w:pPr>
              <w:spacing w:before="29" w:line="288" w:lineRule="auto"/>
              <w:jc w:val="right"/>
              <w:rPr>
                <w:kern w:val="0"/>
                <w:sz w:val="24"/>
              </w:rPr>
            </w:pPr>
            <w:r>
              <w:rPr>
                <w:kern w:val="0"/>
                <w:sz w:val="24"/>
              </w:rPr>
              <w:t>-</w:t>
            </w:r>
          </w:p>
        </w:tc>
        <w:tc>
          <w:tcPr>
            <w:tcW w:w="2339" w:type="dxa"/>
            <w:vAlign w:val="center"/>
          </w:tcPr>
          <w:p w:rsidR="00B9560D" w:rsidRDefault="002A4755">
            <w:pPr>
              <w:spacing w:before="29" w:line="288" w:lineRule="auto"/>
              <w:jc w:val="right"/>
              <w:rPr>
                <w:kern w:val="0"/>
                <w:sz w:val="24"/>
              </w:rPr>
            </w:pPr>
            <w:r>
              <w:rPr>
                <w:kern w:val="0"/>
                <w:sz w:val="24"/>
              </w:rPr>
              <w:t>-</w:t>
            </w:r>
          </w:p>
        </w:tc>
        <w:tc>
          <w:tcPr>
            <w:tcW w:w="2340" w:type="dxa"/>
            <w:vAlign w:val="center"/>
          </w:tcPr>
          <w:p w:rsidR="00B9560D" w:rsidRDefault="002A4755">
            <w:pPr>
              <w:spacing w:before="29" w:line="288" w:lineRule="auto"/>
              <w:jc w:val="right"/>
              <w:rPr>
                <w:kern w:val="0"/>
                <w:sz w:val="24"/>
              </w:rPr>
            </w:pPr>
            <w:r>
              <w:rPr>
                <w:kern w:val="0"/>
                <w:sz w:val="24"/>
              </w:rPr>
              <w:t>-</w:t>
            </w:r>
          </w:p>
        </w:tc>
      </w:tr>
      <w:tr w:rsidR="00B9560D">
        <w:trPr>
          <w:trHeight w:val="270"/>
          <w:jc w:val="center"/>
        </w:trPr>
        <w:tc>
          <w:tcPr>
            <w:tcW w:w="2268" w:type="dxa"/>
            <w:gridSpan w:val="2"/>
            <w:vAlign w:val="center"/>
          </w:tcPr>
          <w:p w:rsidR="00B9560D" w:rsidRDefault="002A4755">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B9560D" w:rsidRDefault="002A4755">
            <w:pPr>
              <w:spacing w:before="29" w:line="288" w:lineRule="auto"/>
              <w:jc w:val="right"/>
              <w:rPr>
                <w:kern w:val="0"/>
                <w:sz w:val="24"/>
              </w:rPr>
            </w:pPr>
            <w:r>
              <w:rPr>
                <w:kern w:val="0"/>
                <w:sz w:val="24"/>
              </w:rPr>
              <w:t>2,145,625,917.48</w:t>
            </w:r>
          </w:p>
        </w:tc>
        <w:tc>
          <w:tcPr>
            <w:tcW w:w="2339" w:type="dxa"/>
            <w:vAlign w:val="center"/>
          </w:tcPr>
          <w:p w:rsidR="00B9560D" w:rsidRDefault="002A4755">
            <w:pPr>
              <w:spacing w:before="29" w:line="288" w:lineRule="auto"/>
              <w:jc w:val="right"/>
              <w:rPr>
                <w:kern w:val="0"/>
                <w:sz w:val="24"/>
              </w:rPr>
            </w:pPr>
            <w:r>
              <w:rPr>
                <w:kern w:val="0"/>
                <w:sz w:val="24"/>
              </w:rPr>
              <w:t>2,152,101,591.20</w:t>
            </w:r>
          </w:p>
        </w:tc>
        <w:tc>
          <w:tcPr>
            <w:tcW w:w="2340" w:type="dxa"/>
            <w:vAlign w:val="center"/>
          </w:tcPr>
          <w:p w:rsidR="00B9560D" w:rsidRDefault="002A4755">
            <w:pPr>
              <w:spacing w:before="29" w:line="288" w:lineRule="auto"/>
              <w:jc w:val="right"/>
              <w:rPr>
                <w:kern w:val="0"/>
                <w:sz w:val="24"/>
              </w:rPr>
            </w:pPr>
            <w:r>
              <w:rPr>
                <w:kern w:val="0"/>
                <w:sz w:val="24"/>
              </w:rPr>
              <w:t>6,475,673.72</w:t>
            </w:r>
          </w:p>
        </w:tc>
      </w:tr>
    </w:tbl>
    <w:p w:rsidR="00B9560D" w:rsidRDefault="00B9560D">
      <w:pPr>
        <w:adjustRightInd w:val="0"/>
        <w:snapToGrid w:val="0"/>
        <w:spacing w:line="360" w:lineRule="auto"/>
        <w:jc w:val="left"/>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55" w:name="_Toc31324"/>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5"/>
    </w:p>
    <w:p w:rsidR="00B9560D" w:rsidRDefault="002A4755">
      <w:pPr>
        <w:tabs>
          <w:tab w:val="left" w:pos="426"/>
        </w:tabs>
        <w:spacing w:before="29" w:line="288" w:lineRule="auto"/>
        <w:jc w:val="left"/>
        <w:rPr>
          <w:kern w:val="0"/>
          <w:sz w:val="24"/>
        </w:rPr>
      </w:pPr>
      <w:r>
        <w:rPr>
          <w:kern w:val="0"/>
          <w:sz w:val="24"/>
        </w:rPr>
        <w:t>本基金本报告期末及上年度末未持有衍生金融工具。</w:t>
      </w:r>
    </w:p>
    <w:p w:rsidR="00B9560D" w:rsidRDefault="00B9560D">
      <w:pPr>
        <w:adjustRightInd w:val="0"/>
        <w:snapToGrid w:val="0"/>
        <w:spacing w:line="360" w:lineRule="auto"/>
        <w:jc w:val="left"/>
        <w:rPr>
          <w:rFonts w:asciiTheme="minorEastAsia" w:eastAsiaTheme="minorEastAsia" w:hAnsiTheme="minorEastAsia"/>
          <w:bCs/>
          <w:color w:val="000000"/>
          <w:szCs w:val="21"/>
        </w:rPr>
      </w:pPr>
    </w:p>
    <w:p w:rsidR="00B9560D" w:rsidRDefault="002A4755">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B9560D" w:rsidRDefault="002A4755">
      <w:pPr>
        <w:tabs>
          <w:tab w:val="left" w:pos="426"/>
        </w:tabs>
        <w:spacing w:before="29" w:line="288" w:lineRule="auto"/>
        <w:jc w:val="left"/>
        <w:rPr>
          <w:kern w:val="0"/>
          <w:sz w:val="24"/>
        </w:rPr>
      </w:pPr>
      <w:r>
        <w:rPr>
          <w:kern w:val="0"/>
          <w:sz w:val="24"/>
        </w:rPr>
        <w:t>本基金本报告期末及上年度末未持有买入返售金融资产。</w:t>
      </w:r>
    </w:p>
    <w:p w:rsidR="00B9560D" w:rsidRDefault="00B9560D">
      <w:pPr>
        <w:spacing w:line="360" w:lineRule="auto"/>
        <w:rPr>
          <w:rFonts w:asciiTheme="minorEastAsia" w:eastAsiaTheme="minorEastAsia" w:hAnsiTheme="minorEastAsia"/>
          <w:color w:val="000000"/>
          <w:szCs w:val="21"/>
        </w:rPr>
      </w:pPr>
    </w:p>
    <w:p w:rsidR="00B9560D" w:rsidRDefault="002A4755">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B9560D" w:rsidRDefault="002A4755">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B9560D">
        <w:trPr>
          <w:trHeight w:val="330"/>
        </w:trPr>
        <w:tc>
          <w:tcPr>
            <w:tcW w:w="2351" w:type="dxa"/>
            <w:vAlign w:val="center"/>
          </w:tcPr>
          <w:p w:rsidR="00B9560D" w:rsidRDefault="002A4755">
            <w:pPr>
              <w:spacing w:line="360" w:lineRule="auto"/>
              <w:jc w:val="center"/>
              <w:rPr>
                <w:rFonts w:eastAsiaTheme="minorEastAsia"/>
                <w:sz w:val="24"/>
              </w:rPr>
            </w:pPr>
            <w:r>
              <w:rPr>
                <w:rFonts w:eastAsiaTheme="minorEastAsia"/>
                <w:sz w:val="24"/>
              </w:rPr>
              <w:t>项目</w:t>
            </w:r>
          </w:p>
        </w:tc>
        <w:tc>
          <w:tcPr>
            <w:tcW w:w="3258" w:type="dxa"/>
            <w:vAlign w:val="bottom"/>
          </w:tcPr>
          <w:p w:rsidR="00B9560D" w:rsidRDefault="002A4755">
            <w:pPr>
              <w:spacing w:line="360" w:lineRule="auto"/>
              <w:jc w:val="center"/>
              <w:rPr>
                <w:rFonts w:eastAsiaTheme="minorEastAsia"/>
                <w:kern w:val="0"/>
                <w:sz w:val="24"/>
              </w:rPr>
            </w:pPr>
            <w:r>
              <w:rPr>
                <w:rFonts w:eastAsiaTheme="minorEastAsia"/>
                <w:kern w:val="0"/>
                <w:sz w:val="24"/>
              </w:rPr>
              <w:t>本期末</w:t>
            </w:r>
          </w:p>
          <w:p w:rsidR="00B9560D" w:rsidRDefault="002A4755">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B9560D" w:rsidRDefault="002A4755">
            <w:pPr>
              <w:spacing w:line="360" w:lineRule="auto"/>
              <w:jc w:val="center"/>
              <w:rPr>
                <w:rFonts w:eastAsiaTheme="minorEastAsia"/>
                <w:kern w:val="0"/>
                <w:sz w:val="24"/>
              </w:rPr>
            </w:pPr>
            <w:r>
              <w:rPr>
                <w:rFonts w:eastAsiaTheme="minorEastAsia"/>
                <w:kern w:val="0"/>
                <w:sz w:val="24"/>
              </w:rPr>
              <w:t>上年度末</w:t>
            </w:r>
          </w:p>
          <w:p w:rsidR="00B9560D" w:rsidRDefault="002A4755">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B9560D">
        <w:trPr>
          <w:trHeight w:val="257"/>
        </w:trPr>
        <w:tc>
          <w:tcPr>
            <w:tcW w:w="2351" w:type="dxa"/>
            <w:vAlign w:val="center"/>
          </w:tcPr>
          <w:p w:rsidR="00B9560D" w:rsidRDefault="002A4755">
            <w:pPr>
              <w:spacing w:line="360" w:lineRule="auto"/>
              <w:rPr>
                <w:rFonts w:eastAsiaTheme="minorEastAsia"/>
                <w:sz w:val="24"/>
              </w:rPr>
            </w:pPr>
            <w:r>
              <w:rPr>
                <w:rFonts w:eastAsiaTheme="minorEastAsia"/>
                <w:sz w:val="24"/>
              </w:rPr>
              <w:t>应收活期存款利息</w:t>
            </w:r>
          </w:p>
        </w:tc>
        <w:tc>
          <w:tcPr>
            <w:tcW w:w="3258" w:type="dxa"/>
            <w:vAlign w:val="center"/>
          </w:tcPr>
          <w:p w:rsidR="00B9560D" w:rsidRDefault="002A4755">
            <w:pPr>
              <w:spacing w:line="360" w:lineRule="auto"/>
              <w:jc w:val="right"/>
              <w:rPr>
                <w:rFonts w:eastAsiaTheme="minorEastAsia"/>
                <w:sz w:val="24"/>
              </w:rPr>
            </w:pPr>
            <w:r>
              <w:rPr>
                <w:rFonts w:eastAsiaTheme="minorEastAsia"/>
                <w:sz w:val="24"/>
              </w:rPr>
              <w:t>913.93</w:t>
            </w:r>
          </w:p>
        </w:tc>
        <w:tc>
          <w:tcPr>
            <w:tcW w:w="3406" w:type="dxa"/>
            <w:noWrap/>
            <w:vAlign w:val="center"/>
          </w:tcPr>
          <w:p w:rsidR="00B9560D" w:rsidRDefault="002A4755">
            <w:pPr>
              <w:spacing w:line="360" w:lineRule="auto"/>
              <w:jc w:val="right"/>
              <w:rPr>
                <w:rFonts w:eastAsiaTheme="minorEastAsia"/>
                <w:sz w:val="24"/>
              </w:rPr>
            </w:pPr>
            <w:r>
              <w:rPr>
                <w:rFonts w:eastAsiaTheme="minorEastAsia"/>
                <w:sz w:val="24"/>
              </w:rPr>
              <w:t>4,816.30</w:t>
            </w:r>
          </w:p>
        </w:tc>
      </w:tr>
      <w:tr w:rsidR="00B9560D">
        <w:trPr>
          <w:trHeight w:val="223"/>
        </w:trPr>
        <w:tc>
          <w:tcPr>
            <w:tcW w:w="2351" w:type="dxa"/>
            <w:vAlign w:val="center"/>
          </w:tcPr>
          <w:p w:rsidR="00B9560D" w:rsidRDefault="002A4755">
            <w:pPr>
              <w:spacing w:line="360" w:lineRule="auto"/>
              <w:rPr>
                <w:rFonts w:eastAsiaTheme="minorEastAsia"/>
                <w:sz w:val="24"/>
              </w:rPr>
            </w:pPr>
            <w:r>
              <w:rPr>
                <w:rFonts w:eastAsiaTheme="minorEastAsia"/>
                <w:sz w:val="24"/>
              </w:rPr>
              <w:t>应收定期存款利息</w:t>
            </w:r>
          </w:p>
        </w:tc>
        <w:tc>
          <w:tcPr>
            <w:tcW w:w="3258" w:type="dxa"/>
            <w:vAlign w:val="center"/>
          </w:tcPr>
          <w:p w:rsidR="00B9560D" w:rsidRDefault="002A4755">
            <w:pPr>
              <w:spacing w:line="360" w:lineRule="auto"/>
              <w:jc w:val="right"/>
              <w:rPr>
                <w:rFonts w:eastAsiaTheme="minorEastAsia"/>
                <w:sz w:val="24"/>
              </w:rPr>
            </w:pPr>
            <w:r>
              <w:rPr>
                <w:rFonts w:eastAsiaTheme="minorEastAsia"/>
                <w:sz w:val="24"/>
              </w:rPr>
              <w:t>-</w:t>
            </w:r>
          </w:p>
        </w:tc>
        <w:tc>
          <w:tcPr>
            <w:tcW w:w="3406" w:type="dxa"/>
            <w:noWrap/>
            <w:vAlign w:val="center"/>
          </w:tcPr>
          <w:p w:rsidR="00B9560D" w:rsidRDefault="002A4755">
            <w:pPr>
              <w:spacing w:line="360" w:lineRule="auto"/>
              <w:jc w:val="right"/>
              <w:rPr>
                <w:rFonts w:eastAsiaTheme="minorEastAsia"/>
                <w:sz w:val="24"/>
              </w:rPr>
            </w:pPr>
            <w:r>
              <w:rPr>
                <w:rFonts w:eastAsiaTheme="minorEastAsia"/>
                <w:sz w:val="24"/>
              </w:rPr>
              <w:t>-</w:t>
            </w:r>
          </w:p>
        </w:tc>
      </w:tr>
      <w:tr w:rsidR="00B9560D">
        <w:trPr>
          <w:trHeight w:val="223"/>
        </w:trPr>
        <w:tc>
          <w:tcPr>
            <w:tcW w:w="2351" w:type="dxa"/>
            <w:vAlign w:val="center"/>
          </w:tcPr>
          <w:p w:rsidR="00B9560D" w:rsidRDefault="002A4755">
            <w:pPr>
              <w:spacing w:line="360" w:lineRule="auto"/>
              <w:rPr>
                <w:rFonts w:eastAsiaTheme="minorEastAsia"/>
                <w:sz w:val="24"/>
              </w:rPr>
            </w:pPr>
            <w:r>
              <w:rPr>
                <w:rFonts w:eastAsiaTheme="minorEastAsia"/>
                <w:sz w:val="24"/>
              </w:rPr>
              <w:t>应收其他存款利息</w:t>
            </w:r>
          </w:p>
        </w:tc>
        <w:tc>
          <w:tcPr>
            <w:tcW w:w="3258" w:type="dxa"/>
            <w:vAlign w:val="center"/>
          </w:tcPr>
          <w:p w:rsidR="00B9560D" w:rsidRDefault="002A4755">
            <w:pPr>
              <w:spacing w:line="360" w:lineRule="auto"/>
              <w:jc w:val="right"/>
              <w:rPr>
                <w:rFonts w:eastAsiaTheme="minorEastAsia"/>
                <w:sz w:val="24"/>
              </w:rPr>
            </w:pPr>
            <w:r>
              <w:rPr>
                <w:rFonts w:eastAsiaTheme="minorEastAsia"/>
                <w:sz w:val="24"/>
              </w:rPr>
              <w:t>-</w:t>
            </w:r>
          </w:p>
        </w:tc>
        <w:tc>
          <w:tcPr>
            <w:tcW w:w="3406" w:type="dxa"/>
            <w:noWrap/>
            <w:vAlign w:val="center"/>
          </w:tcPr>
          <w:p w:rsidR="00B9560D" w:rsidRDefault="002A4755">
            <w:pPr>
              <w:spacing w:line="360" w:lineRule="auto"/>
              <w:jc w:val="right"/>
              <w:rPr>
                <w:rFonts w:eastAsiaTheme="minorEastAsia"/>
                <w:sz w:val="24"/>
              </w:rPr>
            </w:pPr>
            <w:r>
              <w:rPr>
                <w:rFonts w:eastAsiaTheme="minorEastAsia"/>
                <w:sz w:val="24"/>
              </w:rPr>
              <w:t>-</w:t>
            </w:r>
          </w:p>
        </w:tc>
      </w:tr>
      <w:tr w:rsidR="00B9560D">
        <w:trPr>
          <w:trHeight w:val="223"/>
        </w:trPr>
        <w:tc>
          <w:tcPr>
            <w:tcW w:w="2351" w:type="dxa"/>
            <w:vAlign w:val="center"/>
          </w:tcPr>
          <w:p w:rsidR="00B9560D" w:rsidRDefault="002A4755">
            <w:pPr>
              <w:spacing w:line="360" w:lineRule="auto"/>
              <w:rPr>
                <w:rFonts w:eastAsiaTheme="minorEastAsia"/>
                <w:sz w:val="24"/>
              </w:rPr>
            </w:pPr>
            <w:r>
              <w:rPr>
                <w:rFonts w:eastAsiaTheme="minorEastAsia"/>
                <w:sz w:val="24"/>
              </w:rPr>
              <w:t>应收结算备付金利息</w:t>
            </w:r>
          </w:p>
        </w:tc>
        <w:tc>
          <w:tcPr>
            <w:tcW w:w="3258" w:type="dxa"/>
            <w:vAlign w:val="center"/>
          </w:tcPr>
          <w:p w:rsidR="00B9560D" w:rsidRDefault="002A4755">
            <w:pPr>
              <w:spacing w:line="360" w:lineRule="auto"/>
              <w:jc w:val="right"/>
              <w:rPr>
                <w:rFonts w:eastAsiaTheme="minorEastAsia"/>
                <w:sz w:val="24"/>
              </w:rPr>
            </w:pPr>
            <w:r>
              <w:rPr>
                <w:rFonts w:eastAsiaTheme="minorEastAsia"/>
                <w:sz w:val="24"/>
              </w:rPr>
              <w:t>4,833.62</w:t>
            </w:r>
          </w:p>
        </w:tc>
        <w:tc>
          <w:tcPr>
            <w:tcW w:w="3406" w:type="dxa"/>
            <w:noWrap/>
            <w:vAlign w:val="center"/>
          </w:tcPr>
          <w:p w:rsidR="00B9560D" w:rsidRDefault="002A4755">
            <w:pPr>
              <w:spacing w:line="360" w:lineRule="auto"/>
              <w:jc w:val="right"/>
              <w:rPr>
                <w:rFonts w:eastAsiaTheme="minorEastAsia"/>
                <w:sz w:val="24"/>
              </w:rPr>
            </w:pPr>
            <w:r>
              <w:rPr>
                <w:rFonts w:eastAsiaTheme="minorEastAsia"/>
                <w:sz w:val="24"/>
              </w:rPr>
              <w:t>15,716.47</w:t>
            </w:r>
          </w:p>
        </w:tc>
      </w:tr>
      <w:tr w:rsidR="00B9560D">
        <w:trPr>
          <w:trHeight w:val="269"/>
        </w:trPr>
        <w:tc>
          <w:tcPr>
            <w:tcW w:w="2351" w:type="dxa"/>
            <w:vAlign w:val="center"/>
          </w:tcPr>
          <w:p w:rsidR="00B9560D" w:rsidRDefault="002A4755">
            <w:pPr>
              <w:spacing w:line="360" w:lineRule="auto"/>
              <w:rPr>
                <w:rFonts w:eastAsiaTheme="minorEastAsia"/>
                <w:sz w:val="24"/>
              </w:rPr>
            </w:pPr>
            <w:r>
              <w:rPr>
                <w:rFonts w:eastAsiaTheme="minorEastAsia"/>
                <w:sz w:val="24"/>
              </w:rPr>
              <w:t>应收债券利息</w:t>
            </w:r>
          </w:p>
        </w:tc>
        <w:tc>
          <w:tcPr>
            <w:tcW w:w="3258" w:type="dxa"/>
            <w:vAlign w:val="center"/>
          </w:tcPr>
          <w:p w:rsidR="00B9560D" w:rsidRDefault="002A4755">
            <w:pPr>
              <w:spacing w:line="360" w:lineRule="auto"/>
              <w:jc w:val="right"/>
              <w:rPr>
                <w:rFonts w:eastAsiaTheme="minorEastAsia"/>
                <w:sz w:val="24"/>
              </w:rPr>
            </w:pPr>
            <w:r>
              <w:rPr>
                <w:rFonts w:eastAsiaTheme="minorEastAsia"/>
                <w:sz w:val="24"/>
              </w:rPr>
              <w:t>63,657,559.84</w:t>
            </w:r>
          </w:p>
        </w:tc>
        <w:tc>
          <w:tcPr>
            <w:tcW w:w="3406" w:type="dxa"/>
            <w:noWrap/>
            <w:vAlign w:val="center"/>
          </w:tcPr>
          <w:p w:rsidR="00B9560D" w:rsidRDefault="002A4755">
            <w:pPr>
              <w:spacing w:line="360" w:lineRule="auto"/>
              <w:jc w:val="right"/>
              <w:rPr>
                <w:rFonts w:eastAsiaTheme="minorEastAsia"/>
                <w:sz w:val="24"/>
              </w:rPr>
            </w:pPr>
            <w:r>
              <w:rPr>
                <w:rFonts w:eastAsiaTheme="minorEastAsia"/>
                <w:sz w:val="24"/>
              </w:rPr>
              <w:t>40,233,573.78</w:t>
            </w:r>
          </w:p>
        </w:tc>
      </w:tr>
      <w:tr w:rsidR="00B9560D">
        <w:trPr>
          <w:trHeight w:val="287"/>
        </w:trPr>
        <w:tc>
          <w:tcPr>
            <w:tcW w:w="2351" w:type="dxa"/>
            <w:vAlign w:val="bottom"/>
          </w:tcPr>
          <w:p w:rsidR="00B9560D" w:rsidRDefault="002A4755">
            <w:pPr>
              <w:spacing w:line="360" w:lineRule="auto"/>
              <w:rPr>
                <w:rFonts w:eastAsiaTheme="minorEastAsia"/>
                <w:sz w:val="24"/>
              </w:rPr>
            </w:pPr>
            <w:r>
              <w:rPr>
                <w:rFonts w:eastAsiaTheme="minorEastAsia" w:hint="eastAsia"/>
                <w:sz w:val="24"/>
              </w:rPr>
              <w:t>应收资产支持证券利息</w:t>
            </w:r>
          </w:p>
        </w:tc>
        <w:tc>
          <w:tcPr>
            <w:tcW w:w="3258" w:type="dxa"/>
          </w:tcPr>
          <w:p w:rsidR="00B9560D" w:rsidRDefault="002A4755">
            <w:pPr>
              <w:spacing w:line="360" w:lineRule="auto"/>
              <w:jc w:val="right"/>
              <w:rPr>
                <w:rFonts w:eastAsiaTheme="minorEastAsia"/>
                <w:sz w:val="24"/>
              </w:rPr>
            </w:pPr>
            <w:r>
              <w:rPr>
                <w:rFonts w:eastAsiaTheme="minorEastAsia"/>
                <w:sz w:val="24"/>
              </w:rPr>
              <w:t>448,793.42</w:t>
            </w:r>
          </w:p>
        </w:tc>
        <w:tc>
          <w:tcPr>
            <w:tcW w:w="3406" w:type="dxa"/>
            <w:noWrap/>
          </w:tcPr>
          <w:p w:rsidR="00B9560D" w:rsidRDefault="002A4755">
            <w:pPr>
              <w:spacing w:line="360" w:lineRule="auto"/>
              <w:jc w:val="right"/>
              <w:rPr>
                <w:rFonts w:eastAsiaTheme="minorEastAsia"/>
                <w:sz w:val="24"/>
              </w:rPr>
            </w:pPr>
            <w:r>
              <w:rPr>
                <w:rFonts w:eastAsiaTheme="minorEastAsia"/>
                <w:sz w:val="24"/>
              </w:rPr>
              <w:t>-</w:t>
            </w:r>
          </w:p>
        </w:tc>
      </w:tr>
      <w:tr w:rsidR="00B9560D">
        <w:trPr>
          <w:trHeight w:val="287"/>
        </w:trPr>
        <w:tc>
          <w:tcPr>
            <w:tcW w:w="2351" w:type="dxa"/>
            <w:vAlign w:val="center"/>
          </w:tcPr>
          <w:p w:rsidR="00B9560D" w:rsidRDefault="002A4755">
            <w:pPr>
              <w:spacing w:line="360" w:lineRule="auto"/>
              <w:rPr>
                <w:rFonts w:eastAsiaTheme="minorEastAsia"/>
                <w:sz w:val="24"/>
              </w:rPr>
            </w:pPr>
            <w:r>
              <w:rPr>
                <w:rFonts w:eastAsiaTheme="minorEastAsia"/>
                <w:sz w:val="24"/>
              </w:rPr>
              <w:t>应收买入返售证券利息</w:t>
            </w:r>
          </w:p>
        </w:tc>
        <w:tc>
          <w:tcPr>
            <w:tcW w:w="3258" w:type="dxa"/>
            <w:vAlign w:val="center"/>
          </w:tcPr>
          <w:p w:rsidR="00B9560D" w:rsidRDefault="002A4755">
            <w:pPr>
              <w:spacing w:line="360" w:lineRule="auto"/>
              <w:jc w:val="right"/>
              <w:rPr>
                <w:rFonts w:eastAsiaTheme="minorEastAsia"/>
                <w:sz w:val="24"/>
              </w:rPr>
            </w:pPr>
            <w:r>
              <w:rPr>
                <w:rFonts w:eastAsiaTheme="minorEastAsia"/>
                <w:sz w:val="24"/>
              </w:rPr>
              <w:t>-</w:t>
            </w:r>
          </w:p>
        </w:tc>
        <w:tc>
          <w:tcPr>
            <w:tcW w:w="3406" w:type="dxa"/>
            <w:noWrap/>
            <w:vAlign w:val="center"/>
          </w:tcPr>
          <w:p w:rsidR="00B9560D" w:rsidRDefault="002A4755">
            <w:pPr>
              <w:spacing w:line="360" w:lineRule="auto"/>
              <w:jc w:val="right"/>
              <w:rPr>
                <w:rFonts w:eastAsiaTheme="minorEastAsia"/>
                <w:sz w:val="24"/>
              </w:rPr>
            </w:pPr>
            <w:r>
              <w:rPr>
                <w:rFonts w:eastAsiaTheme="minorEastAsia"/>
                <w:sz w:val="24"/>
              </w:rPr>
              <w:t>-</w:t>
            </w:r>
          </w:p>
        </w:tc>
      </w:tr>
      <w:tr w:rsidR="00B9560D">
        <w:trPr>
          <w:trHeight w:val="305"/>
        </w:trPr>
        <w:tc>
          <w:tcPr>
            <w:tcW w:w="2351" w:type="dxa"/>
            <w:vAlign w:val="center"/>
          </w:tcPr>
          <w:p w:rsidR="00B9560D" w:rsidRDefault="002A4755">
            <w:pPr>
              <w:spacing w:line="360" w:lineRule="auto"/>
              <w:rPr>
                <w:rFonts w:eastAsiaTheme="minorEastAsia"/>
                <w:sz w:val="24"/>
              </w:rPr>
            </w:pPr>
            <w:r>
              <w:rPr>
                <w:rFonts w:eastAsiaTheme="minorEastAsia"/>
                <w:sz w:val="24"/>
              </w:rPr>
              <w:t>应收申购款利息</w:t>
            </w:r>
          </w:p>
        </w:tc>
        <w:tc>
          <w:tcPr>
            <w:tcW w:w="3258" w:type="dxa"/>
            <w:vAlign w:val="center"/>
          </w:tcPr>
          <w:p w:rsidR="00B9560D" w:rsidRDefault="002A4755">
            <w:pPr>
              <w:spacing w:line="360" w:lineRule="auto"/>
              <w:jc w:val="right"/>
              <w:rPr>
                <w:rFonts w:eastAsiaTheme="minorEastAsia"/>
                <w:sz w:val="24"/>
              </w:rPr>
            </w:pPr>
            <w:r>
              <w:rPr>
                <w:rFonts w:eastAsiaTheme="minorEastAsia"/>
                <w:sz w:val="24"/>
              </w:rPr>
              <w:t>-</w:t>
            </w:r>
          </w:p>
        </w:tc>
        <w:tc>
          <w:tcPr>
            <w:tcW w:w="3406" w:type="dxa"/>
            <w:noWrap/>
            <w:vAlign w:val="center"/>
          </w:tcPr>
          <w:p w:rsidR="00B9560D" w:rsidRDefault="002A4755">
            <w:pPr>
              <w:spacing w:line="360" w:lineRule="auto"/>
              <w:jc w:val="right"/>
              <w:rPr>
                <w:rFonts w:eastAsiaTheme="minorEastAsia"/>
                <w:sz w:val="24"/>
              </w:rPr>
            </w:pPr>
            <w:r>
              <w:rPr>
                <w:rFonts w:eastAsiaTheme="minorEastAsia"/>
                <w:sz w:val="24"/>
              </w:rPr>
              <w:t>-</w:t>
            </w:r>
          </w:p>
        </w:tc>
      </w:tr>
      <w:tr w:rsidR="00B9560D">
        <w:trPr>
          <w:trHeight w:val="305"/>
        </w:trPr>
        <w:tc>
          <w:tcPr>
            <w:tcW w:w="2351" w:type="dxa"/>
            <w:vAlign w:val="center"/>
          </w:tcPr>
          <w:p w:rsidR="00B9560D" w:rsidRDefault="002A4755">
            <w:pPr>
              <w:spacing w:line="360" w:lineRule="auto"/>
              <w:rPr>
                <w:rFonts w:eastAsiaTheme="minorEastAsia"/>
                <w:sz w:val="24"/>
              </w:rPr>
            </w:pPr>
            <w:r>
              <w:rPr>
                <w:rFonts w:eastAsiaTheme="minorEastAsia"/>
                <w:sz w:val="24"/>
              </w:rPr>
              <w:t>应收黄金合约拆借孳息</w:t>
            </w:r>
          </w:p>
        </w:tc>
        <w:tc>
          <w:tcPr>
            <w:tcW w:w="3258" w:type="dxa"/>
            <w:vAlign w:val="center"/>
          </w:tcPr>
          <w:p w:rsidR="00B9560D" w:rsidRDefault="002A4755">
            <w:pPr>
              <w:spacing w:line="360" w:lineRule="auto"/>
              <w:jc w:val="right"/>
              <w:rPr>
                <w:rFonts w:eastAsiaTheme="minorEastAsia"/>
                <w:sz w:val="24"/>
              </w:rPr>
            </w:pPr>
            <w:r>
              <w:rPr>
                <w:rFonts w:eastAsiaTheme="minorEastAsia"/>
                <w:sz w:val="24"/>
              </w:rPr>
              <w:t>-</w:t>
            </w:r>
          </w:p>
        </w:tc>
        <w:tc>
          <w:tcPr>
            <w:tcW w:w="3406" w:type="dxa"/>
            <w:noWrap/>
            <w:vAlign w:val="center"/>
          </w:tcPr>
          <w:p w:rsidR="00B9560D" w:rsidRDefault="002A4755">
            <w:pPr>
              <w:spacing w:line="360" w:lineRule="auto"/>
              <w:jc w:val="right"/>
              <w:rPr>
                <w:rFonts w:eastAsiaTheme="minorEastAsia"/>
                <w:sz w:val="24"/>
              </w:rPr>
            </w:pPr>
            <w:r>
              <w:rPr>
                <w:rFonts w:eastAsiaTheme="minorEastAsia"/>
                <w:sz w:val="24"/>
              </w:rPr>
              <w:t>-</w:t>
            </w:r>
          </w:p>
        </w:tc>
      </w:tr>
      <w:tr w:rsidR="00B9560D">
        <w:trPr>
          <w:trHeight w:val="305"/>
        </w:trPr>
        <w:tc>
          <w:tcPr>
            <w:tcW w:w="2351" w:type="dxa"/>
            <w:vAlign w:val="center"/>
          </w:tcPr>
          <w:p w:rsidR="00B9560D" w:rsidRDefault="002A4755">
            <w:pPr>
              <w:spacing w:line="360" w:lineRule="auto"/>
              <w:rPr>
                <w:rFonts w:eastAsiaTheme="minorEastAsia"/>
                <w:sz w:val="24"/>
              </w:rPr>
            </w:pPr>
            <w:r>
              <w:rPr>
                <w:rFonts w:eastAsiaTheme="minorEastAsia"/>
                <w:sz w:val="24"/>
              </w:rPr>
              <w:t>其他</w:t>
            </w:r>
          </w:p>
        </w:tc>
        <w:tc>
          <w:tcPr>
            <w:tcW w:w="3258" w:type="dxa"/>
            <w:vAlign w:val="center"/>
          </w:tcPr>
          <w:p w:rsidR="00B9560D" w:rsidRDefault="002A4755">
            <w:pPr>
              <w:spacing w:line="360" w:lineRule="auto"/>
              <w:jc w:val="right"/>
              <w:rPr>
                <w:rFonts w:eastAsiaTheme="minorEastAsia"/>
                <w:sz w:val="24"/>
              </w:rPr>
            </w:pPr>
            <w:r>
              <w:rPr>
                <w:rFonts w:eastAsiaTheme="minorEastAsia"/>
                <w:sz w:val="24"/>
              </w:rPr>
              <w:t>7.04</w:t>
            </w:r>
          </w:p>
        </w:tc>
        <w:tc>
          <w:tcPr>
            <w:tcW w:w="3406" w:type="dxa"/>
            <w:noWrap/>
            <w:vAlign w:val="center"/>
          </w:tcPr>
          <w:p w:rsidR="00B9560D" w:rsidRDefault="002A4755">
            <w:pPr>
              <w:spacing w:line="360" w:lineRule="auto"/>
              <w:jc w:val="right"/>
              <w:rPr>
                <w:rFonts w:eastAsiaTheme="minorEastAsia"/>
                <w:sz w:val="24"/>
              </w:rPr>
            </w:pPr>
            <w:r>
              <w:rPr>
                <w:rFonts w:eastAsiaTheme="minorEastAsia"/>
                <w:sz w:val="24"/>
              </w:rPr>
              <w:t>25.96</w:t>
            </w:r>
          </w:p>
        </w:tc>
      </w:tr>
      <w:tr w:rsidR="00B9560D">
        <w:trPr>
          <w:trHeight w:val="330"/>
        </w:trPr>
        <w:tc>
          <w:tcPr>
            <w:tcW w:w="2351" w:type="dxa"/>
            <w:vAlign w:val="center"/>
          </w:tcPr>
          <w:p w:rsidR="00B9560D" w:rsidRDefault="002A4755">
            <w:pPr>
              <w:spacing w:line="360" w:lineRule="auto"/>
              <w:jc w:val="center"/>
              <w:rPr>
                <w:rFonts w:eastAsiaTheme="minorEastAsia"/>
                <w:sz w:val="24"/>
              </w:rPr>
            </w:pPr>
            <w:r>
              <w:rPr>
                <w:rFonts w:eastAsiaTheme="minorEastAsia"/>
                <w:sz w:val="24"/>
              </w:rPr>
              <w:t>合计</w:t>
            </w:r>
          </w:p>
        </w:tc>
        <w:tc>
          <w:tcPr>
            <w:tcW w:w="3258" w:type="dxa"/>
            <w:vAlign w:val="center"/>
          </w:tcPr>
          <w:p w:rsidR="00B9560D" w:rsidRDefault="002A4755">
            <w:pPr>
              <w:spacing w:line="360" w:lineRule="auto"/>
              <w:jc w:val="right"/>
              <w:rPr>
                <w:rFonts w:eastAsiaTheme="minorEastAsia"/>
                <w:sz w:val="24"/>
              </w:rPr>
            </w:pPr>
            <w:r>
              <w:rPr>
                <w:rFonts w:eastAsiaTheme="minorEastAsia"/>
                <w:sz w:val="24"/>
              </w:rPr>
              <w:t>64,112,107.85</w:t>
            </w:r>
          </w:p>
        </w:tc>
        <w:tc>
          <w:tcPr>
            <w:tcW w:w="3406" w:type="dxa"/>
            <w:noWrap/>
            <w:vAlign w:val="center"/>
          </w:tcPr>
          <w:p w:rsidR="00B9560D" w:rsidRDefault="002A4755">
            <w:pPr>
              <w:spacing w:line="360" w:lineRule="auto"/>
              <w:jc w:val="right"/>
              <w:rPr>
                <w:rFonts w:eastAsiaTheme="minorEastAsia"/>
                <w:sz w:val="24"/>
              </w:rPr>
            </w:pPr>
            <w:r>
              <w:rPr>
                <w:rFonts w:eastAsiaTheme="minorEastAsia"/>
                <w:sz w:val="24"/>
              </w:rPr>
              <w:t>40,254,132.51</w:t>
            </w:r>
          </w:p>
        </w:tc>
      </w:tr>
    </w:tbl>
    <w:p w:rsidR="00B9560D" w:rsidRDefault="00B9560D">
      <w:pPr>
        <w:spacing w:line="360" w:lineRule="auto"/>
        <w:rPr>
          <w:rFonts w:asciiTheme="minorEastAsia" w:eastAsiaTheme="minorEastAsia" w:hAnsiTheme="minorEastAsia"/>
          <w:color w:val="000000"/>
          <w:szCs w:val="21"/>
        </w:rPr>
      </w:pPr>
    </w:p>
    <w:p w:rsidR="00B9560D" w:rsidRDefault="002A4755">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B9560D" w:rsidRDefault="002A4755">
      <w:pPr>
        <w:tabs>
          <w:tab w:val="left" w:pos="426"/>
        </w:tabs>
        <w:spacing w:line="360" w:lineRule="auto"/>
        <w:ind w:firstLineChars="200" w:firstLine="480"/>
        <w:jc w:val="left"/>
        <w:rPr>
          <w:rFonts w:eastAsiaTheme="minorEastAsia"/>
          <w:color w:val="000000" w:themeColor="text1"/>
          <w:kern w:val="0"/>
          <w:sz w:val="24"/>
        </w:rPr>
      </w:pPr>
      <w:r>
        <w:rPr>
          <w:rFonts w:eastAsiaTheme="minorEastAsia" w:hint="eastAsia"/>
          <w:color w:val="000000" w:themeColor="text1"/>
          <w:kern w:val="0"/>
          <w:sz w:val="24"/>
        </w:rPr>
        <w:t>本基金本报告期末及上年度末未持有其他资产。</w:t>
      </w:r>
    </w:p>
    <w:p w:rsidR="00B9560D" w:rsidRDefault="002A4755">
      <w:pPr>
        <w:pStyle w:val="2"/>
        <w:spacing w:before="29" w:after="0" w:line="288" w:lineRule="auto"/>
        <w:rPr>
          <w:rFonts w:ascii="Times New Roman" w:hAnsi="Times New Roman"/>
          <w:kern w:val="0"/>
          <w:szCs w:val="24"/>
        </w:rPr>
      </w:pPr>
      <w:bookmarkStart w:id="156" w:name="_Toc5596"/>
      <w:r>
        <w:rPr>
          <w:rFonts w:ascii="Times New Roman" w:hAnsi="Times New Roman"/>
          <w:kern w:val="0"/>
          <w:szCs w:val="24"/>
        </w:rPr>
        <w:t>7.4.7.7</w:t>
      </w:r>
      <w:r>
        <w:rPr>
          <w:rFonts w:ascii="Times New Roman" w:hAnsi="Times New Roman" w:hint="eastAsia"/>
          <w:kern w:val="0"/>
          <w:szCs w:val="24"/>
        </w:rPr>
        <w:t>应付交易费用</w:t>
      </w:r>
      <w:bookmarkEnd w:id="156"/>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B9560D">
        <w:trPr>
          <w:trHeight w:val="285"/>
        </w:trPr>
        <w:tc>
          <w:tcPr>
            <w:tcW w:w="2765" w:type="dxa"/>
            <w:vAlign w:val="center"/>
          </w:tcPr>
          <w:p w:rsidR="00B9560D" w:rsidRDefault="002A4755">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B9560D" w:rsidRDefault="002A4755">
            <w:pPr>
              <w:spacing w:before="29" w:line="288" w:lineRule="auto"/>
              <w:jc w:val="center"/>
              <w:rPr>
                <w:color w:val="000000"/>
                <w:kern w:val="0"/>
                <w:sz w:val="24"/>
              </w:rPr>
            </w:pPr>
            <w:r>
              <w:rPr>
                <w:rFonts w:hint="eastAsia"/>
                <w:color w:val="000000"/>
                <w:kern w:val="0"/>
                <w:sz w:val="24"/>
              </w:rPr>
              <w:t>本期末</w:t>
            </w:r>
          </w:p>
          <w:p w:rsidR="00B9560D" w:rsidRDefault="002A475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B9560D" w:rsidRDefault="002A4755">
            <w:pPr>
              <w:spacing w:before="29" w:line="288" w:lineRule="auto"/>
              <w:jc w:val="center"/>
              <w:rPr>
                <w:color w:val="000000"/>
                <w:kern w:val="0"/>
                <w:sz w:val="24"/>
              </w:rPr>
            </w:pPr>
            <w:r>
              <w:rPr>
                <w:rFonts w:hint="eastAsia"/>
                <w:color w:val="000000"/>
                <w:kern w:val="0"/>
                <w:sz w:val="24"/>
              </w:rPr>
              <w:t>上年度末</w:t>
            </w:r>
          </w:p>
          <w:p w:rsidR="00B9560D" w:rsidRDefault="002A4755">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B9560D">
        <w:trPr>
          <w:trHeight w:val="211"/>
        </w:trPr>
        <w:tc>
          <w:tcPr>
            <w:tcW w:w="2765" w:type="dxa"/>
            <w:vAlign w:val="center"/>
          </w:tcPr>
          <w:p w:rsidR="00B9560D" w:rsidRDefault="002A4755">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rsidR="00B9560D" w:rsidRDefault="002A4755">
            <w:pPr>
              <w:spacing w:before="29" w:line="288" w:lineRule="auto"/>
              <w:jc w:val="right"/>
              <w:rPr>
                <w:kern w:val="0"/>
                <w:sz w:val="24"/>
              </w:rPr>
            </w:pPr>
            <w:r>
              <w:rPr>
                <w:kern w:val="0"/>
                <w:sz w:val="24"/>
              </w:rPr>
              <w:t>-</w:t>
            </w:r>
          </w:p>
        </w:tc>
        <w:tc>
          <w:tcPr>
            <w:tcW w:w="3150" w:type="dxa"/>
            <w:vAlign w:val="center"/>
          </w:tcPr>
          <w:p w:rsidR="00B9560D" w:rsidRDefault="002A4755">
            <w:pPr>
              <w:spacing w:before="29" w:line="288" w:lineRule="auto"/>
              <w:jc w:val="right"/>
              <w:rPr>
                <w:kern w:val="0"/>
                <w:sz w:val="24"/>
              </w:rPr>
            </w:pPr>
            <w:r>
              <w:rPr>
                <w:kern w:val="0"/>
                <w:sz w:val="24"/>
              </w:rPr>
              <w:t>4,886.68</w:t>
            </w:r>
          </w:p>
        </w:tc>
      </w:tr>
      <w:tr w:rsidR="00B9560D">
        <w:trPr>
          <w:trHeight w:val="296"/>
        </w:trPr>
        <w:tc>
          <w:tcPr>
            <w:tcW w:w="2765" w:type="dxa"/>
            <w:vAlign w:val="center"/>
          </w:tcPr>
          <w:p w:rsidR="00B9560D" w:rsidRDefault="002A4755">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rsidR="00B9560D" w:rsidRDefault="002A4755">
            <w:pPr>
              <w:spacing w:before="29" w:line="288" w:lineRule="auto"/>
              <w:jc w:val="right"/>
              <w:rPr>
                <w:kern w:val="0"/>
                <w:sz w:val="24"/>
              </w:rPr>
            </w:pPr>
            <w:r>
              <w:rPr>
                <w:kern w:val="0"/>
                <w:sz w:val="24"/>
              </w:rPr>
              <w:t>56,626.04</w:t>
            </w:r>
          </w:p>
        </w:tc>
        <w:tc>
          <w:tcPr>
            <w:tcW w:w="3150" w:type="dxa"/>
            <w:vAlign w:val="center"/>
          </w:tcPr>
          <w:p w:rsidR="00B9560D" w:rsidRDefault="002A4755">
            <w:pPr>
              <w:spacing w:before="29" w:line="288" w:lineRule="auto"/>
              <w:jc w:val="right"/>
              <w:rPr>
                <w:kern w:val="0"/>
                <w:sz w:val="24"/>
              </w:rPr>
            </w:pPr>
            <w:r>
              <w:rPr>
                <w:kern w:val="0"/>
                <w:sz w:val="24"/>
              </w:rPr>
              <w:t>21,167.14</w:t>
            </w:r>
          </w:p>
        </w:tc>
      </w:tr>
      <w:tr w:rsidR="00B9560D">
        <w:trPr>
          <w:trHeight w:val="285"/>
        </w:trPr>
        <w:tc>
          <w:tcPr>
            <w:tcW w:w="2765" w:type="dxa"/>
            <w:vAlign w:val="center"/>
          </w:tcPr>
          <w:p w:rsidR="00B9560D" w:rsidRDefault="002A4755">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rsidR="00B9560D" w:rsidRDefault="002A4755">
            <w:pPr>
              <w:spacing w:before="29" w:line="288" w:lineRule="auto"/>
              <w:jc w:val="right"/>
              <w:rPr>
                <w:kern w:val="0"/>
                <w:sz w:val="24"/>
              </w:rPr>
            </w:pPr>
            <w:r>
              <w:rPr>
                <w:kern w:val="0"/>
                <w:sz w:val="24"/>
              </w:rPr>
              <w:t>56,626.04</w:t>
            </w:r>
          </w:p>
        </w:tc>
        <w:tc>
          <w:tcPr>
            <w:tcW w:w="3150" w:type="dxa"/>
            <w:vAlign w:val="center"/>
          </w:tcPr>
          <w:p w:rsidR="00B9560D" w:rsidRDefault="002A4755">
            <w:pPr>
              <w:spacing w:before="29" w:line="288" w:lineRule="auto"/>
              <w:jc w:val="right"/>
              <w:rPr>
                <w:kern w:val="0"/>
                <w:sz w:val="24"/>
              </w:rPr>
            </w:pPr>
            <w:r>
              <w:rPr>
                <w:kern w:val="0"/>
                <w:sz w:val="24"/>
              </w:rPr>
              <w:t>26,053.82</w:t>
            </w:r>
          </w:p>
        </w:tc>
      </w:tr>
    </w:tbl>
    <w:p w:rsidR="00B9560D" w:rsidRDefault="00B9560D">
      <w:pPr>
        <w:spacing w:line="360" w:lineRule="auto"/>
        <w:rPr>
          <w:rFonts w:asciiTheme="minorEastAsia" w:eastAsiaTheme="minorEastAsia" w:hAnsiTheme="minorEastAsia"/>
          <w:b/>
          <w:bCs/>
          <w:color w:val="000000"/>
          <w:szCs w:val="21"/>
        </w:rPr>
      </w:pPr>
    </w:p>
    <w:p w:rsidR="00B9560D" w:rsidRDefault="002A4755">
      <w:pPr>
        <w:pStyle w:val="2"/>
        <w:spacing w:before="29" w:after="0" w:line="288" w:lineRule="auto"/>
        <w:rPr>
          <w:rFonts w:ascii="Times New Roman" w:hAnsi="Times New Roman"/>
          <w:kern w:val="0"/>
          <w:szCs w:val="24"/>
        </w:rPr>
      </w:pPr>
      <w:bookmarkStart w:id="157" w:name="_Toc24412"/>
      <w:r>
        <w:rPr>
          <w:rFonts w:ascii="Times New Roman" w:hAnsi="Times New Roman"/>
          <w:kern w:val="0"/>
          <w:szCs w:val="24"/>
        </w:rPr>
        <w:t>7.4.7.8</w:t>
      </w:r>
      <w:r>
        <w:rPr>
          <w:rFonts w:ascii="Times New Roman" w:hAnsi="Times New Roman" w:hint="eastAsia"/>
          <w:kern w:val="0"/>
          <w:szCs w:val="24"/>
        </w:rPr>
        <w:t>其他负债</w:t>
      </w:r>
      <w:bookmarkEnd w:id="157"/>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B9560D">
        <w:trPr>
          <w:trHeight w:val="330"/>
        </w:trPr>
        <w:tc>
          <w:tcPr>
            <w:tcW w:w="2715" w:type="dxa"/>
            <w:vAlign w:val="center"/>
          </w:tcPr>
          <w:p w:rsidR="00B9560D" w:rsidRDefault="002A4755">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B9560D" w:rsidRDefault="002A4755">
            <w:pPr>
              <w:spacing w:before="29" w:line="288" w:lineRule="auto"/>
              <w:jc w:val="center"/>
              <w:rPr>
                <w:color w:val="000000"/>
                <w:kern w:val="0"/>
                <w:sz w:val="24"/>
              </w:rPr>
            </w:pPr>
            <w:r>
              <w:rPr>
                <w:rFonts w:hint="eastAsia"/>
                <w:color w:val="000000"/>
                <w:kern w:val="0"/>
                <w:sz w:val="24"/>
              </w:rPr>
              <w:t>本期末</w:t>
            </w:r>
          </w:p>
          <w:p w:rsidR="00B9560D" w:rsidRDefault="002A475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B9560D" w:rsidRDefault="002A4755">
            <w:pPr>
              <w:spacing w:before="29" w:line="288" w:lineRule="auto"/>
              <w:jc w:val="center"/>
              <w:rPr>
                <w:color w:val="000000"/>
                <w:kern w:val="0"/>
                <w:sz w:val="24"/>
              </w:rPr>
            </w:pPr>
            <w:r>
              <w:rPr>
                <w:rFonts w:hint="eastAsia"/>
                <w:color w:val="000000"/>
                <w:kern w:val="0"/>
                <w:sz w:val="24"/>
              </w:rPr>
              <w:t>上年度末</w:t>
            </w:r>
          </w:p>
          <w:p w:rsidR="00B9560D" w:rsidRDefault="002A4755">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B9560D">
        <w:trPr>
          <w:trHeight w:val="325"/>
        </w:trPr>
        <w:tc>
          <w:tcPr>
            <w:tcW w:w="2715" w:type="dxa"/>
            <w:vAlign w:val="center"/>
          </w:tcPr>
          <w:p w:rsidR="00B9560D" w:rsidRDefault="002A4755">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rsidR="00B9560D" w:rsidRDefault="002A4755">
            <w:pPr>
              <w:spacing w:before="29" w:line="288" w:lineRule="auto"/>
              <w:jc w:val="right"/>
              <w:rPr>
                <w:kern w:val="0"/>
                <w:sz w:val="24"/>
              </w:rPr>
            </w:pPr>
            <w:r>
              <w:rPr>
                <w:kern w:val="0"/>
                <w:sz w:val="24"/>
              </w:rPr>
              <w:t>-</w:t>
            </w:r>
          </w:p>
        </w:tc>
        <w:tc>
          <w:tcPr>
            <w:tcW w:w="3150" w:type="dxa"/>
            <w:vAlign w:val="center"/>
          </w:tcPr>
          <w:p w:rsidR="00B9560D" w:rsidRDefault="002A4755">
            <w:pPr>
              <w:spacing w:before="29" w:line="288" w:lineRule="auto"/>
              <w:jc w:val="right"/>
              <w:rPr>
                <w:kern w:val="0"/>
                <w:sz w:val="24"/>
              </w:rPr>
            </w:pPr>
            <w:r>
              <w:rPr>
                <w:kern w:val="0"/>
                <w:sz w:val="24"/>
              </w:rPr>
              <w:t>-</w:t>
            </w:r>
          </w:p>
        </w:tc>
      </w:tr>
      <w:tr w:rsidR="00B9560D">
        <w:trPr>
          <w:trHeight w:val="325"/>
        </w:trPr>
        <w:tc>
          <w:tcPr>
            <w:tcW w:w="2715" w:type="dxa"/>
            <w:vAlign w:val="center"/>
          </w:tcPr>
          <w:p w:rsidR="00B9560D" w:rsidRDefault="002A4755">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rsidR="00B9560D" w:rsidRDefault="002A4755">
            <w:pPr>
              <w:spacing w:before="29" w:line="288" w:lineRule="auto"/>
              <w:jc w:val="right"/>
              <w:rPr>
                <w:kern w:val="0"/>
                <w:sz w:val="24"/>
              </w:rPr>
            </w:pPr>
            <w:r>
              <w:rPr>
                <w:kern w:val="0"/>
                <w:sz w:val="24"/>
              </w:rPr>
              <w:t>5,301.84</w:t>
            </w:r>
          </w:p>
        </w:tc>
        <w:tc>
          <w:tcPr>
            <w:tcW w:w="3150" w:type="dxa"/>
            <w:vAlign w:val="center"/>
          </w:tcPr>
          <w:p w:rsidR="00B9560D" w:rsidRDefault="002A4755">
            <w:pPr>
              <w:spacing w:before="29" w:line="288" w:lineRule="auto"/>
              <w:jc w:val="right"/>
              <w:rPr>
                <w:kern w:val="0"/>
                <w:sz w:val="24"/>
              </w:rPr>
            </w:pPr>
            <w:r>
              <w:rPr>
                <w:kern w:val="0"/>
                <w:sz w:val="24"/>
              </w:rPr>
              <w:t>103,673.35</w:t>
            </w:r>
          </w:p>
        </w:tc>
      </w:tr>
      <w:tr w:rsidR="00B9560D">
        <w:tc>
          <w:tcPr>
            <w:tcW w:w="2715" w:type="dxa"/>
            <w:vAlign w:val="center"/>
          </w:tcPr>
          <w:p w:rsidR="00B9560D" w:rsidRDefault="002A4755">
            <w:pPr>
              <w:jc w:val="left"/>
            </w:pPr>
            <w:r>
              <w:rPr>
                <w:kern w:val="0"/>
                <w:sz w:val="24"/>
              </w:rPr>
              <w:t>预提信息披露费</w:t>
            </w:r>
          </w:p>
        </w:tc>
        <w:tc>
          <w:tcPr>
            <w:tcW w:w="3150" w:type="dxa"/>
            <w:vAlign w:val="center"/>
          </w:tcPr>
          <w:p w:rsidR="00B9560D" w:rsidRDefault="002A4755">
            <w:pPr>
              <w:jc w:val="right"/>
            </w:pPr>
            <w:r>
              <w:rPr>
                <w:kern w:val="0"/>
                <w:sz w:val="24"/>
              </w:rPr>
              <w:t>120,000.00</w:t>
            </w:r>
          </w:p>
        </w:tc>
        <w:tc>
          <w:tcPr>
            <w:tcW w:w="3150" w:type="dxa"/>
            <w:vAlign w:val="center"/>
          </w:tcPr>
          <w:p w:rsidR="00B9560D" w:rsidRDefault="002A4755">
            <w:pPr>
              <w:jc w:val="right"/>
            </w:pPr>
            <w:r>
              <w:rPr>
                <w:kern w:val="0"/>
                <w:sz w:val="24"/>
              </w:rPr>
              <w:t>120,000.00</w:t>
            </w:r>
          </w:p>
        </w:tc>
      </w:tr>
      <w:tr w:rsidR="00B9560D">
        <w:tc>
          <w:tcPr>
            <w:tcW w:w="2715" w:type="dxa"/>
            <w:vAlign w:val="center"/>
          </w:tcPr>
          <w:p w:rsidR="00B9560D" w:rsidRDefault="002A4755">
            <w:pPr>
              <w:jc w:val="left"/>
            </w:pPr>
            <w:r>
              <w:rPr>
                <w:kern w:val="0"/>
                <w:sz w:val="24"/>
              </w:rPr>
              <w:t>预提审计费</w:t>
            </w:r>
          </w:p>
        </w:tc>
        <w:tc>
          <w:tcPr>
            <w:tcW w:w="3150" w:type="dxa"/>
            <w:vAlign w:val="center"/>
          </w:tcPr>
          <w:p w:rsidR="00B9560D" w:rsidRDefault="002A4755">
            <w:pPr>
              <w:jc w:val="right"/>
            </w:pPr>
            <w:r>
              <w:rPr>
                <w:kern w:val="0"/>
                <w:sz w:val="24"/>
              </w:rPr>
              <w:t>70,000.00</w:t>
            </w:r>
          </w:p>
        </w:tc>
        <w:tc>
          <w:tcPr>
            <w:tcW w:w="3150" w:type="dxa"/>
            <w:vAlign w:val="center"/>
          </w:tcPr>
          <w:p w:rsidR="00B9560D" w:rsidRDefault="002A4755">
            <w:pPr>
              <w:jc w:val="right"/>
            </w:pPr>
            <w:r>
              <w:rPr>
                <w:kern w:val="0"/>
                <w:sz w:val="24"/>
              </w:rPr>
              <w:t>90,000.00</w:t>
            </w:r>
          </w:p>
        </w:tc>
      </w:tr>
      <w:tr w:rsidR="00B9560D">
        <w:tc>
          <w:tcPr>
            <w:tcW w:w="2715" w:type="dxa"/>
            <w:vAlign w:val="center"/>
          </w:tcPr>
          <w:p w:rsidR="00B9560D" w:rsidRDefault="002A4755">
            <w:pPr>
              <w:jc w:val="left"/>
            </w:pPr>
            <w:r>
              <w:rPr>
                <w:kern w:val="0"/>
                <w:sz w:val="24"/>
              </w:rPr>
              <w:t>预提账户维护费</w:t>
            </w:r>
          </w:p>
        </w:tc>
        <w:tc>
          <w:tcPr>
            <w:tcW w:w="3150" w:type="dxa"/>
            <w:vAlign w:val="center"/>
          </w:tcPr>
          <w:p w:rsidR="00B9560D" w:rsidRDefault="002A4755">
            <w:pPr>
              <w:jc w:val="right"/>
            </w:pPr>
            <w:r>
              <w:rPr>
                <w:kern w:val="0"/>
                <w:sz w:val="24"/>
              </w:rPr>
              <w:t>9,300.00</w:t>
            </w:r>
          </w:p>
        </w:tc>
        <w:tc>
          <w:tcPr>
            <w:tcW w:w="3150" w:type="dxa"/>
            <w:vAlign w:val="center"/>
          </w:tcPr>
          <w:p w:rsidR="00B9560D" w:rsidRDefault="002A4755">
            <w:pPr>
              <w:jc w:val="right"/>
            </w:pPr>
            <w:r>
              <w:rPr>
                <w:kern w:val="0"/>
                <w:sz w:val="24"/>
              </w:rPr>
              <w:t>9,300.00</w:t>
            </w:r>
          </w:p>
        </w:tc>
      </w:tr>
      <w:tr w:rsidR="00B9560D">
        <w:tc>
          <w:tcPr>
            <w:tcW w:w="2715" w:type="dxa"/>
            <w:vAlign w:val="center"/>
          </w:tcPr>
          <w:p w:rsidR="00B9560D" w:rsidRDefault="002A4755">
            <w:pPr>
              <w:jc w:val="left"/>
            </w:pPr>
            <w:r>
              <w:rPr>
                <w:kern w:val="0"/>
                <w:sz w:val="24"/>
              </w:rPr>
              <w:t>应付后端申购费</w:t>
            </w:r>
          </w:p>
        </w:tc>
        <w:tc>
          <w:tcPr>
            <w:tcW w:w="3150" w:type="dxa"/>
            <w:vAlign w:val="center"/>
          </w:tcPr>
          <w:p w:rsidR="00B9560D" w:rsidRDefault="002A4755">
            <w:pPr>
              <w:jc w:val="right"/>
            </w:pPr>
            <w:r>
              <w:rPr>
                <w:kern w:val="0"/>
                <w:sz w:val="24"/>
              </w:rPr>
              <w:t>-</w:t>
            </w:r>
          </w:p>
        </w:tc>
        <w:tc>
          <w:tcPr>
            <w:tcW w:w="3150" w:type="dxa"/>
            <w:vAlign w:val="center"/>
          </w:tcPr>
          <w:p w:rsidR="00B9560D" w:rsidRDefault="002A4755">
            <w:pPr>
              <w:jc w:val="right"/>
            </w:pPr>
            <w:r>
              <w:rPr>
                <w:kern w:val="0"/>
                <w:sz w:val="24"/>
              </w:rPr>
              <w:t>-</w:t>
            </w:r>
          </w:p>
        </w:tc>
      </w:tr>
      <w:tr w:rsidR="00B9560D">
        <w:trPr>
          <w:trHeight w:val="325"/>
        </w:trPr>
        <w:tc>
          <w:tcPr>
            <w:tcW w:w="2715" w:type="dxa"/>
            <w:vAlign w:val="center"/>
          </w:tcPr>
          <w:p w:rsidR="00B9560D" w:rsidRDefault="002A4755">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rsidR="00B9560D" w:rsidRDefault="002A4755">
            <w:pPr>
              <w:spacing w:before="29" w:line="288" w:lineRule="auto"/>
              <w:jc w:val="right"/>
              <w:rPr>
                <w:kern w:val="0"/>
                <w:sz w:val="24"/>
              </w:rPr>
            </w:pPr>
            <w:r>
              <w:rPr>
                <w:kern w:val="0"/>
                <w:sz w:val="24"/>
              </w:rPr>
              <w:t>204,601.84</w:t>
            </w:r>
          </w:p>
        </w:tc>
        <w:tc>
          <w:tcPr>
            <w:tcW w:w="3150" w:type="dxa"/>
            <w:vAlign w:val="bottom"/>
          </w:tcPr>
          <w:p w:rsidR="00B9560D" w:rsidRDefault="002A4755">
            <w:pPr>
              <w:spacing w:before="29" w:line="288" w:lineRule="auto"/>
              <w:jc w:val="right"/>
              <w:rPr>
                <w:kern w:val="0"/>
                <w:sz w:val="24"/>
              </w:rPr>
            </w:pPr>
            <w:r>
              <w:rPr>
                <w:kern w:val="0"/>
                <w:sz w:val="24"/>
              </w:rPr>
              <w:t>322,973.35</w:t>
            </w:r>
          </w:p>
        </w:tc>
      </w:tr>
    </w:tbl>
    <w:p w:rsidR="00B9560D" w:rsidRDefault="00B9560D">
      <w:pPr>
        <w:spacing w:line="360" w:lineRule="auto"/>
        <w:rPr>
          <w:rFonts w:asciiTheme="minorEastAsia" w:eastAsiaTheme="minorEastAsia" w:hAnsiTheme="minorEastAsia"/>
          <w:b/>
          <w:bCs/>
          <w:color w:val="000000"/>
          <w:szCs w:val="21"/>
        </w:rPr>
      </w:pPr>
    </w:p>
    <w:p w:rsidR="00B9560D" w:rsidRDefault="002A4755">
      <w:pPr>
        <w:pStyle w:val="2"/>
        <w:spacing w:before="29" w:after="0" w:line="288" w:lineRule="auto"/>
        <w:rPr>
          <w:rFonts w:ascii="Times New Roman" w:hAnsi="Times New Roman"/>
          <w:kern w:val="0"/>
          <w:szCs w:val="24"/>
        </w:rPr>
      </w:pPr>
      <w:bookmarkStart w:id="158" w:name="_Toc22028"/>
      <w:r>
        <w:rPr>
          <w:rFonts w:ascii="Times New Roman" w:hAnsi="Times New Roman"/>
          <w:kern w:val="0"/>
          <w:szCs w:val="24"/>
        </w:rPr>
        <w:t>7.4.7.9</w:t>
      </w:r>
      <w:r>
        <w:rPr>
          <w:rFonts w:ascii="Times New Roman" w:hAnsi="Times New Roman" w:hint="eastAsia"/>
          <w:kern w:val="0"/>
          <w:szCs w:val="24"/>
        </w:rPr>
        <w:t>实收基金</w:t>
      </w:r>
      <w:bookmarkEnd w:id="158"/>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B9560D">
        <w:tc>
          <w:tcPr>
            <w:tcW w:w="3119" w:type="dxa"/>
            <w:vMerge w:val="restart"/>
            <w:vAlign w:val="center"/>
          </w:tcPr>
          <w:p w:rsidR="00B9560D" w:rsidRDefault="002A4755">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rsidR="00B9560D" w:rsidRDefault="002A4755">
            <w:pPr>
              <w:spacing w:before="29" w:line="288" w:lineRule="auto"/>
              <w:jc w:val="center"/>
              <w:rPr>
                <w:color w:val="000000"/>
                <w:kern w:val="0"/>
                <w:sz w:val="24"/>
              </w:rPr>
            </w:pPr>
            <w:r>
              <w:rPr>
                <w:rFonts w:hint="eastAsia"/>
                <w:color w:val="000000"/>
                <w:kern w:val="0"/>
                <w:sz w:val="24"/>
              </w:rPr>
              <w:t>本期</w:t>
            </w:r>
          </w:p>
          <w:p w:rsidR="00B9560D" w:rsidRDefault="002A475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1</w:t>
            </w:r>
            <w:r>
              <w:rPr>
                <w:color w:val="000000"/>
                <w:kern w:val="0"/>
                <w:sz w:val="24"/>
              </w:rPr>
              <w:t>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B9560D">
        <w:tc>
          <w:tcPr>
            <w:tcW w:w="3119" w:type="dxa"/>
            <w:vMerge/>
            <w:vAlign w:val="center"/>
          </w:tcPr>
          <w:p w:rsidR="00B9560D" w:rsidRDefault="00B9560D">
            <w:pPr>
              <w:spacing w:before="29" w:line="288" w:lineRule="auto"/>
              <w:jc w:val="center"/>
              <w:rPr>
                <w:color w:val="000000"/>
                <w:kern w:val="0"/>
                <w:sz w:val="24"/>
              </w:rPr>
            </w:pPr>
          </w:p>
        </w:tc>
        <w:tc>
          <w:tcPr>
            <w:tcW w:w="2873" w:type="dxa"/>
            <w:vAlign w:val="center"/>
          </w:tcPr>
          <w:p w:rsidR="00B9560D" w:rsidRDefault="002A4755">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rsidR="00B9560D" w:rsidRDefault="002A4755">
            <w:pPr>
              <w:spacing w:before="29" w:line="288" w:lineRule="auto"/>
              <w:jc w:val="center"/>
              <w:rPr>
                <w:color w:val="000000"/>
                <w:kern w:val="0"/>
                <w:sz w:val="24"/>
              </w:rPr>
            </w:pPr>
            <w:r>
              <w:rPr>
                <w:rFonts w:hint="eastAsia"/>
                <w:color w:val="000000"/>
                <w:kern w:val="0"/>
                <w:sz w:val="24"/>
              </w:rPr>
              <w:t>账面金额</w:t>
            </w:r>
          </w:p>
        </w:tc>
      </w:tr>
      <w:tr w:rsidR="00B9560D">
        <w:tc>
          <w:tcPr>
            <w:tcW w:w="3119" w:type="dxa"/>
            <w:vAlign w:val="center"/>
          </w:tcPr>
          <w:p w:rsidR="00B9560D" w:rsidRDefault="002A4755">
            <w:pPr>
              <w:rPr>
                <w:rFonts w:asciiTheme="minorEastAsia" w:eastAsiaTheme="minorEastAsia" w:hAnsiTheme="minorEastAsia"/>
                <w:color w:val="000000"/>
                <w:szCs w:val="21"/>
              </w:rPr>
            </w:pPr>
            <w:r>
              <w:rPr>
                <w:color w:val="000000"/>
                <w:sz w:val="24"/>
              </w:rPr>
              <w:t>上年度末</w:t>
            </w:r>
          </w:p>
        </w:tc>
        <w:tc>
          <w:tcPr>
            <w:tcW w:w="2873" w:type="dxa"/>
            <w:vAlign w:val="center"/>
          </w:tcPr>
          <w:p w:rsidR="00B9560D" w:rsidRDefault="002A4755">
            <w:pPr>
              <w:spacing w:before="29" w:line="288" w:lineRule="auto"/>
              <w:jc w:val="right"/>
              <w:rPr>
                <w:kern w:val="0"/>
                <w:sz w:val="24"/>
              </w:rPr>
            </w:pPr>
            <w:r>
              <w:rPr>
                <w:kern w:val="0"/>
                <w:sz w:val="24"/>
              </w:rPr>
              <w:t>1,546,236,280.51</w:t>
            </w:r>
          </w:p>
        </w:tc>
        <w:tc>
          <w:tcPr>
            <w:tcW w:w="3364" w:type="dxa"/>
            <w:vAlign w:val="center"/>
          </w:tcPr>
          <w:p w:rsidR="00B9560D" w:rsidRDefault="002A4755">
            <w:pPr>
              <w:spacing w:before="29" w:line="288" w:lineRule="auto"/>
              <w:jc w:val="right"/>
              <w:rPr>
                <w:kern w:val="0"/>
                <w:sz w:val="24"/>
              </w:rPr>
            </w:pPr>
            <w:r>
              <w:rPr>
                <w:kern w:val="0"/>
                <w:sz w:val="24"/>
              </w:rPr>
              <w:t>1,546,236,280.51</w:t>
            </w:r>
          </w:p>
        </w:tc>
      </w:tr>
      <w:tr w:rsidR="00B9560D">
        <w:tc>
          <w:tcPr>
            <w:tcW w:w="3119" w:type="dxa"/>
            <w:vAlign w:val="center"/>
          </w:tcPr>
          <w:p w:rsidR="00B9560D" w:rsidRDefault="002A4755">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rsidR="00B9560D" w:rsidRDefault="002A4755">
            <w:pPr>
              <w:spacing w:before="29" w:line="288" w:lineRule="auto"/>
              <w:jc w:val="right"/>
              <w:rPr>
                <w:kern w:val="0"/>
                <w:sz w:val="24"/>
              </w:rPr>
            </w:pPr>
            <w:r>
              <w:rPr>
                <w:kern w:val="0"/>
                <w:sz w:val="24"/>
              </w:rPr>
              <w:t>3,878,720,370.30</w:t>
            </w:r>
          </w:p>
        </w:tc>
        <w:tc>
          <w:tcPr>
            <w:tcW w:w="3364" w:type="dxa"/>
            <w:vAlign w:val="center"/>
          </w:tcPr>
          <w:p w:rsidR="00B9560D" w:rsidRDefault="002A4755">
            <w:pPr>
              <w:spacing w:before="29" w:line="288" w:lineRule="auto"/>
              <w:jc w:val="right"/>
              <w:rPr>
                <w:kern w:val="0"/>
                <w:sz w:val="24"/>
              </w:rPr>
            </w:pPr>
            <w:r>
              <w:rPr>
                <w:kern w:val="0"/>
                <w:sz w:val="24"/>
              </w:rPr>
              <w:t>3,878,720,370.30</w:t>
            </w:r>
          </w:p>
        </w:tc>
      </w:tr>
      <w:tr w:rsidR="00B9560D">
        <w:tc>
          <w:tcPr>
            <w:tcW w:w="3119" w:type="dxa"/>
            <w:vAlign w:val="center"/>
          </w:tcPr>
          <w:p w:rsidR="00B9560D" w:rsidRDefault="002A4755">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rsidR="00B9560D" w:rsidRDefault="002A4755">
            <w:pPr>
              <w:spacing w:before="29" w:line="288" w:lineRule="auto"/>
              <w:jc w:val="right"/>
              <w:rPr>
                <w:kern w:val="0"/>
                <w:sz w:val="24"/>
              </w:rPr>
            </w:pPr>
            <w:r>
              <w:rPr>
                <w:kern w:val="0"/>
                <w:sz w:val="24"/>
              </w:rPr>
              <w:t>-2,682,711,681.35</w:t>
            </w:r>
          </w:p>
        </w:tc>
        <w:tc>
          <w:tcPr>
            <w:tcW w:w="3364" w:type="dxa"/>
            <w:vAlign w:val="center"/>
          </w:tcPr>
          <w:p w:rsidR="00B9560D" w:rsidRDefault="002A4755">
            <w:pPr>
              <w:spacing w:before="29" w:line="288" w:lineRule="auto"/>
              <w:jc w:val="right"/>
              <w:rPr>
                <w:kern w:val="0"/>
                <w:sz w:val="24"/>
              </w:rPr>
            </w:pPr>
            <w:r>
              <w:rPr>
                <w:kern w:val="0"/>
                <w:sz w:val="24"/>
              </w:rPr>
              <w:t>-2,682,711,681.35</w:t>
            </w:r>
          </w:p>
        </w:tc>
      </w:tr>
      <w:tr w:rsidR="00B9560D">
        <w:tc>
          <w:tcPr>
            <w:tcW w:w="3119" w:type="dxa"/>
            <w:vAlign w:val="center"/>
          </w:tcPr>
          <w:p w:rsidR="00B9560D" w:rsidRDefault="002A4755">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rsidR="00B9560D" w:rsidRDefault="002A4755">
            <w:pPr>
              <w:spacing w:before="29" w:line="288" w:lineRule="auto"/>
              <w:jc w:val="right"/>
              <w:rPr>
                <w:kern w:val="0"/>
                <w:sz w:val="24"/>
              </w:rPr>
            </w:pPr>
            <w:r>
              <w:rPr>
                <w:kern w:val="0"/>
                <w:sz w:val="24"/>
              </w:rPr>
              <w:t>2,742,244,969.46</w:t>
            </w:r>
          </w:p>
        </w:tc>
        <w:tc>
          <w:tcPr>
            <w:tcW w:w="3364" w:type="dxa"/>
            <w:vAlign w:val="center"/>
          </w:tcPr>
          <w:p w:rsidR="00B9560D" w:rsidRDefault="002A4755">
            <w:pPr>
              <w:spacing w:before="29" w:line="288" w:lineRule="auto"/>
              <w:jc w:val="right"/>
              <w:rPr>
                <w:kern w:val="0"/>
                <w:sz w:val="24"/>
              </w:rPr>
            </w:pPr>
            <w:r>
              <w:rPr>
                <w:kern w:val="0"/>
                <w:sz w:val="24"/>
              </w:rPr>
              <w:t>2,742,244,969.46</w:t>
            </w:r>
          </w:p>
        </w:tc>
      </w:tr>
    </w:tbl>
    <w:p w:rsidR="00B9560D" w:rsidRDefault="002A4755">
      <w:pPr>
        <w:tabs>
          <w:tab w:val="left" w:pos="426"/>
        </w:tabs>
        <w:spacing w:before="29" w:line="288" w:lineRule="auto"/>
        <w:jc w:val="left"/>
        <w:rPr>
          <w:kern w:val="0"/>
          <w:sz w:val="24"/>
        </w:rPr>
      </w:pPr>
      <w:r>
        <w:rPr>
          <w:kern w:val="0"/>
          <w:sz w:val="24"/>
        </w:rPr>
        <w:t>注：</w:t>
      </w:r>
    </w:p>
    <w:p w:rsidR="00B9560D" w:rsidRDefault="002A4755">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B9560D" w:rsidRDefault="002A475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B9560D" w:rsidRDefault="002A4755">
      <w:pPr>
        <w:tabs>
          <w:tab w:val="left" w:pos="426"/>
        </w:tabs>
        <w:spacing w:before="29" w:line="288" w:lineRule="auto"/>
        <w:jc w:val="left"/>
        <w:rPr>
          <w:kern w:val="0"/>
          <w:sz w:val="24"/>
        </w:rPr>
      </w:pPr>
      <w:r>
        <w:rPr>
          <w:kern w:val="0"/>
          <w:sz w:val="24"/>
        </w:rPr>
        <w:t>3</w:t>
      </w:r>
      <w:r>
        <w:rPr>
          <w:kern w:val="0"/>
          <w:sz w:val="24"/>
        </w:rPr>
        <w:t>、截至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日止，本基金于深交所上市的基金份额为</w:t>
      </w:r>
      <w:r>
        <w:rPr>
          <w:kern w:val="0"/>
          <w:sz w:val="24"/>
        </w:rPr>
        <w:t>499,062.00</w:t>
      </w:r>
      <w:r>
        <w:rPr>
          <w:kern w:val="0"/>
          <w:sz w:val="24"/>
        </w:rPr>
        <w:t>份</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w:t>
      </w:r>
      <w:r>
        <w:rPr>
          <w:kern w:val="0"/>
          <w:sz w:val="24"/>
        </w:rPr>
        <w:t>343,151.00</w:t>
      </w:r>
      <w:r>
        <w:rPr>
          <w:kern w:val="0"/>
          <w:sz w:val="24"/>
        </w:rPr>
        <w:t>份</w:t>
      </w:r>
      <w:r>
        <w:rPr>
          <w:kern w:val="0"/>
          <w:sz w:val="24"/>
        </w:rPr>
        <w:t>)</w:t>
      </w:r>
      <w:r>
        <w:rPr>
          <w:kern w:val="0"/>
          <w:sz w:val="24"/>
        </w:rPr>
        <w:t>，托管在场外未上市交易的基金份额为</w:t>
      </w:r>
      <w:r>
        <w:rPr>
          <w:kern w:val="0"/>
          <w:sz w:val="24"/>
        </w:rPr>
        <w:t>2,741,745,907.46</w:t>
      </w:r>
      <w:r>
        <w:rPr>
          <w:kern w:val="0"/>
          <w:sz w:val="24"/>
        </w:rPr>
        <w:t>份</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w:t>
      </w:r>
      <w:r>
        <w:rPr>
          <w:kern w:val="0"/>
          <w:sz w:val="24"/>
        </w:rPr>
        <w:t>1,545,893,129.51</w:t>
      </w:r>
      <w:r>
        <w:rPr>
          <w:kern w:val="0"/>
          <w:sz w:val="24"/>
        </w:rPr>
        <w:t>份</w:t>
      </w:r>
      <w:r>
        <w:rPr>
          <w:kern w:val="0"/>
          <w:sz w:val="24"/>
        </w:rPr>
        <w:t>)</w:t>
      </w:r>
      <w:r>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w:t>
      </w:r>
      <w:r>
        <w:rPr>
          <w:kern w:val="0"/>
          <w:sz w:val="24"/>
        </w:rPr>
        <w:t>统之间的转换。</w:t>
      </w:r>
    </w:p>
    <w:p w:rsidR="00B9560D" w:rsidRDefault="002A4755">
      <w:pPr>
        <w:pStyle w:val="2"/>
        <w:spacing w:before="29" w:after="0" w:line="288" w:lineRule="auto"/>
        <w:rPr>
          <w:rFonts w:ascii="Times New Roman" w:hAnsi="Times New Roman"/>
          <w:kern w:val="0"/>
          <w:szCs w:val="24"/>
        </w:rPr>
      </w:pPr>
      <w:bookmarkStart w:id="159" w:name="_Toc17117"/>
      <w:r>
        <w:rPr>
          <w:rFonts w:ascii="Times New Roman" w:hAnsi="Times New Roman"/>
          <w:kern w:val="0"/>
          <w:szCs w:val="24"/>
        </w:rPr>
        <w:t>7.4.7.10</w:t>
      </w:r>
      <w:r>
        <w:rPr>
          <w:rFonts w:ascii="Times New Roman" w:hAnsi="Times New Roman" w:hint="eastAsia"/>
          <w:kern w:val="0"/>
          <w:szCs w:val="24"/>
        </w:rPr>
        <w:t>未分配利润</w:t>
      </w:r>
      <w:bookmarkEnd w:id="159"/>
    </w:p>
    <w:p w:rsidR="00B9560D" w:rsidRDefault="002A4755">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B9560D">
        <w:tc>
          <w:tcPr>
            <w:tcW w:w="2698" w:type="dxa"/>
            <w:vAlign w:val="center"/>
          </w:tcPr>
          <w:p w:rsidR="00B9560D" w:rsidRDefault="002A4755">
            <w:pPr>
              <w:spacing w:before="29" w:line="288" w:lineRule="auto"/>
              <w:jc w:val="center"/>
              <w:rPr>
                <w:color w:val="000000"/>
                <w:kern w:val="0"/>
                <w:sz w:val="24"/>
              </w:rPr>
            </w:pPr>
            <w:r>
              <w:rPr>
                <w:rFonts w:hint="eastAsia"/>
                <w:color w:val="000000"/>
                <w:kern w:val="0"/>
                <w:sz w:val="24"/>
              </w:rPr>
              <w:t>项目</w:t>
            </w:r>
          </w:p>
        </w:tc>
        <w:tc>
          <w:tcPr>
            <w:tcW w:w="2122" w:type="dxa"/>
            <w:vAlign w:val="center"/>
          </w:tcPr>
          <w:p w:rsidR="00B9560D" w:rsidRDefault="002A4755">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rsidR="00B9560D" w:rsidRDefault="002A4755">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rsidR="00B9560D" w:rsidRDefault="002A4755">
            <w:pPr>
              <w:spacing w:before="29" w:line="288" w:lineRule="auto"/>
              <w:jc w:val="center"/>
              <w:rPr>
                <w:color w:val="000000"/>
                <w:kern w:val="0"/>
                <w:sz w:val="24"/>
              </w:rPr>
            </w:pPr>
            <w:r>
              <w:rPr>
                <w:rFonts w:hint="eastAsia"/>
                <w:color w:val="000000"/>
                <w:kern w:val="0"/>
                <w:sz w:val="24"/>
              </w:rPr>
              <w:t>未分配利润合计</w:t>
            </w:r>
          </w:p>
        </w:tc>
      </w:tr>
      <w:tr w:rsidR="00B9560D">
        <w:tc>
          <w:tcPr>
            <w:tcW w:w="2698" w:type="dxa"/>
            <w:vAlign w:val="center"/>
          </w:tcPr>
          <w:p w:rsidR="00B9560D" w:rsidRDefault="002A4755">
            <w:pPr>
              <w:widowControl/>
              <w:spacing w:before="29" w:line="288" w:lineRule="auto"/>
              <w:rPr>
                <w:color w:val="000000"/>
                <w:kern w:val="0"/>
                <w:sz w:val="24"/>
              </w:rPr>
            </w:pPr>
            <w:r>
              <w:rPr>
                <w:color w:val="000000"/>
                <w:kern w:val="0"/>
                <w:sz w:val="24"/>
              </w:rPr>
              <w:t>上年度末</w:t>
            </w:r>
          </w:p>
        </w:tc>
        <w:tc>
          <w:tcPr>
            <w:tcW w:w="2122" w:type="dxa"/>
            <w:vAlign w:val="center"/>
          </w:tcPr>
          <w:p w:rsidR="00B9560D" w:rsidRDefault="002A4755">
            <w:pPr>
              <w:spacing w:before="29" w:line="288" w:lineRule="auto"/>
              <w:jc w:val="right"/>
              <w:rPr>
                <w:kern w:val="0"/>
                <w:sz w:val="24"/>
              </w:rPr>
            </w:pPr>
            <w:r>
              <w:rPr>
                <w:kern w:val="0"/>
                <w:sz w:val="24"/>
              </w:rPr>
              <w:t>205,848,892.79</w:t>
            </w:r>
          </w:p>
        </w:tc>
        <w:tc>
          <w:tcPr>
            <w:tcW w:w="2126" w:type="dxa"/>
            <w:vAlign w:val="center"/>
          </w:tcPr>
          <w:p w:rsidR="00B9560D" w:rsidRDefault="002A4755">
            <w:pPr>
              <w:spacing w:before="29" w:line="288" w:lineRule="auto"/>
              <w:jc w:val="right"/>
              <w:rPr>
                <w:kern w:val="0"/>
                <w:sz w:val="24"/>
              </w:rPr>
            </w:pPr>
            <w:r>
              <w:rPr>
                <w:kern w:val="0"/>
                <w:sz w:val="24"/>
              </w:rPr>
              <w:t>17,752,144.44</w:t>
            </w:r>
          </w:p>
        </w:tc>
        <w:tc>
          <w:tcPr>
            <w:tcW w:w="2052" w:type="dxa"/>
            <w:vAlign w:val="center"/>
          </w:tcPr>
          <w:p w:rsidR="00B9560D" w:rsidRDefault="002A4755">
            <w:pPr>
              <w:spacing w:before="29" w:line="288" w:lineRule="auto"/>
              <w:jc w:val="right"/>
              <w:rPr>
                <w:kern w:val="0"/>
                <w:sz w:val="24"/>
              </w:rPr>
            </w:pPr>
            <w:r>
              <w:rPr>
                <w:kern w:val="0"/>
                <w:sz w:val="24"/>
              </w:rPr>
              <w:t>223,601,037.23</w:t>
            </w:r>
          </w:p>
        </w:tc>
      </w:tr>
      <w:tr w:rsidR="00B9560D">
        <w:tc>
          <w:tcPr>
            <w:tcW w:w="2698" w:type="dxa"/>
            <w:vAlign w:val="center"/>
          </w:tcPr>
          <w:p w:rsidR="00B9560D" w:rsidRDefault="002A4755">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rsidR="00B9560D" w:rsidRDefault="002A4755">
            <w:pPr>
              <w:spacing w:before="29" w:line="288" w:lineRule="auto"/>
              <w:jc w:val="right"/>
              <w:rPr>
                <w:kern w:val="0"/>
                <w:sz w:val="24"/>
              </w:rPr>
            </w:pPr>
            <w:r>
              <w:rPr>
                <w:kern w:val="0"/>
                <w:sz w:val="24"/>
              </w:rPr>
              <w:t>78,852,379.14</w:t>
            </w:r>
          </w:p>
        </w:tc>
        <w:tc>
          <w:tcPr>
            <w:tcW w:w="2126" w:type="dxa"/>
            <w:vAlign w:val="center"/>
          </w:tcPr>
          <w:p w:rsidR="00B9560D" w:rsidRDefault="002A4755">
            <w:pPr>
              <w:spacing w:before="29" w:line="288" w:lineRule="auto"/>
              <w:jc w:val="right"/>
              <w:rPr>
                <w:kern w:val="0"/>
                <w:sz w:val="24"/>
              </w:rPr>
            </w:pPr>
            <w:r>
              <w:rPr>
                <w:kern w:val="0"/>
                <w:sz w:val="24"/>
              </w:rPr>
              <w:t>-42,644,182.64</w:t>
            </w:r>
          </w:p>
        </w:tc>
        <w:tc>
          <w:tcPr>
            <w:tcW w:w="2052" w:type="dxa"/>
            <w:vAlign w:val="center"/>
          </w:tcPr>
          <w:p w:rsidR="00B9560D" w:rsidRDefault="002A4755">
            <w:pPr>
              <w:spacing w:before="29" w:line="288" w:lineRule="auto"/>
              <w:jc w:val="right"/>
              <w:rPr>
                <w:kern w:val="0"/>
                <w:sz w:val="24"/>
              </w:rPr>
            </w:pPr>
            <w:r>
              <w:rPr>
                <w:kern w:val="0"/>
                <w:sz w:val="24"/>
              </w:rPr>
              <w:t>36,208,196.50</w:t>
            </w:r>
          </w:p>
        </w:tc>
      </w:tr>
      <w:tr w:rsidR="00B9560D">
        <w:tc>
          <w:tcPr>
            <w:tcW w:w="2698" w:type="dxa"/>
            <w:vAlign w:val="center"/>
          </w:tcPr>
          <w:p w:rsidR="00B9560D" w:rsidRDefault="002A4755">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rsidR="00B9560D" w:rsidRDefault="002A4755">
            <w:pPr>
              <w:spacing w:before="29" w:line="288" w:lineRule="auto"/>
              <w:jc w:val="right"/>
              <w:rPr>
                <w:kern w:val="0"/>
                <w:sz w:val="24"/>
              </w:rPr>
            </w:pPr>
            <w:r>
              <w:rPr>
                <w:kern w:val="0"/>
                <w:sz w:val="24"/>
              </w:rPr>
              <w:t>169,424,433.62</w:t>
            </w:r>
          </w:p>
        </w:tc>
        <w:tc>
          <w:tcPr>
            <w:tcW w:w="2126" w:type="dxa"/>
            <w:vAlign w:val="center"/>
          </w:tcPr>
          <w:p w:rsidR="00B9560D" w:rsidRDefault="002A4755">
            <w:pPr>
              <w:spacing w:before="29" w:line="288" w:lineRule="auto"/>
              <w:jc w:val="right"/>
              <w:rPr>
                <w:kern w:val="0"/>
                <w:sz w:val="24"/>
              </w:rPr>
            </w:pPr>
            <w:r>
              <w:rPr>
                <w:kern w:val="0"/>
                <w:sz w:val="24"/>
              </w:rPr>
              <w:t>32,217,970.19</w:t>
            </w:r>
          </w:p>
        </w:tc>
        <w:tc>
          <w:tcPr>
            <w:tcW w:w="2052" w:type="dxa"/>
            <w:vAlign w:val="center"/>
          </w:tcPr>
          <w:p w:rsidR="00B9560D" w:rsidRDefault="002A4755">
            <w:pPr>
              <w:spacing w:before="29" w:line="288" w:lineRule="auto"/>
              <w:jc w:val="right"/>
              <w:rPr>
                <w:kern w:val="0"/>
                <w:sz w:val="24"/>
              </w:rPr>
            </w:pPr>
            <w:r>
              <w:rPr>
                <w:kern w:val="0"/>
                <w:sz w:val="24"/>
              </w:rPr>
              <w:t>201,642,403.81</w:t>
            </w:r>
          </w:p>
        </w:tc>
      </w:tr>
      <w:tr w:rsidR="00B9560D">
        <w:tc>
          <w:tcPr>
            <w:tcW w:w="2698" w:type="dxa"/>
            <w:vAlign w:val="center"/>
          </w:tcPr>
          <w:p w:rsidR="00B9560D" w:rsidRDefault="002A4755">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rsidR="00B9560D" w:rsidRDefault="002A4755">
            <w:pPr>
              <w:spacing w:before="29" w:line="288" w:lineRule="auto"/>
              <w:jc w:val="right"/>
              <w:rPr>
                <w:kern w:val="0"/>
                <w:sz w:val="24"/>
              </w:rPr>
            </w:pPr>
            <w:r>
              <w:rPr>
                <w:kern w:val="0"/>
                <w:sz w:val="24"/>
              </w:rPr>
              <w:t>581,904,877.15</w:t>
            </w:r>
          </w:p>
        </w:tc>
        <w:tc>
          <w:tcPr>
            <w:tcW w:w="2126" w:type="dxa"/>
            <w:vAlign w:val="center"/>
          </w:tcPr>
          <w:p w:rsidR="00B9560D" w:rsidRDefault="002A4755">
            <w:pPr>
              <w:spacing w:before="29" w:line="288" w:lineRule="auto"/>
              <w:jc w:val="right"/>
              <w:rPr>
                <w:kern w:val="0"/>
                <w:sz w:val="24"/>
              </w:rPr>
            </w:pPr>
            <w:r>
              <w:rPr>
                <w:kern w:val="0"/>
                <w:sz w:val="24"/>
              </w:rPr>
              <w:t>59,448,028.25</w:t>
            </w:r>
          </w:p>
        </w:tc>
        <w:tc>
          <w:tcPr>
            <w:tcW w:w="2052" w:type="dxa"/>
            <w:vAlign w:val="center"/>
          </w:tcPr>
          <w:p w:rsidR="00B9560D" w:rsidRDefault="002A4755">
            <w:pPr>
              <w:spacing w:before="29" w:line="288" w:lineRule="auto"/>
              <w:jc w:val="right"/>
              <w:rPr>
                <w:kern w:val="0"/>
                <w:sz w:val="24"/>
              </w:rPr>
            </w:pPr>
            <w:r>
              <w:rPr>
                <w:kern w:val="0"/>
                <w:sz w:val="24"/>
              </w:rPr>
              <w:t>641,352,905.40</w:t>
            </w:r>
          </w:p>
        </w:tc>
      </w:tr>
      <w:tr w:rsidR="00B9560D">
        <w:tc>
          <w:tcPr>
            <w:tcW w:w="2698" w:type="dxa"/>
            <w:vAlign w:val="center"/>
          </w:tcPr>
          <w:p w:rsidR="00B9560D" w:rsidRDefault="002A4755">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rsidR="00B9560D" w:rsidRDefault="002A4755">
            <w:pPr>
              <w:spacing w:before="29" w:line="288" w:lineRule="auto"/>
              <w:jc w:val="right"/>
              <w:rPr>
                <w:kern w:val="0"/>
                <w:sz w:val="24"/>
              </w:rPr>
            </w:pPr>
            <w:r>
              <w:rPr>
                <w:kern w:val="0"/>
                <w:sz w:val="24"/>
              </w:rPr>
              <w:t>-412,480,443.53</w:t>
            </w:r>
          </w:p>
        </w:tc>
        <w:tc>
          <w:tcPr>
            <w:tcW w:w="2126" w:type="dxa"/>
            <w:vAlign w:val="center"/>
          </w:tcPr>
          <w:p w:rsidR="00B9560D" w:rsidRDefault="002A4755">
            <w:pPr>
              <w:spacing w:before="29" w:line="288" w:lineRule="auto"/>
              <w:jc w:val="right"/>
              <w:rPr>
                <w:kern w:val="0"/>
                <w:sz w:val="24"/>
              </w:rPr>
            </w:pPr>
            <w:r>
              <w:rPr>
                <w:kern w:val="0"/>
                <w:sz w:val="24"/>
              </w:rPr>
              <w:t>-27,230,058.06</w:t>
            </w:r>
          </w:p>
        </w:tc>
        <w:tc>
          <w:tcPr>
            <w:tcW w:w="2052" w:type="dxa"/>
            <w:vAlign w:val="center"/>
          </w:tcPr>
          <w:p w:rsidR="00B9560D" w:rsidRDefault="002A4755">
            <w:pPr>
              <w:spacing w:before="29" w:line="288" w:lineRule="auto"/>
              <w:jc w:val="right"/>
              <w:rPr>
                <w:kern w:val="0"/>
                <w:sz w:val="24"/>
              </w:rPr>
            </w:pPr>
            <w:r>
              <w:rPr>
                <w:kern w:val="0"/>
                <w:sz w:val="24"/>
              </w:rPr>
              <w:t>-439,710,501.59</w:t>
            </w:r>
          </w:p>
        </w:tc>
      </w:tr>
      <w:tr w:rsidR="00B9560D">
        <w:tc>
          <w:tcPr>
            <w:tcW w:w="2698" w:type="dxa"/>
            <w:vAlign w:val="center"/>
          </w:tcPr>
          <w:p w:rsidR="00B9560D" w:rsidRDefault="002A4755">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rsidR="00B9560D" w:rsidRDefault="002A4755">
            <w:pPr>
              <w:spacing w:before="29" w:line="288" w:lineRule="auto"/>
              <w:jc w:val="right"/>
              <w:rPr>
                <w:kern w:val="0"/>
                <w:sz w:val="24"/>
              </w:rPr>
            </w:pPr>
            <w:r>
              <w:rPr>
                <w:kern w:val="0"/>
                <w:sz w:val="24"/>
              </w:rPr>
              <w:t>-</w:t>
            </w:r>
          </w:p>
        </w:tc>
        <w:tc>
          <w:tcPr>
            <w:tcW w:w="2126" w:type="dxa"/>
            <w:vAlign w:val="center"/>
          </w:tcPr>
          <w:p w:rsidR="00B9560D" w:rsidRDefault="002A4755">
            <w:pPr>
              <w:spacing w:before="29" w:line="288" w:lineRule="auto"/>
              <w:jc w:val="right"/>
              <w:rPr>
                <w:kern w:val="0"/>
                <w:sz w:val="24"/>
              </w:rPr>
            </w:pPr>
            <w:r>
              <w:rPr>
                <w:kern w:val="0"/>
                <w:sz w:val="24"/>
              </w:rPr>
              <w:t>-</w:t>
            </w:r>
          </w:p>
        </w:tc>
        <w:tc>
          <w:tcPr>
            <w:tcW w:w="2052" w:type="dxa"/>
            <w:vAlign w:val="center"/>
          </w:tcPr>
          <w:p w:rsidR="00B9560D" w:rsidRDefault="002A4755">
            <w:pPr>
              <w:spacing w:before="29" w:line="288" w:lineRule="auto"/>
              <w:jc w:val="right"/>
              <w:rPr>
                <w:kern w:val="0"/>
                <w:sz w:val="24"/>
              </w:rPr>
            </w:pPr>
            <w:r>
              <w:rPr>
                <w:kern w:val="0"/>
                <w:sz w:val="24"/>
              </w:rPr>
              <w:t>-</w:t>
            </w:r>
          </w:p>
        </w:tc>
      </w:tr>
      <w:tr w:rsidR="00B9560D">
        <w:tc>
          <w:tcPr>
            <w:tcW w:w="2698" w:type="dxa"/>
            <w:vAlign w:val="center"/>
          </w:tcPr>
          <w:p w:rsidR="00B9560D" w:rsidRDefault="002A4755">
            <w:pPr>
              <w:widowControl/>
              <w:spacing w:before="29" w:line="288" w:lineRule="auto"/>
              <w:rPr>
                <w:color w:val="000000"/>
                <w:kern w:val="0"/>
                <w:sz w:val="24"/>
              </w:rPr>
            </w:pPr>
            <w:r>
              <w:rPr>
                <w:rFonts w:hint="eastAsia"/>
                <w:color w:val="000000"/>
                <w:kern w:val="0"/>
                <w:sz w:val="24"/>
              </w:rPr>
              <w:t>本期末</w:t>
            </w:r>
          </w:p>
        </w:tc>
        <w:tc>
          <w:tcPr>
            <w:tcW w:w="2122" w:type="dxa"/>
            <w:vAlign w:val="center"/>
          </w:tcPr>
          <w:p w:rsidR="00B9560D" w:rsidRDefault="002A4755">
            <w:pPr>
              <w:spacing w:before="29" w:line="288" w:lineRule="auto"/>
              <w:jc w:val="right"/>
              <w:rPr>
                <w:kern w:val="0"/>
                <w:sz w:val="24"/>
              </w:rPr>
            </w:pPr>
            <w:r>
              <w:rPr>
                <w:kern w:val="0"/>
                <w:sz w:val="24"/>
              </w:rPr>
              <w:t>454,125,705.55</w:t>
            </w:r>
          </w:p>
        </w:tc>
        <w:tc>
          <w:tcPr>
            <w:tcW w:w="2126" w:type="dxa"/>
            <w:vAlign w:val="center"/>
          </w:tcPr>
          <w:p w:rsidR="00B9560D" w:rsidRDefault="002A4755">
            <w:pPr>
              <w:spacing w:before="29" w:line="288" w:lineRule="auto"/>
              <w:jc w:val="right"/>
              <w:rPr>
                <w:kern w:val="0"/>
                <w:sz w:val="24"/>
              </w:rPr>
            </w:pPr>
            <w:r>
              <w:rPr>
                <w:kern w:val="0"/>
                <w:sz w:val="24"/>
              </w:rPr>
              <w:t>7,325,931.99</w:t>
            </w:r>
          </w:p>
        </w:tc>
        <w:tc>
          <w:tcPr>
            <w:tcW w:w="2052" w:type="dxa"/>
            <w:vAlign w:val="center"/>
          </w:tcPr>
          <w:p w:rsidR="00B9560D" w:rsidRDefault="002A4755">
            <w:pPr>
              <w:spacing w:before="29" w:line="288" w:lineRule="auto"/>
              <w:jc w:val="right"/>
              <w:rPr>
                <w:kern w:val="0"/>
                <w:sz w:val="24"/>
              </w:rPr>
            </w:pPr>
            <w:r>
              <w:rPr>
                <w:kern w:val="0"/>
                <w:sz w:val="24"/>
              </w:rPr>
              <w:t>461,451,637.54</w:t>
            </w:r>
          </w:p>
        </w:tc>
      </w:tr>
    </w:tbl>
    <w:p w:rsidR="00B9560D" w:rsidRDefault="00B9560D">
      <w:pPr>
        <w:tabs>
          <w:tab w:val="left" w:pos="426"/>
        </w:tabs>
        <w:spacing w:before="29" w:line="288" w:lineRule="auto"/>
        <w:jc w:val="left"/>
        <w:rPr>
          <w:kern w:val="0"/>
          <w:sz w:val="24"/>
        </w:rPr>
      </w:pPr>
    </w:p>
    <w:p w:rsidR="00B9560D" w:rsidRDefault="002A4755">
      <w:pPr>
        <w:pStyle w:val="2"/>
        <w:spacing w:before="29" w:after="0" w:line="288" w:lineRule="auto"/>
        <w:rPr>
          <w:rFonts w:ascii="Times New Roman" w:hAnsi="Times New Roman"/>
          <w:kern w:val="0"/>
          <w:szCs w:val="24"/>
        </w:rPr>
      </w:pPr>
      <w:bookmarkStart w:id="160" w:name="_Toc27258"/>
      <w:r>
        <w:rPr>
          <w:rFonts w:ascii="Times New Roman" w:hAnsi="Times New Roman"/>
          <w:kern w:val="0"/>
          <w:szCs w:val="24"/>
        </w:rPr>
        <w:t>7.4.7.11</w:t>
      </w:r>
      <w:r>
        <w:rPr>
          <w:rFonts w:ascii="Times New Roman" w:hAnsi="Times New Roman" w:hint="eastAsia"/>
          <w:kern w:val="0"/>
          <w:szCs w:val="24"/>
        </w:rPr>
        <w:t>存款利息收入</w:t>
      </w:r>
      <w:bookmarkEnd w:id="160"/>
    </w:p>
    <w:p w:rsidR="00B9560D" w:rsidRDefault="002A4755">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B9560D">
        <w:tc>
          <w:tcPr>
            <w:tcW w:w="2912" w:type="dxa"/>
            <w:vAlign w:val="center"/>
          </w:tcPr>
          <w:p w:rsidR="00B9560D" w:rsidRDefault="002A4755">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rsidR="00B9560D" w:rsidRDefault="002A4755">
            <w:pPr>
              <w:widowControl/>
              <w:autoSpaceDE w:val="0"/>
              <w:autoSpaceDN w:val="0"/>
              <w:spacing w:line="360" w:lineRule="auto"/>
              <w:ind w:right="-15"/>
              <w:jc w:val="center"/>
              <w:textAlignment w:val="bottom"/>
              <w:rPr>
                <w:color w:val="000000"/>
                <w:sz w:val="24"/>
              </w:rPr>
            </w:pPr>
            <w:r>
              <w:rPr>
                <w:rFonts w:hint="eastAsia"/>
                <w:color w:val="000000"/>
                <w:sz w:val="24"/>
              </w:rPr>
              <w:t>本期</w:t>
            </w:r>
          </w:p>
          <w:p w:rsidR="00B9560D" w:rsidRDefault="002A4755">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B9560D" w:rsidRDefault="002A4755">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rsidR="00B9560D" w:rsidRDefault="002A4755">
            <w:pPr>
              <w:widowControl/>
              <w:autoSpaceDE w:val="0"/>
              <w:autoSpaceDN w:val="0"/>
              <w:spacing w:line="360"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B9560D">
        <w:tc>
          <w:tcPr>
            <w:tcW w:w="2912" w:type="dxa"/>
            <w:vAlign w:val="center"/>
          </w:tcPr>
          <w:p w:rsidR="00B9560D" w:rsidRDefault="002A4755">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rsidR="00B9560D" w:rsidRDefault="002A4755">
            <w:pPr>
              <w:spacing w:before="29" w:line="288" w:lineRule="auto"/>
              <w:jc w:val="right"/>
              <w:rPr>
                <w:kern w:val="0"/>
                <w:sz w:val="24"/>
              </w:rPr>
            </w:pPr>
            <w:r>
              <w:rPr>
                <w:kern w:val="0"/>
                <w:sz w:val="24"/>
              </w:rPr>
              <w:t>134,445.79</w:t>
            </w:r>
          </w:p>
        </w:tc>
        <w:tc>
          <w:tcPr>
            <w:tcW w:w="2880" w:type="dxa"/>
            <w:vAlign w:val="center"/>
          </w:tcPr>
          <w:p w:rsidR="00B9560D" w:rsidRDefault="002A4755">
            <w:pPr>
              <w:spacing w:before="29" w:line="288" w:lineRule="auto"/>
              <w:jc w:val="right"/>
              <w:rPr>
                <w:kern w:val="0"/>
                <w:sz w:val="24"/>
              </w:rPr>
            </w:pPr>
            <w:r>
              <w:rPr>
                <w:kern w:val="0"/>
                <w:sz w:val="24"/>
              </w:rPr>
              <w:t>178,164.56</w:t>
            </w:r>
          </w:p>
        </w:tc>
      </w:tr>
      <w:tr w:rsidR="00B9560D">
        <w:tc>
          <w:tcPr>
            <w:tcW w:w="2912" w:type="dxa"/>
            <w:vAlign w:val="center"/>
          </w:tcPr>
          <w:p w:rsidR="00B9560D" w:rsidRDefault="002A4755">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rsidR="00B9560D" w:rsidRDefault="002A4755">
            <w:pPr>
              <w:spacing w:before="29" w:line="288" w:lineRule="auto"/>
              <w:jc w:val="right"/>
              <w:rPr>
                <w:kern w:val="0"/>
                <w:sz w:val="24"/>
              </w:rPr>
            </w:pPr>
            <w:r>
              <w:rPr>
                <w:kern w:val="0"/>
                <w:sz w:val="24"/>
              </w:rPr>
              <w:t>-</w:t>
            </w:r>
          </w:p>
        </w:tc>
        <w:tc>
          <w:tcPr>
            <w:tcW w:w="2880" w:type="dxa"/>
            <w:vAlign w:val="center"/>
          </w:tcPr>
          <w:p w:rsidR="00B9560D" w:rsidRDefault="002A4755">
            <w:pPr>
              <w:spacing w:before="29" w:line="288" w:lineRule="auto"/>
              <w:jc w:val="right"/>
              <w:rPr>
                <w:kern w:val="0"/>
                <w:sz w:val="24"/>
              </w:rPr>
            </w:pPr>
            <w:r>
              <w:rPr>
                <w:kern w:val="0"/>
                <w:sz w:val="24"/>
              </w:rPr>
              <w:t>-</w:t>
            </w:r>
          </w:p>
        </w:tc>
      </w:tr>
      <w:tr w:rsidR="00B9560D">
        <w:tc>
          <w:tcPr>
            <w:tcW w:w="2912" w:type="dxa"/>
            <w:vAlign w:val="center"/>
          </w:tcPr>
          <w:p w:rsidR="00B9560D" w:rsidRDefault="002A4755">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rsidR="00B9560D" w:rsidRDefault="002A4755">
            <w:pPr>
              <w:spacing w:before="29" w:line="288" w:lineRule="auto"/>
              <w:jc w:val="right"/>
              <w:rPr>
                <w:kern w:val="0"/>
                <w:sz w:val="24"/>
              </w:rPr>
            </w:pPr>
            <w:r>
              <w:rPr>
                <w:kern w:val="0"/>
                <w:sz w:val="24"/>
              </w:rPr>
              <w:t>-</w:t>
            </w:r>
          </w:p>
        </w:tc>
        <w:tc>
          <w:tcPr>
            <w:tcW w:w="2880" w:type="dxa"/>
            <w:vAlign w:val="center"/>
          </w:tcPr>
          <w:p w:rsidR="00B9560D" w:rsidRDefault="002A4755">
            <w:pPr>
              <w:spacing w:before="29" w:line="288" w:lineRule="auto"/>
              <w:jc w:val="right"/>
              <w:rPr>
                <w:kern w:val="0"/>
                <w:sz w:val="24"/>
              </w:rPr>
            </w:pPr>
            <w:r>
              <w:rPr>
                <w:kern w:val="0"/>
                <w:sz w:val="24"/>
              </w:rPr>
              <w:t>-</w:t>
            </w:r>
          </w:p>
        </w:tc>
      </w:tr>
      <w:tr w:rsidR="00B9560D">
        <w:tc>
          <w:tcPr>
            <w:tcW w:w="2912" w:type="dxa"/>
            <w:vAlign w:val="center"/>
          </w:tcPr>
          <w:p w:rsidR="00B9560D" w:rsidRDefault="002A4755">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rsidR="00B9560D" w:rsidRDefault="002A4755">
            <w:pPr>
              <w:spacing w:before="29" w:line="288" w:lineRule="auto"/>
              <w:jc w:val="right"/>
              <w:rPr>
                <w:kern w:val="0"/>
                <w:sz w:val="24"/>
              </w:rPr>
            </w:pPr>
            <w:r>
              <w:rPr>
                <w:kern w:val="0"/>
                <w:sz w:val="24"/>
              </w:rPr>
              <w:t>148,439.94</w:t>
            </w:r>
          </w:p>
        </w:tc>
        <w:tc>
          <w:tcPr>
            <w:tcW w:w="2880" w:type="dxa"/>
            <w:vAlign w:val="center"/>
          </w:tcPr>
          <w:p w:rsidR="00B9560D" w:rsidRDefault="002A4755">
            <w:pPr>
              <w:spacing w:before="29" w:line="288" w:lineRule="auto"/>
              <w:jc w:val="right"/>
              <w:rPr>
                <w:kern w:val="0"/>
                <w:sz w:val="24"/>
              </w:rPr>
            </w:pPr>
            <w:r>
              <w:rPr>
                <w:kern w:val="0"/>
                <w:sz w:val="24"/>
              </w:rPr>
              <w:t>423,383.28</w:t>
            </w:r>
          </w:p>
        </w:tc>
      </w:tr>
      <w:tr w:rsidR="00B9560D">
        <w:tc>
          <w:tcPr>
            <w:tcW w:w="2912" w:type="dxa"/>
            <w:vAlign w:val="center"/>
          </w:tcPr>
          <w:p w:rsidR="00B9560D" w:rsidRDefault="002A4755">
            <w:pPr>
              <w:widowControl/>
              <w:spacing w:before="29" w:line="288" w:lineRule="auto"/>
              <w:rPr>
                <w:color w:val="000000"/>
                <w:kern w:val="0"/>
                <w:sz w:val="24"/>
              </w:rPr>
            </w:pPr>
            <w:r>
              <w:rPr>
                <w:rFonts w:hint="eastAsia"/>
                <w:color w:val="000000"/>
                <w:kern w:val="0"/>
                <w:sz w:val="24"/>
              </w:rPr>
              <w:t>其他</w:t>
            </w:r>
          </w:p>
        </w:tc>
        <w:tc>
          <w:tcPr>
            <w:tcW w:w="3208" w:type="dxa"/>
            <w:vAlign w:val="center"/>
          </w:tcPr>
          <w:p w:rsidR="00B9560D" w:rsidRDefault="002A4755">
            <w:pPr>
              <w:spacing w:before="29" w:line="288" w:lineRule="auto"/>
              <w:jc w:val="right"/>
              <w:rPr>
                <w:kern w:val="0"/>
                <w:sz w:val="24"/>
              </w:rPr>
            </w:pPr>
            <w:r>
              <w:rPr>
                <w:kern w:val="0"/>
                <w:sz w:val="24"/>
              </w:rPr>
              <w:t>6,933.68</w:t>
            </w:r>
          </w:p>
        </w:tc>
        <w:tc>
          <w:tcPr>
            <w:tcW w:w="2880" w:type="dxa"/>
            <w:vAlign w:val="center"/>
          </w:tcPr>
          <w:p w:rsidR="00B9560D" w:rsidRDefault="002A4755">
            <w:pPr>
              <w:spacing w:before="29" w:line="288" w:lineRule="auto"/>
              <w:jc w:val="right"/>
              <w:rPr>
                <w:kern w:val="0"/>
                <w:sz w:val="24"/>
              </w:rPr>
            </w:pPr>
            <w:r>
              <w:rPr>
                <w:kern w:val="0"/>
                <w:sz w:val="24"/>
              </w:rPr>
              <w:t>41,543.37</w:t>
            </w:r>
          </w:p>
        </w:tc>
      </w:tr>
      <w:tr w:rsidR="00B9560D">
        <w:tc>
          <w:tcPr>
            <w:tcW w:w="2912" w:type="dxa"/>
            <w:vAlign w:val="center"/>
          </w:tcPr>
          <w:p w:rsidR="00B9560D" w:rsidRDefault="002A4755">
            <w:pPr>
              <w:widowControl/>
              <w:spacing w:before="29" w:line="288" w:lineRule="auto"/>
              <w:rPr>
                <w:color w:val="000000"/>
                <w:kern w:val="0"/>
                <w:sz w:val="24"/>
              </w:rPr>
            </w:pPr>
            <w:r>
              <w:rPr>
                <w:rFonts w:hint="eastAsia"/>
                <w:color w:val="000000"/>
                <w:kern w:val="0"/>
                <w:sz w:val="24"/>
              </w:rPr>
              <w:t>合计</w:t>
            </w:r>
          </w:p>
        </w:tc>
        <w:tc>
          <w:tcPr>
            <w:tcW w:w="3208" w:type="dxa"/>
            <w:vAlign w:val="center"/>
          </w:tcPr>
          <w:p w:rsidR="00B9560D" w:rsidRDefault="002A4755">
            <w:pPr>
              <w:spacing w:before="29" w:line="288" w:lineRule="auto"/>
              <w:jc w:val="right"/>
              <w:rPr>
                <w:kern w:val="0"/>
                <w:sz w:val="24"/>
              </w:rPr>
            </w:pPr>
            <w:r>
              <w:rPr>
                <w:kern w:val="0"/>
                <w:sz w:val="24"/>
              </w:rPr>
              <w:t>289,819.41</w:t>
            </w:r>
          </w:p>
        </w:tc>
        <w:tc>
          <w:tcPr>
            <w:tcW w:w="2880" w:type="dxa"/>
            <w:vAlign w:val="center"/>
          </w:tcPr>
          <w:p w:rsidR="00B9560D" w:rsidRDefault="002A4755">
            <w:pPr>
              <w:spacing w:before="29" w:line="288" w:lineRule="auto"/>
              <w:jc w:val="right"/>
              <w:rPr>
                <w:kern w:val="0"/>
                <w:sz w:val="24"/>
              </w:rPr>
            </w:pPr>
            <w:r>
              <w:rPr>
                <w:kern w:val="0"/>
                <w:sz w:val="24"/>
              </w:rPr>
              <w:t>643,091.21</w:t>
            </w:r>
          </w:p>
        </w:tc>
      </w:tr>
    </w:tbl>
    <w:p w:rsidR="00B9560D" w:rsidRDefault="002A4755">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B9560D" w:rsidRDefault="002A4755">
      <w:pPr>
        <w:pStyle w:val="2"/>
        <w:spacing w:before="29" w:after="0" w:line="288" w:lineRule="auto"/>
        <w:rPr>
          <w:rFonts w:ascii="Times New Roman" w:hAnsi="Times New Roman"/>
          <w:kern w:val="0"/>
          <w:szCs w:val="24"/>
        </w:rPr>
      </w:pPr>
      <w:bookmarkStart w:id="161" w:name="_Toc18277"/>
      <w:r>
        <w:rPr>
          <w:rFonts w:ascii="Times New Roman" w:hAnsi="Times New Roman"/>
          <w:kern w:val="0"/>
          <w:szCs w:val="24"/>
        </w:rPr>
        <w:t xml:space="preserve">7.4.7.12 </w:t>
      </w:r>
      <w:r>
        <w:rPr>
          <w:rFonts w:ascii="Times New Roman" w:hAnsi="Times New Roman" w:hint="eastAsia"/>
          <w:kern w:val="0"/>
          <w:szCs w:val="24"/>
        </w:rPr>
        <w:t>股票投资收益</w:t>
      </w:r>
      <w:bookmarkEnd w:id="161"/>
    </w:p>
    <w:p w:rsidR="00B9560D" w:rsidRDefault="002A4755">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B9560D">
        <w:trPr>
          <w:trHeight w:val="300"/>
          <w:jc w:val="center"/>
        </w:trPr>
        <w:tc>
          <w:tcPr>
            <w:tcW w:w="3755" w:type="dxa"/>
            <w:tcMar>
              <w:top w:w="15" w:type="dxa"/>
              <w:left w:w="15" w:type="dxa"/>
              <w:bottom w:w="0" w:type="dxa"/>
              <w:right w:w="15" w:type="dxa"/>
            </w:tcMar>
            <w:vAlign w:val="center"/>
          </w:tcPr>
          <w:p w:rsidR="00B9560D" w:rsidRDefault="002A4755">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rsidR="00B9560D" w:rsidRDefault="002A4755">
            <w:pPr>
              <w:spacing w:before="29" w:line="288" w:lineRule="auto"/>
              <w:jc w:val="center"/>
              <w:rPr>
                <w:sz w:val="24"/>
              </w:rPr>
            </w:pPr>
            <w:r>
              <w:rPr>
                <w:rFonts w:hint="eastAsia"/>
                <w:sz w:val="24"/>
              </w:rPr>
              <w:t>本期</w:t>
            </w:r>
          </w:p>
          <w:p w:rsidR="00B9560D" w:rsidRDefault="002A4755">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26" w:type="dxa"/>
            <w:vAlign w:val="center"/>
          </w:tcPr>
          <w:p w:rsidR="00B9560D" w:rsidRDefault="002A4755">
            <w:pPr>
              <w:spacing w:before="29" w:line="288" w:lineRule="auto"/>
              <w:jc w:val="center"/>
              <w:rPr>
                <w:sz w:val="24"/>
              </w:rPr>
            </w:pPr>
            <w:r>
              <w:rPr>
                <w:rFonts w:hint="eastAsia"/>
                <w:sz w:val="24"/>
              </w:rPr>
              <w:t>上年度可比期间</w:t>
            </w:r>
          </w:p>
          <w:p w:rsidR="00B9560D" w:rsidRDefault="002A4755">
            <w:pPr>
              <w:spacing w:before="29" w:line="288" w:lineRule="auto"/>
              <w:jc w:val="center"/>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B9560D">
        <w:trPr>
          <w:trHeight w:val="300"/>
          <w:jc w:val="center"/>
        </w:trPr>
        <w:tc>
          <w:tcPr>
            <w:tcW w:w="3755" w:type="dxa"/>
            <w:tcMar>
              <w:top w:w="15" w:type="dxa"/>
              <w:left w:w="15" w:type="dxa"/>
              <w:bottom w:w="0" w:type="dxa"/>
              <w:right w:w="15" w:type="dxa"/>
            </w:tcMar>
            <w:vAlign w:val="center"/>
          </w:tcPr>
          <w:p w:rsidR="00B9560D" w:rsidRDefault="002A4755">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rsidR="00B9560D" w:rsidRDefault="002A4755">
            <w:pPr>
              <w:spacing w:before="29" w:line="288" w:lineRule="auto"/>
              <w:jc w:val="right"/>
              <w:rPr>
                <w:kern w:val="0"/>
                <w:sz w:val="24"/>
              </w:rPr>
            </w:pPr>
            <w:r>
              <w:rPr>
                <w:kern w:val="0"/>
                <w:sz w:val="24"/>
              </w:rPr>
              <w:t>-</w:t>
            </w:r>
          </w:p>
        </w:tc>
        <w:tc>
          <w:tcPr>
            <w:tcW w:w="2726" w:type="dxa"/>
            <w:vAlign w:val="bottom"/>
          </w:tcPr>
          <w:p w:rsidR="00B9560D" w:rsidRDefault="002A4755">
            <w:pPr>
              <w:spacing w:before="29" w:line="288" w:lineRule="auto"/>
              <w:jc w:val="right"/>
              <w:rPr>
                <w:kern w:val="0"/>
                <w:sz w:val="24"/>
              </w:rPr>
            </w:pPr>
            <w:r>
              <w:rPr>
                <w:kern w:val="0"/>
                <w:sz w:val="24"/>
              </w:rPr>
              <w:t>5,247,302.96</w:t>
            </w:r>
          </w:p>
        </w:tc>
      </w:tr>
      <w:tr w:rsidR="00B9560D">
        <w:trPr>
          <w:trHeight w:val="300"/>
          <w:jc w:val="center"/>
        </w:trPr>
        <w:tc>
          <w:tcPr>
            <w:tcW w:w="3755" w:type="dxa"/>
            <w:tcMar>
              <w:top w:w="15" w:type="dxa"/>
              <w:left w:w="15" w:type="dxa"/>
              <w:bottom w:w="0" w:type="dxa"/>
              <w:right w:w="15" w:type="dxa"/>
            </w:tcMar>
            <w:vAlign w:val="center"/>
          </w:tcPr>
          <w:p w:rsidR="00B9560D" w:rsidRDefault="002A4755">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rsidR="00B9560D" w:rsidRDefault="002A4755">
            <w:pPr>
              <w:spacing w:before="29" w:line="288" w:lineRule="auto"/>
              <w:jc w:val="right"/>
              <w:rPr>
                <w:kern w:val="0"/>
                <w:sz w:val="24"/>
              </w:rPr>
            </w:pPr>
            <w:r>
              <w:rPr>
                <w:kern w:val="0"/>
                <w:sz w:val="24"/>
              </w:rPr>
              <w:t>-</w:t>
            </w:r>
          </w:p>
        </w:tc>
        <w:tc>
          <w:tcPr>
            <w:tcW w:w="2726" w:type="dxa"/>
            <w:vAlign w:val="bottom"/>
          </w:tcPr>
          <w:p w:rsidR="00B9560D" w:rsidRDefault="002A4755">
            <w:pPr>
              <w:spacing w:before="29" w:line="288" w:lineRule="auto"/>
              <w:jc w:val="right"/>
              <w:rPr>
                <w:kern w:val="0"/>
                <w:sz w:val="24"/>
              </w:rPr>
            </w:pPr>
            <w:r>
              <w:rPr>
                <w:kern w:val="0"/>
                <w:sz w:val="24"/>
              </w:rPr>
              <w:t>6,154,333.02</w:t>
            </w:r>
          </w:p>
        </w:tc>
      </w:tr>
      <w:tr w:rsidR="00B9560D">
        <w:trPr>
          <w:trHeight w:val="300"/>
          <w:jc w:val="center"/>
        </w:trPr>
        <w:tc>
          <w:tcPr>
            <w:tcW w:w="3755" w:type="dxa"/>
            <w:tcMar>
              <w:top w:w="15" w:type="dxa"/>
              <w:left w:w="15" w:type="dxa"/>
              <w:bottom w:w="0" w:type="dxa"/>
              <w:right w:w="15" w:type="dxa"/>
            </w:tcMar>
            <w:vAlign w:val="center"/>
          </w:tcPr>
          <w:p w:rsidR="00B9560D" w:rsidRDefault="002A4755">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rsidR="00B9560D" w:rsidRDefault="002A4755">
            <w:pPr>
              <w:spacing w:before="29" w:line="288" w:lineRule="auto"/>
              <w:jc w:val="right"/>
              <w:rPr>
                <w:kern w:val="0"/>
                <w:sz w:val="24"/>
              </w:rPr>
            </w:pPr>
            <w:r>
              <w:rPr>
                <w:kern w:val="0"/>
                <w:sz w:val="24"/>
              </w:rPr>
              <w:t>-</w:t>
            </w:r>
          </w:p>
        </w:tc>
        <w:tc>
          <w:tcPr>
            <w:tcW w:w="2726" w:type="dxa"/>
            <w:vAlign w:val="bottom"/>
          </w:tcPr>
          <w:p w:rsidR="00B9560D" w:rsidRDefault="002A4755">
            <w:pPr>
              <w:spacing w:before="29" w:line="288" w:lineRule="auto"/>
              <w:jc w:val="right"/>
              <w:rPr>
                <w:kern w:val="0"/>
                <w:sz w:val="24"/>
              </w:rPr>
            </w:pPr>
            <w:r>
              <w:rPr>
                <w:kern w:val="0"/>
                <w:sz w:val="24"/>
              </w:rPr>
              <w:t>-907,030.06</w:t>
            </w:r>
          </w:p>
        </w:tc>
      </w:tr>
    </w:tbl>
    <w:p w:rsidR="00B9560D" w:rsidRDefault="002A4755">
      <w:pPr>
        <w:tabs>
          <w:tab w:val="left" w:pos="426"/>
        </w:tabs>
        <w:spacing w:before="29" w:line="288" w:lineRule="auto"/>
        <w:jc w:val="left"/>
        <w:rPr>
          <w:kern w:val="0"/>
          <w:sz w:val="24"/>
        </w:rPr>
      </w:pPr>
      <w:r>
        <w:rPr>
          <w:kern w:val="0"/>
          <w:sz w:val="24"/>
        </w:rPr>
        <w:t>注：本基金本报告期内无股票投资收益。</w:t>
      </w:r>
    </w:p>
    <w:p w:rsidR="00B9560D" w:rsidRDefault="00B9560D">
      <w:pPr>
        <w:tabs>
          <w:tab w:val="left" w:pos="426"/>
        </w:tabs>
        <w:spacing w:before="29" w:line="288" w:lineRule="auto"/>
        <w:jc w:val="left"/>
        <w:rPr>
          <w:kern w:val="0"/>
          <w:sz w:val="24"/>
        </w:rPr>
      </w:pPr>
    </w:p>
    <w:p w:rsidR="00B9560D" w:rsidRDefault="002A4755">
      <w:pPr>
        <w:pStyle w:val="2"/>
        <w:spacing w:before="29" w:after="0" w:line="288" w:lineRule="auto"/>
        <w:rPr>
          <w:rFonts w:ascii="Times New Roman" w:hAnsi="Times New Roman"/>
          <w:kern w:val="0"/>
          <w:szCs w:val="24"/>
        </w:rPr>
      </w:pPr>
      <w:bookmarkStart w:id="162" w:name="_Toc7049"/>
      <w:r>
        <w:rPr>
          <w:rFonts w:ascii="Times New Roman" w:hAnsi="Times New Roman"/>
          <w:kern w:val="0"/>
          <w:szCs w:val="24"/>
        </w:rPr>
        <w:t>7.4.7.13</w:t>
      </w:r>
      <w:r>
        <w:rPr>
          <w:rFonts w:ascii="Times New Roman" w:hAnsi="Times New Roman" w:hint="eastAsia"/>
          <w:kern w:val="0"/>
          <w:szCs w:val="24"/>
        </w:rPr>
        <w:t>债券投资收益</w:t>
      </w:r>
      <w:bookmarkEnd w:id="162"/>
    </w:p>
    <w:p w:rsidR="00B9560D" w:rsidRDefault="002A4755">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B9560D">
        <w:trPr>
          <w:trHeight w:val="315"/>
        </w:trPr>
        <w:tc>
          <w:tcPr>
            <w:tcW w:w="3968" w:type="dxa"/>
            <w:vAlign w:val="center"/>
          </w:tcPr>
          <w:p w:rsidR="00B9560D" w:rsidRDefault="002A4755">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515" w:type="dxa"/>
            <w:vAlign w:val="center"/>
          </w:tcPr>
          <w:p w:rsidR="00B9560D" w:rsidRDefault="002A4755">
            <w:pPr>
              <w:widowControl/>
              <w:spacing w:before="29" w:line="288" w:lineRule="auto"/>
              <w:ind w:right="-15"/>
              <w:jc w:val="center"/>
              <w:rPr>
                <w:color w:val="000000"/>
                <w:sz w:val="24"/>
              </w:rPr>
            </w:pPr>
            <w:r>
              <w:rPr>
                <w:color w:val="000000"/>
                <w:sz w:val="24"/>
              </w:rPr>
              <w:t>本期</w:t>
            </w:r>
          </w:p>
          <w:p w:rsidR="00B9560D" w:rsidRDefault="002A475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515" w:type="dxa"/>
            <w:vAlign w:val="center"/>
          </w:tcPr>
          <w:p w:rsidR="00B9560D" w:rsidRDefault="002A4755">
            <w:pPr>
              <w:widowControl/>
              <w:spacing w:before="29" w:line="288" w:lineRule="auto"/>
              <w:ind w:right="-15"/>
              <w:jc w:val="center"/>
              <w:rPr>
                <w:color w:val="000000"/>
                <w:sz w:val="24"/>
              </w:rPr>
            </w:pPr>
            <w:r>
              <w:rPr>
                <w:color w:val="000000"/>
                <w:sz w:val="24"/>
              </w:rPr>
              <w:t>上年度可比期间</w:t>
            </w:r>
          </w:p>
          <w:p w:rsidR="00B9560D" w:rsidRDefault="002A475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B9560D">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B9560D" w:rsidRDefault="002A4755">
            <w:pPr>
              <w:spacing w:before="29" w:line="288" w:lineRule="auto"/>
              <w:rPr>
                <w:color w:val="000000"/>
                <w:sz w:val="24"/>
              </w:rPr>
            </w:pPr>
            <w:r>
              <w:rPr>
                <w:color w:val="000000"/>
                <w:sz w:val="24"/>
              </w:rPr>
              <w:t>卖出债券（债转股及债券到期兑付）成交总额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center"/>
          </w:tcPr>
          <w:p w:rsidR="00B9560D" w:rsidRDefault="002A4755">
            <w:pPr>
              <w:spacing w:before="29" w:line="288" w:lineRule="auto"/>
              <w:jc w:val="right"/>
              <w:rPr>
                <w:color w:val="000000"/>
                <w:kern w:val="0"/>
                <w:sz w:val="24"/>
              </w:rPr>
            </w:pPr>
            <w:r>
              <w:rPr>
                <w:color w:val="000000"/>
                <w:kern w:val="0"/>
                <w:sz w:val="24"/>
              </w:rPr>
              <w:t>3,971,754,795.18</w:t>
            </w:r>
          </w:p>
        </w:tc>
        <w:tc>
          <w:tcPr>
            <w:tcW w:w="2515" w:type="dxa"/>
            <w:tcBorders>
              <w:top w:val="single" w:sz="4" w:space="0" w:color="auto"/>
              <w:left w:val="single" w:sz="4" w:space="0" w:color="auto"/>
              <w:bottom w:val="single" w:sz="4" w:space="0" w:color="auto"/>
              <w:right w:val="single" w:sz="4" w:space="0" w:color="auto"/>
            </w:tcBorders>
            <w:vAlign w:val="center"/>
          </w:tcPr>
          <w:p w:rsidR="00B9560D" w:rsidRDefault="002A4755">
            <w:pPr>
              <w:spacing w:before="29" w:line="288" w:lineRule="auto"/>
              <w:jc w:val="right"/>
              <w:rPr>
                <w:color w:val="000000"/>
                <w:kern w:val="0"/>
                <w:sz w:val="24"/>
              </w:rPr>
            </w:pPr>
            <w:r>
              <w:rPr>
                <w:rFonts w:hint="eastAsia"/>
                <w:color w:val="000000"/>
                <w:kern w:val="0"/>
                <w:sz w:val="24"/>
              </w:rPr>
              <w:t>4,771,173,968.90</w:t>
            </w:r>
          </w:p>
        </w:tc>
      </w:tr>
      <w:tr w:rsidR="00B9560D">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B9560D" w:rsidRDefault="002A4755">
            <w:pPr>
              <w:spacing w:before="29" w:line="288" w:lineRule="auto"/>
              <w:rPr>
                <w:color w:val="000000"/>
                <w:sz w:val="24"/>
              </w:rPr>
            </w:pPr>
            <w:r>
              <w:rPr>
                <w:color w:val="000000"/>
                <w:sz w:val="24"/>
              </w:rPr>
              <w:t>减：卖出债券（债转股及债券到期兑付）成本总额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center"/>
          </w:tcPr>
          <w:p w:rsidR="00B9560D" w:rsidRDefault="002A4755">
            <w:pPr>
              <w:spacing w:before="29" w:line="288" w:lineRule="auto"/>
              <w:jc w:val="right"/>
              <w:rPr>
                <w:color w:val="000000"/>
                <w:kern w:val="0"/>
                <w:sz w:val="24"/>
              </w:rPr>
            </w:pPr>
            <w:r>
              <w:rPr>
                <w:color w:val="000000"/>
                <w:kern w:val="0"/>
                <w:sz w:val="24"/>
              </w:rPr>
              <w:t>3,918,914,595.30</w:t>
            </w:r>
          </w:p>
        </w:tc>
        <w:tc>
          <w:tcPr>
            <w:tcW w:w="2515" w:type="dxa"/>
            <w:tcBorders>
              <w:top w:val="single" w:sz="4" w:space="0" w:color="auto"/>
              <w:left w:val="single" w:sz="4" w:space="0" w:color="auto"/>
              <w:bottom w:val="single" w:sz="4" w:space="0" w:color="auto"/>
              <w:right w:val="single" w:sz="4" w:space="0" w:color="auto"/>
            </w:tcBorders>
            <w:vAlign w:val="center"/>
          </w:tcPr>
          <w:p w:rsidR="00B9560D" w:rsidRDefault="002A4755">
            <w:pPr>
              <w:spacing w:before="29" w:line="288" w:lineRule="auto"/>
              <w:jc w:val="right"/>
              <w:rPr>
                <w:color w:val="000000"/>
                <w:kern w:val="0"/>
                <w:sz w:val="24"/>
              </w:rPr>
            </w:pPr>
            <w:r>
              <w:rPr>
                <w:rFonts w:hint="eastAsia"/>
                <w:color w:val="000000"/>
                <w:kern w:val="0"/>
                <w:sz w:val="24"/>
              </w:rPr>
              <w:t>4,688,977,216.73</w:t>
            </w:r>
          </w:p>
        </w:tc>
      </w:tr>
      <w:tr w:rsidR="00B9560D">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B9560D" w:rsidRDefault="002A4755">
            <w:pPr>
              <w:spacing w:before="29" w:line="288" w:lineRule="auto"/>
              <w:rPr>
                <w:color w:val="000000"/>
                <w:sz w:val="24"/>
              </w:rPr>
            </w:pPr>
            <w:r>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vAlign w:val="center"/>
          </w:tcPr>
          <w:p w:rsidR="00B9560D" w:rsidRDefault="002A4755">
            <w:pPr>
              <w:spacing w:before="29" w:line="288" w:lineRule="auto"/>
              <w:jc w:val="right"/>
              <w:rPr>
                <w:color w:val="000000"/>
                <w:kern w:val="0"/>
                <w:sz w:val="24"/>
              </w:rPr>
            </w:pPr>
            <w:r>
              <w:rPr>
                <w:color w:val="000000"/>
                <w:kern w:val="0"/>
                <w:sz w:val="24"/>
              </w:rPr>
              <w:t>73,700,480.01</w:t>
            </w:r>
          </w:p>
        </w:tc>
        <w:tc>
          <w:tcPr>
            <w:tcW w:w="2515" w:type="dxa"/>
            <w:tcBorders>
              <w:top w:val="single" w:sz="4" w:space="0" w:color="auto"/>
              <w:left w:val="single" w:sz="4" w:space="0" w:color="auto"/>
              <w:bottom w:val="single" w:sz="4" w:space="0" w:color="auto"/>
              <w:right w:val="single" w:sz="4" w:space="0" w:color="auto"/>
            </w:tcBorders>
            <w:vAlign w:val="center"/>
          </w:tcPr>
          <w:p w:rsidR="00B9560D" w:rsidRDefault="002A4755">
            <w:pPr>
              <w:spacing w:before="29" w:line="288" w:lineRule="auto"/>
              <w:jc w:val="right"/>
              <w:rPr>
                <w:color w:val="000000"/>
                <w:kern w:val="0"/>
                <w:sz w:val="24"/>
              </w:rPr>
            </w:pPr>
            <w:r>
              <w:rPr>
                <w:rFonts w:hint="eastAsia"/>
                <w:color w:val="000000"/>
                <w:kern w:val="0"/>
                <w:sz w:val="24"/>
              </w:rPr>
              <w:t>75,735,200.40</w:t>
            </w:r>
          </w:p>
        </w:tc>
      </w:tr>
      <w:tr w:rsidR="00B9560D">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B9560D" w:rsidRDefault="002A4755">
            <w:pPr>
              <w:spacing w:before="29" w:line="288" w:lineRule="auto"/>
              <w:rPr>
                <w:sz w:val="24"/>
              </w:rPr>
            </w:pPr>
            <w:r>
              <w:rPr>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B9560D" w:rsidRDefault="002A4755">
            <w:pPr>
              <w:spacing w:before="29" w:line="288" w:lineRule="auto"/>
              <w:jc w:val="right"/>
              <w:rPr>
                <w:color w:val="000000"/>
                <w:kern w:val="0"/>
                <w:sz w:val="24"/>
              </w:rPr>
            </w:pPr>
            <w:r>
              <w:rPr>
                <w:color w:val="000000"/>
                <w:kern w:val="0"/>
                <w:sz w:val="24"/>
              </w:rPr>
              <w:t>-20,860,280.13</w:t>
            </w:r>
          </w:p>
        </w:tc>
        <w:tc>
          <w:tcPr>
            <w:tcW w:w="2515" w:type="dxa"/>
            <w:tcBorders>
              <w:top w:val="single" w:sz="4" w:space="0" w:color="auto"/>
              <w:left w:val="single" w:sz="4" w:space="0" w:color="auto"/>
              <w:bottom w:val="single" w:sz="4" w:space="0" w:color="auto"/>
              <w:right w:val="single" w:sz="4" w:space="0" w:color="auto"/>
            </w:tcBorders>
            <w:vAlign w:val="center"/>
          </w:tcPr>
          <w:p w:rsidR="00B9560D" w:rsidRDefault="002A4755">
            <w:pPr>
              <w:spacing w:before="29" w:line="288" w:lineRule="auto"/>
              <w:jc w:val="right"/>
              <w:rPr>
                <w:color w:val="000000"/>
                <w:kern w:val="0"/>
                <w:sz w:val="24"/>
              </w:rPr>
            </w:pPr>
            <w:r>
              <w:rPr>
                <w:rFonts w:hint="eastAsia"/>
                <w:color w:val="000000"/>
                <w:kern w:val="0"/>
                <w:sz w:val="24"/>
              </w:rPr>
              <w:t>6,461,551.77</w:t>
            </w:r>
          </w:p>
        </w:tc>
      </w:tr>
    </w:tbl>
    <w:p w:rsidR="00B9560D" w:rsidRDefault="00B9560D">
      <w:pPr>
        <w:tabs>
          <w:tab w:val="left" w:pos="426"/>
        </w:tabs>
        <w:spacing w:before="29" w:line="288" w:lineRule="auto"/>
        <w:jc w:val="left"/>
        <w:rPr>
          <w:kern w:val="0"/>
          <w:sz w:val="24"/>
        </w:rPr>
      </w:pPr>
    </w:p>
    <w:p w:rsidR="00B9560D" w:rsidRDefault="002A4755">
      <w:pPr>
        <w:pStyle w:val="2"/>
        <w:spacing w:before="29" w:after="0" w:line="288" w:lineRule="auto"/>
        <w:rPr>
          <w:rFonts w:ascii="Times New Roman" w:hAnsi="Times New Roman"/>
          <w:kern w:val="0"/>
          <w:szCs w:val="24"/>
        </w:rPr>
      </w:pPr>
      <w:bookmarkStart w:id="163" w:name="_Toc27615"/>
      <w:r>
        <w:rPr>
          <w:rFonts w:ascii="Times New Roman" w:hAnsi="Times New Roman"/>
          <w:kern w:val="0"/>
          <w:szCs w:val="24"/>
        </w:rPr>
        <w:t>7.4.7.</w:t>
      </w:r>
      <w:r>
        <w:rPr>
          <w:rFonts w:ascii="Times New Roman" w:hAnsi="Times New Roman" w:hint="eastAsia"/>
          <w:kern w:val="0"/>
          <w:szCs w:val="24"/>
        </w:rPr>
        <w:t>14</w:t>
      </w:r>
      <w:r>
        <w:rPr>
          <w:rFonts w:ascii="Times New Roman" w:hAnsi="Times New Roman" w:hint="eastAsia"/>
          <w:kern w:val="0"/>
          <w:szCs w:val="24"/>
        </w:rPr>
        <w:t>资产支持证券投资收益</w:t>
      </w:r>
      <w:bookmarkEnd w:id="163"/>
    </w:p>
    <w:p w:rsidR="00B9560D" w:rsidRDefault="002A4755">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64" w:name="_Toc11335"/>
      <w:r>
        <w:rPr>
          <w:rFonts w:ascii="Times New Roman" w:hAnsi="Times New Roman"/>
          <w:kern w:val="0"/>
          <w:szCs w:val="24"/>
        </w:rPr>
        <w:t>7.4.7.15</w:t>
      </w:r>
      <w:r>
        <w:rPr>
          <w:rFonts w:ascii="Times New Roman" w:hAnsi="Times New Roman" w:hint="eastAsia"/>
          <w:kern w:val="0"/>
          <w:szCs w:val="24"/>
        </w:rPr>
        <w:t>衍生工具收益</w:t>
      </w:r>
      <w:bookmarkEnd w:id="164"/>
    </w:p>
    <w:p w:rsidR="00B9560D" w:rsidRDefault="002A4755">
      <w:pPr>
        <w:tabs>
          <w:tab w:val="left" w:pos="426"/>
        </w:tabs>
        <w:spacing w:before="29" w:line="288" w:lineRule="auto"/>
        <w:jc w:val="left"/>
        <w:rPr>
          <w:kern w:val="0"/>
          <w:sz w:val="24"/>
        </w:rPr>
      </w:pPr>
      <w:r>
        <w:rPr>
          <w:kern w:val="0"/>
          <w:sz w:val="24"/>
        </w:rPr>
        <w:t>本基金本报告期内及上年度可比期间无衍生工具收益。</w:t>
      </w:r>
    </w:p>
    <w:p w:rsidR="00B9560D" w:rsidRDefault="002A4755">
      <w:pPr>
        <w:pStyle w:val="2"/>
        <w:spacing w:before="29" w:after="0" w:line="288" w:lineRule="auto"/>
        <w:rPr>
          <w:rFonts w:ascii="Times New Roman" w:hAnsi="Times New Roman"/>
          <w:kern w:val="0"/>
          <w:szCs w:val="24"/>
        </w:rPr>
      </w:pPr>
      <w:bookmarkStart w:id="165" w:name="_Toc20420"/>
      <w:r>
        <w:rPr>
          <w:rFonts w:ascii="Times New Roman" w:hAnsi="Times New Roman"/>
          <w:kern w:val="0"/>
          <w:szCs w:val="24"/>
        </w:rPr>
        <w:t>7.4.7.16</w:t>
      </w:r>
      <w:r>
        <w:rPr>
          <w:rFonts w:ascii="Times New Roman" w:hAnsi="Times New Roman" w:hint="eastAsia"/>
          <w:kern w:val="0"/>
          <w:szCs w:val="24"/>
        </w:rPr>
        <w:t>股利收益</w:t>
      </w:r>
      <w:bookmarkEnd w:id="165"/>
    </w:p>
    <w:p w:rsidR="00B9560D" w:rsidRDefault="002A4755">
      <w:pPr>
        <w:tabs>
          <w:tab w:val="left" w:pos="426"/>
        </w:tabs>
        <w:spacing w:before="29" w:line="288" w:lineRule="auto"/>
        <w:jc w:val="left"/>
        <w:rPr>
          <w:kern w:val="0"/>
          <w:sz w:val="24"/>
        </w:rPr>
      </w:pPr>
      <w:r>
        <w:rPr>
          <w:kern w:val="0"/>
          <w:sz w:val="24"/>
        </w:rPr>
        <w:t>本基金本报告期内及上年度可比期间无股利收益。</w:t>
      </w:r>
    </w:p>
    <w:p w:rsidR="00B9560D" w:rsidRDefault="002A4755">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B9560D" w:rsidRDefault="002A4755">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B9560D">
        <w:trPr>
          <w:trHeight w:val="285"/>
        </w:trPr>
        <w:tc>
          <w:tcPr>
            <w:tcW w:w="2987" w:type="dxa"/>
            <w:vAlign w:val="center"/>
          </w:tcPr>
          <w:p w:rsidR="00B9560D" w:rsidRDefault="002A4755">
            <w:pPr>
              <w:spacing w:line="360" w:lineRule="auto"/>
              <w:jc w:val="center"/>
              <w:rPr>
                <w:rFonts w:eastAsiaTheme="minorEastAsia"/>
                <w:sz w:val="24"/>
              </w:rPr>
            </w:pPr>
            <w:r>
              <w:rPr>
                <w:rFonts w:eastAsiaTheme="minorEastAsia"/>
                <w:kern w:val="0"/>
                <w:sz w:val="24"/>
              </w:rPr>
              <w:t>项目名称</w:t>
            </w:r>
          </w:p>
        </w:tc>
        <w:tc>
          <w:tcPr>
            <w:tcW w:w="3149" w:type="dxa"/>
          </w:tcPr>
          <w:p w:rsidR="00B9560D" w:rsidRDefault="002A4755">
            <w:pPr>
              <w:spacing w:line="360" w:lineRule="auto"/>
              <w:jc w:val="center"/>
              <w:rPr>
                <w:rFonts w:eastAsiaTheme="minorEastAsia"/>
                <w:sz w:val="24"/>
              </w:rPr>
            </w:pPr>
            <w:r>
              <w:rPr>
                <w:rFonts w:eastAsiaTheme="minorEastAsia"/>
                <w:sz w:val="24"/>
              </w:rPr>
              <w:t>本期</w:t>
            </w:r>
          </w:p>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B9560D" w:rsidRDefault="002A4755">
            <w:pPr>
              <w:spacing w:line="360" w:lineRule="auto"/>
              <w:jc w:val="center"/>
              <w:rPr>
                <w:rFonts w:eastAsiaTheme="minorEastAsia"/>
                <w:sz w:val="24"/>
              </w:rPr>
            </w:pPr>
            <w:r>
              <w:rPr>
                <w:rFonts w:eastAsiaTheme="minorEastAsia"/>
                <w:sz w:val="24"/>
              </w:rPr>
              <w:t>上年度可比期间</w:t>
            </w:r>
          </w:p>
          <w:p w:rsidR="00B9560D" w:rsidRDefault="002A4755">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B9560D">
        <w:trPr>
          <w:trHeight w:val="285"/>
        </w:trPr>
        <w:tc>
          <w:tcPr>
            <w:tcW w:w="2987" w:type="dxa"/>
            <w:vAlign w:val="center"/>
          </w:tcPr>
          <w:p w:rsidR="00B9560D" w:rsidRDefault="002A4755">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B9560D" w:rsidRDefault="002A4755">
            <w:pPr>
              <w:spacing w:line="360" w:lineRule="auto"/>
              <w:jc w:val="right"/>
              <w:rPr>
                <w:rFonts w:eastAsiaTheme="minorEastAsia"/>
                <w:sz w:val="24"/>
              </w:rPr>
            </w:pPr>
            <w:r>
              <w:rPr>
                <w:rFonts w:eastAsiaTheme="minorEastAsia"/>
                <w:sz w:val="24"/>
              </w:rPr>
              <w:t>-42,644,182.64</w:t>
            </w:r>
          </w:p>
        </w:tc>
        <w:tc>
          <w:tcPr>
            <w:tcW w:w="3149" w:type="dxa"/>
            <w:vAlign w:val="center"/>
          </w:tcPr>
          <w:p w:rsidR="00B9560D" w:rsidRDefault="002A4755">
            <w:pPr>
              <w:spacing w:line="360" w:lineRule="auto"/>
              <w:jc w:val="right"/>
              <w:rPr>
                <w:rFonts w:eastAsiaTheme="minorEastAsia"/>
                <w:sz w:val="24"/>
              </w:rPr>
            </w:pPr>
            <w:r>
              <w:rPr>
                <w:rFonts w:eastAsiaTheme="minorEastAsia"/>
                <w:sz w:val="24"/>
              </w:rPr>
              <w:t>-2,150,385.51</w:t>
            </w:r>
          </w:p>
        </w:tc>
      </w:tr>
      <w:tr w:rsidR="00B9560D">
        <w:trPr>
          <w:trHeight w:val="285"/>
        </w:trPr>
        <w:tc>
          <w:tcPr>
            <w:tcW w:w="2987" w:type="dxa"/>
            <w:vAlign w:val="center"/>
          </w:tcPr>
          <w:p w:rsidR="00B9560D" w:rsidRDefault="002A4755">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B9560D" w:rsidRDefault="002A4755">
            <w:pPr>
              <w:spacing w:line="360" w:lineRule="auto"/>
              <w:jc w:val="right"/>
              <w:rPr>
                <w:rFonts w:eastAsiaTheme="minorEastAsia"/>
                <w:sz w:val="24"/>
              </w:rPr>
            </w:pPr>
            <w:r>
              <w:rPr>
                <w:rFonts w:eastAsiaTheme="minorEastAsia"/>
                <w:sz w:val="24"/>
              </w:rPr>
              <w:t>-</w:t>
            </w:r>
          </w:p>
        </w:tc>
        <w:tc>
          <w:tcPr>
            <w:tcW w:w="3149" w:type="dxa"/>
            <w:vAlign w:val="center"/>
          </w:tcPr>
          <w:p w:rsidR="00B9560D" w:rsidRDefault="002A4755">
            <w:pPr>
              <w:spacing w:line="360" w:lineRule="auto"/>
              <w:jc w:val="right"/>
              <w:rPr>
                <w:rFonts w:eastAsiaTheme="minorEastAsia"/>
                <w:sz w:val="24"/>
              </w:rPr>
            </w:pPr>
            <w:r>
              <w:rPr>
                <w:rFonts w:eastAsiaTheme="minorEastAsia"/>
                <w:sz w:val="24"/>
              </w:rPr>
              <w:t>-</w:t>
            </w:r>
          </w:p>
        </w:tc>
      </w:tr>
      <w:tr w:rsidR="00B9560D">
        <w:trPr>
          <w:trHeight w:val="285"/>
        </w:trPr>
        <w:tc>
          <w:tcPr>
            <w:tcW w:w="2987" w:type="dxa"/>
            <w:vAlign w:val="center"/>
          </w:tcPr>
          <w:p w:rsidR="00B9560D" w:rsidRDefault="002A4755">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B9560D" w:rsidRDefault="002A4755">
            <w:pPr>
              <w:spacing w:line="360" w:lineRule="auto"/>
              <w:jc w:val="right"/>
              <w:rPr>
                <w:rFonts w:eastAsiaTheme="minorEastAsia"/>
                <w:sz w:val="24"/>
              </w:rPr>
            </w:pPr>
            <w:r>
              <w:rPr>
                <w:rFonts w:eastAsiaTheme="minorEastAsia"/>
                <w:sz w:val="24"/>
              </w:rPr>
              <w:t>-42,707,182.64</w:t>
            </w:r>
          </w:p>
        </w:tc>
        <w:tc>
          <w:tcPr>
            <w:tcW w:w="3149" w:type="dxa"/>
            <w:vAlign w:val="center"/>
          </w:tcPr>
          <w:p w:rsidR="00B9560D" w:rsidRDefault="002A4755">
            <w:pPr>
              <w:spacing w:line="360" w:lineRule="auto"/>
              <w:jc w:val="right"/>
              <w:rPr>
                <w:rFonts w:eastAsiaTheme="minorEastAsia"/>
                <w:sz w:val="24"/>
              </w:rPr>
            </w:pPr>
            <w:r>
              <w:rPr>
                <w:rFonts w:eastAsiaTheme="minorEastAsia"/>
                <w:sz w:val="24"/>
              </w:rPr>
              <w:t>-2,150,385.51</w:t>
            </w:r>
          </w:p>
        </w:tc>
      </w:tr>
      <w:tr w:rsidR="00B9560D">
        <w:trPr>
          <w:trHeight w:val="285"/>
        </w:trPr>
        <w:tc>
          <w:tcPr>
            <w:tcW w:w="2987" w:type="dxa"/>
            <w:vAlign w:val="center"/>
          </w:tcPr>
          <w:p w:rsidR="00B9560D" w:rsidRDefault="002A4755">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B9560D" w:rsidRDefault="002A4755">
            <w:pPr>
              <w:spacing w:line="360" w:lineRule="auto"/>
              <w:jc w:val="right"/>
              <w:rPr>
                <w:rFonts w:eastAsiaTheme="minorEastAsia"/>
                <w:sz w:val="24"/>
              </w:rPr>
            </w:pPr>
            <w:r>
              <w:rPr>
                <w:rFonts w:eastAsiaTheme="minorEastAsia"/>
                <w:sz w:val="24"/>
              </w:rPr>
              <w:t>63,000.00</w:t>
            </w:r>
          </w:p>
        </w:tc>
        <w:tc>
          <w:tcPr>
            <w:tcW w:w="3149" w:type="dxa"/>
            <w:vAlign w:val="center"/>
          </w:tcPr>
          <w:p w:rsidR="00B9560D" w:rsidRDefault="002A4755">
            <w:pPr>
              <w:spacing w:line="360" w:lineRule="auto"/>
              <w:jc w:val="right"/>
              <w:rPr>
                <w:rFonts w:eastAsiaTheme="minorEastAsia"/>
                <w:sz w:val="24"/>
              </w:rPr>
            </w:pPr>
            <w:r>
              <w:rPr>
                <w:rFonts w:eastAsiaTheme="minorEastAsia"/>
                <w:sz w:val="24"/>
              </w:rPr>
              <w:t>-</w:t>
            </w:r>
          </w:p>
        </w:tc>
      </w:tr>
      <w:tr w:rsidR="00B9560D">
        <w:trPr>
          <w:trHeight w:val="285"/>
        </w:trPr>
        <w:tc>
          <w:tcPr>
            <w:tcW w:w="2987" w:type="dxa"/>
            <w:vAlign w:val="center"/>
          </w:tcPr>
          <w:p w:rsidR="00B9560D" w:rsidRDefault="002A4755">
            <w:pPr>
              <w:widowControl/>
              <w:spacing w:line="360" w:lineRule="auto"/>
              <w:jc w:val="left"/>
              <w:rPr>
                <w:kern w:val="0"/>
                <w:sz w:val="24"/>
              </w:rPr>
            </w:pPr>
            <w:r>
              <w:rPr>
                <w:kern w:val="0"/>
                <w:sz w:val="24"/>
              </w:rPr>
              <w:t>——</w:t>
            </w:r>
            <w:r>
              <w:rPr>
                <w:kern w:val="0"/>
                <w:sz w:val="24"/>
              </w:rPr>
              <w:t>基金投资</w:t>
            </w:r>
          </w:p>
        </w:tc>
        <w:tc>
          <w:tcPr>
            <w:tcW w:w="3149" w:type="dxa"/>
            <w:vAlign w:val="center"/>
          </w:tcPr>
          <w:p w:rsidR="00B9560D" w:rsidRDefault="002A4755">
            <w:pPr>
              <w:spacing w:line="360" w:lineRule="auto"/>
              <w:jc w:val="right"/>
              <w:rPr>
                <w:sz w:val="24"/>
              </w:rPr>
            </w:pPr>
            <w:r>
              <w:rPr>
                <w:sz w:val="24"/>
              </w:rPr>
              <w:t>-</w:t>
            </w:r>
          </w:p>
        </w:tc>
        <w:tc>
          <w:tcPr>
            <w:tcW w:w="3149" w:type="dxa"/>
            <w:vAlign w:val="center"/>
          </w:tcPr>
          <w:p w:rsidR="00B9560D" w:rsidRDefault="002A4755">
            <w:pPr>
              <w:spacing w:line="360" w:lineRule="auto"/>
              <w:jc w:val="right"/>
              <w:rPr>
                <w:sz w:val="24"/>
              </w:rPr>
            </w:pPr>
            <w:r>
              <w:rPr>
                <w:sz w:val="24"/>
              </w:rPr>
              <w:t>-</w:t>
            </w:r>
          </w:p>
        </w:tc>
      </w:tr>
      <w:tr w:rsidR="00B9560D">
        <w:trPr>
          <w:trHeight w:val="285"/>
        </w:trPr>
        <w:tc>
          <w:tcPr>
            <w:tcW w:w="2987" w:type="dxa"/>
            <w:vAlign w:val="center"/>
          </w:tcPr>
          <w:p w:rsidR="00B9560D" w:rsidRDefault="002A4755">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B9560D" w:rsidRDefault="002A4755">
            <w:pPr>
              <w:spacing w:line="360" w:lineRule="auto"/>
              <w:jc w:val="right"/>
              <w:rPr>
                <w:sz w:val="24"/>
              </w:rPr>
            </w:pPr>
            <w:r>
              <w:rPr>
                <w:sz w:val="24"/>
              </w:rPr>
              <w:t>-</w:t>
            </w:r>
          </w:p>
        </w:tc>
        <w:tc>
          <w:tcPr>
            <w:tcW w:w="3149" w:type="dxa"/>
            <w:vAlign w:val="center"/>
          </w:tcPr>
          <w:p w:rsidR="00B9560D" w:rsidRDefault="002A4755">
            <w:pPr>
              <w:spacing w:line="360" w:lineRule="auto"/>
              <w:jc w:val="right"/>
              <w:rPr>
                <w:sz w:val="24"/>
              </w:rPr>
            </w:pPr>
            <w:r>
              <w:rPr>
                <w:sz w:val="24"/>
              </w:rPr>
              <w:t>-</w:t>
            </w:r>
          </w:p>
        </w:tc>
      </w:tr>
      <w:tr w:rsidR="00B9560D">
        <w:trPr>
          <w:trHeight w:val="285"/>
        </w:trPr>
        <w:tc>
          <w:tcPr>
            <w:tcW w:w="2987" w:type="dxa"/>
            <w:vAlign w:val="center"/>
          </w:tcPr>
          <w:p w:rsidR="00B9560D" w:rsidRDefault="002A4755">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B9560D" w:rsidRDefault="002A4755">
            <w:pPr>
              <w:spacing w:line="360" w:lineRule="auto"/>
              <w:jc w:val="right"/>
              <w:rPr>
                <w:sz w:val="24"/>
              </w:rPr>
            </w:pPr>
            <w:r>
              <w:rPr>
                <w:rFonts w:hint="eastAsia"/>
                <w:sz w:val="24"/>
              </w:rPr>
              <w:t>-</w:t>
            </w:r>
          </w:p>
        </w:tc>
        <w:tc>
          <w:tcPr>
            <w:tcW w:w="3149" w:type="dxa"/>
            <w:vAlign w:val="center"/>
          </w:tcPr>
          <w:p w:rsidR="00B9560D" w:rsidRDefault="002A4755">
            <w:pPr>
              <w:spacing w:line="360" w:lineRule="auto"/>
              <w:jc w:val="right"/>
              <w:rPr>
                <w:sz w:val="24"/>
              </w:rPr>
            </w:pPr>
            <w:r>
              <w:rPr>
                <w:rFonts w:hint="eastAsia"/>
                <w:sz w:val="24"/>
              </w:rPr>
              <w:t>-</w:t>
            </w:r>
          </w:p>
        </w:tc>
      </w:tr>
      <w:tr w:rsidR="00B9560D">
        <w:trPr>
          <w:trHeight w:val="285"/>
        </w:trPr>
        <w:tc>
          <w:tcPr>
            <w:tcW w:w="2987" w:type="dxa"/>
            <w:vAlign w:val="center"/>
          </w:tcPr>
          <w:p w:rsidR="00B9560D" w:rsidRDefault="002A4755">
            <w:pPr>
              <w:widowControl/>
              <w:spacing w:line="360" w:lineRule="auto"/>
              <w:jc w:val="left"/>
              <w:rPr>
                <w:sz w:val="24"/>
              </w:rPr>
            </w:pPr>
            <w:r>
              <w:rPr>
                <w:kern w:val="0"/>
                <w:sz w:val="24"/>
              </w:rPr>
              <w:t>2.</w:t>
            </w:r>
            <w:r>
              <w:rPr>
                <w:kern w:val="0"/>
                <w:sz w:val="24"/>
              </w:rPr>
              <w:t>衍生工具</w:t>
            </w:r>
          </w:p>
        </w:tc>
        <w:tc>
          <w:tcPr>
            <w:tcW w:w="3149" w:type="dxa"/>
            <w:vAlign w:val="center"/>
          </w:tcPr>
          <w:p w:rsidR="00B9560D" w:rsidRDefault="002A4755">
            <w:pPr>
              <w:spacing w:line="360" w:lineRule="auto"/>
              <w:jc w:val="right"/>
              <w:rPr>
                <w:sz w:val="24"/>
              </w:rPr>
            </w:pPr>
            <w:r>
              <w:rPr>
                <w:sz w:val="24"/>
              </w:rPr>
              <w:t>-</w:t>
            </w:r>
          </w:p>
        </w:tc>
        <w:tc>
          <w:tcPr>
            <w:tcW w:w="3149" w:type="dxa"/>
            <w:vAlign w:val="center"/>
          </w:tcPr>
          <w:p w:rsidR="00B9560D" w:rsidRDefault="002A4755">
            <w:pPr>
              <w:spacing w:line="360" w:lineRule="auto"/>
              <w:jc w:val="right"/>
              <w:rPr>
                <w:sz w:val="24"/>
              </w:rPr>
            </w:pPr>
            <w:r>
              <w:rPr>
                <w:sz w:val="24"/>
              </w:rPr>
              <w:t>-</w:t>
            </w:r>
          </w:p>
        </w:tc>
      </w:tr>
      <w:tr w:rsidR="00B9560D">
        <w:trPr>
          <w:trHeight w:val="285"/>
        </w:trPr>
        <w:tc>
          <w:tcPr>
            <w:tcW w:w="2987" w:type="dxa"/>
            <w:vAlign w:val="center"/>
          </w:tcPr>
          <w:p w:rsidR="00B9560D" w:rsidRDefault="002A4755">
            <w:pPr>
              <w:widowControl/>
              <w:spacing w:line="360" w:lineRule="auto"/>
              <w:jc w:val="left"/>
              <w:rPr>
                <w:sz w:val="24"/>
              </w:rPr>
            </w:pPr>
            <w:r>
              <w:rPr>
                <w:kern w:val="0"/>
                <w:sz w:val="24"/>
              </w:rPr>
              <w:t>——</w:t>
            </w:r>
            <w:r>
              <w:rPr>
                <w:kern w:val="0"/>
                <w:sz w:val="24"/>
              </w:rPr>
              <w:t>权证投资</w:t>
            </w:r>
          </w:p>
        </w:tc>
        <w:tc>
          <w:tcPr>
            <w:tcW w:w="3149" w:type="dxa"/>
            <w:vAlign w:val="center"/>
          </w:tcPr>
          <w:p w:rsidR="00B9560D" w:rsidRDefault="002A4755">
            <w:pPr>
              <w:spacing w:line="360" w:lineRule="auto"/>
              <w:jc w:val="right"/>
              <w:rPr>
                <w:sz w:val="24"/>
              </w:rPr>
            </w:pPr>
            <w:r>
              <w:rPr>
                <w:sz w:val="24"/>
              </w:rPr>
              <w:t>-</w:t>
            </w:r>
          </w:p>
        </w:tc>
        <w:tc>
          <w:tcPr>
            <w:tcW w:w="3149" w:type="dxa"/>
            <w:vAlign w:val="center"/>
          </w:tcPr>
          <w:p w:rsidR="00B9560D" w:rsidRDefault="002A4755">
            <w:pPr>
              <w:spacing w:line="360" w:lineRule="auto"/>
              <w:jc w:val="right"/>
              <w:rPr>
                <w:sz w:val="24"/>
              </w:rPr>
            </w:pPr>
            <w:r>
              <w:rPr>
                <w:sz w:val="24"/>
              </w:rPr>
              <w:t>-</w:t>
            </w:r>
          </w:p>
        </w:tc>
      </w:tr>
      <w:tr w:rsidR="00B9560D">
        <w:trPr>
          <w:trHeight w:val="285"/>
        </w:trPr>
        <w:tc>
          <w:tcPr>
            <w:tcW w:w="2987" w:type="dxa"/>
            <w:vAlign w:val="center"/>
          </w:tcPr>
          <w:p w:rsidR="00B9560D" w:rsidRDefault="002A4755">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B9560D" w:rsidRDefault="002A4755">
            <w:pPr>
              <w:spacing w:line="360" w:lineRule="auto"/>
              <w:jc w:val="right"/>
              <w:rPr>
                <w:sz w:val="24"/>
              </w:rPr>
            </w:pPr>
            <w:r>
              <w:rPr>
                <w:sz w:val="24"/>
              </w:rPr>
              <w:t>-</w:t>
            </w:r>
          </w:p>
        </w:tc>
        <w:tc>
          <w:tcPr>
            <w:tcW w:w="3149" w:type="dxa"/>
            <w:vAlign w:val="bottom"/>
          </w:tcPr>
          <w:p w:rsidR="00B9560D" w:rsidRDefault="002A4755">
            <w:pPr>
              <w:spacing w:line="360" w:lineRule="auto"/>
              <w:jc w:val="right"/>
              <w:rPr>
                <w:rFonts w:eastAsiaTheme="minorEastAsia"/>
                <w:sz w:val="24"/>
              </w:rPr>
            </w:pPr>
            <w:r>
              <w:rPr>
                <w:rFonts w:eastAsiaTheme="minorEastAsia"/>
                <w:sz w:val="24"/>
              </w:rPr>
              <w:t>-</w:t>
            </w:r>
          </w:p>
        </w:tc>
      </w:tr>
      <w:tr w:rsidR="00B9560D">
        <w:trPr>
          <w:trHeight w:val="285"/>
        </w:trPr>
        <w:tc>
          <w:tcPr>
            <w:tcW w:w="2987" w:type="dxa"/>
            <w:vAlign w:val="center"/>
          </w:tcPr>
          <w:p w:rsidR="00B9560D" w:rsidRDefault="002A4755">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B9560D" w:rsidRDefault="002A4755">
            <w:pPr>
              <w:jc w:val="right"/>
              <w:rPr>
                <w:rFonts w:eastAsiaTheme="minorEastAsia"/>
                <w:sz w:val="24"/>
              </w:rPr>
            </w:pPr>
            <w:r>
              <w:rPr>
                <w:rFonts w:eastAsiaTheme="minorEastAsia"/>
                <w:sz w:val="24"/>
              </w:rPr>
              <w:t>-</w:t>
            </w:r>
          </w:p>
        </w:tc>
        <w:tc>
          <w:tcPr>
            <w:tcW w:w="3149" w:type="dxa"/>
            <w:vAlign w:val="bottom"/>
          </w:tcPr>
          <w:p w:rsidR="00B9560D" w:rsidRDefault="002A4755">
            <w:pPr>
              <w:spacing w:line="360" w:lineRule="auto"/>
              <w:jc w:val="right"/>
              <w:rPr>
                <w:rFonts w:eastAsiaTheme="minorEastAsia"/>
                <w:sz w:val="24"/>
              </w:rPr>
            </w:pPr>
            <w:r>
              <w:rPr>
                <w:rFonts w:eastAsiaTheme="minorEastAsia"/>
                <w:sz w:val="24"/>
              </w:rPr>
              <w:t>-</w:t>
            </w:r>
          </w:p>
        </w:tc>
      </w:tr>
      <w:tr w:rsidR="00B9560D">
        <w:trPr>
          <w:trHeight w:val="285"/>
        </w:trPr>
        <w:tc>
          <w:tcPr>
            <w:tcW w:w="2987" w:type="dxa"/>
            <w:vAlign w:val="center"/>
          </w:tcPr>
          <w:p w:rsidR="00B9560D" w:rsidRDefault="002A4755">
            <w:pPr>
              <w:widowControl/>
              <w:spacing w:line="360" w:lineRule="auto"/>
              <w:rPr>
                <w:rFonts w:eastAsiaTheme="minorEastAsia"/>
                <w:sz w:val="24"/>
              </w:rPr>
            </w:pPr>
            <w:r>
              <w:rPr>
                <w:rFonts w:eastAsiaTheme="minorEastAsia"/>
                <w:kern w:val="0"/>
                <w:sz w:val="24"/>
              </w:rPr>
              <w:t>合计</w:t>
            </w:r>
          </w:p>
        </w:tc>
        <w:tc>
          <w:tcPr>
            <w:tcW w:w="3149" w:type="dxa"/>
            <w:vAlign w:val="bottom"/>
          </w:tcPr>
          <w:p w:rsidR="00B9560D" w:rsidRDefault="002A4755">
            <w:pPr>
              <w:spacing w:line="360" w:lineRule="auto"/>
              <w:jc w:val="right"/>
              <w:rPr>
                <w:rFonts w:eastAsiaTheme="minorEastAsia"/>
                <w:sz w:val="24"/>
              </w:rPr>
            </w:pPr>
            <w:r>
              <w:rPr>
                <w:rFonts w:eastAsiaTheme="minorEastAsia"/>
                <w:sz w:val="24"/>
              </w:rPr>
              <w:t>-42,644,182.64</w:t>
            </w:r>
          </w:p>
        </w:tc>
        <w:tc>
          <w:tcPr>
            <w:tcW w:w="3149" w:type="dxa"/>
            <w:vAlign w:val="bottom"/>
          </w:tcPr>
          <w:p w:rsidR="00B9560D" w:rsidRDefault="002A4755">
            <w:pPr>
              <w:spacing w:line="360" w:lineRule="auto"/>
              <w:jc w:val="right"/>
              <w:rPr>
                <w:rFonts w:eastAsiaTheme="minorEastAsia"/>
                <w:sz w:val="24"/>
              </w:rPr>
            </w:pPr>
            <w:r>
              <w:rPr>
                <w:rFonts w:eastAsiaTheme="minorEastAsia"/>
                <w:sz w:val="24"/>
              </w:rPr>
              <w:t>-2,150,385.51</w:t>
            </w:r>
          </w:p>
        </w:tc>
      </w:tr>
    </w:tbl>
    <w:p w:rsidR="00B9560D" w:rsidRDefault="00B9560D">
      <w:pPr>
        <w:spacing w:line="360" w:lineRule="auto"/>
        <w:ind w:firstLineChars="100" w:firstLine="210"/>
        <w:rPr>
          <w:rFonts w:asciiTheme="minorEastAsia" w:eastAsiaTheme="minorEastAsia" w:hAnsiTheme="minorEastAsia"/>
          <w:szCs w:val="21"/>
        </w:rPr>
      </w:pPr>
    </w:p>
    <w:p w:rsidR="00B9560D" w:rsidRDefault="002A4755">
      <w:pPr>
        <w:pStyle w:val="2"/>
        <w:spacing w:before="29" w:after="0" w:line="288" w:lineRule="auto"/>
        <w:rPr>
          <w:rFonts w:ascii="Times New Roman" w:hAnsi="Times New Roman"/>
          <w:kern w:val="0"/>
          <w:szCs w:val="24"/>
        </w:rPr>
      </w:pPr>
      <w:bookmarkStart w:id="166" w:name="_Toc3171"/>
      <w:r>
        <w:rPr>
          <w:rFonts w:ascii="Times New Roman" w:hAnsi="Times New Roman"/>
          <w:kern w:val="0"/>
          <w:szCs w:val="24"/>
        </w:rPr>
        <w:t>7.4.7.18</w:t>
      </w:r>
      <w:r>
        <w:rPr>
          <w:rFonts w:ascii="Times New Roman" w:hAnsi="Times New Roman" w:hint="eastAsia"/>
          <w:kern w:val="0"/>
          <w:szCs w:val="24"/>
        </w:rPr>
        <w:t>其他收入</w:t>
      </w:r>
      <w:bookmarkEnd w:id="166"/>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B9560D">
        <w:trPr>
          <w:trHeight w:val="255"/>
        </w:trPr>
        <w:tc>
          <w:tcPr>
            <w:tcW w:w="1985" w:type="dxa"/>
            <w:vAlign w:val="center"/>
          </w:tcPr>
          <w:p w:rsidR="00B9560D" w:rsidRDefault="002A4755">
            <w:pPr>
              <w:spacing w:before="29" w:line="288" w:lineRule="auto"/>
              <w:jc w:val="center"/>
              <w:rPr>
                <w:color w:val="000000"/>
                <w:sz w:val="24"/>
              </w:rPr>
            </w:pPr>
            <w:r>
              <w:rPr>
                <w:rFonts w:hint="eastAsia"/>
                <w:color w:val="000000"/>
                <w:sz w:val="24"/>
              </w:rPr>
              <w:t>项目</w:t>
            </w:r>
          </w:p>
        </w:tc>
        <w:tc>
          <w:tcPr>
            <w:tcW w:w="3600" w:type="dxa"/>
          </w:tcPr>
          <w:p w:rsidR="00B9560D" w:rsidRDefault="002A4755">
            <w:pPr>
              <w:spacing w:before="29" w:line="288" w:lineRule="auto"/>
              <w:jc w:val="center"/>
              <w:rPr>
                <w:color w:val="000000"/>
                <w:sz w:val="24"/>
              </w:rPr>
            </w:pPr>
            <w:r>
              <w:rPr>
                <w:rFonts w:hint="eastAsia"/>
                <w:color w:val="000000"/>
                <w:sz w:val="24"/>
              </w:rPr>
              <w:t>本期</w:t>
            </w:r>
          </w:p>
          <w:p w:rsidR="00B9560D" w:rsidRDefault="002A475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600" w:type="dxa"/>
          </w:tcPr>
          <w:p w:rsidR="00B9560D" w:rsidRDefault="002A4755">
            <w:pPr>
              <w:spacing w:before="29" w:line="288" w:lineRule="auto"/>
              <w:jc w:val="center"/>
              <w:rPr>
                <w:color w:val="000000"/>
                <w:sz w:val="24"/>
              </w:rPr>
            </w:pPr>
            <w:r>
              <w:rPr>
                <w:rFonts w:hint="eastAsia"/>
                <w:color w:val="000000"/>
                <w:sz w:val="24"/>
              </w:rPr>
              <w:t>上年度可比期间</w:t>
            </w:r>
          </w:p>
          <w:p w:rsidR="00B9560D" w:rsidRDefault="002A475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B9560D">
        <w:trPr>
          <w:trHeight w:val="255"/>
        </w:trPr>
        <w:tc>
          <w:tcPr>
            <w:tcW w:w="1985" w:type="dxa"/>
            <w:vAlign w:val="center"/>
          </w:tcPr>
          <w:p w:rsidR="00B9560D" w:rsidRDefault="002A4755">
            <w:pPr>
              <w:widowControl/>
              <w:spacing w:before="29" w:line="288" w:lineRule="auto"/>
              <w:rPr>
                <w:rFonts w:asciiTheme="minorEastAsia" w:eastAsiaTheme="minorEastAsia" w:hAnsiTheme="minorEastAsia"/>
                <w:szCs w:val="21"/>
              </w:rPr>
            </w:pPr>
            <w:r>
              <w:rPr>
                <w:rFonts w:hint="eastAsia"/>
                <w:color w:val="000000"/>
                <w:kern w:val="0"/>
                <w:sz w:val="24"/>
              </w:rPr>
              <w:t>基金赎回费收入</w:t>
            </w:r>
          </w:p>
        </w:tc>
        <w:tc>
          <w:tcPr>
            <w:tcW w:w="3600" w:type="dxa"/>
            <w:vAlign w:val="center"/>
          </w:tcPr>
          <w:p w:rsidR="00B9560D" w:rsidRDefault="002A4755">
            <w:pPr>
              <w:spacing w:before="29" w:line="288" w:lineRule="auto"/>
              <w:jc w:val="right"/>
              <w:rPr>
                <w:kern w:val="0"/>
                <w:sz w:val="24"/>
              </w:rPr>
            </w:pPr>
            <w:r>
              <w:rPr>
                <w:kern w:val="0"/>
                <w:sz w:val="24"/>
              </w:rPr>
              <w:t>830,497.72</w:t>
            </w:r>
          </w:p>
        </w:tc>
        <w:tc>
          <w:tcPr>
            <w:tcW w:w="3600" w:type="dxa"/>
            <w:vAlign w:val="center"/>
          </w:tcPr>
          <w:p w:rsidR="00B9560D" w:rsidRDefault="002A4755">
            <w:pPr>
              <w:spacing w:before="29" w:line="288" w:lineRule="auto"/>
              <w:jc w:val="right"/>
              <w:rPr>
                <w:kern w:val="0"/>
                <w:sz w:val="24"/>
              </w:rPr>
            </w:pPr>
            <w:r>
              <w:rPr>
                <w:kern w:val="0"/>
                <w:sz w:val="24"/>
              </w:rPr>
              <w:t>457,487.18</w:t>
            </w:r>
          </w:p>
        </w:tc>
      </w:tr>
      <w:tr w:rsidR="00B9560D">
        <w:tc>
          <w:tcPr>
            <w:tcW w:w="1984" w:type="dxa"/>
            <w:vAlign w:val="center"/>
          </w:tcPr>
          <w:p w:rsidR="00B9560D" w:rsidRDefault="002A4755">
            <w:pPr>
              <w:jc w:val="left"/>
            </w:pPr>
            <w:r>
              <w:rPr>
                <w:sz w:val="24"/>
              </w:rPr>
              <w:t>基金转换费收入</w:t>
            </w:r>
          </w:p>
        </w:tc>
        <w:tc>
          <w:tcPr>
            <w:tcW w:w="3598" w:type="dxa"/>
            <w:vAlign w:val="center"/>
          </w:tcPr>
          <w:p w:rsidR="00B9560D" w:rsidRDefault="002A4755">
            <w:pPr>
              <w:jc w:val="right"/>
            </w:pPr>
            <w:r>
              <w:rPr>
                <w:sz w:val="24"/>
              </w:rPr>
              <w:t>-</w:t>
            </w:r>
          </w:p>
        </w:tc>
        <w:tc>
          <w:tcPr>
            <w:tcW w:w="3598" w:type="dxa"/>
            <w:vAlign w:val="center"/>
          </w:tcPr>
          <w:p w:rsidR="00B9560D" w:rsidRDefault="002A4755">
            <w:pPr>
              <w:jc w:val="right"/>
            </w:pPr>
            <w:r>
              <w:rPr>
                <w:sz w:val="24"/>
              </w:rPr>
              <w:t>-</w:t>
            </w:r>
          </w:p>
        </w:tc>
      </w:tr>
      <w:tr w:rsidR="00B9560D">
        <w:tc>
          <w:tcPr>
            <w:tcW w:w="1984" w:type="dxa"/>
            <w:vAlign w:val="center"/>
          </w:tcPr>
          <w:p w:rsidR="00B9560D" w:rsidRDefault="002A4755">
            <w:pPr>
              <w:jc w:val="left"/>
            </w:pPr>
            <w:r>
              <w:rPr>
                <w:sz w:val="24"/>
              </w:rPr>
              <w:t>其他</w:t>
            </w:r>
          </w:p>
        </w:tc>
        <w:tc>
          <w:tcPr>
            <w:tcW w:w="3598" w:type="dxa"/>
            <w:vAlign w:val="center"/>
          </w:tcPr>
          <w:p w:rsidR="00B9560D" w:rsidRDefault="002A4755">
            <w:pPr>
              <w:jc w:val="right"/>
            </w:pPr>
            <w:r>
              <w:rPr>
                <w:sz w:val="24"/>
              </w:rPr>
              <w:t>-</w:t>
            </w:r>
          </w:p>
        </w:tc>
        <w:tc>
          <w:tcPr>
            <w:tcW w:w="3598" w:type="dxa"/>
            <w:vAlign w:val="center"/>
          </w:tcPr>
          <w:p w:rsidR="00B9560D" w:rsidRDefault="002A4755">
            <w:pPr>
              <w:jc w:val="right"/>
            </w:pPr>
            <w:r>
              <w:rPr>
                <w:sz w:val="24"/>
              </w:rPr>
              <w:t>-</w:t>
            </w:r>
          </w:p>
        </w:tc>
      </w:tr>
      <w:tr w:rsidR="00B9560D">
        <w:trPr>
          <w:trHeight w:val="255"/>
        </w:trPr>
        <w:tc>
          <w:tcPr>
            <w:tcW w:w="1985" w:type="dxa"/>
            <w:vAlign w:val="center"/>
          </w:tcPr>
          <w:p w:rsidR="00B9560D" w:rsidRDefault="002A4755">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3600" w:type="dxa"/>
            <w:vAlign w:val="center"/>
          </w:tcPr>
          <w:p w:rsidR="00B9560D" w:rsidRDefault="002A4755">
            <w:pPr>
              <w:spacing w:before="29" w:line="288" w:lineRule="auto"/>
              <w:jc w:val="right"/>
              <w:rPr>
                <w:kern w:val="0"/>
                <w:sz w:val="24"/>
              </w:rPr>
            </w:pPr>
            <w:r>
              <w:rPr>
                <w:kern w:val="0"/>
                <w:sz w:val="24"/>
              </w:rPr>
              <w:t>830,497.72</w:t>
            </w:r>
          </w:p>
        </w:tc>
        <w:tc>
          <w:tcPr>
            <w:tcW w:w="3600" w:type="dxa"/>
            <w:vAlign w:val="center"/>
          </w:tcPr>
          <w:p w:rsidR="00B9560D" w:rsidRDefault="002A4755">
            <w:pPr>
              <w:spacing w:before="29" w:line="288" w:lineRule="auto"/>
              <w:jc w:val="right"/>
              <w:rPr>
                <w:kern w:val="0"/>
                <w:sz w:val="24"/>
              </w:rPr>
            </w:pPr>
            <w:r>
              <w:rPr>
                <w:kern w:val="0"/>
                <w:sz w:val="24"/>
              </w:rPr>
              <w:t>457,487.18</w:t>
            </w:r>
          </w:p>
        </w:tc>
      </w:tr>
    </w:tbl>
    <w:p w:rsidR="00B9560D" w:rsidRDefault="002A4755">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p>
    <w:p w:rsidR="00B9560D" w:rsidRDefault="002A4755">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B9560D" w:rsidRDefault="002A4755">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B9560D" w:rsidRDefault="002A4755">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B9560D">
        <w:trPr>
          <w:trHeight w:val="285"/>
        </w:trPr>
        <w:tc>
          <w:tcPr>
            <w:tcW w:w="2528" w:type="dxa"/>
            <w:vAlign w:val="center"/>
          </w:tcPr>
          <w:p w:rsidR="00B9560D" w:rsidRDefault="002A4755">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B9560D" w:rsidRDefault="002A4755">
            <w:pPr>
              <w:spacing w:line="360" w:lineRule="auto"/>
              <w:jc w:val="center"/>
              <w:rPr>
                <w:rFonts w:eastAsiaTheme="minorEastAsia"/>
                <w:color w:val="000000" w:themeColor="text1"/>
                <w:szCs w:val="21"/>
              </w:rPr>
            </w:pPr>
            <w:r>
              <w:rPr>
                <w:rFonts w:eastAsiaTheme="minorEastAsia"/>
                <w:color w:val="000000" w:themeColor="text1"/>
                <w:szCs w:val="21"/>
              </w:rPr>
              <w:t>本期</w:t>
            </w:r>
          </w:p>
          <w:p w:rsidR="00B9560D" w:rsidRDefault="002A4755">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B9560D" w:rsidRDefault="002A4755">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B9560D" w:rsidRDefault="002A4755">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B9560D">
        <w:trPr>
          <w:trHeight w:val="285"/>
        </w:trPr>
        <w:tc>
          <w:tcPr>
            <w:tcW w:w="2528" w:type="dxa"/>
            <w:vAlign w:val="center"/>
          </w:tcPr>
          <w:p w:rsidR="00B9560D" w:rsidRDefault="002A4755">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B9560D" w:rsidRDefault="002A4755">
            <w:pPr>
              <w:spacing w:line="360" w:lineRule="auto"/>
              <w:jc w:val="right"/>
              <w:rPr>
                <w:rFonts w:eastAsiaTheme="minorEastAsia"/>
                <w:color w:val="000000" w:themeColor="text1"/>
                <w:szCs w:val="21"/>
              </w:rPr>
            </w:pPr>
            <w:r>
              <w:rPr>
                <w:rFonts w:eastAsiaTheme="minorEastAsia"/>
                <w:color w:val="000000" w:themeColor="text1"/>
                <w:szCs w:val="21"/>
              </w:rPr>
              <w:t>2,807.01</w:t>
            </w:r>
          </w:p>
        </w:tc>
        <w:tc>
          <w:tcPr>
            <w:tcW w:w="3553" w:type="dxa"/>
            <w:vAlign w:val="center"/>
          </w:tcPr>
          <w:p w:rsidR="00B9560D" w:rsidRDefault="002A4755">
            <w:pPr>
              <w:spacing w:line="360" w:lineRule="auto"/>
              <w:jc w:val="right"/>
              <w:rPr>
                <w:rFonts w:eastAsiaTheme="minorEastAsia"/>
                <w:color w:val="000000" w:themeColor="text1"/>
                <w:szCs w:val="21"/>
              </w:rPr>
            </w:pPr>
            <w:r>
              <w:rPr>
                <w:rFonts w:eastAsiaTheme="minorEastAsia"/>
                <w:color w:val="000000" w:themeColor="text1"/>
                <w:szCs w:val="21"/>
              </w:rPr>
              <w:t>37,954.98</w:t>
            </w:r>
          </w:p>
        </w:tc>
      </w:tr>
      <w:tr w:rsidR="00B9560D">
        <w:trPr>
          <w:trHeight w:val="285"/>
        </w:trPr>
        <w:tc>
          <w:tcPr>
            <w:tcW w:w="2528" w:type="dxa"/>
            <w:vAlign w:val="center"/>
          </w:tcPr>
          <w:p w:rsidR="00B9560D" w:rsidRDefault="002A4755">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B9560D" w:rsidRDefault="002A4755">
            <w:pPr>
              <w:spacing w:line="360" w:lineRule="auto"/>
              <w:jc w:val="right"/>
              <w:rPr>
                <w:rFonts w:eastAsiaTheme="minorEastAsia"/>
                <w:color w:val="000000" w:themeColor="text1"/>
                <w:szCs w:val="21"/>
              </w:rPr>
            </w:pPr>
            <w:r>
              <w:rPr>
                <w:rFonts w:eastAsiaTheme="minorEastAsia"/>
                <w:color w:val="000000" w:themeColor="text1"/>
                <w:szCs w:val="21"/>
              </w:rPr>
              <w:t>63,975.00</w:t>
            </w:r>
          </w:p>
        </w:tc>
        <w:tc>
          <w:tcPr>
            <w:tcW w:w="3553" w:type="dxa"/>
            <w:vAlign w:val="center"/>
          </w:tcPr>
          <w:p w:rsidR="00B9560D" w:rsidRDefault="002A4755">
            <w:pPr>
              <w:spacing w:line="360" w:lineRule="auto"/>
              <w:jc w:val="right"/>
              <w:rPr>
                <w:rFonts w:eastAsiaTheme="minorEastAsia"/>
                <w:color w:val="000000" w:themeColor="text1"/>
                <w:szCs w:val="21"/>
              </w:rPr>
            </w:pPr>
            <w:r>
              <w:rPr>
                <w:rFonts w:eastAsiaTheme="minorEastAsia"/>
                <w:color w:val="000000" w:themeColor="text1"/>
                <w:szCs w:val="21"/>
              </w:rPr>
              <w:t>46,225.00</w:t>
            </w:r>
          </w:p>
        </w:tc>
      </w:tr>
      <w:tr w:rsidR="00B9560D">
        <w:trPr>
          <w:trHeight w:val="285"/>
        </w:trPr>
        <w:tc>
          <w:tcPr>
            <w:tcW w:w="2528" w:type="dxa"/>
            <w:vAlign w:val="center"/>
          </w:tcPr>
          <w:p w:rsidR="00B9560D" w:rsidRDefault="002A4755">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B9560D" w:rsidRDefault="002A4755">
            <w:pPr>
              <w:spacing w:line="360" w:lineRule="auto"/>
              <w:jc w:val="right"/>
              <w:rPr>
                <w:rFonts w:eastAsiaTheme="minorEastAsia"/>
                <w:color w:val="000000" w:themeColor="text1"/>
                <w:szCs w:val="21"/>
              </w:rPr>
            </w:pPr>
            <w:r>
              <w:rPr>
                <w:rFonts w:eastAsiaTheme="minorEastAsia"/>
                <w:color w:val="000000" w:themeColor="text1"/>
                <w:szCs w:val="21"/>
              </w:rPr>
              <w:t>66,782.01</w:t>
            </w:r>
          </w:p>
        </w:tc>
        <w:tc>
          <w:tcPr>
            <w:tcW w:w="3553" w:type="dxa"/>
            <w:vAlign w:val="center"/>
          </w:tcPr>
          <w:p w:rsidR="00B9560D" w:rsidRDefault="002A4755">
            <w:pPr>
              <w:spacing w:line="360" w:lineRule="auto"/>
              <w:jc w:val="right"/>
              <w:rPr>
                <w:rFonts w:eastAsiaTheme="minorEastAsia"/>
                <w:color w:val="000000" w:themeColor="text1"/>
                <w:szCs w:val="21"/>
              </w:rPr>
            </w:pPr>
            <w:r>
              <w:rPr>
                <w:rFonts w:eastAsiaTheme="minorEastAsia"/>
                <w:color w:val="000000" w:themeColor="text1"/>
                <w:szCs w:val="21"/>
              </w:rPr>
              <w:t>84,179.98</w:t>
            </w:r>
          </w:p>
        </w:tc>
      </w:tr>
    </w:tbl>
    <w:p w:rsidR="00B9560D" w:rsidRDefault="002A4755">
      <w:pPr>
        <w:pStyle w:val="2"/>
        <w:spacing w:before="29" w:after="0" w:line="288" w:lineRule="auto"/>
        <w:rPr>
          <w:rFonts w:ascii="Times New Roman" w:hAnsi="Times New Roman"/>
          <w:kern w:val="0"/>
          <w:szCs w:val="24"/>
        </w:rPr>
      </w:pPr>
      <w:bookmarkStart w:id="167" w:name="_Toc8629"/>
      <w:r>
        <w:rPr>
          <w:rFonts w:ascii="Times New Roman" w:hAnsi="Times New Roman"/>
          <w:kern w:val="0"/>
          <w:szCs w:val="24"/>
        </w:rPr>
        <w:t>7.4.7.20</w:t>
      </w:r>
      <w:r>
        <w:rPr>
          <w:rFonts w:ascii="Times New Roman" w:hAnsi="Times New Roman" w:hint="eastAsia"/>
          <w:kern w:val="0"/>
          <w:szCs w:val="24"/>
        </w:rPr>
        <w:t>其他费用</w:t>
      </w:r>
      <w:bookmarkEnd w:id="167"/>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B9560D">
        <w:trPr>
          <w:jc w:val="center"/>
        </w:trPr>
        <w:tc>
          <w:tcPr>
            <w:tcW w:w="2855" w:type="dxa"/>
            <w:vAlign w:val="center"/>
          </w:tcPr>
          <w:p w:rsidR="00B9560D" w:rsidRDefault="002A4755">
            <w:pPr>
              <w:spacing w:before="29" w:line="288" w:lineRule="auto"/>
              <w:jc w:val="center"/>
              <w:rPr>
                <w:sz w:val="24"/>
              </w:rPr>
            </w:pPr>
            <w:r>
              <w:rPr>
                <w:rFonts w:hint="eastAsia"/>
                <w:sz w:val="24"/>
              </w:rPr>
              <w:t>项目</w:t>
            </w:r>
          </w:p>
        </w:tc>
        <w:tc>
          <w:tcPr>
            <w:tcW w:w="2893" w:type="dxa"/>
          </w:tcPr>
          <w:p w:rsidR="00B9560D" w:rsidRDefault="002A4755">
            <w:pPr>
              <w:spacing w:before="29" w:line="288" w:lineRule="auto"/>
              <w:jc w:val="center"/>
              <w:rPr>
                <w:sz w:val="24"/>
              </w:rPr>
            </w:pPr>
            <w:r>
              <w:rPr>
                <w:rFonts w:hint="eastAsia"/>
                <w:sz w:val="24"/>
              </w:rPr>
              <w:t>本期</w:t>
            </w:r>
          </w:p>
          <w:p w:rsidR="00B9560D" w:rsidRDefault="002A4755">
            <w:pPr>
              <w:widowControl/>
              <w:autoSpaceDE w:val="0"/>
              <w:autoSpaceDN w:val="0"/>
              <w:spacing w:before="29" w:line="288" w:lineRule="auto"/>
              <w:ind w:right="-15"/>
              <w:jc w:val="center"/>
              <w:textAlignment w:val="bottom"/>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3367" w:type="dxa"/>
          </w:tcPr>
          <w:p w:rsidR="00B9560D" w:rsidRDefault="002A4755">
            <w:pPr>
              <w:spacing w:before="29" w:line="288" w:lineRule="auto"/>
              <w:jc w:val="center"/>
              <w:rPr>
                <w:sz w:val="24"/>
              </w:rPr>
            </w:pPr>
            <w:r>
              <w:rPr>
                <w:rFonts w:hint="eastAsia"/>
                <w:sz w:val="24"/>
              </w:rPr>
              <w:t>上年度可比期间</w:t>
            </w:r>
          </w:p>
          <w:p w:rsidR="00B9560D" w:rsidRDefault="002A4755">
            <w:pPr>
              <w:widowControl/>
              <w:autoSpaceDE w:val="0"/>
              <w:autoSpaceDN w:val="0"/>
              <w:spacing w:before="29" w:line="288" w:lineRule="auto"/>
              <w:ind w:right="-15"/>
              <w:jc w:val="center"/>
              <w:textAlignment w:val="bottom"/>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B9560D">
        <w:trPr>
          <w:jc w:val="center"/>
        </w:trPr>
        <w:tc>
          <w:tcPr>
            <w:tcW w:w="2855" w:type="dxa"/>
            <w:vAlign w:val="center"/>
          </w:tcPr>
          <w:p w:rsidR="00B9560D" w:rsidRDefault="002A4755">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rsidR="00B9560D" w:rsidRDefault="002A4755">
            <w:pPr>
              <w:spacing w:before="29" w:line="288" w:lineRule="auto"/>
              <w:jc w:val="right"/>
              <w:rPr>
                <w:kern w:val="0"/>
                <w:sz w:val="24"/>
              </w:rPr>
            </w:pPr>
            <w:r>
              <w:rPr>
                <w:kern w:val="0"/>
                <w:sz w:val="24"/>
              </w:rPr>
              <w:t>70,000.00</w:t>
            </w:r>
          </w:p>
        </w:tc>
        <w:tc>
          <w:tcPr>
            <w:tcW w:w="3367" w:type="dxa"/>
            <w:vAlign w:val="bottom"/>
          </w:tcPr>
          <w:p w:rsidR="00B9560D" w:rsidRDefault="002A4755">
            <w:pPr>
              <w:spacing w:before="29" w:line="288" w:lineRule="auto"/>
              <w:jc w:val="right"/>
              <w:rPr>
                <w:kern w:val="0"/>
                <w:sz w:val="24"/>
              </w:rPr>
            </w:pPr>
            <w:r>
              <w:rPr>
                <w:kern w:val="0"/>
                <w:sz w:val="24"/>
              </w:rPr>
              <w:t>90,000.00</w:t>
            </w:r>
          </w:p>
        </w:tc>
      </w:tr>
      <w:tr w:rsidR="00B9560D">
        <w:trPr>
          <w:jc w:val="center"/>
        </w:trPr>
        <w:tc>
          <w:tcPr>
            <w:tcW w:w="2855" w:type="dxa"/>
            <w:vAlign w:val="center"/>
          </w:tcPr>
          <w:p w:rsidR="00B9560D" w:rsidRDefault="002A4755">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rsidR="00B9560D" w:rsidRDefault="002A4755">
            <w:pPr>
              <w:spacing w:before="29" w:line="288" w:lineRule="auto"/>
              <w:jc w:val="right"/>
              <w:rPr>
                <w:kern w:val="0"/>
                <w:sz w:val="24"/>
              </w:rPr>
            </w:pPr>
            <w:r>
              <w:rPr>
                <w:kern w:val="0"/>
                <w:sz w:val="24"/>
              </w:rPr>
              <w:t>120,000.00</w:t>
            </w:r>
          </w:p>
        </w:tc>
        <w:tc>
          <w:tcPr>
            <w:tcW w:w="3367" w:type="dxa"/>
            <w:vAlign w:val="bottom"/>
          </w:tcPr>
          <w:p w:rsidR="00B9560D" w:rsidRDefault="002A4755">
            <w:pPr>
              <w:spacing w:before="29" w:line="288" w:lineRule="auto"/>
              <w:jc w:val="right"/>
              <w:rPr>
                <w:kern w:val="0"/>
                <w:sz w:val="24"/>
              </w:rPr>
            </w:pPr>
            <w:r>
              <w:rPr>
                <w:kern w:val="0"/>
                <w:sz w:val="24"/>
              </w:rPr>
              <w:t>120,000.00</w:t>
            </w:r>
          </w:p>
        </w:tc>
      </w:tr>
      <w:tr w:rsidR="00B9560D">
        <w:trPr>
          <w:jc w:val="center"/>
        </w:trPr>
        <w:tc>
          <w:tcPr>
            <w:tcW w:w="2855" w:type="dxa"/>
            <w:vAlign w:val="center"/>
          </w:tcPr>
          <w:p w:rsidR="00B9560D" w:rsidRDefault="002A4755">
            <w:pPr>
              <w:jc w:val="left"/>
            </w:pPr>
            <w:r>
              <w:rPr>
                <w:sz w:val="24"/>
              </w:rPr>
              <w:t>银行费用</w:t>
            </w:r>
          </w:p>
        </w:tc>
        <w:tc>
          <w:tcPr>
            <w:tcW w:w="2893" w:type="dxa"/>
            <w:vAlign w:val="center"/>
          </w:tcPr>
          <w:p w:rsidR="00B9560D" w:rsidRDefault="002A4755">
            <w:pPr>
              <w:jc w:val="right"/>
            </w:pPr>
            <w:r>
              <w:rPr>
                <w:sz w:val="24"/>
              </w:rPr>
              <w:t>61,929.84</w:t>
            </w:r>
          </w:p>
        </w:tc>
        <w:tc>
          <w:tcPr>
            <w:tcW w:w="3367" w:type="dxa"/>
            <w:vAlign w:val="center"/>
          </w:tcPr>
          <w:p w:rsidR="00B9560D" w:rsidRDefault="002A4755">
            <w:pPr>
              <w:jc w:val="right"/>
            </w:pPr>
            <w:r>
              <w:rPr>
                <w:sz w:val="24"/>
              </w:rPr>
              <w:t>40,063.84</w:t>
            </w:r>
          </w:p>
        </w:tc>
      </w:tr>
      <w:tr w:rsidR="00B9560D">
        <w:trPr>
          <w:jc w:val="center"/>
        </w:trPr>
        <w:tc>
          <w:tcPr>
            <w:tcW w:w="2855" w:type="dxa"/>
            <w:vAlign w:val="center"/>
          </w:tcPr>
          <w:p w:rsidR="00B9560D" w:rsidRDefault="002A4755">
            <w:pPr>
              <w:jc w:val="left"/>
            </w:pPr>
            <w:r>
              <w:rPr>
                <w:sz w:val="24"/>
              </w:rPr>
              <w:t>债券账户费用</w:t>
            </w:r>
          </w:p>
        </w:tc>
        <w:tc>
          <w:tcPr>
            <w:tcW w:w="2893" w:type="dxa"/>
            <w:vAlign w:val="center"/>
          </w:tcPr>
          <w:p w:rsidR="00B9560D" w:rsidRDefault="002A4755">
            <w:pPr>
              <w:jc w:val="right"/>
            </w:pPr>
            <w:r>
              <w:rPr>
                <w:sz w:val="24"/>
              </w:rPr>
              <w:t>37,200.00</w:t>
            </w:r>
          </w:p>
        </w:tc>
        <w:tc>
          <w:tcPr>
            <w:tcW w:w="3367" w:type="dxa"/>
            <w:vAlign w:val="center"/>
          </w:tcPr>
          <w:p w:rsidR="00B9560D" w:rsidRDefault="002A4755">
            <w:pPr>
              <w:jc w:val="right"/>
            </w:pPr>
            <w:r>
              <w:rPr>
                <w:sz w:val="24"/>
              </w:rPr>
              <w:t>37,200.00</w:t>
            </w:r>
          </w:p>
        </w:tc>
      </w:tr>
      <w:tr w:rsidR="00B9560D">
        <w:trPr>
          <w:jc w:val="center"/>
        </w:trPr>
        <w:tc>
          <w:tcPr>
            <w:tcW w:w="2855" w:type="dxa"/>
            <w:vAlign w:val="center"/>
          </w:tcPr>
          <w:p w:rsidR="00B9560D" w:rsidRDefault="002A4755">
            <w:pPr>
              <w:jc w:val="left"/>
            </w:pPr>
            <w:r>
              <w:rPr>
                <w:sz w:val="24"/>
              </w:rPr>
              <w:t>上市年费</w:t>
            </w:r>
          </w:p>
        </w:tc>
        <w:tc>
          <w:tcPr>
            <w:tcW w:w="2893" w:type="dxa"/>
            <w:vAlign w:val="center"/>
          </w:tcPr>
          <w:p w:rsidR="00B9560D" w:rsidRDefault="002A4755">
            <w:pPr>
              <w:jc w:val="right"/>
            </w:pPr>
            <w:r>
              <w:rPr>
                <w:sz w:val="24"/>
              </w:rPr>
              <w:t>60,000.00</w:t>
            </w:r>
          </w:p>
        </w:tc>
        <w:tc>
          <w:tcPr>
            <w:tcW w:w="3367" w:type="dxa"/>
            <w:vAlign w:val="center"/>
          </w:tcPr>
          <w:p w:rsidR="00B9560D" w:rsidRDefault="002A4755">
            <w:pPr>
              <w:jc w:val="right"/>
            </w:pPr>
            <w:r>
              <w:rPr>
                <w:sz w:val="24"/>
              </w:rPr>
              <w:t>60,000.00</w:t>
            </w:r>
          </w:p>
        </w:tc>
      </w:tr>
      <w:tr w:rsidR="00B9560D">
        <w:trPr>
          <w:jc w:val="center"/>
        </w:trPr>
        <w:tc>
          <w:tcPr>
            <w:tcW w:w="2855" w:type="dxa"/>
            <w:vAlign w:val="center"/>
          </w:tcPr>
          <w:p w:rsidR="00B9560D" w:rsidRDefault="002A4755">
            <w:pPr>
              <w:jc w:val="left"/>
            </w:pPr>
            <w:r>
              <w:rPr>
                <w:sz w:val="24"/>
              </w:rPr>
              <w:t>其他</w:t>
            </w:r>
          </w:p>
        </w:tc>
        <w:tc>
          <w:tcPr>
            <w:tcW w:w="2893" w:type="dxa"/>
            <w:vAlign w:val="center"/>
          </w:tcPr>
          <w:p w:rsidR="00B9560D" w:rsidRDefault="002A4755">
            <w:pPr>
              <w:jc w:val="right"/>
            </w:pPr>
            <w:r>
              <w:rPr>
                <w:sz w:val="24"/>
              </w:rPr>
              <w:t>-</w:t>
            </w:r>
          </w:p>
        </w:tc>
        <w:tc>
          <w:tcPr>
            <w:tcW w:w="3367" w:type="dxa"/>
            <w:vAlign w:val="center"/>
          </w:tcPr>
          <w:p w:rsidR="00B9560D" w:rsidRDefault="002A4755">
            <w:pPr>
              <w:jc w:val="right"/>
            </w:pPr>
            <w:r>
              <w:rPr>
                <w:sz w:val="24"/>
              </w:rPr>
              <w:t>20.00</w:t>
            </w:r>
          </w:p>
        </w:tc>
      </w:tr>
      <w:tr w:rsidR="00B9560D">
        <w:trPr>
          <w:jc w:val="center"/>
        </w:trPr>
        <w:tc>
          <w:tcPr>
            <w:tcW w:w="2855" w:type="dxa"/>
            <w:vAlign w:val="center"/>
          </w:tcPr>
          <w:p w:rsidR="00B9560D" w:rsidRDefault="002A4755">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2893" w:type="dxa"/>
            <w:vAlign w:val="center"/>
          </w:tcPr>
          <w:p w:rsidR="00B9560D" w:rsidRDefault="002A4755">
            <w:pPr>
              <w:spacing w:before="29" w:line="288" w:lineRule="auto"/>
              <w:jc w:val="right"/>
              <w:rPr>
                <w:kern w:val="0"/>
                <w:sz w:val="24"/>
              </w:rPr>
            </w:pPr>
            <w:r>
              <w:rPr>
                <w:kern w:val="0"/>
                <w:sz w:val="24"/>
              </w:rPr>
              <w:t>349,129.84</w:t>
            </w:r>
          </w:p>
        </w:tc>
        <w:tc>
          <w:tcPr>
            <w:tcW w:w="3367" w:type="dxa"/>
            <w:vAlign w:val="center"/>
          </w:tcPr>
          <w:p w:rsidR="00B9560D" w:rsidRDefault="002A4755">
            <w:pPr>
              <w:spacing w:before="29" w:line="288" w:lineRule="auto"/>
              <w:jc w:val="right"/>
              <w:rPr>
                <w:kern w:val="0"/>
                <w:sz w:val="24"/>
              </w:rPr>
            </w:pPr>
            <w:r>
              <w:rPr>
                <w:kern w:val="0"/>
                <w:sz w:val="24"/>
              </w:rPr>
              <w:t>347,283.84</w:t>
            </w:r>
          </w:p>
        </w:tc>
      </w:tr>
    </w:tbl>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68" w:name="_Toc32479"/>
      <w:r>
        <w:rPr>
          <w:rFonts w:ascii="Times New Roman" w:hAnsi="Times New Roman"/>
          <w:kern w:val="0"/>
          <w:szCs w:val="24"/>
        </w:rPr>
        <w:t>7.4.8</w:t>
      </w:r>
      <w:r>
        <w:rPr>
          <w:rFonts w:ascii="Times New Roman" w:hAnsi="Times New Roman" w:hint="eastAsia"/>
          <w:kern w:val="0"/>
          <w:szCs w:val="24"/>
        </w:rPr>
        <w:t>或有事项、资产负债表日后事项的说明</w:t>
      </w:r>
      <w:bookmarkEnd w:id="168"/>
    </w:p>
    <w:p w:rsidR="00B9560D" w:rsidRDefault="002A4755">
      <w:pPr>
        <w:pStyle w:val="2"/>
        <w:spacing w:before="29" w:after="0" w:line="288" w:lineRule="auto"/>
        <w:rPr>
          <w:rFonts w:ascii="Times New Roman" w:hAnsi="Times New Roman"/>
          <w:kern w:val="0"/>
          <w:szCs w:val="24"/>
        </w:rPr>
      </w:pPr>
      <w:bookmarkStart w:id="169" w:name="_Toc21487"/>
      <w:r>
        <w:rPr>
          <w:rFonts w:ascii="Times New Roman" w:hAnsi="Times New Roman"/>
          <w:kern w:val="0"/>
          <w:szCs w:val="24"/>
        </w:rPr>
        <w:t xml:space="preserve">7.4.8.1 </w:t>
      </w:r>
      <w:r>
        <w:rPr>
          <w:rFonts w:ascii="Times New Roman" w:hAnsi="Times New Roman" w:hint="eastAsia"/>
          <w:kern w:val="0"/>
          <w:szCs w:val="24"/>
        </w:rPr>
        <w:t>或有事项</w:t>
      </w:r>
      <w:bookmarkEnd w:id="169"/>
    </w:p>
    <w:p w:rsidR="00B9560D" w:rsidRDefault="002A4755">
      <w:pPr>
        <w:spacing w:before="29" w:line="288" w:lineRule="auto"/>
        <w:ind w:firstLineChars="200" w:firstLine="480"/>
        <w:rPr>
          <w:color w:val="000000"/>
          <w:sz w:val="24"/>
        </w:rPr>
      </w:pPr>
      <w:r>
        <w:rPr>
          <w:color w:val="000000"/>
          <w:sz w:val="24"/>
        </w:rPr>
        <w:t>无。</w:t>
      </w:r>
    </w:p>
    <w:p w:rsidR="00B9560D" w:rsidRDefault="00B9560D">
      <w:pPr>
        <w:autoSpaceDE w:val="0"/>
        <w:autoSpaceDN w:val="0"/>
        <w:adjustRightInd w:val="0"/>
        <w:spacing w:line="360" w:lineRule="auto"/>
        <w:jc w:val="left"/>
        <w:rPr>
          <w:rFonts w:asciiTheme="minorEastAsia" w:eastAsiaTheme="minorEastAsia" w:hAnsiTheme="minorEastAsia"/>
          <w:color w:val="000000"/>
          <w:kern w:val="0"/>
          <w:szCs w:val="21"/>
        </w:rPr>
      </w:pPr>
    </w:p>
    <w:p w:rsidR="00B9560D" w:rsidRDefault="002A4755">
      <w:pPr>
        <w:pStyle w:val="2"/>
        <w:spacing w:before="29" w:after="0" w:line="288" w:lineRule="auto"/>
        <w:rPr>
          <w:rFonts w:ascii="Times New Roman" w:hAnsi="Times New Roman"/>
          <w:kern w:val="0"/>
          <w:szCs w:val="24"/>
        </w:rPr>
      </w:pPr>
      <w:bookmarkStart w:id="170" w:name="_Toc833"/>
      <w:r>
        <w:rPr>
          <w:rFonts w:ascii="Times New Roman" w:hAnsi="Times New Roman"/>
          <w:kern w:val="0"/>
          <w:szCs w:val="24"/>
        </w:rPr>
        <w:t xml:space="preserve">7.4.8.2 </w:t>
      </w:r>
      <w:r>
        <w:rPr>
          <w:rFonts w:ascii="Times New Roman" w:hAnsi="Times New Roman" w:hint="eastAsia"/>
          <w:kern w:val="0"/>
          <w:szCs w:val="24"/>
        </w:rPr>
        <w:t>资产负债表日后事项</w:t>
      </w:r>
      <w:bookmarkEnd w:id="170"/>
    </w:p>
    <w:p w:rsidR="00B9560D" w:rsidRDefault="002A4755">
      <w:pPr>
        <w:spacing w:before="29" w:line="288" w:lineRule="auto"/>
        <w:ind w:firstLineChars="200" w:firstLine="480"/>
        <w:rPr>
          <w:color w:val="000000"/>
          <w:sz w:val="24"/>
        </w:rPr>
      </w:pPr>
      <w:r>
        <w:rPr>
          <w:color w:val="000000"/>
          <w:sz w:val="24"/>
        </w:rPr>
        <w:t>无。</w:t>
      </w:r>
    </w:p>
    <w:p w:rsidR="00B9560D" w:rsidRDefault="00B9560D">
      <w:pPr>
        <w:autoSpaceDE w:val="0"/>
        <w:autoSpaceDN w:val="0"/>
        <w:adjustRightInd w:val="0"/>
        <w:spacing w:line="360" w:lineRule="auto"/>
        <w:jc w:val="left"/>
        <w:rPr>
          <w:rFonts w:asciiTheme="minorEastAsia" w:eastAsiaTheme="minorEastAsia" w:hAnsiTheme="minorEastAsia"/>
          <w:color w:val="000000"/>
          <w:kern w:val="0"/>
          <w:szCs w:val="21"/>
        </w:rPr>
      </w:pPr>
    </w:p>
    <w:p w:rsidR="00B9560D" w:rsidRDefault="002A4755">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9560D">
        <w:tc>
          <w:tcPr>
            <w:tcW w:w="5220" w:type="dxa"/>
          </w:tcPr>
          <w:p w:rsidR="00B9560D" w:rsidRDefault="002A4755">
            <w:pPr>
              <w:spacing w:before="29" w:line="288" w:lineRule="auto"/>
              <w:jc w:val="center"/>
              <w:rPr>
                <w:color w:val="000000"/>
                <w:sz w:val="24"/>
              </w:rPr>
            </w:pPr>
            <w:r>
              <w:rPr>
                <w:rFonts w:hint="eastAsia"/>
                <w:color w:val="000000"/>
                <w:sz w:val="24"/>
              </w:rPr>
              <w:t>关联方名称</w:t>
            </w:r>
          </w:p>
        </w:tc>
        <w:tc>
          <w:tcPr>
            <w:tcW w:w="3780" w:type="dxa"/>
          </w:tcPr>
          <w:p w:rsidR="00B9560D" w:rsidRDefault="002A4755">
            <w:pPr>
              <w:spacing w:before="29" w:line="288" w:lineRule="auto"/>
              <w:jc w:val="center"/>
              <w:rPr>
                <w:color w:val="000000"/>
                <w:sz w:val="24"/>
              </w:rPr>
            </w:pPr>
            <w:r>
              <w:rPr>
                <w:rFonts w:hint="eastAsia"/>
                <w:color w:val="000000"/>
                <w:sz w:val="24"/>
              </w:rPr>
              <w:t>与本基金的关系</w:t>
            </w:r>
          </w:p>
        </w:tc>
      </w:tr>
      <w:tr w:rsidR="00B9560D">
        <w:tc>
          <w:tcPr>
            <w:tcW w:w="5220" w:type="dxa"/>
            <w:vAlign w:val="center"/>
          </w:tcPr>
          <w:p w:rsidR="00B9560D" w:rsidRDefault="002A475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9560D" w:rsidRDefault="002A4755">
            <w:pPr>
              <w:jc w:val="center"/>
            </w:pPr>
            <w:r>
              <w:rPr>
                <w:color w:val="000000"/>
                <w:sz w:val="24"/>
              </w:rPr>
              <w:t>基金管理人、基金销售机构</w:t>
            </w:r>
          </w:p>
        </w:tc>
      </w:tr>
      <w:tr w:rsidR="00B9560D">
        <w:tc>
          <w:tcPr>
            <w:tcW w:w="5220" w:type="dxa"/>
            <w:vAlign w:val="center"/>
          </w:tcPr>
          <w:p w:rsidR="00B9560D" w:rsidRDefault="002A475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B9560D" w:rsidRDefault="002A4755">
            <w:pPr>
              <w:jc w:val="center"/>
            </w:pPr>
            <w:r>
              <w:rPr>
                <w:color w:val="000000"/>
                <w:sz w:val="24"/>
              </w:rPr>
              <w:t>基金托管人、基金销售机构</w:t>
            </w:r>
          </w:p>
        </w:tc>
      </w:tr>
      <w:tr w:rsidR="00B9560D">
        <w:tc>
          <w:tcPr>
            <w:tcW w:w="5220" w:type="dxa"/>
            <w:vAlign w:val="center"/>
          </w:tcPr>
          <w:p w:rsidR="00B9560D" w:rsidRDefault="002A475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9560D" w:rsidRDefault="002A4755">
            <w:pPr>
              <w:jc w:val="center"/>
            </w:pPr>
            <w:r>
              <w:rPr>
                <w:color w:val="000000"/>
                <w:sz w:val="24"/>
              </w:rPr>
              <w:t>基金管理人的股东、基金销售机构</w:t>
            </w:r>
          </w:p>
        </w:tc>
      </w:tr>
      <w:tr w:rsidR="00B9560D">
        <w:tc>
          <w:tcPr>
            <w:tcW w:w="5220" w:type="dxa"/>
            <w:vAlign w:val="center"/>
          </w:tcPr>
          <w:p w:rsidR="00B9560D" w:rsidRDefault="002A4755">
            <w:pPr>
              <w:jc w:val="left"/>
            </w:pPr>
            <w:r>
              <w:rPr>
                <w:color w:val="000000"/>
                <w:sz w:val="24"/>
              </w:rPr>
              <w:t>施罗德投资管理有限公司</w:t>
            </w:r>
          </w:p>
        </w:tc>
        <w:tc>
          <w:tcPr>
            <w:tcW w:w="3780" w:type="dxa"/>
            <w:vAlign w:val="center"/>
          </w:tcPr>
          <w:p w:rsidR="00B9560D" w:rsidRDefault="002A4755">
            <w:pPr>
              <w:jc w:val="center"/>
            </w:pPr>
            <w:r>
              <w:rPr>
                <w:color w:val="000000"/>
                <w:sz w:val="24"/>
              </w:rPr>
              <w:t>基金管理人的股东</w:t>
            </w:r>
          </w:p>
        </w:tc>
      </w:tr>
      <w:tr w:rsidR="00B9560D">
        <w:tc>
          <w:tcPr>
            <w:tcW w:w="5220" w:type="dxa"/>
            <w:vAlign w:val="center"/>
          </w:tcPr>
          <w:p w:rsidR="00B9560D" w:rsidRDefault="002A475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9560D" w:rsidRDefault="002A4755">
            <w:pPr>
              <w:jc w:val="center"/>
            </w:pPr>
            <w:r>
              <w:rPr>
                <w:color w:val="000000"/>
                <w:sz w:val="24"/>
              </w:rPr>
              <w:t>基金管理人的股东</w:t>
            </w:r>
          </w:p>
        </w:tc>
      </w:tr>
      <w:tr w:rsidR="00B9560D">
        <w:tc>
          <w:tcPr>
            <w:tcW w:w="5220" w:type="dxa"/>
            <w:vAlign w:val="center"/>
          </w:tcPr>
          <w:p w:rsidR="00B9560D" w:rsidRDefault="002A4755">
            <w:pPr>
              <w:jc w:val="left"/>
            </w:pPr>
            <w:r>
              <w:rPr>
                <w:color w:val="000000"/>
                <w:sz w:val="24"/>
              </w:rPr>
              <w:t>交银施罗德资产管理有限公司</w:t>
            </w:r>
          </w:p>
        </w:tc>
        <w:tc>
          <w:tcPr>
            <w:tcW w:w="3780" w:type="dxa"/>
            <w:vAlign w:val="center"/>
          </w:tcPr>
          <w:p w:rsidR="00B9560D" w:rsidRDefault="002A4755">
            <w:pPr>
              <w:jc w:val="center"/>
            </w:pPr>
            <w:r>
              <w:rPr>
                <w:color w:val="000000"/>
                <w:sz w:val="24"/>
              </w:rPr>
              <w:t>基金管理人的子公司</w:t>
            </w:r>
          </w:p>
        </w:tc>
      </w:tr>
      <w:tr w:rsidR="00B9560D">
        <w:tc>
          <w:tcPr>
            <w:tcW w:w="5220" w:type="dxa"/>
            <w:vAlign w:val="center"/>
          </w:tcPr>
          <w:p w:rsidR="00B9560D" w:rsidRDefault="002A4755">
            <w:pPr>
              <w:jc w:val="left"/>
            </w:pPr>
            <w:r>
              <w:rPr>
                <w:color w:val="000000"/>
                <w:sz w:val="24"/>
              </w:rPr>
              <w:t>上海直源投资管理有限公司</w:t>
            </w:r>
          </w:p>
        </w:tc>
        <w:tc>
          <w:tcPr>
            <w:tcW w:w="3780" w:type="dxa"/>
            <w:vAlign w:val="center"/>
          </w:tcPr>
          <w:p w:rsidR="00B9560D" w:rsidRDefault="002A4755">
            <w:pPr>
              <w:jc w:val="center"/>
            </w:pPr>
            <w:r>
              <w:rPr>
                <w:color w:val="000000"/>
                <w:sz w:val="24"/>
              </w:rPr>
              <w:t>受基金管理人控制的公司</w:t>
            </w:r>
          </w:p>
        </w:tc>
      </w:tr>
    </w:tbl>
    <w:p w:rsidR="00B9560D" w:rsidRDefault="002A4755">
      <w:pPr>
        <w:tabs>
          <w:tab w:val="left" w:pos="426"/>
        </w:tabs>
        <w:spacing w:before="29" w:line="288" w:lineRule="auto"/>
        <w:jc w:val="left"/>
        <w:rPr>
          <w:kern w:val="0"/>
          <w:sz w:val="24"/>
        </w:rPr>
      </w:pPr>
      <w:r>
        <w:rPr>
          <w:kern w:val="0"/>
          <w:sz w:val="24"/>
        </w:rPr>
        <w:t>注：下述关联交易均在正常业务范围内按一般商业条款订立。</w:t>
      </w:r>
    </w:p>
    <w:p w:rsidR="00B9560D" w:rsidRDefault="002A4755">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B9560D" w:rsidRDefault="002A4755">
      <w:pPr>
        <w:pStyle w:val="2"/>
        <w:spacing w:before="29" w:after="0" w:line="288" w:lineRule="auto"/>
        <w:rPr>
          <w:rFonts w:ascii="Times New Roman" w:hAnsi="Times New Roman"/>
          <w:kern w:val="0"/>
          <w:szCs w:val="24"/>
        </w:rPr>
      </w:pPr>
      <w:bookmarkStart w:id="171" w:name="_Toc19766"/>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1"/>
    </w:p>
    <w:p w:rsidR="00B9560D" w:rsidRDefault="002A4755">
      <w:pPr>
        <w:pStyle w:val="2"/>
        <w:spacing w:before="29" w:after="0" w:line="288" w:lineRule="auto"/>
        <w:rPr>
          <w:rFonts w:ascii="Times New Roman" w:hAnsi="Times New Roman"/>
          <w:kern w:val="0"/>
          <w:szCs w:val="24"/>
        </w:rPr>
      </w:pPr>
      <w:bookmarkStart w:id="172" w:name="_Toc32075"/>
      <w:r>
        <w:rPr>
          <w:rFonts w:ascii="Times New Roman" w:hAnsi="Times New Roman"/>
          <w:kern w:val="0"/>
          <w:szCs w:val="24"/>
        </w:rPr>
        <w:t>7.4.10.1</w:t>
      </w:r>
      <w:r>
        <w:rPr>
          <w:rFonts w:ascii="Times New Roman" w:hAnsi="Times New Roman" w:hint="eastAsia"/>
          <w:kern w:val="0"/>
          <w:szCs w:val="24"/>
        </w:rPr>
        <w:t>通过关联方交易单元进行的交易</w:t>
      </w:r>
      <w:bookmarkEnd w:id="172"/>
    </w:p>
    <w:p w:rsidR="00B9560D" w:rsidRDefault="002A4755">
      <w:pPr>
        <w:spacing w:before="29" w:line="288" w:lineRule="auto"/>
        <w:ind w:firstLineChars="200" w:firstLine="480"/>
        <w:rPr>
          <w:color w:val="000000"/>
          <w:sz w:val="24"/>
        </w:rPr>
      </w:pPr>
      <w:r>
        <w:rPr>
          <w:color w:val="000000"/>
          <w:sz w:val="24"/>
        </w:rPr>
        <w:t>本基金本报告期内及上年度可比期间无通过关联方交易单元进行的交易。</w:t>
      </w:r>
    </w:p>
    <w:p w:rsidR="00B9560D" w:rsidRDefault="00B9560D">
      <w:pPr>
        <w:spacing w:line="360" w:lineRule="auto"/>
        <w:ind w:firstLineChars="200" w:firstLine="420"/>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73" w:name="_Toc16930"/>
      <w:r>
        <w:rPr>
          <w:rFonts w:ascii="Times New Roman" w:hAnsi="Times New Roman"/>
          <w:kern w:val="0"/>
          <w:szCs w:val="24"/>
        </w:rPr>
        <w:t>7.4.10.2</w:t>
      </w:r>
      <w:r>
        <w:rPr>
          <w:rFonts w:ascii="Times New Roman" w:hAnsi="Times New Roman" w:hint="eastAsia"/>
          <w:kern w:val="0"/>
          <w:szCs w:val="24"/>
        </w:rPr>
        <w:t>关联方报酬</w:t>
      </w:r>
      <w:bookmarkEnd w:id="173"/>
    </w:p>
    <w:p w:rsidR="00B9560D" w:rsidRDefault="002A4755">
      <w:pPr>
        <w:pStyle w:val="2"/>
        <w:spacing w:before="29" w:after="0" w:line="288" w:lineRule="auto"/>
        <w:rPr>
          <w:rFonts w:ascii="Times New Roman" w:hAnsi="Times New Roman"/>
          <w:kern w:val="0"/>
          <w:szCs w:val="24"/>
        </w:rPr>
      </w:pPr>
      <w:bookmarkStart w:id="174" w:name="_Toc14216"/>
      <w:r>
        <w:rPr>
          <w:rFonts w:ascii="Times New Roman" w:hAnsi="Times New Roman"/>
          <w:kern w:val="0"/>
          <w:szCs w:val="24"/>
        </w:rPr>
        <w:t>7.4.10.2.1</w:t>
      </w:r>
      <w:r>
        <w:rPr>
          <w:rFonts w:ascii="Times New Roman" w:hAnsi="Times New Roman" w:hint="eastAsia"/>
          <w:kern w:val="0"/>
          <w:szCs w:val="24"/>
        </w:rPr>
        <w:t>基金管理费</w:t>
      </w:r>
      <w:bookmarkEnd w:id="174"/>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B9560D">
        <w:tc>
          <w:tcPr>
            <w:tcW w:w="3686" w:type="dxa"/>
            <w:vAlign w:val="center"/>
          </w:tcPr>
          <w:p w:rsidR="00B9560D" w:rsidRDefault="002A4755">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B9560D" w:rsidRDefault="002A4755">
            <w:pPr>
              <w:autoSpaceDE w:val="0"/>
              <w:autoSpaceDN w:val="0"/>
              <w:spacing w:before="29" w:line="288" w:lineRule="auto"/>
              <w:jc w:val="center"/>
              <w:textAlignment w:val="bottom"/>
              <w:rPr>
                <w:bCs/>
                <w:color w:val="000000"/>
                <w:sz w:val="24"/>
              </w:rPr>
            </w:pPr>
            <w:r>
              <w:rPr>
                <w:rFonts w:hint="eastAsia"/>
                <w:bCs/>
                <w:color w:val="000000"/>
                <w:sz w:val="24"/>
              </w:rPr>
              <w:t>本期</w:t>
            </w:r>
          </w:p>
          <w:p w:rsidR="00B9560D" w:rsidRDefault="002A4755">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B9560D" w:rsidRDefault="002A4755">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B9560D" w:rsidRDefault="002A4755">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B9560D">
        <w:tc>
          <w:tcPr>
            <w:tcW w:w="3686" w:type="dxa"/>
            <w:vAlign w:val="center"/>
          </w:tcPr>
          <w:p w:rsidR="00B9560D" w:rsidRDefault="002A4755">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rsidR="00B9560D" w:rsidRDefault="002A4755">
            <w:pPr>
              <w:spacing w:before="29" w:line="288" w:lineRule="auto"/>
              <w:jc w:val="right"/>
              <w:rPr>
                <w:kern w:val="0"/>
                <w:sz w:val="24"/>
              </w:rPr>
            </w:pPr>
            <w:r>
              <w:rPr>
                <w:kern w:val="0"/>
                <w:sz w:val="24"/>
              </w:rPr>
              <w:t>18,067,976.23</w:t>
            </w:r>
          </w:p>
        </w:tc>
        <w:tc>
          <w:tcPr>
            <w:tcW w:w="2657" w:type="dxa"/>
            <w:vAlign w:val="center"/>
          </w:tcPr>
          <w:p w:rsidR="00B9560D" w:rsidRDefault="002A4755">
            <w:pPr>
              <w:spacing w:before="29" w:line="288" w:lineRule="auto"/>
              <w:jc w:val="right"/>
              <w:rPr>
                <w:kern w:val="0"/>
                <w:sz w:val="24"/>
              </w:rPr>
            </w:pPr>
            <w:r>
              <w:rPr>
                <w:kern w:val="0"/>
                <w:sz w:val="24"/>
              </w:rPr>
              <w:t>11,473,214.33</w:t>
            </w:r>
          </w:p>
        </w:tc>
      </w:tr>
      <w:tr w:rsidR="00B9560D">
        <w:tc>
          <w:tcPr>
            <w:tcW w:w="3686" w:type="dxa"/>
            <w:vAlign w:val="center"/>
          </w:tcPr>
          <w:p w:rsidR="00B9560D" w:rsidRDefault="002A4755">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rsidR="00B9560D" w:rsidRDefault="002A4755">
            <w:pPr>
              <w:spacing w:before="29" w:line="288" w:lineRule="auto"/>
              <w:jc w:val="right"/>
              <w:rPr>
                <w:kern w:val="0"/>
                <w:sz w:val="24"/>
              </w:rPr>
            </w:pPr>
            <w:r>
              <w:rPr>
                <w:kern w:val="0"/>
                <w:sz w:val="24"/>
              </w:rPr>
              <w:t>3,304,098.63</w:t>
            </w:r>
          </w:p>
        </w:tc>
        <w:tc>
          <w:tcPr>
            <w:tcW w:w="2657" w:type="dxa"/>
            <w:vAlign w:val="center"/>
          </w:tcPr>
          <w:p w:rsidR="00B9560D" w:rsidRDefault="002A4755">
            <w:pPr>
              <w:spacing w:before="29" w:line="288" w:lineRule="auto"/>
              <w:jc w:val="right"/>
              <w:rPr>
                <w:kern w:val="0"/>
                <w:sz w:val="24"/>
              </w:rPr>
            </w:pPr>
            <w:r>
              <w:rPr>
                <w:kern w:val="0"/>
                <w:sz w:val="24"/>
              </w:rPr>
              <w:t>298,530.38</w:t>
            </w:r>
          </w:p>
        </w:tc>
      </w:tr>
    </w:tbl>
    <w:p w:rsidR="00B9560D" w:rsidRDefault="002A475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B9560D" w:rsidRDefault="002A4755">
      <w:pPr>
        <w:tabs>
          <w:tab w:val="left" w:pos="426"/>
        </w:tabs>
        <w:spacing w:before="29" w:line="288" w:lineRule="auto"/>
        <w:jc w:val="left"/>
        <w:rPr>
          <w:kern w:val="0"/>
          <w:sz w:val="24"/>
        </w:rPr>
      </w:pPr>
      <w:r>
        <w:rPr>
          <w:kern w:val="0"/>
          <w:sz w:val="24"/>
        </w:rPr>
        <w:t>日管理人报酬＝前一日基金资产净值</w:t>
      </w:r>
      <w:r>
        <w:rPr>
          <w:kern w:val="0"/>
          <w:sz w:val="24"/>
        </w:rPr>
        <w:t>×0.60%÷</w:t>
      </w:r>
      <w:r>
        <w:rPr>
          <w:kern w:val="0"/>
          <w:sz w:val="24"/>
        </w:rPr>
        <w:t>当年天数。</w:t>
      </w:r>
    </w:p>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75" w:name="_Toc517"/>
      <w:r>
        <w:rPr>
          <w:rFonts w:ascii="Times New Roman" w:hAnsi="Times New Roman"/>
          <w:kern w:val="0"/>
          <w:szCs w:val="24"/>
        </w:rPr>
        <w:t>7.4.10.2.2</w:t>
      </w:r>
      <w:r>
        <w:rPr>
          <w:rFonts w:ascii="Times New Roman" w:hAnsi="Times New Roman" w:hint="eastAsia"/>
          <w:kern w:val="0"/>
          <w:szCs w:val="24"/>
        </w:rPr>
        <w:t>基金托管费</w:t>
      </w:r>
      <w:bookmarkEnd w:id="175"/>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B9560D">
        <w:tc>
          <w:tcPr>
            <w:tcW w:w="3686" w:type="dxa"/>
            <w:vAlign w:val="center"/>
          </w:tcPr>
          <w:p w:rsidR="00B9560D" w:rsidRDefault="002A4755">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B9560D" w:rsidRDefault="002A4755">
            <w:pPr>
              <w:autoSpaceDE w:val="0"/>
              <w:autoSpaceDN w:val="0"/>
              <w:spacing w:before="29" w:line="288" w:lineRule="auto"/>
              <w:jc w:val="center"/>
              <w:textAlignment w:val="bottom"/>
              <w:rPr>
                <w:bCs/>
                <w:color w:val="000000"/>
                <w:sz w:val="24"/>
              </w:rPr>
            </w:pPr>
            <w:r>
              <w:rPr>
                <w:rFonts w:hint="eastAsia"/>
                <w:bCs/>
                <w:color w:val="000000"/>
                <w:sz w:val="24"/>
              </w:rPr>
              <w:t>本期</w:t>
            </w:r>
          </w:p>
          <w:p w:rsidR="00B9560D" w:rsidRDefault="002A4755">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B9560D" w:rsidRDefault="002A4755">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B9560D" w:rsidRDefault="002A4755">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B9560D">
        <w:tc>
          <w:tcPr>
            <w:tcW w:w="3686" w:type="dxa"/>
            <w:vAlign w:val="center"/>
          </w:tcPr>
          <w:p w:rsidR="00B9560D" w:rsidRDefault="002A4755">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2657" w:type="dxa"/>
            <w:vAlign w:val="center"/>
          </w:tcPr>
          <w:p w:rsidR="00B9560D" w:rsidRDefault="002A4755">
            <w:pPr>
              <w:spacing w:before="29" w:line="288" w:lineRule="auto"/>
              <w:jc w:val="right"/>
              <w:rPr>
                <w:kern w:val="0"/>
                <w:sz w:val="24"/>
              </w:rPr>
            </w:pPr>
            <w:r>
              <w:rPr>
                <w:kern w:val="0"/>
                <w:sz w:val="24"/>
              </w:rPr>
              <w:t>6,022,658.85</w:t>
            </w:r>
          </w:p>
        </w:tc>
        <w:tc>
          <w:tcPr>
            <w:tcW w:w="2657" w:type="dxa"/>
            <w:vAlign w:val="center"/>
          </w:tcPr>
          <w:p w:rsidR="00B9560D" w:rsidRDefault="002A4755">
            <w:pPr>
              <w:spacing w:before="29" w:line="288" w:lineRule="auto"/>
              <w:jc w:val="right"/>
              <w:rPr>
                <w:kern w:val="0"/>
                <w:sz w:val="24"/>
              </w:rPr>
            </w:pPr>
            <w:r>
              <w:rPr>
                <w:kern w:val="0"/>
                <w:sz w:val="24"/>
              </w:rPr>
              <w:t>3,824,404.80</w:t>
            </w:r>
          </w:p>
        </w:tc>
      </w:tr>
    </w:tbl>
    <w:p w:rsidR="00B9560D" w:rsidRDefault="002A475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B9560D" w:rsidRDefault="002A4755">
      <w:pPr>
        <w:tabs>
          <w:tab w:val="left" w:pos="426"/>
        </w:tabs>
        <w:spacing w:before="29" w:line="288" w:lineRule="auto"/>
        <w:jc w:val="left"/>
        <w:rPr>
          <w:kern w:val="0"/>
          <w:sz w:val="24"/>
        </w:rPr>
      </w:pPr>
      <w:r>
        <w:rPr>
          <w:kern w:val="0"/>
          <w:sz w:val="24"/>
        </w:rPr>
        <w:t>日托管费＝前一日基金资产净值</w:t>
      </w:r>
      <w:r>
        <w:rPr>
          <w:kern w:val="0"/>
          <w:sz w:val="24"/>
        </w:rPr>
        <w:t>×0.20%÷</w:t>
      </w:r>
      <w:r>
        <w:rPr>
          <w:kern w:val="0"/>
          <w:sz w:val="24"/>
        </w:rPr>
        <w:t>当年天数。</w:t>
      </w:r>
    </w:p>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76" w:name="_Toc32560"/>
      <w:r>
        <w:rPr>
          <w:rFonts w:ascii="Times New Roman" w:hAnsi="Times New Roman"/>
          <w:kern w:val="0"/>
          <w:szCs w:val="24"/>
        </w:rPr>
        <w:t>7.4.10.2.3</w:t>
      </w:r>
      <w:r>
        <w:rPr>
          <w:rFonts w:ascii="Times New Roman" w:hAnsi="Times New Roman" w:hint="eastAsia"/>
          <w:kern w:val="0"/>
          <w:szCs w:val="24"/>
        </w:rPr>
        <w:t>销售服务费</w:t>
      </w:r>
      <w:bookmarkEnd w:id="176"/>
    </w:p>
    <w:p w:rsidR="00B9560D" w:rsidRDefault="002A4755">
      <w:pPr>
        <w:tabs>
          <w:tab w:val="left" w:pos="426"/>
        </w:tabs>
        <w:spacing w:before="29" w:line="288" w:lineRule="auto"/>
        <w:jc w:val="left"/>
        <w:rPr>
          <w:kern w:val="0"/>
          <w:sz w:val="24"/>
        </w:rPr>
      </w:pPr>
      <w:r>
        <w:rPr>
          <w:kern w:val="0"/>
          <w:sz w:val="24"/>
        </w:rPr>
        <w:t>无。</w:t>
      </w:r>
    </w:p>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77" w:name="_Toc7098"/>
      <w:r>
        <w:rPr>
          <w:rFonts w:ascii="Times New Roman" w:hAnsi="Times New Roman"/>
          <w:kern w:val="0"/>
          <w:szCs w:val="24"/>
        </w:rPr>
        <w:t>7.4.10.3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77"/>
    </w:p>
    <w:p w:rsidR="00B9560D" w:rsidRDefault="002A4755">
      <w:pPr>
        <w:autoSpaceDE w:val="0"/>
        <w:autoSpaceDN w:val="0"/>
        <w:adjustRightInd w:val="0"/>
        <w:spacing w:before="29" w:line="288" w:lineRule="auto"/>
        <w:ind w:left="15" w:right="960"/>
        <w:rPr>
          <w:color w:val="00000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78" w:name="_Toc19500"/>
      <w:r>
        <w:rPr>
          <w:rFonts w:ascii="Times New Roman" w:hAnsi="Times New Roman"/>
          <w:kern w:val="0"/>
          <w:szCs w:val="24"/>
        </w:rPr>
        <w:t>7.4.10.4</w:t>
      </w:r>
      <w:r>
        <w:rPr>
          <w:rFonts w:ascii="Times New Roman" w:hAnsi="Times New Roman" w:hint="eastAsia"/>
          <w:kern w:val="0"/>
          <w:szCs w:val="24"/>
        </w:rPr>
        <w:t>各关联方投资本基金的情况</w:t>
      </w:r>
      <w:bookmarkEnd w:id="178"/>
    </w:p>
    <w:p w:rsidR="00B9560D" w:rsidRDefault="002A4755">
      <w:pPr>
        <w:pStyle w:val="2"/>
        <w:spacing w:before="29" w:after="0" w:line="288" w:lineRule="auto"/>
        <w:rPr>
          <w:rFonts w:ascii="Times New Roman" w:hAnsi="Times New Roman"/>
          <w:kern w:val="0"/>
          <w:szCs w:val="24"/>
        </w:rPr>
      </w:pPr>
      <w:bookmarkStart w:id="179" w:name="_Toc8726"/>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79"/>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977"/>
        <w:gridCol w:w="3046"/>
      </w:tblGrid>
      <w:tr w:rsidR="00B9560D">
        <w:tc>
          <w:tcPr>
            <w:tcW w:w="2977" w:type="dxa"/>
            <w:vAlign w:val="center"/>
          </w:tcPr>
          <w:p w:rsidR="00B9560D" w:rsidRDefault="002A4755">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977" w:type="dxa"/>
            <w:vAlign w:val="center"/>
          </w:tcPr>
          <w:p w:rsidR="00B9560D" w:rsidRDefault="002A4755">
            <w:pPr>
              <w:autoSpaceDE w:val="0"/>
              <w:autoSpaceDN w:val="0"/>
              <w:spacing w:before="29" w:line="288" w:lineRule="auto"/>
              <w:jc w:val="center"/>
              <w:textAlignment w:val="bottom"/>
              <w:rPr>
                <w:bCs/>
                <w:color w:val="000000"/>
                <w:sz w:val="24"/>
              </w:rPr>
            </w:pPr>
            <w:r>
              <w:rPr>
                <w:rFonts w:hint="eastAsia"/>
                <w:bCs/>
                <w:color w:val="000000"/>
                <w:sz w:val="24"/>
              </w:rPr>
              <w:t>本期</w:t>
            </w:r>
          </w:p>
          <w:p w:rsidR="00B9560D" w:rsidRDefault="002A4755">
            <w:pPr>
              <w:autoSpaceDE w:val="0"/>
              <w:autoSpaceDN w:val="0"/>
              <w:spacing w:before="29" w:line="288" w:lineRule="auto"/>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3046" w:type="dxa"/>
            <w:vAlign w:val="center"/>
          </w:tcPr>
          <w:p w:rsidR="00B9560D" w:rsidRDefault="002A4755">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B9560D" w:rsidRDefault="002A4755">
            <w:pPr>
              <w:autoSpaceDE w:val="0"/>
              <w:autoSpaceDN w:val="0"/>
              <w:spacing w:before="29" w:line="288" w:lineRule="auto"/>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B9560D">
        <w:tc>
          <w:tcPr>
            <w:tcW w:w="2977" w:type="dxa"/>
            <w:vAlign w:val="center"/>
          </w:tcPr>
          <w:p w:rsidR="00B9560D" w:rsidRDefault="002A4755">
            <w:pPr>
              <w:widowControl/>
              <w:spacing w:before="29" w:line="288" w:lineRule="auto"/>
              <w:rPr>
                <w:color w:val="000000"/>
                <w:kern w:val="0"/>
                <w:sz w:val="24"/>
              </w:rPr>
            </w:pPr>
            <w:r>
              <w:rPr>
                <w:rFonts w:hint="eastAsia"/>
                <w:sz w:val="24"/>
              </w:rPr>
              <w:t>报告</w:t>
            </w:r>
            <w:r>
              <w:rPr>
                <w:rFonts w:hint="eastAsia"/>
                <w:color w:val="000000"/>
                <w:kern w:val="0"/>
                <w:sz w:val="24"/>
              </w:rPr>
              <w:t>期初持有的基金份额</w:t>
            </w:r>
          </w:p>
        </w:tc>
        <w:tc>
          <w:tcPr>
            <w:tcW w:w="2977" w:type="dxa"/>
            <w:vAlign w:val="center"/>
          </w:tcPr>
          <w:p w:rsidR="00B9560D" w:rsidRDefault="002A4755">
            <w:pPr>
              <w:spacing w:before="29" w:line="288" w:lineRule="auto"/>
              <w:jc w:val="right"/>
              <w:rPr>
                <w:kern w:val="0"/>
                <w:sz w:val="24"/>
              </w:rPr>
            </w:pPr>
            <w:r>
              <w:rPr>
                <w:kern w:val="0"/>
                <w:sz w:val="24"/>
              </w:rPr>
              <w:t>-</w:t>
            </w:r>
          </w:p>
        </w:tc>
        <w:tc>
          <w:tcPr>
            <w:tcW w:w="3046" w:type="dxa"/>
            <w:vAlign w:val="center"/>
          </w:tcPr>
          <w:p w:rsidR="00B9560D" w:rsidRDefault="002A4755">
            <w:pPr>
              <w:spacing w:before="29" w:line="288" w:lineRule="auto"/>
              <w:jc w:val="right"/>
              <w:rPr>
                <w:kern w:val="0"/>
                <w:sz w:val="24"/>
              </w:rPr>
            </w:pPr>
            <w:r>
              <w:rPr>
                <w:kern w:val="0"/>
                <w:sz w:val="24"/>
              </w:rPr>
              <w:t>83,251,657.44</w:t>
            </w:r>
          </w:p>
        </w:tc>
      </w:tr>
      <w:tr w:rsidR="00B9560D">
        <w:tc>
          <w:tcPr>
            <w:tcW w:w="2977" w:type="dxa"/>
            <w:vAlign w:val="center"/>
          </w:tcPr>
          <w:p w:rsidR="00B9560D" w:rsidRDefault="002A4755">
            <w:pPr>
              <w:widowControl/>
              <w:spacing w:before="29" w:line="288" w:lineRule="auto"/>
              <w:rPr>
                <w:color w:val="000000"/>
                <w:kern w:val="0"/>
                <w:sz w:val="24"/>
              </w:rPr>
            </w:pPr>
            <w:r>
              <w:rPr>
                <w:rFonts w:hint="eastAsia"/>
                <w:sz w:val="24"/>
              </w:rPr>
              <w:t>报告</w:t>
            </w:r>
            <w:r>
              <w:rPr>
                <w:rFonts w:hint="eastAsia"/>
                <w:color w:val="000000"/>
                <w:kern w:val="0"/>
                <w:sz w:val="24"/>
              </w:rPr>
              <w:t>期间申购</w:t>
            </w:r>
            <w:r>
              <w:rPr>
                <w:color w:val="000000"/>
                <w:kern w:val="0"/>
                <w:sz w:val="24"/>
              </w:rPr>
              <w:t>/</w:t>
            </w:r>
            <w:r>
              <w:rPr>
                <w:rFonts w:hint="eastAsia"/>
                <w:color w:val="000000"/>
                <w:kern w:val="0"/>
                <w:sz w:val="24"/>
              </w:rPr>
              <w:t>买入总份额</w:t>
            </w:r>
          </w:p>
        </w:tc>
        <w:tc>
          <w:tcPr>
            <w:tcW w:w="2977" w:type="dxa"/>
            <w:vAlign w:val="center"/>
          </w:tcPr>
          <w:p w:rsidR="00B9560D" w:rsidRDefault="002A4755">
            <w:pPr>
              <w:spacing w:before="29" w:line="288" w:lineRule="auto"/>
              <w:jc w:val="right"/>
              <w:rPr>
                <w:kern w:val="0"/>
                <w:sz w:val="24"/>
              </w:rPr>
            </w:pPr>
            <w:r>
              <w:rPr>
                <w:kern w:val="0"/>
                <w:sz w:val="24"/>
              </w:rPr>
              <w:t>-</w:t>
            </w:r>
          </w:p>
        </w:tc>
        <w:tc>
          <w:tcPr>
            <w:tcW w:w="3046" w:type="dxa"/>
            <w:vAlign w:val="center"/>
          </w:tcPr>
          <w:p w:rsidR="00B9560D" w:rsidRDefault="002A4755">
            <w:pPr>
              <w:spacing w:before="29" w:line="288" w:lineRule="auto"/>
              <w:jc w:val="right"/>
              <w:rPr>
                <w:kern w:val="0"/>
                <w:sz w:val="24"/>
              </w:rPr>
            </w:pPr>
            <w:r>
              <w:rPr>
                <w:kern w:val="0"/>
                <w:sz w:val="24"/>
              </w:rPr>
              <w:t>-</w:t>
            </w:r>
          </w:p>
        </w:tc>
      </w:tr>
      <w:tr w:rsidR="00B9560D">
        <w:tc>
          <w:tcPr>
            <w:tcW w:w="2977" w:type="dxa"/>
            <w:vAlign w:val="center"/>
          </w:tcPr>
          <w:p w:rsidR="00B9560D" w:rsidRDefault="002A4755">
            <w:pPr>
              <w:widowControl/>
              <w:spacing w:before="29" w:line="288" w:lineRule="auto"/>
              <w:rPr>
                <w:color w:val="000000"/>
                <w:kern w:val="0"/>
                <w:sz w:val="24"/>
              </w:rPr>
            </w:pPr>
            <w:r>
              <w:rPr>
                <w:rFonts w:hint="eastAsia"/>
                <w:sz w:val="24"/>
              </w:rPr>
              <w:t>报告</w:t>
            </w:r>
            <w:r>
              <w:rPr>
                <w:rFonts w:hint="eastAsia"/>
                <w:color w:val="000000"/>
                <w:kern w:val="0"/>
                <w:sz w:val="24"/>
              </w:rPr>
              <w:t>期间因拆分变动份额</w:t>
            </w:r>
          </w:p>
        </w:tc>
        <w:tc>
          <w:tcPr>
            <w:tcW w:w="2977" w:type="dxa"/>
            <w:vAlign w:val="center"/>
          </w:tcPr>
          <w:p w:rsidR="00B9560D" w:rsidRDefault="002A4755">
            <w:pPr>
              <w:spacing w:before="29" w:line="288" w:lineRule="auto"/>
              <w:jc w:val="right"/>
              <w:rPr>
                <w:kern w:val="0"/>
                <w:sz w:val="24"/>
              </w:rPr>
            </w:pPr>
            <w:r>
              <w:rPr>
                <w:kern w:val="0"/>
                <w:sz w:val="24"/>
              </w:rPr>
              <w:t>-</w:t>
            </w:r>
          </w:p>
        </w:tc>
        <w:tc>
          <w:tcPr>
            <w:tcW w:w="3046" w:type="dxa"/>
            <w:vAlign w:val="center"/>
          </w:tcPr>
          <w:p w:rsidR="00B9560D" w:rsidRDefault="002A4755">
            <w:pPr>
              <w:spacing w:before="29" w:line="288" w:lineRule="auto"/>
              <w:jc w:val="right"/>
              <w:rPr>
                <w:kern w:val="0"/>
                <w:sz w:val="24"/>
              </w:rPr>
            </w:pPr>
            <w:r>
              <w:rPr>
                <w:kern w:val="0"/>
                <w:sz w:val="24"/>
              </w:rPr>
              <w:t>-</w:t>
            </w:r>
          </w:p>
        </w:tc>
      </w:tr>
      <w:tr w:rsidR="00B9560D">
        <w:tc>
          <w:tcPr>
            <w:tcW w:w="2977" w:type="dxa"/>
            <w:vAlign w:val="center"/>
          </w:tcPr>
          <w:p w:rsidR="00B9560D" w:rsidRDefault="002A4755">
            <w:pPr>
              <w:widowControl/>
              <w:spacing w:before="29" w:line="288" w:lineRule="auto"/>
              <w:rPr>
                <w:color w:val="000000"/>
                <w:kern w:val="0"/>
                <w:sz w:val="24"/>
              </w:rPr>
            </w:pPr>
            <w:r>
              <w:rPr>
                <w:rFonts w:hint="eastAsia"/>
                <w:color w:val="000000"/>
                <w:kern w:val="0"/>
                <w:sz w:val="24"/>
              </w:rPr>
              <w:t>减：</w:t>
            </w:r>
            <w:r>
              <w:rPr>
                <w:rFonts w:hint="eastAsia"/>
                <w:sz w:val="24"/>
              </w:rPr>
              <w:t>报告</w:t>
            </w:r>
            <w:r>
              <w:rPr>
                <w:rFonts w:hint="eastAsia"/>
                <w:color w:val="000000"/>
                <w:kern w:val="0"/>
                <w:sz w:val="24"/>
              </w:rPr>
              <w:t>期间赎回</w:t>
            </w:r>
            <w:r>
              <w:rPr>
                <w:color w:val="000000"/>
                <w:kern w:val="0"/>
                <w:sz w:val="24"/>
              </w:rPr>
              <w:t>/</w:t>
            </w:r>
            <w:r>
              <w:rPr>
                <w:rFonts w:hint="eastAsia"/>
                <w:color w:val="000000"/>
                <w:kern w:val="0"/>
                <w:sz w:val="24"/>
              </w:rPr>
              <w:t>卖出总份额</w:t>
            </w:r>
          </w:p>
        </w:tc>
        <w:tc>
          <w:tcPr>
            <w:tcW w:w="2977" w:type="dxa"/>
            <w:vAlign w:val="center"/>
          </w:tcPr>
          <w:p w:rsidR="00B9560D" w:rsidRDefault="002A4755">
            <w:pPr>
              <w:spacing w:before="29" w:line="288" w:lineRule="auto"/>
              <w:jc w:val="right"/>
              <w:rPr>
                <w:kern w:val="0"/>
                <w:sz w:val="24"/>
              </w:rPr>
            </w:pPr>
            <w:r>
              <w:rPr>
                <w:kern w:val="0"/>
                <w:sz w:val="24"/>
              </w:rPr>
              <w:t>-</w:t>
            </w:r>
          </w:p>
        </w:tc>
        <w:tc>
          <w:tcPr>
            <w:tcW w:w="3046" w:type="dxa"/>
            <w:vAlign w:val="center"/>
          </w:tcPr>
          <w:p w:rsidR="00B9560D" w:rsidRDefault="002A4755">
            <w:pPr>
              <w:spacing w:before="29" w:line="288" w:lineRule="auto"/>
              <w:jc w:val="right"/>
              <w:rPr>
                <w:kern w:val="0"/>
                <w:sz w:val="24"/>
              </w:rPr>
            </w:pPr>
            <w:r>
              <w:rPr>
                <w:kern w:val="0"/>
                <w:sz w:val="24"/>
              </w:rPr>
              <w:t>83,251,657.44</w:t>
            </w:r>
          </w:p>
        </w:tc>
      </w:tr>
      <w:tr w:rsidR="00B9560D">
        <w:tc>
          <w:tcPr>
            <w:tcW w:w="2977" w:type="dxa"/>
            <w:vAlign w:val="center"/>
          </w:tcPr>
          <w:p w:rsidR="00B9560D" w:rsidRDefault="002A4755">
            <w:pPr>
              <w:widowControl/>
              <w:spacing w:before="29" w:line="288" w:lineRule="auto"/>
              <w:rPr>
                <w:color w:val="000000"/>
                <w:kern w:val="0"/>
                <w:sz w:val="24"/>
              </w:rPr>
            </w:pPr>
            <w:r>
              <w:rPr>
                <w:rFonts w:hint="eastAsia"/>
                <w:sz w:val="24"/>
              </w:rPr>
              <w:t>报告</w:t>
            </w:r>
            <w:r>
              <w:rPr>
                <w:rFonts w:hint="eastAsia"/>
                <w:color w:val="000000"/>
                <w:kern w:val="0"/>
                <w:sz w:val="24"/>
              </w:rPr>
              <w:t>期末持有的基金份额</w:t>
            </w:r>
          </w:p>
        </w:tc>
        <w:tc>
          <w:tcPr>
            <w:tcW w:w="2977" w:type="dxa"/>
            <w:vAlign w:val="center"/>
          </w:tcPr>
          <w:p w:rsidR="00B9560D" w:rsidRDefault="002A4755">
            <w:pPr>
              <w:spacing w:before="29" w:line="288" w:lineRule="auto"/>
              <w:jc w:val="right"/>
              <w:rPr>
                <w:kern w:val="0"/>
                <w:sz w:val="24"/>
              </w:rPr>
            </w:pPr>
            <w:r>
              <w:rPr>
                <w:kern w:val="0"/>
                <w:sz w:val="24"/>
              </w:rPr>
              <w:t>-</w:t>
            </w:r>
          </w:p>
        </w:tc>
        <w:tc>
          <w:tcPr>
            <w:tcW w:w="3046" w:type="dxa"/>
            <w:vAlign w:val="center"/>
          </w:tcPr>
          <w:p w:rsidR="00B9560D" w:rsidRDefault="002A4755">
            <w:pPr>
              <w:spacing w:before="29" w:line="288" w:lineRule="auto"/>
              <w:jc w:val="right"/>
              <w:rPr>
                <w:kern w:val="0"/>
                <w:sz w:val="24"/>
              </w:rPr>
            </w:pPr>
            <w:r>
              <w:rPr>
                <w:kern w:val="0"/>
                <w:sz w:val="24"/>
              </w:rPr>
              <w:t>-</w:t>
            </w:r>
          </w:p>
        </w:tc>
      </w:tr>
      <w:tr w:rsidR="00B9560D">
        <w:tc>
          <w:tcPr>
            <w:tcW w:w="2977" w:type="dxa"/>
            <w:vAlign w:val="center"/>
          </w:tcPr>
          <w:p w:rsidR="00B9560D" w:rsidRDefault="002A4755">
            <w:pPr>
              <w:widowControl/>
              <w:spacing w:before="29" w:line="288" w:lineRule="auto"/>
              <w:rPr>
                <w:color w:val="000000"/>
                <w:kern w:val="0"/>
                <w:sz w:val="24"/>
              </w:rPr>
            </w:pPr>
            <w:r>
              <w:rPr>
                <w:rFonts w:hint="eastAsia"/>
                <w:sz w:val="24"/>
              </w:rPr>
              <w:t>报告</w:t>
            </w:r>
            <w:r>
              <w:rPr>
                <w:rFonts w:hint="eastAsia"/>
                <w:color w:val="000000"/>
                <w:kern w:val="0"/>
                <w:sz w:val="24"/>
              </w:rPr>
              <w:t>期末持有的基金份额占基金总份额比例</w:t>
            </w:r>
          </w:p>
        </w:tc>
        <w:tc>
          <w:tcPr>
            <w:tcW w:w="2977" w:type="dxa"/>
            <w:vAlign w:val="center"/>
          </w:tcPr>
          <w:p w:rsidR="00B9560D" w:rsidRDefault="002A4755">
            <w:pPr>
              <w:spacing w:before="29" w:line="288" w:lineRule="auto"/>
              <w:jc w:val="right"/>
              <w:rPr>
                <w:kern w:val="0"/>
                <w:sz w:val="24"/>
              </w:rPr>
            </w:pPr>
            <w:r>
              <w:rPr>
                <w:kern w:val="0"/>
                <w:sz w:val="24"/>
              </w:rPr>
              <w:t>-</w:t>
            </w:r>
          </w:p>
        </w:tc>
        <w:tc>
          <w:tcPr>
            <w:tcW w:w="3046" w:type="dxa"/>
            <w:vAlign w:val="center"/>
          </w:tcPr>
          <w:p w:rsidR="00B9560D" w:rsidRDefault="002A4755">
            <w:pPr>
              <w:spacing w:before="29" w:line="288" w:lineRule="auto"/>
              <w:jc w:val="right"/>
              <w:rPr>
                <w:kern w:val="0"/>
                <w:sz w:val="24"/>
              </w:rPr>
            </w:pPr>
            <w:r>
              <w:rPr>
                <w:kern w:val="0"/>
                <w:sz w:val="24"/>
              </w:rPr>
              <w:t>-</w:t>
            </w:r>
          </w:p>
        </w:tc>
      </w:tr>
    </w:tbl>
    <w:p w:rsidR="00B9560D" w:rsidRDefault="002A475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9560D" w:rsidRDefault="002A475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B9560D" w:rsidRDefault="002A4755">
      <w:pPr>
        <w:tabs>
          <w:tab w:val="left" w:pos="426"/>
        </w:tabs>
        <w:spacing w:before="29" w:line="288" w:lineRule="auto"/>
        <w:jc w:val="left"/>
        <w:rPr>
          <w:kern w:val="0"/>
          <w:sz w:val="24"/>
        </w:rPr>
      </w:pPr>
      <w:r>
        <w:rPr>
          <w:kern w:val="0"/>
          <w:sz w:val="24"/>
        </w:rPr>
        <w:t>3</w:t>
      </w:r>
      <w:r>
        <w:rPr>
          <w:kern w:val="0"/>
          <w:sz w:val="24"/>
        </w:rPr>
        <w:t>、基金管理人投资本基金适用的申购</w:t>
      </w:r>
      <w:r>
        <w:rPr>
          <w:kern w:val="0"/>
          <w:sz w:val="24"/>
        </w:rPr>
        <w:t>/</w:t>
      </w:r>
      <w:r>
        <w:rPr>
          <w:kern w:val="0"/>
          <w:sz w:val="24"/>
        </w:rPr>
        <w:t>赎回费率按照本基金招募说明书的规定执行。</w:t>
      </w:r>
    </w:p>
    <w:p w:rsidR="00B9560D" w:rsidRDefault="002A4755">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B9560D" w:rsidRDefault="002A4755">
      <w:pPr>
        <w:pStyle w:val="2"/>
        <w:spacing w:before="29" w:after="0" w:line="288" w:lineRule="auto"/>
        <w:rPr>
          <w:rFonts w:ascii="Times New Roman" w:hAnsi="Times New Roman"/>
          <w:kern w:val="0"/>
          <w:szCs w:val="24"/>
        </w:rPr>
      </w:pPr>
      <w:bookmarkStart w:id="180" w:name="_Toc15942"/>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80"/>
    </w:p>
    <w:p w:rsidR="00B9560D" w:rsidRDefault="002A4755">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B9560D" w:rsidRDefault="002A4755">
      <w:pPr>
        <w:pStyle w:val="2"/>
        <w:spacing w:before="29" w:after="0" w:line="288" w:lineRule="auto"/>
        <w:rPr>
          <w:rFonts w:ascii="Times New Roman" w:hAnsi="Times New Roman"/>
          <w:kern w:val="0"/>
          <w:szCs w:val="24"/>
        </w:rPr>
      </w:pPr>
      <w:bookmarkStart w:id="181" w:name="_Toc21727"/>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1"/>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B9560D">
        <w:tc>
          <w:tcPr>
            <w:tcW w:w="2268" w:type="dxa"/>
            <w:vMerge w:val="restart"/>
            <w:vAlign w:val="center"/>
          </w:tcPr>
          <w:p w:rsidR="00B9560D" w:rsidRDefault="002A4755">
            <w:pPr>
              <w:spacing w:before="29" w:line="288" w:lineRule="auto"/>
              <w:jc w:val="center"/>
              <w:rPr>
                <w:color w:val="000000"/>
                <w:szCs w:val="21"/>
              </w:rPr>
            </w:pPr>
            <w:r>
              <w:rPr>
                <w:rFonts w:hint="eastAsia"/>
                <w:color w:val="000000"/>
                <w:szCs w:val="21"/>
              </w:rPr>
              <w:t>关联方名称</w:t>
            </w:r>
          </w:p>
        </w:tc>
        <w:tc>
          <w:tcPr>
            <w:tcW w:w="3366" w:type="dxa"/>
            <w:gridSpan w:val="2"/>
          </w:tcPr>
          <w:p w:rsidR="00B9560D" w:rsidRDefault="002A4755">
            <w:pPr>
              <w:spacing w:before="29" w:line="288" w:lineRule="auto"/>
              <w:jc w:val="center"/>
              <w:rPr>
                <w:color w:val="000000"/>
                <w:szCs w:val="21"/>
              </w:rPr>
            </w:pPr>
            <w:r>
              <w:rPr>
                <w:rFonts w:hint="eastAsia"/>
                <w:color w:val="000000"/>
                <w:szCs w:val="21"/>
              </w:rPr>
              <w:t>本期</w:t>
            </w:r>
          </w:p>
          <w:p w:rsidR="00B9560D" w:rsidRDefault="002A4755">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B9560D" w:rsidRDefault="002A4755">
            <w:pPr>
              <w:spacing w:before="29" w:line="288" w:lineRule="auto"/>
              <w:jc w:val="center"/>
              <w:rPr>
                <w:color w:val="000000"/>
                <w:szCs w:val="21"/>
              </w:rPr>
            </w:pPr>
            <w:r>
              <w:rPr>
                <w:rFonts w:hint="eastAsia"/>
                <w:color w:val="000000"/>
                <w:szCs w:val="21"/>
              </w:rPr>
              <w:t>上年度可比期间</w:t>
            </w:r>
          </w:p>
          <w:p w:rsidR="00B9560D" w:rsidRDefault="002A4755">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B9560D">
        <w:tc>
          <w:tcPr>
            <w:tcW w:w="2268" w:type="dxa"/>
            <w:vMerge/>
            <w:vAlign w:val="center"/>
          </w:tcPr>
          <w:p w:rsidR="00B9560D" w:rsidRDefault="00B9560D">
            <w:pPr>
              <w:spacing w:before="29" w:line="288" w:lineRule="auto"/>
              <w:jc w:val="center"/>
              <w:rPr>
                <w:color w:val="000000"/>
                <w:szCs w:val="21"/>
              </w:rPr>
            </w:pPr>
          </w:p>
        </w:tc>
        <w:tc>
          <w:tcPr>
            <w:tcW w:w="1683" w:type="dxa"/>
            <w:vAlign w:val="center"/>
          </w:tcPr>
          <w:p w:rsidR="00B9560D" w:rsidRDefault="002A4755">
            <w:pPr>
              <w:spacing w:before="29" w:line="288" w:lineRule="auto"/>
              <w:jc w:val="center"/>
              <w:rPr>
                <w:color w:val="000000"/>
                <w:szCs w:val="21"/>
              </w:rPr>
            </w:pPr>
            <w:r>
              <w:rPr>
                <w:rFonts w:hint="eastAsia"/>
                <w:color w:val="000000"/>
                <w:szCs w:val="21"/>
              </w:rPr>
              <w:t>期末余额</w:t>
            </w:r>
          </w:p>
        </w:tc>
        <w:tc>
          <w:tcPr>
            <w:tcW w:w="1683" w:type="dxa"/>
            <w:vAlign w:val="center"/>
          </w:tcPr>
          <w:p w:rsidR="00B9560D" w:rsidRDefault="002A4755">
            <w:pPr>
              <w:spacing w:before="29" w:line="288" w:lineRule="auto"/>
              <w:jc w:val="center"/>
              <w:rPr>
                <w:color w:val="000000"/>
                <w:szCs w:val="21"/>
              </w:rPr>
            </w:pPr>
            <w:r>
              <w:rPr>
                <w:rFonts w:hint="eastAsia"/>
                <w:color w:val="000000"/>
                <w:szCs w:val="21"/>
              </w:rPr>
              <w:t>当期利息收入</w:t>
            </w:r>
          </w:p>
        </w:tc>
        <w:tc>
          <w:tcPr>
            <w:tcW w:w="1683" w:type="dxa"/>
            <w:vAlign w:val="center"/>
          </w:tcPr>
          <w:p w:rsidR="00B9560D" w:rsidRDefault="002A4755">
            <w:pPr>
              <w:spacing w:before="29" w:line="288" w:lineRule="auto"/>
              <w:jc w:val="center"/>
              <w:rPr>
                <w:color w:val="000000"/>
                <w:szCs w:val="21"/>
              </w:rPr>
            </w:pPr>
            <w:r>
              <w:rPr>
                <w:rFonts w:hint="eastAsia"/>
                <w:color w:val="000000"/>
                <w:szCs w:val="21"/>
              </w:rPr>
              <w:t>期末余额</w:t>
            </w:r>
          </w:p>
        </w:tc>
        <w:tc>
          <w:tcPr>
            <w:tcW w:w="1683" w:type="dxa"/>
            <w:vAlign w:val="center"/>
          </w:tcPr>
          <w:p w:rsidR="00B9560D" w:rsidRDefault="002A4755">
            <w:pPr>
              <w:spacing w:before="29" w:line="288" w:lineRule="auto"/>
              <w:jc w:val="center"/>
              <w:rPr>
                <w:color w:val="000000"/>
                <w:szCs w:val="21"/>
              </w:rPr>
            </w:pPr>
            <w:r>
              <w:rPr>
                <w:rFonts w:hint="eastAsia"/>
                <w:color w:val="000000"/>
                <w:szCs w:val="21"/>
              </w:rPr>
              <w:t>当期利息收入</w:t>
            </w:r>
          </w:p>
        </w:tc>
      </w:tr>
      <w:tr w:rsidR="00B9560D">
        <w:tc>
          <w:tcPr>
            <w:tcW w:w="2268" w:type="dxa"/>
            <w:vAlign w:val="center"/>
          </w:tcPr>
          <w:p w:rsidR="00B9560D" w:rsidRDefault="002A4755">
            <w:pPr>
              <w:jc w:val="left"/>
            </w:pPr>
            <w:r>
              <w:rPr>
                <w:szCs w:val="21"/>
              </w:rPr>
              <w:t>中国农业银行股份有限公司</w:t>
            </w:r>
          </w:p>
        </w:tc>
        <w:tc>
          <w:tcPr>
            <w:tcW w:w="1683" w:type="dxa"/>
            <w:vAlign w:val="center"/>
          </w:tcPr>
          <w:p w:rsidR="00B9560D" w:rsidRDefault="002A4755">
            <w:pPr>
              <w:jc w:val="right"/>
            </w:pPr>
            <w:r>
              <w:rPr>
                <w:szCs w:val="21"/>
              </w:rPr>
              <w:t>6,762,154.73</w:t>
            </w:r>
          </w:p>
        </w:tc>
        <w:tc>
          <w:tcPr>
            <w:tcW w:w="1683" w:type="dxa"/>
            <w:vAlign w:val="center"/>
          </w:tcPr>
          <w:p w:rsidR="00B9560D" w:rsidRDefault="002A4755">
            <w:pPr>
              <w:jc w:val="right"/>
            </w:pPr>
            <w:r>
              <w:rPr>
                <w:szCs w:val="21"/>
              </w:rPr>
              <w:t>134,445.79</w:t>
            </w:r>
          </w:p>
        </w:tc>
        <w:tc>
          <w:tcPr>
            <w:tcW w:w="1683" w:type="dxa"/>
            <w:vAlign w:val="center"/>
          </w:tcPr>
          <w:p w:rsidR="00B9560D" w:rsidRDefault="002A4755">
            <w:pPr>
              <w:jc w:val="right"/>
            </w:pPr>
            <w:r>
              <w:rPr>
                <w:szCs w:val="21"/>
              </w:rPr>
              <w:t>2,409,674.38</w:t>
            </w:r>
          </w:p>
        </w:tc>
        <w:tc>
          <w:tcPr>
            <w:tcW w:w="1683" w:type="dxa"/>
            <w:vAlign w:val="center"/>
          </w:tcPr>
          <w:p w:rsidR="00B9560D" w:rsidRDefault="002A4755">
            <w:pPr>
              <w:jc w:val="right"/>
            </w:pPr>
            <w:r>
              <w:rPr>
                <w:szCs w:val="21"/>
              </w:rPr>
              <w:t>178,164.56</w:t>
            </w:r>
          </w:p>
        </w:tc>
      </w:tr>
    </w:tbl>
    <w:p w:rsidR="00B9560D" w:rsidRDefault="002A4755">
      <w:pPr>
        <w:tabs>
          <w:tab w:val="left" w:pos="426"/>
        </w:tabs>
        <w:spacing w:before="29" w:line="288" w:lineRule="auto"/>
        <w:jc w:val="left"/>
        <w:rPr>
          <w:kern w:val="0"/>
          <w:sz w:val="24"/>
        </w:rPr>
      </w:pPr>
      <w:r>
        <w:rPr>
          <w:kern w:val="0"/>
          <w:sz w:val="24"/>
        </w:rPr>
        <w:t>注：本基金的银行存款由基金托管人保管，按银行同业利率计息。</w:t>
      </w:r>
    </w:p>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82" w:name="_Toc16583"/>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2"/>
    </w:p>
    <w:p w:rsidR="00B9560D" w:rsidRDefault="002A4755">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B9560D" w:rsidRDefault="00B9560D">
      <w:pPr>
        <w:spacing w:line="360" w:lineRule="auto"/>
        <w:rPr>
          <w:rFonts w:asciiTheme="minorEastAsia" w:eastAsiaTheme="minorEastAsia" w:hAnsiTheme="minorEastAsia"/>
          <w:color w:val="000000"/>
          <w:szCs w:val="21"/>
        </w:rPr>
      </w:pPr>
    </w:p>
    <w:p w:rsidR="00B9560D" w:rsidRDefault="002A4755">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B9560D" w:rsidRDefault="002A475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B9560D" w:rsidRDefault="002A4755">
      <w:pPr>
        <w:pStyle w:val="2"/>
        <w:spacing w:before="29" w:after="0" w:line="288" w:lineRule="auto"/>
        <w:rPr>
          <w:rFonts w:ascii="Times New Roman" w:hAnsi="Times New Roman"/>
          <w:kern w:val="0"/>
          <w:szCs w:val="24"/>
        </w:rPr>
      </w:pPr>
      <w:bookmarkStart w:id="183" w:name="_Toc23149"/>
      <w:r>
        <w:rPr>
          <w:rFonts w:ascii="Times New Roman" w:hAnsi="Times New Roman"/>
          <w:kern w:val="0"/>
          <w:szCs w:val="24"/>
        </w:rPr>
        <w:t>7.4.11</w:t>
      </w:r>
      <w:r>
        <w:rPr>
          <w:rFonts w:ascii="Times New Roman" w:hAnsi="Times New Roman" w:hint="eastAsia"/>
          <w:kern w:val="0"/>
          <w:szCs w:val="24"/>
        </w:rPr>
        <w:t>利润分配情况</w:t>
      </w:r>
      <w:bookmarkEnd w:id="183"/>
    </w:p>
    <w:p w:rsidR="00B9560D" w:rsidRDefault="002A4755">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本基金本报告期内未进行利润分配。</w:t>
      </w:r>
      <w:r>
        <w:rPr>
          <w:rFonts w:hint="eastAsia"/>
          <w:kern w:val="0"/>
          <w:sz w:val="24"/>
        </w:rPr>
        <w:br/>
      </w:r>
    </w:p>
    <w:p w:rsidR="00B9560D" w:rsidRDefault="002A4755">
      <w:pPr>
        <w:pStyle w:val="2"/>
        <w:spacing w:before="29" w:after="0" w:line="288" w:lineRule="auto"/>
        <w:rPr>
          <w:rFonts w:ascii="Times New Roman" w:hAnsi="Times New Roman"/>
          <w:kern w:val="0"/>
          <w:szCs w:val="24"/>
        </w:rPr>
      </w:pPr>
      <w:bookmarkStart w:id="184" w:name="_Toc28684"/>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4"/>
    </w:p>
    <w:p w:rsidR="00B9560D" w:rsidRDefault="002A4755">
      <w:pPr>
        <w:pStyle w:val="2"/>
        <w:spacing w:before="29" w:after="0" w:line="288" w:lineRule="auto"/>
        <w:rPr>
          <w:rFonts w:ascii="Times New Roman" w:hAnsi="Times New Roman"/>
          <w:kern w:val="0"/>
          <w:szCs w:val="24"/>
        </w:rPr>
      </w:pPr>
      <w:bookmarkStart w:id="185" w:name="_Toc22373"/>
      <w:r>
        <w:rPr>
          <w:rFonts w:ascii="Times New Roman" w:hAnsi="Times New Roman"/>
          <w:kern w:val="0"/>
          <w:szCs w:val="24"/>
        </w:rPr>
        <w:t>7.4.12.1</w:t>
      </w:r>
      <w:r>
        <w:rPr>
          <w:rFonts w:ascii="Times New Roman" w:hAnsi="Times New Roman" w:hint="eastAsia"/>
          <w:kern w:val="0"/>
          <w:szCs w:val="24"/>
        </w:rPr>
        <w:t>因认购新发</w:t>
      </w:r>
      <w:r>
        <w:rPr>
          <w:rFonts w:ascii="Times New Roman" w:hAnsi="Times New Roman"/>
          <w:kern w:val="0"/>
          <w:szCs w:val="24"/>
        </w:rPr>
        <w:t>/</w:t>
      </w:r>
      <w:r>
        <w:rPr>
          <w:rFonts w:ascii="Times New Roman" w:hAnsi="Times New Roman" w:hint="eastAsia"/>
          <w:kern w:val="0"/>
          <w:szCs w:val="24"/>
        </w:rPr>
        <w:t>增发证券而于期末持有的流通受限证券</w:t>
      </w:r>
      <w:bookmarkEnd w:id="185"/>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9560D">
        <w:trPr>
          <w:trHeight w:val="270"/>
        </w:trPr>
        <w:tc>
          <w:tcPr>
            <w:tcW w:w="9180" w:type="dxa"/>
            <w:gridSpan w:val="11"/>
            <w:vAlign w:val="bottom"/>
          </w:tcPr>
          <w:p w:rsidR="00B9560D" w:rsidRDefault="002A4755">
            <w:pPr>
              <w:spacing w:line="360" w:lineRule="auto"/>
              <w:rPr>
                <w:rFonts w:asciiTheme="minorEastAsia" w:eastAsiaTheme="minorEastAsia" w:hAnsiTheme="minorEastAsia"/>
                <w:szCs w:val="21"/>
              </w:rPr>
            </w:pPr>
            <w:r>
              <w:rPr>
                <w:b/>
                <w:bCs/>
                <w:color w:val="000000"/>
                <w:kern w:val="0"/>
                <w:sz w:val="24"/>
              </w:rPr>
              <w:t>7.4.12.1.1</w:t>
            </w:r>
            <w:r>
              <w:rPr>
                <w:rFonts w:hint="eastAsia"/>
                <w:color w:val="000000"/>
                <w:sz w:val="24"/>
              </w:rPr>
              <w:t>受限证券类别：债券</w:t>
            </w:r>
          </w:p>
        </w:tc>
      </w:tr>
      <w:tr w:rsidR="00B9560D">
        <w:trPr>
          <w:trHeight w:val="745"/>
        </w:trPr>
        <w:tc>
          <w:tcPr>
            <w:tcW w:w="834" w:type="dxa"/>
            <w:vAlign w:val="center"/>
          </w:tcPr>
          <w:p w:rsidR="00B9560D" w:rsidRDefault="002A4755">
            <w:pPr>
              <w:spacing w:before="29" w:line="288" w:lineRule="auto"/>
              <w:ind w:leftChars="-46" w:left="-97" w:rightChars="-57" w:right="-120"/>
              <w:jc w:val="center"/>
              <w:rPr>
                <w:sz w:val="24"/>
              </w:rPr>
            </w:pPr>
            <w:r>
              <w:rPr>
                <w:rFonts w:hint="eastAsia"/>
                <w:sz w:val="24"/>
              </w:rPr>
              <w:t>证券</w:t>
            </w:r>
          </w:p>
          <w:p w:rsidR="00B9560D" w:rsidRDefault="002A4755">
            <w:pPr>
              <w:spacing w:before="29" w:line="288" w:lineRule="auto"/>
              <w:ind w:leftChars="-46" w:left="-97" w:rightChars="-57" w:right="-120"/>
              <w:jc w:val="center"/>
              <w:rPr>
                <w:sz w:val="24"/>
              </w:rPr>
            </w:pPr>
            <w:r>
              <w:rPr>
                <w:rFonts w:hint="eastAsia"/>
                <w:sz w:val="24"/>
              </w:rPr>
              <w:t>代码</w:t>
            </w:r>
          </w:p>
        </w:tc>
        <w:tc>
          <w:tcPr>
            <w:tcW w:w="835" w:type="dxa"/>
            <w:vAlign w:val="center"/>
          </w:tcPr>
          <w:p w:rsidR="00B9560D" w:rsidRDefault="002A4755">
            <w:pPr>
              <w:spacing w:before="29" w:line="288" w:lineRule="auto"/>
              <w:ind w:leftChars="-50" w:left="-105" w:rightChars="-54" w:right="-113"/>
              <w:jc w:val="center"/>
              <w:rPr>
                <w:sz w:val="24"/>
              </w:rPr>
            </w:pPr>
            <w:r>
              <w:rPr>
                <w:rFonts w:hint="eastAsia"/>
                <w:sz w:val="24"/>
              </w:rPr>
              <w:t>证券</w:t>
            </w:r>
          </w:p>
          <w:p w:rsidR="00B9560D" w:rsidRDefault="002A4755">
            <w:pPr>
              <w:spacing w:before="29" w:line="288" w:lineRule="auto"/>
              <w:ind w:leftChars="-50" w:left="-105" w:rightChars="-54" w:right="-113"/>
              <w:jc w:val="center"/>
              <w:rPr>
                <w:sz w:val="24"/>
              </w:rPr>
            </w:pPr>
            <w:r>
              <w:rPr>
                <w:rFonts w:hint="eastAsia"/>
                <w:sz w:val="24"/>
              </w:rPr>
              <w:t>名称</w:t>
            </w:r>
          </w:p>
        </w:tc>
        <w:tc>
          <w:tcPr>
            <w:tcW w:w="834" w:type="dxa"/>
            <w:vAlign w:val="center"/>
          </w:tcPr>
          <w:p w:rsidR="00B9560D" w:rsidRDefault="002A4755">
            <w:pPr>
              <w:spacing w:before="29" w:line="288" w:lineRule="auto"/>
              <w:jc w:val="center"/>
              <w:rPr>
                <w:sz w:val="24"/>
              </w:rPr>
            </w:pPr>
            <w:r>
              <w:rPr>
                <w:rFonts w:hint="eastAsia"/>
                <w:sz w:val="24"/>
              </w:rPr>
              <w:t>成功</w:t>
            </w:r>
          </w:p>
          <w:p w:rsidR="00B9560D" w:rsidRDefault="002A4755">
            <w:pPr>
              <w:spacing w:before="29" w:line="288" w:lineRule="auto"/>
              <w:ind w:leftChars="-32" w:left="-67" w:rightChars="-66" w:right="-139"/>
              <w:jc w:val="center"/>
              <w:rPr>
                <w:sz w:val="24"/>
              </w:rPr>
            </w:pPr>
            <w:r>
              <w:rPr>
                <w:rFonts w:hint="eastAsia"/>
                <w:sz w:val="24"/>
              </w:rPr>
              <w:t>认购日</w:t>
            </w:r>
          </w:p>
        </w:tc>
        <w:tc>
          <w:tcPr>
            <w:tcW w:w="835" w:type="dxa"/>
            <w:vAlign w:val="center"/>
          </w:tcPr>
          <w:p w:rsidR="00B9560D" w:rsidRDefault="002A4755">
            <w:pPr>
              <w:spacing w:before="29" w:line="288" w:lineRule="auto"/>
              <w:jc w:val="center"/>
              <w:rPr>
                <w:sz w:val="24"/>
              </w:rPr>
            </w:pPr>
            <w:r>
              <w:rPr>
                <w:rFonts w:hint="eastAsia"/>
                <w:sz w:val="24"/>
              </w:rPr>
              <w:t>可流</w:t>
            </w:r>
          </w:p>
          <w:p w:rsidR="00B9560D" w:rsidRDefault="002A4755">
            <w:pPr>
              <w:spacing w:before="29" w:line="288" w:lineRule="auto"/>
              <w:jc w:val="center"/>
              <w:rPr>
                <w:sz w:val="24"/>
              </w:rPr>
            </w:pPr>
            <w:r>
              <w:rPr>
                <w:rFonts w:hint="eastAsia"/>
                <w:sz w:val="24"/>
              </w:rPr>
              <w:t>通日</w:t>
            </w:r>
          </w:p>
        </w:tc>
        <w:tc>
          <w:tcPr>
            <w:tcW w:w="834" w:type="dxa"/>
            <w:vAlign w:val="center"/>
          </w:tcPr>
          <w:p w:rsidR="00B9560D" w:rsidRDefault="002A4755">
            <w:pPr>
              <w:spacing w:before="29" w:line="288" w:lineRule="auto"/>
              <w:jc w:val="center"/>
              <w:rPr>
                <w:sz w:val="24"/>
              </w:rPr>
            </w:pPr>
            <w:r>
              <w:rPr>
                <w:rFonts w:hint="eastAsia"/>
                <w:sz w:val="24"/>
              </w:rPr>
              <w:t>流通受</w:t>
            </w:r>
          </w:p>
          <w:p w:rsidR="00B9560D" w:rsidRDefault="002A4755">
            <w:pPr>
              <w:spacing w:before="29" w:line="288" w:lineRule="auto"/>
              <w:jc w:val="center"/>
              <w:rPr>
                <w:sz w:val="24"/>
              </w:rPr>
            </w:pPr>
            <w:r>
              <w:rPr>
                <w:rFonts w:hint="eastAsia"/>
                <w:sz w:val="24"/>
              </w:rPr>
              <w:t>限类型</w:t>
            </w:r>
          </w:p>
        </w:tc>
        <w:tc>
          <w:tcPr>
            <w:tcW w:w="835" w:type="dxa"/>
            <w:vAlign w:val="center"/>
          </w:tcPr>
          <w:p w:rsidR="00B9560D" w:rsidRDefault="002A4755">
            <w:pPr>
              <w:spacing w:before="29" w:line="288" w:lineRule="auto"/>
              <w:jc w:val="center"/>
              <w:rPr>
                <w:sz w:val="24"/>
              </w:rPr>
            </w:pPr>
            <w:r>
              <w:rPr>
                <w:rFonts w:hint="eastAsia"/>
                <w:sz w:val="24"/>
              </w:rPr>
              <w:t>认购</w:t>
            </w:r>
          </w:p>
          <w:p w:rsidR="00B9560D" w:rsidRDefault="002A4755">
            <w:pPr>
              <w:spacing w:before="29" w:line="288" w:lineRule="auto"/>
              <w:jc w:val="center"/>
              <w:rPr>
                <w:sz w:val="24"/>
              </w:rPr>
            </w:pPr>
            <w:r>
              <w:rPr>
                <w:rFonts w:hint="eastAsia"/>
                <w:sz w:val="24"/>
              </w:rPr>
              <w:t>价格</w:t>
            </w:r>
          </w:p>
        </w:tc>
        <w:tc>
          <w:tcPr>
            <w:tcW w:w="834" w:type="dxa"/>
            <w:vAlign w:val="center"/>
          </w:tcPr>
          <w:p w:rsidR="00B9560D" w:rsidRDefault="002A4755">
            <w:pPr>
              <w:spacing w:before="29" w:line="288" w:lineRule="auto"/>
              <w:ind w:leftChars="-33" w:left="-69" w:rightChars="-46" w:right="-97"/>
              <w:jc w:val="center"/>
              <w:rPr>
                <w:sz w:val="24"/>
              </w:rPr>
            </w:pPr>
            <w:r>
              <w:rPr>
                <w:rFonts w:hint="eastAsia"/>
                <w:sz w:val="24"/>
              </w:rPr>
              <w:t>期末估</w:t>
            </w:r>
          </w:p>
          <w:p w:rsidR="00B9560D" w:rsidRDefault="002A4755">
            <w:pPr>
              <w:spacing w:before="29" w:line="288" w:lineRule="auto"/>
              <w:ind w:leftChars="-33" w:left="-69" w:rightChars="-46" w:right="-97"/>
              <w:jc w:val="center"/>
              <w:rPr>
                <w:sz w:val="24"/>
              </w:rPr>
            </w:pPr>
            <w:r>
              <w:rPr>
                <w:rFonts w:hint="eastAsia"/>
                <w:sz w:val="24"/>
              </w:rPr>
              <w:t>值单价</w:t>
            </w:r>
          </w:p>
        </w:tc>
        <w:tc>
          <w:tcPr>
            <w:tcW w:w="835" w:type="dxa"/>
            <w:vAlign w:val="center"/>
          </w:tcPr>
          <w:p w:rsidR="00B9560D" w:rsidRDefault="002A4755">
            <w:pPr>
              <w:spacing w:before="29" w:line="288" w:lineRule="auto"/>
              <w:ind w:leftChars="-46" w:left="-97" w:rightChars="-57" w:right="-120"/>
              <w:jc w:val="center"/>
              <w:rPr>
                <w:sz w:val="24"/>
              </w:rPr>
            </w:pPr>
            <w:r>
              <w:rPr>
                <w:rFonts w:hint="eastAsia"/>
                <w:sz w:val="24"/>
              </w:rPr>
              <w:t>数量</w:t>
            </w:r>
            <w:r>
              <w:rPr>
                <w:sz w:val="24"/>
              </w:rPr>
              <w:t>(</w:t>
            </w:r>
            <w:r>
              <w:rPr>
                <w:rFonts w:hint="eastAsia"/>
                <w:sz w:val="24"/>
              </w:rPr>
              <w:t>单位：张</w:t>
            </w:r>
            <w:r>
              <w:rPr>
                <w:sz w:val="24"/>
              </w:rPr>
              <w:t>)</w:t>
            </w:r>
          </w:p>
        </w:tc>
        <w:tc>
          <w:tcPr>
            <w:tcW w:w="834" w:type="dxa"/>
            <w:vAlign w:val="center"/>
          </w:tcPr>
          <w:p w:rsidR="00B9560D" w:rsidRDefault="002A4755">
            <w:pPr>
              <w:spacing w:before="29" w:line="288" w:lineRule="auto"/>
              <w:jc w:val="center"/>
              <w:rPr>
                <w:sz w:val="24"/>
              </w:rPr>
            </w:pPr>
            <w:r>
              <w:rPr>
                <w:rFonts w:hint="eastAsia"/>
                <w:sz w:val="24"/>
              </w:rPr>
              <w:t>期末</w:t>
            </w:r>
          </w:p>
          <w:p w:rsidR="00B9560D" w:rsidRDefault="002A4755">
            <w:pPr>
              <w:spacing w:before="29" w:line="288" w:lineRule="auto"/>
              <w:jc w:val="center"/>
              <w:rPr>
                <w:sz w:val="24"/>
              </w:rPr>
            </w:pPr>
            <w:r>
              <w:rPr>
                <w:rFonts w:hint="eastAsia"/>
                <w:sz w:val="24"/>
              </w:rPr>
              <w:t>成本总额</w:t>
            </w:r>
          </w:p>
        </w:tc>
        <w:tc>
          <w:tcPr>
            <w:tcW w:w="835" w:type="dxa"/>
            <w:vAlign w:val="center"/>
          </w:tcPr>
          <w:p w:rsidR="00B9560D" w:rsidRDefault="002A4755">
            <w:pPr>
              <w:spacing w:before="29" w:line="288" w:lineRule="auto"/>
              <w:jc w:val="center"/>
              <w:rPr>
                <w:sz w:val="24"/>
              </w:rPr>
            </w:pPr>
            <w:r>
              <w:rPr>
                <w:rFonts w:hint="eastAsia"/>
                <w:sz w:val="24"/>
              </w:rPr>
              <w:t>期末</w:t>
            </w:r>
          </w:p>
          <w:p w:rsidR="00B9560D" w:rsidRDefault="002A4755">
            <w:pPr>
              <w:spacing w:before="29" w:line="288" w:lineRule="auto"/>
              <w:jc w:val="center"/>
              <w:rPr>
                <w:sz w:val="24"/>
              </w:rPr>
            </w:pPr>
            <w:r>
              <w:rPr>
                <w:rFonts w:hint="eastAsia"/>
                <w:sz w:val="24"/>
              </w:rPr>
              <w:t>估值总额</w:t>
            </w:r>
          </w:p>
        </w:tc>
        <w:tc>
          <w:tcPr>
            <w:tcW w:w="835" w:type="dxa"/>
            <w:vAlign w:val="center"/>
          </w:tcPr>
          <w:p w:rsidR="00B9560D" w:rsidRDefault="002A4755">
            <w:pPr>
              <w:spacing w:before="29" w:line="288" w:lineRule="auto"/>
              <w:ind w:leftChars="-48" w:left="-101" w:rightChars="-54" w:right="-113"/>
              <w:jc w:val="center"/>
              <w:rPr>
                <w:sz w:val="24"/>
              </w:rPr>
            </w:pPr>
            <w:r>
              <w:rPr>
                <w:rFonts w:hint="eastAsia"/>
                <w:sz w:val="24"/>
              </w:rPr>
              <w:t>备注</w:t>
            </w:r>
          </w:p>
        </w:tc>
      </w:tr>
      <w:tr w:rsidR="00B9560D">
        <w:tc>
          <w:tcPr>
            <w:tcW w:w="834" w:type="dxa"/>
            <w:vAlign w:val="center"/>
          </w:tcPr>
          <w:p w:rsidR="00B9560D" w:rsidRDefault="002A4755">
            <w:pPr>
              <w:jc w:val="center"/>
            </w:pPr>
            <w:r>
              <w:rPr>
                <w:sz w:val="24"/>
              </w:rPr>
              <w:t>113044</w:t>
            </w:r>
          </w:p>
        </w:tc>
        <w:tc>
          <w:tcPr>
            <w:tcW w:w="835" w:type="dxa"/>
            <w:vAlign w:val="center"/>
          </w:tcPr>
          <w:p w:rsidR="00B9560D" w:rsidRDefault="002A4755">
            <w:pPr>
              <w:jc w:val="center"/>
            </w:pPr>
            <w:r>
              <w:rPr>
                <w:sz w:val="24"/>
              </w:rPr>
              <w:t>大秦转债</w:t>
            </w:r>
          </w:p>
        </w:tc>
        <w:tc>
          <w:tcPr>
            <w:tcW w:w="834" w:type="dxa"/>
            <w:vAlign w:val="center"/>
          </w:tcPr>
          <w:p w:rsidR="00B9560D" w:rsidRDefault="002A4755">
            <w:pPr>
              <w:jc w:val="center"/>
            </w:pPr>
            <w:r>
              <w:rPr>
                <w:sz w:val="24"/>
              </w:rPr>
              <w:t>2020-12-16</w:t>
            </w:r>
          </w:p>
        </w:tc>
        <w:tc>
          <w:tcPr>
            <w:tcW w:w="835" w:type="dxa"/>
            <w:vAlign w:val="center"/>
          </w:tcPr>
          <w:p w:rsidR="00B9560D" w:rsidRDefault="002A4755">
            <w:pPr>
              <w:jc w:val="center"/>
            </w:pPr>
            <w:r>
              <w:rPr>
                <w:sz w:val="24"/>
              </w:rPr>
              <w:t>2021-01-15</w:t>
            </w:r>
          </w:p>
        </w:tc>
        <w:tc>
          <w:tcPr>
            <w:tcW w:w="834" w:type="dxa"/>
            <w:vAlign w:val="center"/>
          </w:tcPr>
          <w:p w:rsidR="00B9560D" w:rsidRDefault="002A4755">
            <w:pPr>
              <w:jc w:val="center"/>
            </w:pPr>
            <w:r>
              <w:rPr>
                <w:sz w:val="24"/>
              </w:rPr>
              <w:t>新债未上市</w:t>
            </w:r>
          </w:p>
        </w:tc>
        <w:tc>
          <w:tcPr>
            <w:tcW w:w="835" w:type="dxa"/>
            <w:vAlign w:val="center"/>
          </w:tcPr>
          <w:p w:rsidR="00B9560D" w:rsidRDefault="002A4755">
            <w:pPr>
              <w:jc w:val="right"/>
            </w:pPr>
            <w:r>
              <w:rPr>
                <w:sz w:val="24"/>
              </w:rPr>
              <w:t>100.00</w:t>
            </w:r>
          </w:p>
        </w:tc>
        <w:tc>
          <w:tcPr>
            <w:tcW w:w="834" w:type="dxa"/>
            <w:vAlign w:val="center"/>
          </w:tcPr>
          <w:p w:rsidR="00B9560D" w:rsidRDefault="002A4755">
            <w:pPr>
              <w:jc w:val="right"/>
            </w:pPr>
            <w:r>
              <w:rPr>
                <w:sz w:val="24"/>
              </w:rPr>
              <w:t>100.00</w:t>
            </w:r>
          </w:p>
        </w:tc>
        <w:tc>
          <w:tcPr>
            <w:tcW w:w="835" w:type="dxa"/>
            <w:vAlign w:val="center"/>
          </w:tcPr>
          <w:p w:rsidR="00B9560D" w:rsidRDefault="002A4755">
            <w:pPr>
              <w:jc w:val="right"/>
            </w:pPr>
            <w:r>
              <w:rPr>
                <w:sz w:val="24"/>
              </w:rPr>
              <w:t>16,950</w:t>
            </w:r>
          </w:p>
        </w:tc>
        <w:tc>
          <w:tcPr>
            <w:tcW w:w="834" w:type="dxa"/>
            <w:vAlign w:val="center"/>
          </w:tcPr>
          <w:p w:rsidR="00B9560D" w:rsidRDefault="002A4755">
            <w:pPr>
              <w:jc w:val="right"/>
            </w:pPr>
            <w:r>
              <w:rPr>
                <w:sz w:val="24"/>
              </w:rPr>
              <w:t>1,695,000.00</w:t>
            </w:r>
          </w:p>
        </w:tc>
        <w:tc>
          <w:tcPr>
            <w:tcW w:w="835" w:type="dxa"/>
            <w:vAlign w:val="center"/>
          </w:tcPr>
          <w:p w:rsidR="00B9560D" w:rsidRDefault="002A4755">
            <w:pPr>
              <w:jc w:val="right"/>
            </w:pPr>
            <w:r>
              <w:rPr>
                <w:sz w:val="24"/>
              </w:rPr>
              <w:t>1,695,000.00</w:t>
            </w:r>
          </w:p>
        </w:tc>
        <w:tc>
          <w:tcPr>
            <w:tcW w:w="835" w:type="dxa"/>
            <w:vAlign w:val="center"/>
          </w:tcPr>
          <w:p w:rsidR="00B9560D" w:rsidRDefault="002A4755">
            <w:pPr>
              <w:jc w:val="center"/>
            </w:pPr>
            <w:r>
              <w:rPr>
                <w:sz w:val="24"/>
              </w:rPr>
              <w:t>-</w:t>
            </w:r>
          </w:p>
        </w:tc>
      </w:tr>
    </w:tbl>
    <w:p w:rsidR="00B9560D" w:rsidRDefault="002A4755">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B9560D" w:rsidRDefault="002A4755">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B9560D" w:rsidRDefault="002A4755">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w:t>
      </w:r>
      <w:r>
        <w:rPr>
          <w:kern w:val="0"/>
          <w:sz w:val="24"/>
        </w:rPr>
        <w:t>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w:t>
      </w:r>
      <w:r>
        <w:rPr>
          <w:kern w:val="0"/>
          <w:sz w:val="24"/>
        </w:rPr>
        <w:t>持或者特定股东减持的股份，在受让后</w:t>
      </w:r>
      <w:r>
        <w:rPr>
          <w:kern w:val="0"/>
          <w:sz w:val="24"/>
        </w:rPr>
        <w:t>6</w:t>
      </w:r>
      <w:r>
        <w:rPr>
          <w:kern w:val="0"/>
          <w:sz w:val="24"/>
        </w:rPr>
        <w:t>个月内，不得转让所受让的股份。</w:t>
      </w:r>
    </w:p>
    <w:p w:rsidR="00B9560D" w:rsidRDefault="002A4755">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B9560D" w:rsidRDefault="002A4755">
      <w:pPr>
        <w:tabs>
          <w:tab w:val="left" w:pos="426"/>
        </w:tabs>
        <w:spacing w:before="29" w:line="288" w:lineRule="auto"/>
        <w:jc w:val="left"/>
        <w:rPr>
          <w:kern w:val="0"/>
          <w:sz w:val="24"/>
        </w:rPr>
      </w:pPr>
      <w:r>
        <w:rPr>
          <w:kern w:val="0"/>
          <w:sz w:val="24"/>
        </w:rPr>
        <w:t>5</w:t>
      </w:r>
      <w:r>
        <w:rPr>
          <w:kern w:val="0"/>
          <w:sz w:val="24"/>
        </w:rPr>
        <w:t>、本基金可以通过</w:t>
      </w:r>
      <w:r>
        <w:rPr>
          <w:rFonts w:hint="eastAsia"/>
          <w:kern w:val="0"/>
          <w:sz w:val="24"/>
        </w:rPr>
        <w:t>网</w:t>
      </w:r>
      <w:r>
        <w:rPr>
          <w:kern w:val="0"/>
          <w:sz w:val="24"/>
        </w:rPr>
        <w:t>下发行获配的创业板股票。发行人和主承销商可以采用摇号限售方式或比例限售方式，安排获配的部分创业板股票设置不低于</w:t>
      </w:r>
      <w:r>
        <w:rPr>
          <w:kern w:val="0"/>
          <w:sz w:val="24"/>
        </w:rPr>
        <w:t>6</w:t>
      </w:r>
      <w:r>
        <w:rPr>
          <w:kern w:val="0"/>
          <w:sz w:val="24"/>
        </w:rPr>
        <w:t>个月的限售期。</w:t>
      </w:r>
    </w:p>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86" w:name="_Toc30952"/>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86"/>
    </w:p>
    <w:p w:rsidR="00B9560D" w:rsidRDefault="002A4755">
      <w:pPr>
        <w:tabs>
          <w:tab w:val="left" w:pos="426"/>
        </w:tabs>
        <w:spacing w:before="29" w:line="288" w:lineRule="auto"/>
        <w:jc w:val="left"/>
        <w:rPr>
          <w:kern w:val="0"/>
          <w:sz w:val="24"/>
        </w:rPr>
      </w:pPr>
      <w:r>
        <w:rPr>
          <w:kern w:val="0"/>
          <w:sz w:val="24"/>
        </w:rPr>
        <w:t>本基金本报告期末未持有暂时停牌等流通受限股票。</w:t>
      </w:r>
    </w:p>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87" w:name="_Toc23849"/>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87"/>
    </w:p>
    <w:p w:rsidR="00B9560D" w:rsidRDefault="002A4755">
      <w:pPr>
        <w:pStyle w:val="2"/>
        <w:spacing w:before="29" w:after="0" w:line="288" w:lineRule="auto"/>
        <w:rPr>
          <w:rFonts w:ascii="Times New Roman" w:hAnsi="Times New Roman"/>
          <w:kern w:val="0"/>
          <w:szCs w:val="24"/>
        </w:rPr>
      </w:pPr>
      <w:bookmarkStart w:id="188" w:name="_Toc10171"/>
      <w:r>
        <w:rPr>
          <w:rFonts w:ascii="Times New Roman" w:hAnsi="Times New Roman"/>
          <w:kern w:val="0"/>
          <w:szCs w:val="24"/>
        </w:rPr>
        <w:t>7.4.12.3.1</w:t>
      </w:r>
      <w:r>
        <w:rPr>
          <w:rFonts w:ascii="Times New Roman" w:hAnsi="Times New Roman" w:hint="eastAsia"/>
          <w:kern w:val="0"/>
          <w:szCs w:val="24"/>
        </w:rPr>
        <w:t>银行间市场债券正回购</w:t>
      </w:r>
      <w:bookmarkEnd w:id="188"/>
    </w:p>
    <w:p w:rsidR="00B9560D" w:rsidRDefault="002A4755">
      <w:pPr>
        <w:spacing w:before="29" w:line="288" w:lineRule="auto"/>
        <w:rPr>
          <w:color w:val="000000"/>
          <w:sz w:val="24"/>
        </w:rPr>
      </w:pPr>
      <w:r>
        <w:rPr>
          <w:color w:val="000000"/>
          <w:sz w:val="24"/>
        </w:rPr>
        <w:t>截至本报告期末</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日止，本基金从事银行间市场债券正回购交易形成的卖出回购证券款余额</w:t>
      </w:r>
      <w:r>
        <w:rPr>
          <w:color w:val="000000"/>
          <w:sz w:val="24"/>
        </w:rPr>
        <w:t>250,014,304.97</w:t>
      </w:r>
      <w:r>
        <w:rPr>
          <w:color w:val="000000"/>
          <w:sz w:val="24"/>
        </w:rPr>
        <w:t>元，是以如下债券作为质押：</w:t>
      </w:r>
    </w:p>
    <w:p w:rsidR="00B9560D" w:rsidRDefault="00B9560D">
      <w:pPr>
        <w:spacing w:before="29" w:line="288" w:lineRule="auto"/>
        <w:rPr>
          <w:color w:val="000000"/>
          <w:sz w:val="24"/>
        </w:rPr>
      </w:pPr>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B9560D">
        <w:tc>
          <w:tcPr>
            <w:tcW w:w="1500" w:type="dxa"/>
            <w:vAlign w:val="center"/>
          </w:tcPr>
          <w:p w:rsidR="00B9560D" w:rsidRDefault="002A4755">
            <w:pPr>
              <w:spacing w:before="29" w:line="288" w:lineRule="auto"/>
              <w:jc w:val="center"/>
              <w:rPr>
                <w:color w:val="000000"/>
                <w:sz w:val="24"/>
              </w:rPr>
            </w:pPr>
            <w:r>
              <w:rPr>
                <w:rFonts w:hint="eastAsia"/>
                <w:color w:val="000000"/>
                <w:sz w:val="24"/>
              </w:rPr>
              <w:t>债券代码</w:t>
            </w:r>
          </w:p>
        </w:tc>
        <w:tc>
          <w:tcPr>
            <w:tcW w:w="1500" w:type="dxa"/>
            <w:vAlign w:val="center"/>
          </w:tcPr>
          <w:p w:rsidR="00B9560D" w:rsidRDefault="002A4755">
            <w:pPr>
              <w:spacing w:before="29" w:line="288" w:lineRule="auto"/>
              <w:jc w:val="center"/>
              <w:rPr>
                <w:color w:val="000000"/>
                <w:sz w:val="24"/>
              </w:rPr>
            </w:pPr>
            <w:r>
              <w:rPr>
                <w:rFonts w:hint="eastAsia"/>
                <w:color w:val="000000"/>
                <w:sz w:val="24"/>
              </w:rPr>
              <w:t>债券名称</w:t>
            </w:r>
          </w:p>
        </w:tc>
        <w:tc>
          <w:tcPr>
            <w:tcW w:w="1500" w:type="dxa"/>
            <w:vAlign w:val="center"/>
          </w:tcPr>
          <w:p w:rsidR="00B9560D" w:rsidRDefault="002A4755">
            <w:pPr>
              <w:spacing w:before="29" w:line="288" w:lineRule="auto"/>
              <w:jc w:val="center"/>
              <w:rPr>
                <w:color w:val="000000"/>
                <w:sz w:val="24"/>
              </w:rPr>
            </w:pPr>
            <w:r>
              <w:rPr>
                <w:rFonts w:hint="eastAsia"/>
                <w:color w:val="000000"/>
                <w:sz w:val="24"/>
              </w:rPr>
              <w:t>回购到期日</w:t>
            </w:r>
          </w:p>
        </w:tc>
        <w:tc>
          <w:tcPr>
            <w:tcW w:w="1260" w:type="dxa"/>
            <w:vAlign w:val="center"/>
          </w:tcPr>
          <w:p w:rsidR="00B9560D" w:rsidRDefault="002A4755">
            <w:pPr>
              <w:spacing w:before="29" w:line="288" w:lineRule="auto"/>
              <w:jc w:val="center"/>
              <w:rPr>
                <w:color w:val="000000"/>
                <w:sz w:val="24"/>
              </w:rPr>
            </w:pPr>
            <w:r>
              <w:rPr>
                <w:rFonts w:hint="eastAsia"/>
                <w:color w:val="000000"/>
                <w:sz w:val="24"/>
              </w:rPr>
              <w:t>期末估值单价</w:t>
            </w:r>
          </w:p>
        </w:tc>
        <w:tc>
          <w:tcPr>
            <w:tcW w:w="1440" w:type="dxa"/>
            <w:vAlign w:val="center"/>
          </w:tcPr>
          <w:p w:rsidR="00B9560D" w:rsidRDefault="002A4755">
            <w:pPr>
              <w:spacing w:before="29" w:line="288" w:lineRule="auto"/>
              <w:jc w:val="center"/>
              <w:rPr>
                <w:color w:val="000000"/>
                <w:sz w:val="24"/>
              </w:rPr>
            </w:pPr>
            <w:r>
              <w:rPr>
                <w:rFonts w:hint="eastAsia"/>
                <w:color w:val="000000"/>
                <w:sz w:val="24"/>
              </w:rPr>
              <w:t>数量（张）</w:t>
            </w:r>
          </w:p>
        </w:tc>
        <w:tc>
          <w:tcPr>
            <w:tcW w:w="1836" w:type="dxa"/>
            <w:vAlign w:val="center"/>
          </w:tcPr>
          <w:p w:rsidR="00B9560D" w:rsidRDefault="002A4755">
            <w:pPr>
              <w:spacing w:before="29" w:line="288" w:lineRule="auto"/>
              <w:jc w:val="center"/>
              <w:rPr>
                <w:color w:val="000000"/>
                <w:sz w:val="24"/>
              </w:rPr>
            </w:pPr>
            <w:r>
              <w:rPr>
                <w:rFonts w:hint="eastAsia"/>
                <w:color w:val="000000"/>
                <w:sz w:val="24"/>
              </w:rPr>
              <w:t>期末估值总额</w:t>
            </w:r>
          </w:p>
        </w:tc>
      </w:tr>
      <w:tr w:rsidR="00B9560D">
        <w:tc>
          <w:tcPr>
            <w:tcW w:w="1500" w:type="dxa"/>
            <w:vAlign w:val="center"/>
          </w:tcPr>
          <w:p w:rsidR="00B9560D" w:rsidRDefault="002A4755">
            <w:pPr>
              <w:jc w:val="center"/>
            </w:pPr>
            <w:r>
              <w:rPr>
                <w:color w:val="000000"/>
                <w:kern w:val="0"/>
                <w:sz w:val="24"/>
              </w:rPr>
              <w:t>102000710</w:t>
            </w:r>
          </w:p>
        </w:tc>
        <w:tc>
          <w:tcPr>
            <w:tcW w:w="1500" w:type="dxa"/>
            <w:vAlign w:val="center"/>
          </w:tcPr>
          <w:p w:rsidR="00B9560D" w:rsidRDefault="002A4755">
            <w:pPr>
              <w:jc w:val="center"/>
            </w:pPr>
            <w:r>
              <w:rPr>
                <w:color w:val="000000"/>
                <w:kern w:val="0"/>
                <w:sz w:val="24"/>
              </w:rPr>
              <w:t>20</w:t>
            </w:r>
            <w:r>
              <w:rPr>
                <w:color w:val="000000"/>
                <w:kern w:val="0"/>
                <w:sz w:val="24"/>
              </w:rPr>
              <w:t>南京浦口</w:t>
            </w:r>
            <w:r>
              <w:rPr>
                <w:color w:val="000000"/>
                <w:kern w:val="0"/>
                <w:sz w:val="24"/>
              </w:rPr>
              <w:t>MTN002</w:t>
            </w:r>
          </w:p>
        </w:tc>
        <w:tc>
          <w:tcPr>
            <w:tcW w:w="1500" w:type="dxa"/>
            <w:vAlign w:val="center"/>
          </w:tcPr>
          <w:p w:rsidR="00B9560D" w:rsidRDefault="002A4755">
            <w:pPr>
              <w:jc w:val="center"/>
            </w:pPr>
            <w:r>
              <w:rPr>
                <w:color w:val="000000"/>
                <w:kern w:val="0"/>
                <w:sz w:val="24"/>
              </w:rPr>
              <w:t>2021-01-06</w:t>
            </w:r>
          </w:p>
        </w:tc>
        <w:tc>
          <w:tcPr>
            <w:tcW w:w="1260" w:type="dxa"/>
            <w:vAlign w:val="center"/>
          </w:tcPr>
          <w:p w:rsidR="00B9560D" w:rsidRDefault="002A4755">
            <w:pPr>
              <w:jc w:val="right"/>
            </w:pPr>
            <w:r>
              <w:rPr>
                <w:color w:val="000000"/>
                <w:kern w:val="0"/>
                <w:sz w:val="24"/>
              </w:rPr>
              <w:t>98.33</w:t>
            </w:r>
          </w:p>
        </w:tc>
        <w:tc>
          <w:tcPr>
            <w:tcW w:w="1440" w:type="dxa"/>
            <w:vAlign w:val="center"/>
          </w:tcPr>
          <w:p w:rsidR="00B9560D" w:rsidRDefault="002A4755">
            <w:pPr>
              <w:jc w:val="right"/>
            </w:pPr>
            <w:r>
              <w:rPr>
                <w:color w:val="000000"/>
                <w:kern w:val="0"/>
                <w:sz w:val="24"/>
              </w:rPr>
              <w:t>700,000</w:t>
            </w:r>
          </w:p>
        </w:tc>
        <w:tc>
          <w:tcPr>
            <w:tcW w:w="1836" w:type="dxa"/>
            <w:vAlign w:val="center"/>
          </w:tcPr>
          <w:p w:rsidR="00B9560D" w:rsidRDefault="002A4755">
            <w:pPr>
              <w:jc w:val="right"/>
            </w:pPr>
            <w:r>
              <w:rPr>
                <w:color w:val="000000"/>
                <w:kern w:val="0"/>
                <w:sz w:val="24"/>
              </w:rPr>
              <w:t>68,831,000.00</w:t>
            </w:r>
          </w:p>
        </w:tc>
      </w:tr>
      <w:tr w:rsidR="00B9560D">
        <w:tc>
          <w:tcPr>
            <w:tcW w:w="1500" w:type="dxa"/>
            <w:vAlign w:val="center"/>
          </w:tcPr>
          <w:p w:rsidR="00B9560D" w:rsidRDefault="002A4755">
            <w:pPr>
              <w:jc w:val="center"/>
            </w:pPr>
            <w:r>
              <w:rPr>
                <w:color w:val="000000"/>
                <w:kern w:val="0"/>
                <w:sz w:val="24"/>
              </w:rPr>
              <w:t>1728022</w:t>
            </w:r>
          </w:p>
        </w:tc>
        <w:tc>
          <w:tcPr>
            <w:tcW w:w="1500" w:type="dxa"/>
            <w:vAlign w:val="center"/>
          </w:tcPr>
          <w:p w:rsidR="00B9560D" w:rsidRDefault="002A4755">
            <w:pPr>
              <w:jc w:val="center"/>
            </w:pPr>
            <w:r>
              <w:rPr>
                <w:color w:val="000000"/>
                <w:kern w:val="0"/>
                <w:sz w:val="24"/>
              </w:rPr>
              <w:t>17</w:t>
            </w:r>
            <w:r>
              <w:rPr>
                <w:color w:val="000000"/>
                <w:kern w:val="0"/>
                <w:sz w:val="24"/>
              </w:rPr>
              <w:t>工商银行二级</w:t>
            </w:r>
            <w:r>
              <w:rPr>
                <w:color w:val="000000"/>
                <w:kern w:val="0"/>
                <w:sz w:val="24"/>
              </w:rPr>
              <w:t>02</w:t>
            </w:r>
          </w:p>
        </w:tc>
        <w:tc>
          <w:tcPr>
            <w:tcW w:w="1500" w:type="dxa"/>
            <w:vAlign w:val="center"/>
          </w:tcPr>
          <w:p w:rsidR="00B9560D" w:rsidRDefault="002A4755">
            <w:pPr>
              <w:jc w:val="center"/>
            </w:pPr>
            <w:r>
              <w:rPr>
                <w:color w:val="000000"/>
                <w:kern w:val="0"/>
                <w:sz w:val="24"/>
              </w:rPr>
              <w:t>2021-01-04</w:t>
            </w:r>
          </w:p>
        </w:tc>
        <w:tc>
          <w:tcPr>
            <w:tcW w:w="1260" w:type="dxa"/>
            <w:vAlign w:val="center"/>
          </w:tcPr>
          <w:p w:rsidR="00B9560D" w:rsidRDefault="002A4755">
            <w:pPr>
              <w:jc w:val="right"/>
            </w:pPr>
            <w:r>
              <w:rPr>
                <w:color w:val="000000"/>
                <w:kern w:val="0"/>
                <w:sz w:val="24"/>
              </w:rPr>
              <w:t>101.42</w:t>
            </w:r>
          </w:p>
        </w:tc>
        <w:tc>
          <w:tcPr>
            <w:tcW w:w="1440" w:type="dxa"/>
            <w:vAlign w:val="center"/>
          </w:tcPr>
          <w:p w:rsidR="00B9560D" w:rsidRDefault="002A4755">
            <w:pPr>
              <w:jc w:val="right"/>
            </w:pPr>
            <w:r>
              <w:rPr>
                <w:color w:val="000000"/>
                <w:kern w:val="0"/>
                <w:sz w:val="24"/>
              </w:rPr>
              <w:t>527,000</w:t>
            </w:r>
          </w:p>
        </w:tc>
        <w:tc>
          <w:tcPr>
            <w:tcW w:w="1836" w:type="dxa"/>
            <w:vAlign w:val="center"/>
          </w:tcPr>
          <w:p w:rsidR="00B9560D" w:rsidRDefault="002A4755">
            <w:pPr>
              <w:jc w:val="right"/>
            </w:pPr>
            <w:r>
              <w:rPr>
                <w:color w:val="000000"/>
                <w:kern w:val="0"/>
                <w:sz w:val="24"/>
              </w:rPr>
              <w:t>53,448,340.00</w:t>
            </w:r>
          </w:p>
        </w:tc>
      </w:tr>
      <w:tr w:rsidR="00B9560D">
        <w:tc>
          <w:tcPr>
            <w:tcW w:w="1500" w:type="dxa"/>
            <w:vAlign w:val="center"/>
          </w:tcPr>
          <w:p w:rsidR="00B9560D" w:rsidRDefault="002A4755">
            <w:pPr>
              <w:jc w:val="center"/>
            </w:pPr>
            <w:r>
              <w:rPr>
                <w:color w:val="000000"/>
                <w:kern w:val="0"/>
                <w:sz w:val="24"/>
              </w:rPr>
              <w:t>102000065</w:t>
            </w:r>
          </w:p>
        </w:tc>
        <w:tc>
          <w:tcPr>
            <w:tcW w:w="1500" w:type="dxa"/>
            <w:vAlign w:val="center"/>
          </w:tcPr>
          <w:p w:rsidR="00B9560D" w:rsidRDefault="002A4755">
            <w:pPr>
              <w:jc w:val="center"/>
            </w:pPr>
            <w:r>
              <w:rPr>
                <w:color w:val="000000"/>
                <w:kern w:val="0"/>
                <w:sz w:val="24"/>
              </w:rPr>
              <w:t>20</w:t>
            </w:r>
            <w:r>
              <w:rPr>
                <w:color w:val="000000"/>
                <w:kern w:val="0"/>
                <w:sz w:val="24"/>
              </w:rPr>
              <w:t>溧水城建</w:t>
            </w:r>
            <w:r>
              <w:rPr>
                <w:color w:val="000000"/>
                <w:kern w:val="0"/>
                <w:sz w:val="24"/>
              </w:rPr>
              <w:t>MTN001</w:t>
            </w:r>
          </w:p>
        </w:tc>
        <w:tc>
          <w:tcPr>
            <w:tcW w:w="1500" w:type="dxa"/>
            <w:vAlign w:val="center"/>
          </w:tcPr>
          <w:p w:rsidR="00B9560D" w:rsidRDefault="002A4755">
            <w:pPr>
              <w:jc w:val="center"/>
            </w:pPr>
            <w:r>
              <w:rPr>
                <w:color w:val="000000"/>
                <w:kern w:val="0"/>
                <w:sz w:val="24"/>
              </w:rPr>
              <w:t>2021-01-06</w:t>
            </w:r>
          </w:p>
        </w:tc>
        <w:tc>
          <w:tcPr>
            <w:tcW w:w="1260" w:type="dxa"/>
            <w:vAlign w:val="center"/>
          </w:tcPr>
          <w:p w:rsidR="00B9560D" w:rsidRDefault="002A4755">
            <w:pPr>
              <w:jc w:val="right"/>
            </w:pPr>
            <w:r>
              <w:rPr>
                <w:color w:val="000000"/>
                <w:kern w:val="0"/>
                <w:sz w:val="24"/>
              </w:rPr>
              <w:t>100.29</w:t>
            </w:r>
          </w:p>
        </w:tc>
        <w:tc>
          <w:tcPr>
            <w:tcW w:w="1440" w:type="dxa"/>
            <w:vAlign w:val="center"/>
          </w:tcPr>
          <w:p w:rsidR="00B9560D" w:rsidRDefault="002A4755">
            <w:pPr>
              <w:jc w:val="right"/>
            </w:pPr>
            <w:r>
              <w:rPr>
                <w:color w:val="000000"/>
                <w:kern w:val="0"/>
                <w:sz w:val="24"/>
              </w:rPr>
              <w:t>500,000</w:t>
            </w:r>
          </w:p>
        </w:tc>
        <w:tc>
          <w:tcPr>
            <w:tcW w:w="1836" w:type="dxa"/>
            <w:vAlign w:val="center"/>
          </w:tcPr>
          <w:p w:rsidR="00B9560D" w:rsidRDefault="002A4755">
            <w:pPr>
              <w:jc w:val="right"/>
            </w:pPr>
            <w:r>
              <w:rPr>
                <w:color w:val="000000"/>
                <w:kern w:val="0"/>
                <w:sz w:val="24"/>
              </w:rPr>
              <w:t>50,145,000.00</w:t>
            </w:r>
          </w:p>
        </w:tc>
      </w:tr>
      <w:tr w:rsidR="00B9560D">
        <w:tc>
          <w:tcPr>
            <w:tcW w:w="1500" w:type="dxa"/>
            <w:vAlign w:val="center"/>
          </w:tcPr>
          <w:p w:rsidR="00B9560D" w:rsidRDefault="002A4755">
            <w:pPr>
              <w:jc w:val="center"/>
            </w:pPr>
            <w:r>
              <w:rPr>
                <w:color w:val="000000"/>
                <w:kern w:val="0"/>
                <w:sz w:val="24"/>
              </w:rPr>
              <w:t>102000932</w:t>
            </w:r>
          </w:p>
        </w:tc>
        <w:tc>
          <w:tcPr>
            <w:tcW w:w="1500" w:type="dxa"/>
            <w:vAlign w:val="center"/>
          </w:tcPr>
          <w:p w:rsidR="00B9560D" w:rsidRDefault="002A4755">
            <w:pPr>
              <w:jc w:val="center"/>
            </w:pPr>
            <w:r>
              <w:rPr>
                <w:color w:val="000000"/>
                <w:kern w:val="0"/>
                <w:sz w:val="24"/>
              </w:rPr>
              <w:t>20</w:t>
            </w:r>
            <w:r>
              <w:rPr>
                <w:color w:val="000000"/>
                <w:kern w:val="0"/>
                <w:sz w:val="24"/>
              </w:rPr>
              <w:t>盐城交通</w:t>
            </w:r>
            <w:r>
              <w:rPr>
                <w:color w:val="000000"/>
                <w:kern w:val="0"/>
                <w:sz w:val="24"/>
              </w:rPr>
              <w:t>MTN001</w:t>
            </w:r>
          </w:p>
        </w:tc>
        <w:tc>
          <w:tcPr>
            <w:tcW w:w="1500" w:type="dxa"/>
            <w:vAlign w:val="center"/>
          </w:tcPr>
          <w:p w:rsidR="00B9560D" w:rsidRDefault="002A4755">
            <w:pPr>
              <w:jc w:val="center"/>
            </w:pPr>
            <w:r>
              <w:rPr>
                <w:color w:val="000000"/>
                <w:kern w:val="0"/>
                <w:sz w:val="24"/>
              </w:rPr>
              <w:t>2021-01-06</w:t>
            </w:r>
          </w:p>
        </w:tc>
        <w:tc>
          <w:tcPr>
            <w:tcW w:w="1260" w:type="dxa"/>
            <w:vAlign w:val="center"/>
          </w:tcPr>
          <w:p w:rsidR="00B9560D" w:rsidRDefault="002A4755">
            <w:pPr>
              <w:jc w:val="right"/>
            </w:pPr>
            <w:r>
              <w:rPr>
                <w:color w:val="000000"/>
                <w:kern w:val="0"/>
                <w:sz w:val="24"/>
              </w:rPr>
              <w:t>97.47</w:t>
            </w:r>
          </w:p>
        </w:tc>
        <w:tc>
          <w:tcPr>
            <w:tcW w:w="1440" w:type="dxa"/>
            <w:vAlign w:val="center"/>
          </w:tcPr>
          <w:p w:rsidR="00B9560D" w:rsidRDefault="002A4755">
            <w:pPr>
              <w:jc w:val="right"/>
            </w:pPr>
            <w:r>
              <w:rPr>
                <w:color w:val="000000"/>
                <w:kern w:val="0"/>
                <w:sz w:val="24"/>
              </w:rPr>
              <w:t>500,000</w:t>
            </w:r>
          </w:p>
        </w:tc>
        <w:tc>
          <w:tcPr>
            <w:tcW w:w="1836" w:type="dxa"/>
            <w:vAlign w:val="center"/>
          </w:tcPr>
          <w:p w:rsidR="00B9560D" w:rsidRDefault="002A4755">
            <w:pPr>
              <w:jc w:val="right"/>
            </w:pPr>
            <w:r>
              <w:rPr>
                <w:color w:val="000000"/>
                <w:kern w:val="0"/>
                <w:sz w:val="24"/>
              </w:rPr>
              <w:t>48,735,000.00</w:t>
            </w:r>
          </w:p>
        </w:tc>
      </w:tr>
      <w:tr w:rsidR="00B9560D">
        <w:tc>
          <w:tcPr>
            <w:tcW w:w="1500" w:type="dxa"/>
            <w:vAlign w:val="center"/>
          </w:tcPr>
          <w:p w:rsidR="00B9560D" w:rsidRDefault="002A4755">
            <w:pPr>
              <w:jc w:val="center"/>
            </w:pPr>
            <w:r>
              <w:rPr>
                <w:color w:val="000000"/>
                <w:kern w:val="0"/>
                <w:sz w:val="24"/>
              </w:rPr>
              <w:t>102002029</w:t>
            </w:r>
          </w:p>
        </w:tc>
        <w:tc>
          <w:tcPr>
            <w:tcW w:w="1500" w:type="dxa"/>
            <w:vAlign w:val="center"/>
          </w:tcPr>
          <w:p w:rsidR="00B9560D" w:rsidRDefault="002A4755">
            <w:pPr>
              <w:jc w:val="center"/>
            </w:pPr>
            <w:r>
              <w:rPr>
                <w:color w:val="000000"/>
                <w:kern w:val="0"/>
                <w:sz w:val="24"/>
              </w:rPr>
              <w:t>20</w:t>
            </w:r>
            <w:r>
              <w:rPr>
                <w:color w:val="000000"/>
                <w:kern w:val="0"/>
                <w:sz w:val="24"/>
              </w:rPr>
              <w:t>镜湖开发</w:t>
            </w:r>
            <w:r>
              <w:rPr>
                <w:color w:val="000000"/>
                <w:kern w:val="0"/>
                <w:sz w:val="24"/>
              </w:rPr>
              <w:t>MTN003</w:t>
            </w:r>
          </w:p>
        </w:tc>
        <w:tc>
          <w:tcPr>
            <w:tcW w:w="1500" w:type="dxa"/>
            <w:vAlign w:val="center"/>
          </w:tcPr>
          <w:p w:rsidR="00B9560D" w:rsidRDefault="002A4755">
            <w:pPr>
              <w:jc w:val="center"/>
            </w:pPr>
            <w:r>
              <w:rPr>
                <w:color w:val="000000"/>
                <w:kern w:val="0"/>
                <w:sz w:val="24"/>
              </w:rPr>
              <w:t>2021-01-06</w:t>
            </w:r>
          </w:p>
        </w:tc>
        <w:tc>
          <w:tcPr>
            <w:tcW w:w="1260" w:type="dxa"/>
            <w:vAlign w:val="center"/>
          </w:tcPr>
          <w:p w:rsidR="00B9560D" w:rsidRDefault="002A4755">
            <w:pPr>
              <w:jc w:val="right"/>
            </w:pPr>
            <w:r>
              <w:rPr>
                <w:color w:val="000000"/>
                <w:kern w:val="0"/>
                <w:sz w:val="24"/>
              </w:rPr>
              <w:t>98.86</w:t>
            </w:r>
          </w:p>
        </w:tc>
        <w:tc>
          <w:tcPr>
            <w:tcW w:w="1440" w:type="dxa"/>
            <w:vAlign w:val="center"/>
          </w:tcPr>
          <w:p w:rsidR="00B9560D" w:rsidRDefault="002A4755">
            <w:pPr>
              <w:jc w:val="right"/>
            </w:pPr>
            <w:r>
              <w:rPr>
                <w:color w:val="000000"/>
                <w:kern w:val="0"/>
                <w:sz w:val="24"/>
              </w:rPr>
              <w:t>400,000</w:t>
            </w:r>
          </w:p>
        </w:tc>
        <w:tc>
          <w:tcPr>
            <w:tcW w:w="1836" w:type="dxa"/>
            <w:vAlign w:val="center"/>
          </w:tcPr>
          <w:p w:rsidR="00B9560D" w:rsidRDefault="002A4755">
            <w:pPr>
              <w:jc w:val="right"/>
            </w:pPr>
            <w:r>
              <w:rPr>
                <w:color w:val="000000"/>
                <w:kern w:val="0"/>
                <w:sz w:val="24"/>
              </w:rPr>
              <w:t>39,544,000.00</w:t>
            </w:r>
          </w:p>
        </w:tc>
      </w:tr>
      <w:tr w:rsidR="00B9560D">
        <w:tc>
          <w:tcPr>
            <w:tcW w:w="1500" w:type="dxa"/>
            <w:vAlign w:val="center"/>
          </w:tcPr>
          <w:p w:rsidR="00B9560D" w:rsidRDefault="002A4755">
            <w:pPr>
              <w:jc w:val="center"/>
            </w:pPr>
            <w:r>
              <w:rPr>
                <w:color w:val="000000"/>
                <w:kern w:val="0"/>
                <w:sz w:val="24"/>
              </w:rPr>
              <w:t>102001811</w:t>
            </w:r>
          </w:p>
        </w:tc>
        <w:tc>
          <w:tcPr>
            <w:tcW w:w="1500" w:type="dxa"/>
            <w:vAlign w:val="center"/>
          </w:tcPr>
          <w:p w:rsidR="00B9560D" w:rsidRDefault="002A4755">
            <w:pPr>
              <w:jc w:val="center"/>
            </w:pPr>
            <w:r>
              <w:rPr>
                <w:color w:val="000000"/>
                <w:kern w:val="0"/>
                <w:sz w:val="24"/>
              </w:rPr>
              <w:t>20</w:t>
            </w:r>
            <w:r>
              <w:rPr>
                <w:color w:val="000000"/>
                <w:kern w:val="0"/>
                <w:sz w:val="24"/>
              </w:rPr>
              <w:t>蓉经开</w:t>
            </w:r>
            <w:r>
              <w:rPr>
                <w:color w:val="000000"/>
                <w:kern w:val="0"/>
                <w:sz w:val="24"/>
              </w:rPr>
              <w:t>MTN001</w:t>
            </w:r>
          </w:p>
        </w:tc>
        <w:tc>
          <w:tcPr>
            <w:tcW w:w="1500" w:type="dxa"/>
            <w:vAlign w:val="center"/>
          </w:tcPr>
          <w:p w:rsidR="00B9560D" w:rsidRDefault="002A4755">
            <w:pPr>
              <w:jc w:val="center"/>
            </w:pPr>
            <w:r>
              <w:rPr>
                <w:color w:val="000000"/>
                <w:kern w:val="0"/>
                <w:sz w:val="24"/>
              </w:rPr>
              <w:t>2021-01-06</w:t>
            </w:r>
          </w:p>
        </w:tc>
        <w:tc>
          <w:tcPr>
            <w:tcW w:w="1260" w:type="dxa"/>
            <w:vAlign w:val="center"/>
          </w:tcPr>
          <w:p w:rsidR="00B9560D" w:rsidRDefault="002A4755">
            <w:pPr>
              <w:jc w:val="right"/>
            </w:pPr>
            <w:r>
              <w:rPr>
                <w:color w:val="000000"/>
                <w:kern w:val="0"/>
                <w:sz w:val="24"/>
              </w:rPr>
              <w:t>100.42</w:t>
            </w:r>
          </w:p>
        </w:tc>
        <w:tc>
          <w:tcPr>
            <w:tcW w:w="1440" w:type="dxa"/>
            <w:vAlign w:val="center"/>
          </w:tcPr>
          <w:p w:rsidR="00B9560D" w:rsidRDefault="002A4755">
            <w:pPr>
              <w:jc w:val="right"/>
            </w:pPr>
            <w:r>
              <w:rPr>
                <w:color w:val="000000"/>
                <w:kern w:val="0"/>
                <w:sz w:val="24"/>
              </w:rPr>
              <w:t>310,000</w:t>
            </w:r>
          </w:p>
        </w:tc>
        <w:tc>
          <w:tcPr>
            <w:tcW w:w="1836" w:type="dxa"/>
            <w:vAlign w:val="center"/>
          </w:tcPr>
          <w:p w:rsidR="00B9560D" w:rsidRDefault="002A4755">
            <w:pPr>
              <w:jc w:val="right"/>
            </w:pPr>
            <w:r>
              <w:rPr>
                <w:color w:val="000000"/>
                <w:kern w:val="0"/>
                <w:sz w:val="24"/>
              </w:rPr>
              <w:t>31,130,200.00</w:t>
            </w:r>
          </w:p>
        </w:tc>
      </w:tr>
      <w:tr w:rsidR="00B9560D">
        <w:tc>
          <w:tcPr>
            <w:tcW w:w="1500" w:type="dxa"/>
            <w:vAlign w:val="center"/>
          </w:tcPr>
          <w:p w:rsidR="00B9560D" w:rsidRDefault="002A4755">
            <w:pPr>
              <w:spacing w:before="29" w:line="288" w:lineRule="auto"/>
              <w:rPr>
                <w:rFonts w:asciiTheme="minorEastAsia" w:eastAsiaTheme="minorEastAsia" w:hAnsiTheme="minorEastAsia"/>
                <w:color w:val="000000"/>
                <w:kern w:val="0"/>
                <w:szCs w:val="21"/>
              </w:rPr>
            </w:pPr>
            <w:r>
              <w:rPr>
                <w:rFonts w:hint="eastAsia"/>
                <w:sz w:val="24"/>
              </w:rPr>
              <w:t>合计</w:t>
            </w:r>
          </w:p>
        </w:tc>
        <w:tc>
          <w:tcPr>
            <w:tcW w:w="1500" w:type="dxa"/>
            <w:vAlign w:val="center"/>
          </w:tcPr>
          <w:p w:rsidR="00B9560D" w:rsidRDefault="00B9560D">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B9560D" w:rsidRDefault="00B9560D">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B9560D" w:rsidRDefault="00B9560D">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B9560D" w:rsidRDefault="002A4755">
            <w:pPr>
              <w:spacing w:before="29" w:line="288" w:lineRule="auto"/>
              <w:jc w:val="right"/>
              <w:rPr>
                <w:kern w:val="0"/>
                <w:sz w:val="24"/>
              </w:rPr>
            </w:pPr>
            <w:r>
              <w:rPr>
                <w:kern w:val="0"/>
                <w:sz w:val="24"/>
              </w:rPr>
              <w:t>2,937,000</w:t>
            </w:r>
          </w:p>
        </w:tc>
        <w:tc>
          <w:tcPr>
            <w:tcW w:w="1836" w:type="dxa"/>
            <w:vAlign w:val="center"/>
          </w:tcPr>
          <w:p w:rsidR="00B9560D" w:rsidRDefault="002A4755">
            <w:pPr>
              <w:spacing w:before="29" w:line="288" w:lineRule="auto"/>
              <w:jc w:val="right"/>
              <w:rPr>
                <w:kern w:val="0"/>
                <w:sz w:val="24"/>
              </w:rPr>
            </w:pPr>
            <w:r>
              <w:rPr>
                <w:kern w:val="0"/>
                <w:sz w:val="24"/>
              </w:rPr>
              <w:t>291,833,540.00</w:t>
            </w:r>
          </w:p>
        </w:tc>
      </w:tr>
    </w:tbl>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89" w:name="_Toc11508"/>
      <w:r>
        <w:rPr>
          <w:rFonts w:ascii="Times New Roman" w:hAnsi="Times New Roman"/>
          <w:kern w:val="0"/>
          <w:szCs w:val="24"/>
        </w:rPr>
        <w:t>7.4.12.3.2</w:t>
      </w:r>
      <w:r>
        <w:rPr>
          <w:rFonts w:ascii="Times New Roman" w:hAnsi="Times New Roman" w:hint="eastAsia"/>
          <w:kern w:val="0"/>
          <w:szCs w:val="24"/>
        </w:rPr>
        <w:t>交易所市场债券正回购</w:t>
      </w:r>
      <w:bookmarkEnd w:id="189"/>
    </w:p>
    <w:p w:rsidR="00B9560D" w:rsidRDefault="002A4755">
      <w:pPr>
        <w:spacing w:before="29" w:line="288" w:lineRule="auto"/>
        <w:ind w:firstLineChars="200" w:firstLine="480"/>
        <w:rPr>
          <w:color w:val="000000"/>
          <w:sz w:val="24"/>
        </w:rPr>
      </w:pPr>
      <w:r>
        <w:rPr>
          <w:color w:val="000000"/>
          <w:sz w:val="24"/>
        </w:rPr>
        <w:t>截至本报告期末</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日止，本基金从事证券交易所债券正回购交易形成的卖出回购证券款余额</w:t>
      </w:r>
      <w:r>
        <w:rPr>
          <w:color w:val="000000"/>
          <w:sz w:val="24"/>
        </w:rPr>
        <w:t>195,000,000.00</w:t>
      </w:r>
      <w:r>
        <w:rPr>
          <w:color w:val="000000"/>
          <w:sz w:val="24"/>
        </w:rPr>
        <w:t>元，截至</w:t>
      </w:r>
      <w:r>
        <w:rPr>
          <w:color w:val="000000"/>
          <w:sz w:val="24"/>
        </w:rPr>
        <w:t>2021</w:t>
      </w:r>
      <w:r>
        <w:rPr>
          <w:color w:val="000000"/>
          <w:sz w:val="24"/>
        </w:rPr>
        <w:t>年</w:t>
      </w:r>
      <w:r>
        <w:rPr>
          <w:color w:val="000000"/>
          <w:sz w:val="24"/>
        </w:rPr>
        <w:t>1</w:t>
      </w:r>
      <w:r>
        <w:rPr>
          <w:color w:val="000000"/>
          <w:sz w:val="24"/>
        </w:rPr>
        <w:t>月</w:t>
      </w:r>
      <w:r>
        <w:rPr>
          <w:color w:val="000000"/>
          <w:sz w:val="24"/>
        </w:rPr>
        <w:t>4</w:t>
      </w:r>
      <w:r>
        <w:rPr>
          <w:color w:val="000000"/>
          <w:sz w:val="24"/>
        </w:rPr>
        <w:t>日到期。该类交易要求本基金转入质押库的债券，按证券交易所规定的比例折算为标准券后，不低于债券回购交易的余额。</w:t>
      </w:r>
    </w:p>
    <w:p w:rsidR="00B9560D" w:rsidRDefault="00B9560D">
      <w:pPr>
        <w:spacing w:line="360" w:lineRule="auto"/>
        <w:ind w:firstLineChars="200" w:firstLine="420"/>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190" w:name="_Toc19885"/>
      <w:r>
        <w:rPr>
          <w:rFonts w:ascii="Times New Roman" w:hAnsi="Times New Roman"/>
          <w:kern w:val="0"/>
          <w:szCs w:val="24"/>
        </w:rPr>
        <w:t>7.4.13</w:t>
      </w:r>
      <w:r>
        <w:rPr>
          <w:rFonts w:ascii="Times New Roman" w:hAnsi="Times New Roman" w:hint="eastAsia"/>
          <w:kern w:val="0"/>
          <w:szCs w:val="24"/>
        </w:rPr>
        <w:t>金融工具风险及管理</w:t>
      </w:r>
      <w:bookmarkEnd w:id="190"/>
    </w:p>
    <w:p w:rsidR="00B9560D" w:rsidRDefault="002A4755">
      <w:pPr>
        <w:pStyle w:val="2"/>
        <w:spacing w:before="29" w:after="0" w:line="288" w:lineRule="auto"/>
        <w:rPr>
          <w:rFonts w:ascii="Times New Roman" w:hAnsi="Times New Roman"/>
          <w:kern w:val="0"/>
          <w:szCs w:val="24"/>
        </w:rPr>
      </w:pPr>
      <w:bookmarkStart w:id="191" w:name="_Toc31938"/>
      <w:r>
        <w:rPr>
          <w:rFonts w:ascii="Times New Roman" w:hAnsi="Times New Roman"/>
          <w:kern w:val="0"/>
          <w:szCs w:val="24"/>
        </w:rPr>
        <w:t>7.4.13.1</w:t>
      </w:r>
      <w:r>
        <w:rPr>
          <w:rFonts w:ascii="Times New Roman" w:hAnsi="Times New Roman" w:hint="eastAsia"/>
          <w:kern w:val="0"/>
          <w:szCs w:val="24"/>
        </w:rPr>
        <w:t>风险管理政策和组织架构</w:t>
      </w:r>
      <w:bookmarkEnd w:id="191"/>
    </w:p>
    <w:p w:rsidR="00B9560D" w:rsidRDefault="002A4755">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w:t>
      </w:r>
      <w:r>
        <w:rPr>
          <w:color w:val="000000"/>
          <w:sz w:val="24"/>
        </w:rPr>
        <w:t>行或新股增发，并可持有因所持可转换公司债券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B9560D" w:rsidRDefault="002A475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w:t>
      </w:r>
      <w:r>
        <w:rPr>
          <w:color w:val="000000"/>
          <w:sz w:val="24"/>
        </w:rPr>
        <w:t>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9560D" w:rsidRDefault="002A475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B9560D" w:rsidRDefault="002A4755">
      <w:pPr>
        <w:spacing w:before="29" w:line="288" w:lineRule="auto"/>
        <w:ind w:firstLineChars="200" w:firstLine="480"/>
        <w:rPr>
          <w:color w:val="000000"/>
          <w:sz w:val="24"/>
        </w:rPr>
      </w:pPr>
      <w:r>
        <w:rPr>
          <w:color w:val="000000"/>
          <w:sz w:val="24"/>
        </w:rPr>
        <w:t>本基金</w:t>
      </w:r>
      <w:r>
        <w:rPr>
          <w:color w:val="000000"/>
          <w:sz w:val="24"/>
        </w:rPr>
        <w:t>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B9560D" w:rsidRDefault="00B9560D">
      <w:pPr>
        <w:adjustRightInd w:val="0"/>
        <w:spacing w:line="360" w:lineRule="auto"/>
        <w:ind w:firstLineChars="200" w:firstLine="420"/>
        <w:jc w:val="left"/>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92" w:name="_Toc5240"/>
      <w:r>
        <w:rPr>
          <w:rFonts w:ascii="Times New Roman" w:hAnsi="Times New Roman"/>
          <w:kern w:val="0"/>
          <w:szCs w:val="24"/>
        </w:rPr>
        <w:t>7.4.13.2</w:t>
      </w:r>
      <w:r>
        <w:rPr>
          <w:rFonts w:ascii="Times New Roman" w:hAnsi="Times New Roman" w:hint="eastAsia"/>
          <w:kern w:val="0"/>
          <w:szCs w:val="24"/>
        </w:rPr>
        <w:t>信用风险</w:t>
      </w:r>
      <w:bookmarkEnd w:id="192"/>
    </w:p>
    <w:p w:rsidR="00B9560D" w:rsidRDefault="002A4755">
      <w:pPr>
        <w:spacing w:before="29" w:line="288" w:lineRule="auto"/>
        <w:ind w:firstLineChars="200" w:firstLine="480"/>
        <w:rPr>
          <w:color w:val="000000"/>
          <w:sz w:val="24"/>
        </w:rPr>
      </w:pPr>
      <w:r>
        <w:rPr>
          <w:color w:val="000000"/>
          <w:sz w:val="24"/>
        </w:rPr>
        <w:t>信用风险是指基金在交易过程中因交易对手未履行合约责任，或者基金所投资</w:t>
      </w:r>
      <w:r>
        <w:rPr>
          <w:color w:val="000000"/>
          <w:sz w:val="24"/>
        </w:rPr>
        <w:t>证券之发行人出现违约、拒绝支付到期本息等情况，导致基金资产损失和收益变化的风险。</w:t>
      </w:r>
    </w:p>
    <w:p w:rsidR="00B9560D" w:rsidRDefault="002A475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B9560D" w:rsidRDefault="002A4755">
      <w:pPr>
        <w:spacing w:before="29" w:line="288" w:lineRule="auto"/>
        <w:ind w:firstLineChars="200" w:firstLine="480"/>
        <w:rPr>
          <w:color w:val="000000"/>
          <w:sz w:val="24"/>
        </w:rPr>
      </w:pPr>
      <w:r>
        <w:rPr>
          <w:color w:val="000000"/>
          <w:sz w:val="24"/>
        </w:rPr>
        <w:t>本基金的基金管理人建立了信用风险管理流程，通过对投资品种信用等级评</w:t>
      </w:r>
      <w:r>
        <w:rPr>
          <w:color w:val="000000"/>
          <w:sz w:val="24"/>
        </w:rPr>
        <w:t>估来控制证券发行人的信用风险，且通过分散化投资以分散信用风险。本基金债券投资的信用评级情况按《中国人民银行信用评级管理指导意见》设定的标准统计及汇总。</w:t>
      </w:r>
    </w:p>
    <w:p w:rsidR="00B9560D" w:rsidRDefault="00B9560D">
      <w:pPr>
        <w:spacing w:line="360" w:lineRule="auto"/>
        <w:ind w:firstLineChars="200" w:firstLine="420"/>
        <w:jc w:val="left"/>
        <w:rPr>
          <w:rFonts w:asciiTheme="minorEastAsia" w:eastAsiaTheme="minorEastAsia" w:hAnsiTheme="minorEastAsia"/>
          <w:color w:val="000000"/>
          <w:szCs w:val="21"/>
        </w:rPr>
      </w:pPr>
    </w:p>
    <w:p w:rsidR="00B9560D" w:rsidRDefault="002A4755">
      <w:pPr>
        <w:spacing w:before="29" w:line="288" w:lineRule="auto"/>
        <w:rPr>
          <w:rFonts w:eastAsiaTheme="minorEastAsia"/>
          <w:b/>
          <w:sz w:val="24"/>
        </w:rPr>
      </w:pPr>
      <w:r>
        <w:rPr>
          <w:rFonts w:eastAsiaTheme="minorEastAsia"/>
          <w:b/>
          <w:sz w:val="24"/>
        </w:rPr>
        <w:t>7.4.13.2.1</w:t>
      </w:r>
      <w:r>
        <w:rPr>
          <w:rFonts w:eastAsiaTheme="minorEastAsia" w:hint="eastAsia"/>
          <w:b/>
          <w:sz w:val="24"/>
        </w:rPr>
        <w:t>按短期信用评级列示的债券投资</w:t>
      </w:r>
    </w:p>
    <w:p w:rsidR="00B9560D" w:rsidRDefault="002A4755">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0"/>
        <w:gridCol w:w="2797"/>
        <w:gridCol w:w="3260"/>
      </w:tblGrid>
      <w:tr w:rsidR="00B9560D">
        <w:tc>
          <w:tcPr>
            <w:tcW w:w="2590" w:type="dxa"/>
            <w:vAlign w:val="center"/>
          </w:tcPr>
          <w:p w:rsidR="00B9560D" w:rsidRDefault="002A4755">
            <w:pPr>
              <w:spacing w:line="360" w:lineRule="auto"/>
              <w:jc w:val="center"/>
              <w:rPr>
                <w:rFonts w:eastAsiaTheme="minorEastAsia"/>
                <w:sz w:val="24"/>
              </w:rPr>
            </w:pPr>
            <w:r>
              <w:rPr>
                <w:rFonts w:eastAsiaTheme="minorEastAsia"/>
                <w:sz w:val="24"/>
              </w:rPr>
              <w:t>短期信用评级</w:t>
            </w:r>
          </w:p>
        </w:tc>
        <w:tc>
          <w:tcPr>
            <w:tcW w:w="2797" w:type="dxa"/>
          </w:tcPr>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B9560D">
        <w:tc>
          <w:tcPr>
            <w:tcW w:w="2590" w:type="dxa"/>
          </w:tcPr>
          <w:p w:rsidR="00B9560D" w:rsidRDefault="002A4755">
            <w:pPr>
              <w:spacing w:line="360" w:lineRule="auto"/>
              <w:rPr>
                <w:rFonts w:eastAsiaTheme="minorEastAsia"/>
                <w:sz w:val="24"/>
              </w:rPr>
            </w:pPr>
            <w:r>
              <w:rPr>
                <w:rFonts w:eastAsiaTheme="minorEastAsia"/>
                <w:sz w:val="24"/>
              </w:rPr>
              <w:t>A-1</w:t>
            </w:r>
          </w:p>
        </w:tc>
        <w:tc>
          <w:tcPr>
            <w:tcW w:w="2797" w:type="dxa"/>
          </w:tcPr>
          <w:p w:rsidR="00B9560D" w:rsidRDefault="002A4755">
            <w:pPr>
              <w:spacing w:line="360" w:lineRule="auto"/>
              <w:jc w:val="right"/>
              <w:rPr>
                <w:rFonts w:eastAsiaTheme="minorEastAsia"/>
                <w:sz w:val="24"/>
              </w:rPr>
            </w:pPr>
            <w:r>
              <w:rPr>
                <w:rFonts w:eastAsiaTheme="minorEastAsia"/>
                <w:sz w:val="24"/>
              </w:rPr>
              <w:t>149,758,000.00</w:t>
            </w:r>
          </w:p>
        </w:tc>
        <w:tc>
          <w:tcPr>
            <w:tcW w:w="3260" w:type="dxa"/>
          </w:tcPr>
          <w:p w:rsidR="00B9560D" w:rsidRDefault="002A4755">
            <w:pPr>
              <w:spacing w:line="360" w:lineRule="auto"/>
              <w:jc w:val="right"/>
              <w:rPr>
                <w:rFonts w:eastAsiaTheme="minorEastAsia"/>
                <w:sz w:val="24"/>
              </w:rPr>
            </w:pPr>
            <w:r>
              <w:rPr>
                <w:rFonts w:eastAsiaTheme="minorEastAsia"/>
                <w:sz w:val="24"/>
              </w:rPr>
              <w:t>50,313,000.00</w:t>
            </w:r>
          </w:p>
        </w:tc>
      </w:tr>
      <w:tr w:rsidR="00B9560D">
        <w:tc>
          <w:tcPr>
            <w:tcW w:w="2590" w:type="dxa"/>
          </w:tcPr>
          <w:p w:rsidR="00B9560D" w:rsidRDefault="002A4755">
            <w:pPr>
              <w:spacing w:line="360" w:lineRule="auto"/>
              <w:rPr>
                <w:rFonts w:eastAsiaTheme="minorEastAsia"/>
                <w:sz w:val="24"/>
              </w:rPr>
            </w:pPr>
            <w:r>
              <w:rPr>
                <w:rFonts w:eastAsiaTheme="minorEastAsia"/>
                <w:sz w:val="24"/>
              </w:rPr>
              <w:t>A-1</w:t>
            </w:r>
            <w:r>
              <w:rPr>
                <w:rFonts w:eastAsiaTheme="minorEastAsia"/>
                <w:sz w:val="24"/>
              </w:rPr>
              <w:t>以下</w:t>
            </w:r>
          </w:p>
        </w:tc>
        <w:tc>
          <w:tcPr>
            <w:tcW w:w="2797" w:type="dxa"/>
          </w:tcPr>
          <w:p w:rsidR="00B9560D" w:rsidRDefault="002A4755">
            <w:pPr>
              <w:spacing w:line="360" w:lineRule="auto"/>
              <w:jc w:val="right"/>
              <w:rPr>
                <w:rFonts w:eastAsiaTheme="minorEastAsia"/>
                <w:sz w:val="24"/>
              </w:rPr>
            </w:pPr>
            <w:r>
              <w:rPr>
                <w:rFonts w:eastAsiaTheme="minorEastAsia"/>
                <w:sz w:val="24"/>
              </w:rPr>
              <w:t>-</w:t>
            </w:r>
          </w:p>
        </w:tc>
        <w:tc>
          <w:tcPr>
            <w:tcW w:w="3260" w:type="dxa"/>
          </w:tcPr>
          <w:p w:rsidR="00B9560D" w:rsidRDefault="002A4755">
            <w:pPr>
              <w:spacing w:line="360" w:lineRule="auto"/>
              <w:jc w:val="right"/>
              <w:rPr>
                <w:rFonts w:eastAsiaTheme="minorEastAsia"/>
                <w:sz w:val="24"/>
              </w:rPr>
            </w:pPr>
            <w:r>
              <w:rPr>
                <w:rFonts w:eastAsiaTheme="minorEastAsia"/>
                <w:sz w:val="24"/>
              </w:rPr>
              <w:t>-</w:t>
            </w:r>
          </w:p>
        </w:tc>
      </w:tr>
      <w:tr w:rsidR="00B9560D">
        <w:tc>
          <w:tcPr>
            <w:tcW w:w="2590" w:type="dxa"/>
            <w:vAlign w:val="center"/>
          </w:tcPr>
          <w:p w:rsidR="00B9560D" w:rsidRDefault="002A4755">
            <w:pPr>
              <w:spacing w:line="360" w:lineRule="auto"/>
              <w:rPr>
                <w:rFonts w:eastAsiaTheme="minorEastAsia"/>
                <w:sz w:val="24"/>
              </w:rPr>
            </w:pPr>
            <w:r>
              <w:rPr>
                <w:rFonts w:eastAsiaTheme="minorEastAsia"/>
                <w:kern w:val="0"/>
                <w:sz w:val="24"/>
              </w:rPr>
              <w:t>未评级</w:t>
            </w:r>
          </w:p>
        </w:tc>
        <w:tc>
          <w:tcPr>
            <w:tcW w:w="2797" w:type="dxa"/>
            <w:vAlign w:val="center"/>
          </w:tcPr>
          <w:p w:rsidR="00B9560D" w:rsidRDefault="002A4755">
            <w:pPr>
              <w:spacing w:line="360" w:lineRule="auto"/>
              <w:jc w:val="right"/>
              <w:rPr>
                <w:rFonts w:eastAsiaTheme="minorEastAsia"/>
                <w:sz w:val="24"/>
              </w:rPr>
            </w:pPr>
            <w:r>
              <w:rPr>
                <w:rFonts w:eastAsiaTheme="minorEastAsia"/>
                <w:sz w:val="24"/>
              </w:rPr>
              <w:t>390,120,000.00</w:t>
            </w:r>
          </w:p>
        </w:tc>
        <w:tc>
          <w:tcPr>
            <w:tcW w:w="3260" w:type="dxa"/>
            <w:vAlign w:val="center"/>
          </w:tcPr>
          <w:p w:rsidR="00B9560D" w:rsidRDefault="002A4755">
            <w:pPr>
              <w:spacing w:line="360" w:lineRule="auto"/>
              <w:jc w:val="right"/>
              <w:rPr>
                <w:rFonts w:eastAsiaTheme="minorEastAsia"/>
                <w:sz w:val="24"/>
              </w:rPr>
            </w:pPr>
            <w:r>
              <w:rPr>
                <w:rFonts w:eastAsiaTheme="minorEastAsia"/>
                <w:sz w:val="24"/>
              </w:rPr>
              <w:t>90,151,000.00</w:t>
            </w:r>
          </w:p>
        </w:tc>
      </w:tr>
      <w:tr w:rsidR="00B9560D">
        <w:tc>
          <w:tcPr>
            <w:tcW w:w="2590" w:type="dxa"/>
            <w:vAlign w:val="center"/>
          </w:tcPr>
          <w:p w:rsidR="00B9560D" w:rsidRDefault="002A4755">
            <w:pPr>
              <w:spacing w:line="360" w:lineRule="auto"/>
              <w:rPr>
                <w:rFonts w:eastAsiaTheme="minorEastAsia"/>
                <w:sz w:val="24"/>
              </w:rPr>
            </w:pPr>
            <w:r>
              <w:rPr>
                <w:rFonts w:eastAsiaTheme="minorEastAsia"/>
                <w:kern w:val="0"/>
                <w:sz w:val="24"/>
              </w:rPr>
              <w:t>合计</w:t>
            </w:r>
          </w:p>
        </w:tc>
        <w:tc>
          <w:tcPr>
            <w:tcW w:w="2797" w:type="dxa"/>
            <w:vAlign w:val="center"/>
          </w:tcPr>
          <w:p w:rsidR="00B9560D" w:rsidRDefault="002A4755">
            <w:pPr>
              <w:spacing w:line="360" w:lineRule="auto"/>
              <w:jc w:val="right"/>
              <w:rPr>
                <w:rFonts w:eastAsiaTheme="minorEastAsia"/>
                <w:sz w:val="24"/>
              </w:rPr>
            </w:pPr>
            <w:r>
              <w:rPr>
                <w:rFonts w:eastAsiaTheme="minorEastAsia"/>
                <w:sz w:val="24"/>
              </w:rPr>
              <w:t>539,878,000.00</w:t>
            </w:r>
          </w:p>
        </w:tc>
        <w:tc>
          <w:tcPr>
            <w:tcW w:w="3260" w:type="dxa"/>
            <w:vAlign w:val="center"/>
          </w:tcPr>
          <w:p w:rsidR="00B9560D" w:rsidRDefault="002A4755">
            <w:pPr>
              <w:spacing w:line="360" w:lineRule="auto"/>
              <w:jc w:val="right"/>
              <w:rPr>
                <w:rFonts w:eastAsiaTheme="minorEastAsia"/>
                <w:sz w:val="24"/>
              </w:rPr>
            </w:pPr>
            <w:r>
              <w:rPr>
                <w:rFonts w:eastAsiaTheme="minorEastAsia"/>
                <w:sz w:val="24"/>
              </w:rPr>
              <w:t>140,464,000.00</w:t>
            </w:r>
          </w:p>
        </w:tc>
      </w:tr>
    </w:tbl>
    <w:p w:rsidR="00B9560D" w:rsidRDefault="002A4755">
      <w:pPr>
        <w:tabs>
          <w:tab w:val="left" w:pos="426"/>
        </w:tabs>
        <w:spacing w:line="360" w:lineRule="auto"/>
        <w:ind w:firstLineChars="200" w:firstLine="480"/>
        <w:jc w:val="left"/>
        <w:rPr>
          <w:kern w:val="0"/>
          <w:sz w:val="24"/>
        </w:rPr>
      </w:pPr>
      <w:r>
        <w:rPr>
          <w:kern w:val="0"/>
          <w:sz w:val="24"/>
        </w:rPr>
        <w:t>注：未评级部分为政策性金融债和企业超短期融资券。</w:t>
      </w:r>
    </w:p>
    <w:p w:rsidR="00B9560D" w:rsidRDefault="002A4755">
      <w:pPr>
        <w:spacing w:before="29" w:line="288" w:lineRule="auto"/>
        <w:rPr>
          <w:rFonts w:eastAsiaTheme="minorEastAsia"/>
          <w:b/>
          <w:sz w:val="24"/>
        </w:rPr>
      </w:pPr>
      <w:r>
        <w:rPr>
          <w:rFonts w:eastAsiaTheme="minorEastAsia"/>
          <w:b/>
          <w:sz w:val="24"/>
        </w:rPr>
        <w:t>7.4.13.2.2</w:t>
      </w:r>
      <w:r>
        <w:rPr>
          <w:rFonts w:eastAsiaTheme="minorEastAsia" w:hint="eastAsia"/>
          <w:b/>
          <w:sz w:val="24"/>
        </w:rPr>
        <w:t xml:space="preserve"> </w:t>
      </w:r>
      <w:r>
        <w:rPr>
          <w:rFonts w:eastAsiaTheme="minorEastAsia" w:hint="eastAsia"/>
          <w:b/>
          <w:sz w:val="24"/>
        </w:rPr>
        <w:t>按短期信用评级列示的资产支持证券投资</w:t>
      </w:r>
    </w:p>
    <w:p w:rsidR="00B9560D" w:rsidRDefault="002A4755">
      <w:pPr>
        <w:tabs>
          <w:tab w:val="left" w:pos="7200"/>
          <w:tab w:val="left" w:pos="8280"/>
        </w:tabs>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B9560D">
        <w:tc>
          <w:tcPr>
            <w:tcW w:w="2552" w:type="dxa"/>
            <w:vAlign w:val="center"/>
          </w:tcPr>
          <w:p w:rsidR="00B9560D" w:rsidRDefault="002A4755">
            <w:pPr>
              <w:spacing w:line="360" w:lineRule="auto"/>
              <w:jc w:val="center"/>
              <w:rPr>
                <w:rFonts w:eastAsiaTheme="minorEastAsia"/>
                <w:sz w:val="24"/>
              </w:rPr>
            </w:pPr>
            <w:r>
              <w:rPr>
                <w:rFonts w:eastAsiaTheme="minorEastAsia"/>
                <w:sz w:val="24"/>
              </w:rPr>
              <w:t>短期信用评级</w:t>
            </w:r>
          </w:p>
        </w:tc>
        <w:tc>
          <w:tcPr>
            <w:tcW w:w="2835" w:type="dxa"/>
          </w:tcPr>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上年</w:t>
            </w:r>
            <w:r>
              <w:rPr>
                <w:rFonts w:eastAsiaTheme="minorEastAsia" w:hint="eastAsia"/>
                <w:sz w:val="24"/>
              </w:rPr>
              <w:t>度</w:t>
            </w:r>
            <w:r>
              <w:rPr>
                <w:rFonts w:eastAsiaTheme="minorEastAsia"/>
                <w:sz w:val="24"/>
              </w:rPr>
              <w:t>末</w:t>
            </w:r>
          </w:p>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B9560D">
        <w:tc>
          <w:tcPr>
            <w:tcW w:w="2552" w:type="dxa"/>
          </w:tcPr>
          <w:p w:rsidR="00B9560D" w:rsidRDefault="002A4755">
            <w:pPr>
              <w:spacing w:line="360" w:lineRule="auto"/>
              <w:rPr>
                <w:rFonts w:eastAsiaTheme="minorEastAsia"/>
                <w:sz w:val="24"/>
              </w:rPr>
            </w:pPr>
            <w:r>
              <w:rPr>
                <w:rFonts w:eastAsiaTheme="minorEastAsia"/>
                <w:sz w:val="24"/>
              </w:rPr>
              <w:t>A-1</w:t>
            </w:r>
          </w:p>
        </w:tc>
        <w:tc>
          <w:tcPr>
            <w:tcW w:w="2835" w:type="dxa"/>
          </w:tcPr>
          <w:p w:rsidR="00B9560D" w:rsidRDefault="002A4755">
            <w:pPr>
              <w:spacing w:line="360" w:lineRule="auto"/>
              <w:jc w:val="right"/>
              <w:rPr>
                <w:rFonts w:eastAsiaTheme="minorEastAsia"/>
                <w:sz w:val="24"/>
              </w:rPr>
            </w:pPr>
            <w:r>
              <w:rPr>
                <w:rFonts w:eastAsiaTheme="minorEastAsia"/>
                <w:sz w:val="24"/>
              </w:rPr>
              <w:t>-</w:t>
            </w:r>
          </w:p>
        </w:tc>
        <w:tc>
          <w:tcPr>
            <w:tcW w:w="3260" w:type="dxa"/>
          </w:tcPr>
          <w:p w:rsidR="00B9560D" w:rsidRDefault="002A4755">
            <w:pPr>
              <w:spacing w:line="360" w:lineRule="auto"/>
              <w:jc w:val="right"/>
              <w:rPr>
                <w:rFonts w:eastAsiaTheme="minorEastAsia"/>
                <w:sz w:val="24"/>
              </w:rPr>
            </w:pPr>
            <w:r>
              <w:rPr>
                <w:rFonts w:eastAsiaTheme="minorEastAsia"/>
                <w:sz w:val="24"/>
              </w:rPr>
              <w:t>-</w:t>
            </w:r>
          </w:p>
        </w:tc>
      </w:tr>
      <w:tr w:rsidR="00B9560D">
        <w:tc>
          <w:tcPr>
            <w:tcW w:w="2552" w:type="dxa"/>
          </w:tcPr>
          <w:p w:rsidR="00B9560D" w:rsidRDefault="002A4755">
            <w:pPr>
              <w:spacing w:line="360" w:lineRule="auto"/>
              <w:rPr>
                <w:rFonts w:eastAsiaTheme="minorEastAsia"/>
                <w:sz w:val="24"/>
              </w:rPr>
            </w:pPr>
            <w:r>
              <w:rPr>
                <w:rFonts w:eastAsiaTheme="minorEastAsia"/>
                <w:sz w:val="24"/>
              </w:rPr>
              <w:t>A-1</w:t>
            </w:r>
            <w:r>
              <w:rPr>
                <w:rFonts w:eastAsiaTheme="minorEastAsia"/>
                <w:sz w:val="24"/>
              </w:rPr>
              <w:t>以下</w:t>
            </w:r>
          </w:p>
        </w:tc>
        <w:tc>
          <w:tcPr>
            <w:tcW w:w="2835" w:type="dxa"/>
          </w:tcPr>
          <w:p w:rsidR="00B9560D" w:rsidRDefault="002A4755">
            <w:pPr>
              <w:spacing w:line="360" w:lineRule="auto"/>
              <w:jc w:val="right"/>
              <w:rPr>
                <w:rFonts w:eastAsiaTheme="minorEastAsia"/>
                <w:sz w:val="24"/>
              </w:rPr>
            </w:pPr>
            <w:r>
              <w:rPr>
                <w:rFonts w:eastAsiaTheme="minorEastAsia"/>
                <w:sz w:val="24"/>
              </w:rPr>
              <w:t>-</w:t>
            </w:r>
          </w:p>
        </w:tc>
        <w:tc>
          <w:tcPr>
            <w:tcW w:w="3260" w:type="dxa"/>
          </w:tcPr>
          <w:p w:rsidR="00B9560D" w:rsidRDefault="002A4755">
            <w:pPr>
              <w:spacing w:line="360" w:lineRule="auto"/>
              <w:jc w:val="right"/>
              <w:rPr>
                <w:rFonts w:eastAsiaTheme="minorEastAsia"/>
                <w:sz w:val="24"/>
              </w:rPr>
            </w:pPr>
            <w:r>
              <w:rPr>
                <w:rFonts w:eastAsiaTheme="minorEastAsia"/>
                <w:sz w:val="24"/>
              </w:rPr>
              <w:t>-</w:t>
            </w:r>
          </w:p>
        </w:tc>
      </w:tr>
      <w:tr w:rsidR="00B9560D">
        <w:tc>
          <w:tcPr>
            <w:tcW w:w="2552" w:type="dxa"/>
            <w:vAlign w:val="center"/>
          </w:tcPr>
          <w:p w:rsidR="00B9560D" w:rsidRDefault="002A4755">
            <w:pPr>
              <w:spacing w:line="360" w:lineRule="auto"/>
              <w:rPr>
                <w:rFonts w:eastAsiaTheme="minorEastAsia"/>
                <w:sz w:val="24"/>
              </w:rPr>
            </w:pPr>
            <w:r>
              <w:rPr>
                <w:rFonts w:eastAsiaTheme="minorEastAsia"/>
                <w:sz w:val="24"/>
              </w:rPr>
              <w:t>未评级</w:t>
            </w:r>
          </w:p>
        </w:tc>
        <w:tc>
          <w:tcPr>
            <w:tcW w:w="2835" w:type="dxa"/>
          </w:tcPr>
          <w:p w:rsidR="00B9560D" w:rsidRDefault="002A4755">
            <w:pPr>
              <w:spacing w:line="360" w:lineRule="auto"/>
              <w:jc w:val="right"/>
              <w:rPr>
                <w:rFonts w:eastAsiaTheme="minorEastAsia"/>
                <w:sz w:val="24"/>
              </w:rPr>
            </w:pPr>
            <w:r>
              <w:rPr>
                <w:rFonts w:eastAsiaTheme="minorEastAsia"/>
                <w:sz w:val="24"/>
              </w:rPr>
              <w:t>30,036,000.00</w:t>
            </w:r>
          </w:p>
        </w:tc>
        <w:tc>
          <w:tcPr>
            <w:tcW w:w="3260" w:type="dxa"/>
          </w:tcPr>
          <w:p w:rsidR="00B9560D" w:rsidRDefault="002A4755">
            <w:pPr>
              <w:spacing w:line="360" w:lineRule="auto"/>
              <w:jc w:val="right"/>
              <w:rPr>
                <w:rFonts w:eastAsiaTheme="minorEastAsia"/>
                <w:sz w:val="24"/>
              </w:rPr>
            </w:pPr>
            <w:r>
              <w:rPr>
                <w:rFonts w:eastAsiaTheme="minorEastAsia"/>
                <w:sz w:val="24"/>
              </w:rPr>
              <w:t>-</w:t>
            </w:r>
          </w:p>
        </w:tc>
      </w:tr>
      <w:tr w:rsidR="00B9560D">
        <w:tc>
          <w:tcPr>
            <w:tcW w:w="2552" w:type="dxa"/>
            <w:vAlign w:val="center"/>
          </w:tcPr>
          <w:p w:rsidR="00B9560D" w:rsidRDefault="002A4755">
            <w:pPr>
              <w:spacing w:line="360" w:lineRule="auto"/>
              <w:rPr>
                <w:rFonts w:eastAsiaTheme="minorEastAsia"/>
                <w:sz w:val="24"/>
              </w:rPr>
            </w:pPr>
            <w:r>
              <w:rPr>
                <w:rFonts w:eastAsiaTheme="minorEastAsia"/>
                <w:sz w:val="24"/>
              </w:rPr>
              <w:t>合计</w:t>
            </w:r>
          </w:p>
        </w:tc>
        <w:tc>
          <w:tcPr>
            <w:tcW w:w="2835" w:type="dxa"/>
          </w:tcPr>
          <w:p w:rsidR="00B9560D" w:rsidRDefault="002A4755">
            <w:pPr>
              <w:spacing w:line="360" w:lineRule="auto"/>
              <w:jc w:val="right"/>
              <w:rPr>
                <w:rFonts w:eastAsiaTheme="minorEastAsia"/>
                <w:sz w:val="24"/>
              </w:rPr>
            </w:pPr>
            <w:r>
              <w:rPr>
                <w:rFonts w:eastAsiaTheme="minorEastAsia"/>
                <w:sz w:val="24"/>
              </w:rPr>
              <w:t>30,036,000.00</w:t>
            </w:r>
          </w:p>
        </w:tc>
        <w:tc>
          <w:tcPr>
            <w:tcW w:w="3260" w:type="dxa"/>
          </w:tcPr>
          <w:p w:rsidR="00B9560D" w:rsidRDefault="002A4755">
            <w:pPr>
              <w:spacing w:line="360" w:lineRule="auto"/>
              <w:jc w:val="right"/>
              <w:rPr>
                <w:rFonts w:eastAsiaTheme="minorEastAsia"/>
                <w:sz w:val="24"/>
              </w:rPr>
            </w:pPr>
            <w:r>
              <w:rPr>
                <w:rFonts w:eastAsiaTheme="minorEastAsia"/>
                <w:sz w:val="24"/>
              </w:rPr>
              <w:t>-</w:t>
            </w:r>
          </w:p>
        </w:tc>
      </w:tr>
    </w:tbl>
    <w:p w:rsidR="00B9560D" w:rsidRDefault="002A4755">
      <w:pPr>
        <w:spacing w:before="29" w:line="288" w:lineRule="auto"/>
        <w:rPr>
          <w:rFonts w:eastAsiaTheme="minorEastAsia"/>
          <w:b/>
          <w:sz w:val="24"/>
        </w:rPr>
      </w:pPr>
      <w:r>
        <w:rPr>
          <w:rFonts w:eastAsiaTheme="minorEastAsia"/>
          <w:b/>
          <w:sz w:val="24"/>
        </w:rPr>
        <w:t>7.4.13.2.3</w:t>
      </w:r>
      <w:r>
        <w:rPr>
          <w:rFonts w:eastAsiaTheme="minorEastAsia"/>
          <w:b/>
          <w:sz w:val="24"/>
        </w:rPr>
        <w:t>按长期信用评级列示的债券投资</w:t>
      </w:r>
    </w:p>
    <w:p w:rsidR="00B9560D" w:rsidRDefault="002A4755">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B9560D">
        <w:tc>
          <w:tcPr>
            <w:tcW w:w="2552" w:type="dxa"/>
            <w:vAlign w:val="center"/>
          </w:tcPr>
          <w:p w:rsidR="00B9560D" w:rsidRDefault="002A4755">
            <w:pPr>
              <w:spacing w:line="360" w:lineRule="auto"/>
              <w:jc w:val="center"/>
              <w:rPr>
                <w:rFonts w:eastAsiaTheme="minorEastAsia"/>
                <w:sz w:val="24"/>
              </w:rPr>
            </w:pPr>
            <w:r>
              <w:rPr>
                <w:rFonts w:eastAsiaTheme="minorEastAsia"/>
                <w:sz w:val="24"/>
              </w:rPr>
              <w:t>长期信用评级</w:t>
            </w:r>
          </w:p>
        </w:tc>
        <w:tc>
          <w:tcPr>
            <w:tcW w:w="2835" w:type="dxa"/>
          </w:tcPr>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B9560D">
        <w:tc>
          <w:tcPr>
            <w:tcW w:w="2552" w:type="dxa"/>
          </w:tcPr>
          <w:p w:rsidR="00B9560D" w:rsidRDefault="002A4755">
            <w:pPr>
              <w:spacing w:line="360" w:lineRule="auto"/>
              <w:rPr>
                <w:rFonts w:eastAsiaTheme="minorEastAsia"/>
                <w:sz w:val="24"/>
              </w:rPr>
            </w:pPr>
            <w:r>
              <w:rPr>
                <w:rFonts w:eastAsiaTheme="minorEastAsia"/>
                <w:sz w:val="24"/>
              </w:rPr>
              <w:t>AAA</w:t>
            </w:r>
          </w:p>
        </w:tc>
        <w:tc>
          <w:tcPr>
            <w:tcW w:w="2835" w:type="dxa"/>
          </w:tcPr>
          <w:p w:rsidR="00B9560D" w:rsidRDefault="002A4755">
            <w:pPr>
              <w:spacing w:line="360" w:lineRule="auto"/>
              <w:jc w:val="right"/>
              <w:rPr>
                <w:rFonts w:eastAsiaTheme="minorEastAsia"/>
                <w:sz w:val="24"/>
              </w:rPr>
            </w:pPr>
            <w:r>
              <w:rPr>
                <w:rFonts w:eastAsiaTheme="minorEastAsia"/>
                <w:sz w:val="24"/>
              </w:rPr>
              <w:t>682,301,500.00</w:t>
            </w:r>
          </w:p>
        </w:tc>
        <w:tc>
          <w:tcPr>
            <w:tcW w:w="3260" w:type="dxa"/>
          </w:tcPr>
          <w:p w:rsidR="00B9560D" w:rsidRDefault="002A4755">
            <w:pPr>
              <w:spacing w:line="360" w:lineRule="auto"/>
              <w:jc w:val="right"/>
              <w:rPr>
                <w:rFonts w:eastAsiaTheme="minorEastAsia"/>
                <w:sz w:val="24"/>
              </w:rPr>
            </w:pPr>
            <w:r>
              <w:rPr>
                <w:rFonts w:eastAsiaTheme="minorEastAsia"/>
                <w:sz w:val="24"/>
              </w:rPr>
              <w:t>375,149,000.00</w:t>
            </w:r>
          </w:p>
        </w:tc>
      </w:tr>
      <w:tr w:rsidR="00B9560D">
        <w:tc>
          <w:tcPr>
            <w:tcW w:w="2552" w:type="dxa"/>
          </w:tcPr>
          <w:p w:rsidR="00B9560D" w:rsidRDefault="002A4755">
            <w:pPr>
              <w:spacing w:line="360" w:lineRule="auto"/>
              <w:rPr>
                <w:rFonts w:eastAsiaTheme="minorEastAsia"/>
                <w:sz w:val="24"/>
              </w:rPr>
            </w:pPr>
            <w:r>
              <w:rPr>
                <w:rFonts w:eastAsiaTheme="minorEastAsia"/>
                <w:sz w:val="24"/>
              </w:rPr>
              <w:t>AAA</w:t>
            </w:r>
            <w:r>
              <w:rPr>
                <w:rFonts w:eastAsiaTheme="minorEastAsia"/>
                <w:sz w:val="24"/>
              </w:rPr>
              <w:t>以下</w:t>
            </w:r>
          </w:p>
        </w:tc>
        <w:tc>
          <w:tcPr>
            <w:tcW w:w="2835" w:type="dxa"/>
          </w:tcPr>
          <w:p w:rsidR="00B9560D" w:rsidRDefault="002A4755">
            <w:pPr>
              <w:spacing w:line="360" w:lineRule="auto"/>
              <w:jc w:val="right"/>
              <w:rPr>
                <w:rFonts w:eastAsiaTheme="minorEastAsia"/>
                <w:sz w:val="24"/>
              </w:rPr>
            </w:pPr>
            <w:r>
              <w:rPr>
                <w:rFonts w:eastAsiaTheme="minorEastAsia"/>
                <w:sz w:val="24"/>
              </w:rPr>
              <w:t>2,273,139,827.60</w:t>
            </w:r>
          </w:p>
        </w:tc>
        <w:tc>
          <w:tcPr>
            <w:tcW w:w="3260" w:type="dxa"/>
          </w:tcPr>
          <w:p w:rsidR="00B9560D" w:rsidRDefault="002A4755">
            <w:pPr>
              <w:spacing w:line="360" w:lineRule="auto"/>
              <w:jc w:val="right"/>
              <w:rPr>
                <w:rFonts w:eastAsiaTheme="minorEastAsia"/>
                <w:sz w:val="24"/>
              </w:rPr>
            </w:pPr>
            <w:r>
              <w:rPr>
                <w:rFonts w:eastAsiaTheme="minorEastAsia"/>
                <w:sz w:val="24"/>
              </w:rPr>
              <w:t>1,539,303,191.70</w:t>
            </w:r>
          </w:p>
        </w:tc>
      </w:tr>
      <w:tr w:rsidR="00B9560D">
        <w:tc>
          <w:tcPr>
            <w:tcW w:w="2552" w:type="dxa"/>
            <w:vAlign w:val="center"/>
          </w:tcPr>
          <w:p w:rsidR="00B9560D" w:rsidRDefault="002A4755">
            <w:pPr>
              <w:spacing w:line="360" w:lineRule="auto"/>
              <w:rPr>
                <w:rFonts w:eastAsiaTheme="minorEastAsia"/>
                <w:sz w:val="24"/>
              </w:rPr>
            </w:pPr>
            <w:r>
              <w:rPr>
                <w:rFonts w:eastAsiaTheme="minorEastAsia"/>
                <w:kern w:val="0"/>
                <w:sz w:val="24"/>
              </w:rPr>
              <w:t>未评级</w:t>
            </w:r>
          </w:p>
        </w:tc>
        <w:tc>
          <w:tcPr>
            <w:tcW w:w="2835" w:type="dxa"/>
          </w:tcPr>
          <w:p w:rsidR="00B9560D" w:rsidRDefault="002A4755">
            <w:pPr>
              <w:spacing w:line="360" w:lineRule="auto"/>
              <w:jc w:val="right"/>
              <w:rPr>
                <w:rFonts w:eastAsiaTheme="minorEastAsia"/>
                <w:sz w:val="24"/>
              </w:rPr>
            </w:pPr>
            <w:r>
              <w:rPr>
                <w:rFonts w:eastAsiaTheme="minorEastAsia"/>
                <w:sz w:val="24"/>
              </w:rPr>
              <w:t>20,004,000.00</w:t>
            </w:r>
          </w:p>
        </w:tc>
        <w:tc>
          <w:tcPr>
            <w:tcW w:w="3260" w:type="dxa"/>
          </w:tcPr>
          <w:p w:rsidR="00B9560D" w:rsidRDefault="002A4755">
            <w:pPr>
              <w:spacing w:line="360" w:lineRule="auto"/>
              <w:jc w:val="right"/>
              <w:rPr>
                <w:rFonts w:eastAsiaTheme="minorEastAsia"/>
                <w:sz w:val="24"/>
              </w:rPr>
            </w:pPr>
            <w:r>
              <w:rPr>
                <w:rFonts w:eastAsiaTheme="minorEastAsia"/>
                <w:sz w:val="24"/>
              </w:rPr>
              <w:t>97,185,399.50</w:t>
            </w:r>
          </w:p>
        </w:tc>
      </w:tr>
      <w:tr w:rsidR="00B9560D">
        <w:tc>
          <w:tcPr>
            <w:tcW w:w="2552" w:type="dxa"/>
            <w:vAlign w:val="center"/>
          </w:tcPr>
          <w:p w:rsidR="00B9560D" w:rsidRDefault="002A4755">
            <w:pPr>
              <w:spacing w:line="360" w:lineRule="auto"/>
              <w:rPr>
                <w:rFonts w:eastAsiaTheme="minorEastAsia"/>
                <w:kern w:val="0"/>
                <w:sz w:val="24"/>
              </w:rPr>
            </w:pPr>
            <w:r>
              <w:rPr>
                <w:rFonts w:eastAsiaTheme="minorEastAsia"/>
                <w:kern w:val="0"/>
                <w:sz w:val="24"/>
              </w:rPr>
              <w:t>合计</w:t>
            </w:r>
          </w:p>
        </w:tc>
        <w:tc>
          <w:tcPr>
            <w:tcW w:w="2835" w:type="dxa"/>
            <w:vAlign w:val="center"/>
          </w:tcPr>
          <w:p w:rsidR="00B9560D" w:rsidRDefault="002A4755">
            <w:pPr>
              <w:spacing w:line="360" w:lineRule="auto"/>
              <w:jc w:val="right"/>
              <w:rPr>
                <w:rFonts w:eastAsiaTheme="minorEastAsia"/>
                <w:sz w:val="24"/>
              </w:rPr>
            </w:pPr>
            <w:r>
              <w:rPr>
                <w:rFonts w:eastAsiaTheme="minorEastAsia"/>
                <w:sz w:val="24"/>
              </w:rPr>
              <w:t>2,975,445,327.60</w:t>
            </w:r>
          </w:p>
        </w:tc>
        <w:tc>
          <w:tcPr>
            <w:tcW w:w="3260" w:type="dxa"/>
            <w:vAlign w:val="center"/>
          </w:tcPr>
          <w:p w:rsidR="00B9560D" w:rsidRDefault="002A4755">
            <w:pPr>
              <w:spacing w:line="360" w:lineRule="auto"/>
              <w:jc w:val="right"/>
              <w:rPr>
                <w:rFonts w:eastAsiaTheme="minorEastAsia"/>
                <w:sz w:val="24"/>
              </w:rPr>
            </w:pPr>
            <w:r>
              <w:rPr>
                <w:rFonts w:eastAsiaTheme="minorEastAsia"/>
                <w:sz w:val="24"/>
              </w:rPr>
              <w:t>2,011,637,591.20</w:t>
            </w:r>
          </w:p>
        </w:tc>
      </w:tr>
    </w:tbl>
    <w:p w:rsidR="00B9560D" w:rsidRDefault="002A4755">
      <w:pPr>
        <w:tabs>
          <w:tab w:val="left" w:pos="426"/>
        </w:tabs>
        <w:spacing w:line="360" w:lineRule="auto"/>
        <w:ind w:firstLineChars="200" w:firstLine="480"/>
        <w:jc w:val="left"/>
        <w:rPr>
          <w:kern w:val="0"/>
          <w:sz w:val="24"/>
        </w:rPr>
      </w:pPr>
      <w:r>
        <w:rPr>
          <w:kern w:val="0"/>
          <w:sz w:val="24"/>
        </w:rPr>
        <w:t>注：未评级部分为政策性金融债。</w:t>
      </w:r>
    </w:p>
    <w:p w:rsidR="00B9560D" w:rsidRDefault="002A4755">
      <w:pPr>
        <w:spacing w:before="29" w:line="288" w:lineRule="auto"/>
        <w:rPr>
          <w:rFonts w:eastAsiaTheme="minorEastAsia"/>
          <w:b/>
          <w:sz w:val="24"/>
        </w:rPr>
      </w:pPr>
      <w:r>
        <w:rPr>
          <w:rFonts w:eastAsiaTheme="minorEastAsia"/>
          <w:b/>
          <w:sz w:val="24"/>
        </w:rPr>
        <w:t>7.4.13.2.4</w:t>
      </w:r>
      <w:r>
        <w:rPr>
          <w:rFonts w:eastAsiaTheme="minorEastAsia" w:hint="eastAsia"/>
          <w:b/>
          <w:sz w:val="24"/>
        </w:rPr>
        <w:t xml:space="preserve"> </w:t>
      </w:r>
      <w:r>
        <w:rPr>
          <w:rFonts w:eastAsiaTheme="minorEastAsia" w:hint="eastAsia"/>
          <w:b/>
          <w:sz w:val="24"/>
        </w:rPr>
        <w:t>按长期信用评级列示的资产支持证券投资</w:t>
      </w:r>
    </w:p>
    <w:p w:rsidR="00B9560D" w:rsidRDefault="002A4755">
      <w:pPr>
        <w:tabs>
          <w:tab w:val="left" w:pos="7200"/>
          <w:tab w:val="left" w:pos="8280"/>
        </w:tabs>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B9560D">
        <w:tc>
          <w:tcPr>
            <w:tcW w:w="2552" w:type="dxa"/>
            <w:vAlign w:val="center"/>
          </w:tcPr>
          <w:p w:rsidR="00B9560D" w:rsidRDefault="002A4755">
            <w:pPr>
              <w:spacing w:line="360" w:lineRule="auto"/>
              <w:jc w:val="center"/>
              <w:rPr>
                <w:rFonts w:eastAsiaTheme="minorEastAsia"/>
                <w:sz w:val="24"/>
              </w:rPr>
            </w:pPr>
            <w:r>
              <w:rPr>
                <w:rFonts w:eastAsiaTheme="minorEastAsia"/>
                <w:sz w:val="24"/>
              </w:rPr>
              <w:t>长期信用评级</w:t>
            </w:r>
          </w:p>
        </w:tc>
        <w:tc>
          <w:tcPr>
            <w:tcW w:w="2835" w:type="dxa"/>
          </w:tcPr>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上年</w:t>
            </w:r>
            <w:r>
              <w:rPr>
                <w:rFonts w:eastAsiaTheme="minorEastAsia" w:hint="eastAsia"/>
                <w:sz w:val="24"/>
              </w:rPr>
              <w:t>度</w:t>
            </w:r>
            <w:r>
              <w:rPr>
                <w:rFonts w:eastAsiaTheme="minorEastAsia"/>
                <w:sz w:val="24"/>
              </w:rPr>
              <w:t>末</w:t>
            </w:r>
          </w:p>
          <w:p w:rsidR="00B9560D" w:rsidRDefault="002A4755">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B9560D">
        <w:tc>
          <w:tcPr>
            <w:tcW w:w="2552" w:type="dxa"/>
          </w:tcPr>
          <w:p w:rsidR="00B9560D" w:rsidRDefault="002A4755">
            <w:pPr>
              <w:spacing w:line="360" w:lineRule="auto"/>
              <w:rPr>
                <w:rFonts w:eastAsiaTheme="minorEastAsia"/>
                <w:sz w:val="24"/>
              </w:rPr>
            </w:pPr>
            <w:r>
              <w:rPr>
                <w:rFonts w:eastAsiaTheme="minorEastAsia"/>
                <w:sz w:val="24"/>
              </w:rPr>
              <w:t>AAA</w:t>
            </w:r>
          </w:p>
        </w:tc>
        <w:tc>
          <w:tcPr>
            <w:tcW w:w="2835" w:type="dxa"/>
          </w:tcPr>
          <w:p w:rsidR="00B9560D" w:rsidRDefault="002A4755">
            <w:pPr>
              <w:spacing w:line="360" w:lineRule="auto"/>
              <w:jc w:val="right"/>
              <w:rPr>
                <w:rFonts w:eastAsiaTheme="minorEastAsia"/>
                <w:sz w:val="24"/>
              </w:rPr>
            </w:pPr>
            <w:r>
              <w:rPr>
                <w:rFonts w:eastAsiaTheme="minorEastAsia"/>
                <w:sz w:val="24"/>
              </w:rPr>
              <w:t>30,027,000.00</w:t>
            </w:r>
          </w:p>
        </w:tc>
        <w:tc>
          <w:tcPr>
            <w:tcW w:w="3260" w:type="dxa"/>
          </w:tcPr>
          <w:p w:rsidR="00B9560D" w:rsidRDefault="002A4755">
            <w:pPr>
              <w:spacing w:line="360" w:lineRule="auto"/>
              <w:jc w:val="right"/>
              <w:rPr>
                <w:rFonts w:eastAsiaTheme="minorEastAsia"/>
                <w:sz w:val="24"/>
              </w:rPr>
            </w:pPr>
            <w:r>
              <w:rPr>
                <w:rFonts w:eastAsiaTheme="minorEastAsia"/>
                <w:sz w:val="24"/>
              </w:rPr>
              <w:t>-</w:t>
            </w:r>
          </w:p>
        </w:tc>
      </w:tr>
      <w:tr w:rsidR="00B9560D">
        <w:tc>
          <w:tcPr>
            <w:tcW w:w="2552" w:type="dxa"/>
          </w:tcPr>
          <w:p w:rsidR="00B9560D" w:rsidRDefault="002A4755">
            <w:pPr>
              <w:spacing w:line="360" w:lineRule="auto"/>
              <w:rPr>
                <w:rFonts w:eastAsiaTheme="minorEastAsia"/>
                <w:sz w:val="24"/>
              </w:rPr>
            </w:pPr>
            <w:r>
              <w:rPr>
                <w:rFonts w:eastAsiaTheme="minorEastAsia"/>
                <w:sz w:val="24"/>
              </w:rPr>
              <w:t>AAA</w:t>
            </w:r>
            <w:r>
              <w:rPr>
                <w:rFonts w:eastAsiaTheme="minorEastAsia"/>
                <w:sz w:val="24"/>
              </w:rPr>
              <w:t>以下</w:t>
            </w:r>
          </w:p>
        </w:tc>
        <w:tc>
          <w:tcPr>
            <w:tcW w:w="2835" w:type="dxa"/>
          </w:tcPr>
          <w:p w:rsidR="00B9560D" w:rsidRDefault="002A4755">
            <w:pPr>
              <w:spacing w:line="360" w:lineRule="auto"/>
              <w:jc w:val="right"/>
              <w:rPr>
                <w:rFonts w:eastAsiaTheme="minorEastAsia"/>
                <w:sz w:val="24"/>
              </w:rPr>
            </w:pPr>
            <w:r>
              <w:rPr>
                <w:rFonts w:eastAsiaTheme="minorEastAsia"/>
                <w:sz w:val="24"/>
              </w:rPr>
              <w:t>-</w:t>
            </w:r>
          </w:p>
        </w:tc>
        <w:tc>
          <w:tcPr>
            <w:tcW w:w="3260" w:type="dxa"/>
          </w:tcPr>
          <w:p w:rsidR="00B9560D" w:rsidRDefault="002A4755">
            <w:pPr>
              <w:spacing w:line="360" w:lineRule="auto"/>
              <w:jc w:val="right"/>
              <w:rPr>
                <w:rFonts w:eastAsiaTheme="minorEastAsia"/>
                <w:sz w:val="24"/>
              </w:rPr>
            </w:pPr>
            <w:r>
              <w:rPr>
                <w:rFonts w:eastAsiaTheme="minorEastAsia"/>
                <w:sz w:val="24"/>
              </w:rPr>
              <w:t>-</w:t>
            </w:r>
          </w:p>
        </w:tc>
      </w:tr>
      <w:tr w:rsidR="00B9560D">
        <w:tc>
          <w:tcPr>
            <w:tcW w:w="2552" w:type="dxa"/>
            <w:vAlign w:val="center"/>
          </w:tcPr>
          <w:p w:rsidR="00B9560D" w:rsidRDefault="002A4755">
            <w:pPr>
              <w:spacing w:line="360" w:lineRule="auto"/>
              <w:rPr>
                <w:rFonts w:eastAsiaTheme="minorEastAsia"/>
                <w:sz w:val="24"/>
              </w:rPr>
            </w:pPr>
            <w:r>
              <w:rPr>
                <w:rFonts w:eastAsiaTheme="minorEastAsia"/>
                <w:sz w:val="24"/>
              </w:rPr>
              <w:t>未评级</w:t>
            </w:r>
          </w:p>
        </w:tc>
        <w:tc>
          <w:tcPr>
            <w:tcW w:w="2835" w:type="dxa"/>
          </w:tcPr>
          <w:p w:rsidR="00B9560D" w:rsidRDefault="002A4755">
            <w:pPr>
              <w:spacing w:line="360" w:lineRule="auto"/>
              <w:jc w:val="right"/>
              <w:rPr>
                <w:rFonts w:eastAsiaTheme="minorEastAsia"/>
                <w:sz w:val="24"/>
              </w:rPr>
            </w:pPr>
            <w:r>
              <w:rPr>
                <w:rFonts w:eastAsiaTheme="minorEastAsia"/>
                <w:sz w:val="24"/>
              </w:rPr>
              <w:t>-</w:t>
            </w:r>
          </w:p>
        </w:tc>
        <w:tc>
          <w:tcPr>
            <w:tcW w:w="3260" w:type="dxa"/>
          </w:tcPr>
          <w:p w:rsidR="00B9560D" w:rsidRDefault="002A4755">
            <w:pPr>
              <w:spacing w:line="360" w:lineRule="auto"/>
              <w:jc w:val="right"/>
              <w:rPr>
                <w:rFonts w:eastAsiaTheme="minorEastAsia"/>
                <w:sz w:val="24"/>
              </w:rPr>
            </w:pPr>
            <w:r>
              <w:rPr>
                <w:rFonts w:eastAsiaTheme="minorEastAsia"/>
                <w:sz w:val="24"/>
              </w:rPr>
              <w:t>-</w:t>
            </w:r>
          </w:p>
        </w:tc>
      </w:tr>
      <w:tr w:rsidR="00B9560D">
        <w:tc>
          <w:tcPr>
            <w:tcW w:w="2552" w:type="dxa"/>
            <w:vAlign w:val="center"/>
          </w:tcPr>
          <w:p w:rsidR="00B9560D" w:rsidRDefault="002A4755">
            <w:pPr>
              <w:spacing w:line="360" w:lineRule="auto"/>
              <w:rPr>
                <w:rFonts w:eastAsiaTheme="minorEastAsia"/>
                <w:sz w:val="24"/>
              </w:rPr>
            </w:pPr>
            <w:r>
              <w:rPr>
                <w:rFonts w:eastAsiaTheme="minorEastAsia"/>
                <w:sz w:val="24"/>
              </w:rPr>
              <w:t>合计</w:t>
            </w:r>
          </w:p>
        </w:tc>
        <w:tc>
          <w:tcPr>
            <w:tcW w:w="2835" w:type="dxa"/>
            <w:vAlign w:val="center"/>
          </w:tcPr>
          <w:p w:rsidR="00B9560D" w:rsidRDefault="002A4755">
            <w:pPr>
              <w:spacing w:line="360" w:lineRule="auto"/>
              <w:jc w:val="right"/>
              <w:rPr>
                <w:rFonts w:eastAsiaTheme="minorEastAsia"/>
                <w:sz w:val="24"/>
              </w:rPr>
            </w:pPr>
            <w:r>
              <w:rPr>
                <w:rFonts w:eastAsiaTheme="minorEastAsia"/>
                <w:sz w:val="24"/>
              </w:rPr>
              <w:t>30,027,000.00</w:t>
            </w:r>
          </w:p>
        </w:tc>
        <w:tc>
          <w:tcPr>
            <w:tcW w:w="3260" w:type="dxa"/>
            <w:vAlign w:val="center"/>
          </w:tcPr>
          <w:p w:rsidR="00B9560D" w:rsidRDefault="002A4755">
            <w:pPr>
              <w:spacing w:line="360" w:lineRule="auto"/>
              <w:jc w:val="right"/>
              <w:rPr>
                <w:rFonts w:eastAsiaTheme="minorEastAsia"/>
                <w:sz w:val="24"/>
              </w:rPr>
            </w:pPr>
            <w:r>
              <w:rPr>
                <w:rFonts w:eastAsiaTheme="minorEastAsia"/>
                <w:sz w:val="24"/>
              </w:rPr>
              <w:t>-</w:t>
            </w:r>
          </w:p>
        </w:tc>
      </w:tr>
    </w:tbl>
    <w:p w:rsidR="00B9560D" w:rsidRDefault="002A4755">
      <w:pPr>
        <w:pStyle w:val="2"/>
        <w:spacing w:before="29" w:after="0" w:line="288" w:lineRule="auto"/>
        <w:rPr>
          <w:rFonts w:ascii="Times New Roman" w:hAnsi="Times New Roman"/>
          <w:kern w:val="0"/>
          <w:szCs w:val="24"/>
        </w:rPr>
      </w:pPr>
      <w:bookmarkStart w:id="193" w:name="_Toc5223"/>
      <w:r>
        <w:rPr>
          <w:rFonts w:ascii="Times New Roman" w:hAnsi="Times New Roman"/>
          <w:kern w:val="0"/>
          <w:szCs w:val="24"/>
        </w:rPr>
        <w:t>7.4.13.3</w:t>
      </w:r>
      <w:r>
        <w:rPr>
          <w:rFonts w:ascii="Times New Roman" w:hAnsi="Times New Roman" w:hint="eastAsia"/>
          <w:kern w:val="0"/>
          <w:szCs w:val="24"/>
        </w:rPr>
        <w:t>流动性风险</w:t>
      </w:r>
      <w:bookmarkEnd w:id="193"/>
    </w:p>
    <w:p w:rsidR="00B9560D" w:rsidRDefault="002A475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9560D" w:rsidRDefault="002A475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9560D" w:rsidRDefault="002A475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445,014,304.97</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w:t>
      </w:r>
      <w:r>
        <w:rPr>
          <w:color w:val="000000"/>
          <w:sz w:val="24"/>
        </w:rPr>
        <w:t>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B9560D" w:rsidRDefault="002A4755">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个工作日可变现资产的计算口径见《公开募集开放式证券投资基金流动性风险管理规定》第四十条。</w:t>
      </w:r>
    </w:p>
    <w:p w:rsidR="00B9560D" w:rsidRDefault="00B9560D">
      <w:pPr>
        <w:spacing w:line="360" w:lineRule="auto"/>
        <w:ind w:firstLineChars="200" w:firstLine="420"/>
        <w:rPr>
          <w:rFonts w:asciiTheme="minorEastAsia" w:eastAsiaTheme="minorEastAsia" w:hAnsiTheme="minorEastAsia"/>
          <w:color w:val="000000"/>
          <w:szCs w:val="21"/>
        </w:rPr>
      </w:pPr>
    </w:p>
    <w:p w:rsidR="00B9560D" w:rsidRDefault="002A4755">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B9560D" w:rsidRDefault="002A47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9560D" w:rsidRDefault="002A47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B9560D" w:rsidRDefault="002A47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w:t>
      </w:r>
      <w:r>
        <w:rPr>
          <w:rFonts w:eastAsiaTheme="minorEastAsia"/>
          <w:color w:val="000000" w:themeColor="text1"/>
          <w:kern w:val="0"/>
          <w:szCs w:val="21"/>
        </w:rPr>
        <w:t>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B9560D" w:rsidRDefault="002A47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B9560D" w:rsidRDefault="002A47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w:t>
      </w:r>
      <w:r>
        <w:rPr>
          <w:rFonts w:eastAsiaTheme="minorEastAsia"/>
          <w:color w:val="000000" w:themeColor="text1"/>
          <w:kern w:val="0"/>
          <w:szCs w:val="21"/>
        </w:rPr>
        <w:t>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9560D" w:rsidRDefault="002A47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B9560D" w:rsidRDefault="00B9560D">
      <w:pPr>
        <w:widowControl/>
        <w:spacing w:line="360" w:lineRule="auto"/>
        <w:ind w:firstLineChars="200" w:firstLine="420"/>
        <w:rPr>
          <w:rFonts w:eastAsiaTheme="minorEastAsia"/>
          <w:color w:val="000000" w:themeColor="text1"/>
          <w:kern w:val="0"/>
          <w:szCs w:val="21"/>
        </w:rPr>
      </w:pPr>
    </w:p>
    <w:p w:rsidR="00B9560D" w:rsidRDefault="002A4755">
      <w:pPr>
        <w:pStyle w:val="2"/>
        <w:spacing w:before="29" w:after="0" w:line="288" w:lineRule="auto"/>
        <w:rPr>
          <w:rFonts w:ascii="Times New Roman" w:hAnsi="Times New Roman"/>
          <w:kern w:val="0"/>
          <w:szCs w:val="24"/>
        </w:rPr>
      </w:pPr>
      <w:bookmarkStart w:id="194" w:name="_Toc23956"/>
      <w:r>
        <w:rPr>
          <w:rFonts w:ascii="Times New Roman" w:hAnsi="Times New Roman"/>
          <w:kern w:val="0"/>
          <w:szCs w:val="24"/>
        </w:rPr>
        <w:t>7.4.13.4</w:t>
      </w:r>
      <w:r>
        <w:rPr>
          <w:rFonts w:ascii="Times New Roman" w:hAnsi="Times New Roman" w:hint="eastAsia"/>
          <w:kern w:val="0"/>
          <w:szCs w:val="24"/>
        </w:rPr>
        <w:t>市场风险</w:t>
      </w:r>
      <w:bookmarkEnd w:id="194"/>
    </w:p>
    <w:p w:rsidR="00B9560D" w:rsidRDefault="002A4755">
      <w:pPr>
        <w:spacing w:before="29" w:line="288" w:lineRule="auto"/>
        <w:ind w:firstLineChars="200" w:firstLine="480"/>
        <w:rPr>
          <w:color w:val="000000"/>
          <w:sz w:val="24"/>
        </w:rPr>
      </w:pPr>
      <w:r>
        <w:rPr>
          <w:color w:val="000000"/>
          <w:sz w:val="24"/>
        </w:rPr>
        <w:t>市场风险是指基金所持金融工具的公</w:t>
      </w:r>
      <w:r>
        <w:rPr>
          <w:color w:val="000000"/>
          <w:sz w:val="24"/>
        </w:rPr>
        <w:t>允价值或未来现金流量因所处市场各类价格因素的变动而发生波动的风险，包括利率风险、外汇风险和其他价格风险。</w:t>
      </w:r>
    </w:p>
    <w:p w:rsidR="00B9560D" w:rsidRDefault="00B9560D">
      <w:pPr>
        <w:spacing w:line="360" w:lineRule="auto"/>
        <w:ind w:firstLineChars="200" w:firstLine="420"/>
        <w:jc w:val="left"/>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95" w:name="_Toc3215"/>
      <w:r>
        <w:rPr>
          <w:rFonts w:ascii="Times New Roman" w:hAnsi="Times New Roman"/>
          <w:kern w:val="0"/>
          <w:szCs w:val="24"/>
        </w:rPr>
        <w:t>7.4.13.4.1</w:t>
      </w:r>
      <w:r>
        <w:rPr>
          <w:rFonts w:ascii="Times New Roman" w:hAnsi="Times New Roman" w:hint="eastAsia"/>
          <w:kern w:val="0"/>
          <w:szCs w:val="24"/>
        </w:rPr>
        <w:t>利率风险</w:t>
      </w:r>
      <w:bookmarkEnd w:id="195"/>
    </w:p>
    <w:p w:rsidR="00B9560D" w:rsidRDefault="002A4755">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9560D" w:rsidRDefault="002A4755">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B9560D" w:rsidRDefault="002A4755">
      <w:pPr>
        <w:spacing w:before="29" w:line="288" w:lineRule="auto"/>
        <w:ind w:firstLineChars="200" w:firstLine="480"/>
        <w:rPr>
          <w:color w:val="000000"/>
          <w:sz w:val="24"/>
        </w:rPr>
      </w:pPr>
      <w:r>
        <w:rPr>
          <w:color w:val="000000"/>
          <w:sz w:val="24"/>
        </w:rPr>
        <w:t>本基金主要投资于交易所及银</w:t>
      </w:r>
      <w:r>
        <w:rPr>
          <w:color w:val="000000"/>
          <w:sz w:val="24"/>
        </w:rPr>
        <w:t>行间市场交易的固定收益品种，因此存在相应的利率风险。</w:t>
      </w:r>
    </w:p>
    <w:p w:rsidR="00B9560D" w:rsidRDefault="002A4755">
      <w:pPr>
        <w:spacing w:before="29" w:line="288" w:lineRule="auto"/>
        <w:ind w:firstLineChars="200" w:firstLine="480"/>
        <w:rPr>
          <w:color w:val="000000"/>
          <w:sz w:val="24"/>
        </w:rPr>
      </w:pPr>
      <w:r>
        <w:rPr>
          <w:color w:val="000000"/>
          <w:sz w:val="24"/>
        </w:rPr>
        <w:tab/>
      </w:r>
    </w:p>
    <w:p w:rsidR="00B9560D" w:rsidRDefault="002A4755">
      <w:pPr>
        <w:pStyle w:val="2"/>
        <w:spacing w:before="29" w:after="0" w:line="288" w:lineRule="auto"/>
        <w:rPr>
          <w:rFonts w:ascii="Times New Roman" w:hAnsi="Times New Roman"/>
          <w:kern w:val="0"/>
          <w:szCs w:val="24"/>
        </w:rPr>
      </w:pPr>
      <w:bookmarkStart w:id="196" w:name="_Toc28621"/>
      <w:r>
        <w:rPr>
          <w:rFonts w:ascii="Times New Roman" w:hAnsi="Times New Roman"/>
          <w:kern w:val="0"/>
          <w:szCs w:val="24"/>
        </w:rPr>
        <w:t>7.4.13.4.1.1</w:t>
      </w:r>
      <w:r>
        <w:rPr>
          <w:rFonts w:ascii="Times New Roman" w:hAnsi="Times New Roman" w:hint="eastAsia"/>
          <w:kern w:val="0"/>
          <w:szCs w:val="24"/>
        </w:rPr>
        <w:t>利率风险敞口</w:t>
      </w:r>
      <w:bookmarkEnd w:id="196"/>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B9560D">
        <w:trPr>
          <w:trHeight w:val="280"/>
          <w:jc w:val="center"/>
        </w:trPr>
        <w:tc>
          <w:tcPr>
            <w:tcW w:w="1588" w:type="dxa"/>
            <w:vAlign w:val="center"/>
          </w:tcPr>
          <w:p w:rsidR="00B9560D" w:rsidRDefault="002A4755">
            <w:pPr>
              <w:spacing w:before="29" w:line="288" w:lineRule="auto"/>
              <w:jc w:val="center"/>
              <w:rPr>
                <w:b/>
                <w:sz w:val="18"/>
                <w:szCs w:val="18"/>
              </w:rPr>
            </w:pPr>
            <w:r>
              <w:rPr>
                <w:rFonts w:hint="eastAsia"/>
                <w:b/>
                <w:sz w:val="18"/>
                <w:szCs w:val="18"/>
              </w:rPr>
              <w:t>本期末</w:t>
            </w:r>
          </w:p>
          <w:p w:rsidR="00B9560D" w:rsidRDefault="002A4755">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B9560D" w:rsidRDefault="002A4755">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B9560D" w:rsidRDefault="002A4755">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B9560D" w:rsidRDefault="002A4755">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B9560D" w:rsidRDefault="002A4755">
            <w:pPr>
              <w:spacing w:before="29" w:line="288" w:lineRule="auto"/>
              <w:jc w:val="center"/>
              <w:rPr>
                <w:b/>
                <w:sz w:val="18"/>
                <w:szCs w:val="18"/>
              </w:rPr>
            </w:pPr>
            <w:r>
              <w:rPr>
                <w:rFonts w:hint="eastAsia"/>
                <w:b/>
                <w:sz w:val="18"/>
                <w:szCs w:val="18"/>
              </w:rPr>
              <w:t>不计息</w:t>
            </w:r>
          </w:p>
        </w:tc>
        <w:tc>
          <w:tcPr>
            <w:tcW w:w="1301" w:type="dxa"/>
            <w:vAlign w:val="center"/>
          </w:tcPr>
          <w:p w:rsidR="00B9560D" w:rsidRDefault="002A4755">
            <w:pPr>
              <w:spacing w:before="29" w:line="288" w:lineRule="auto"/>
              <w:jc w:val="center"/>
              <w:rPr>
                <w:b/>
                <w:sz w:val="18"/>
                <w:szCs w:val="18"/>
              </w:rPr>
            </w:pPr>
            <w:r>
              <w:rPr>
                <w:rFonts w:hint="eastAsia"/>
                <w:b/>
                <w:sz w:val="18"/>
                <w:szCs w:val="18"/>
              </w:rPr>
              <w:t>合计</w:t>
            </w:r>
          </w:p>
        </w:tc>
      </w:tr>
      <w:tr w:rsidR="00B9560D">
        <w:trPr>
          <w:trHeight w:val="280"/>
          <w:jc w:val="center"/>
        </w:trPr>
        <w:tc>
          <w:tcPr>
            <w:tcW w:w="1588" w:type="dxa"/>
            <w:vAlign w:val="center"/>
          </w:tcPr>
          <w:p w:rsidR="00B9560D" w:rsidRDefault="002A4755">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rsidR="00B9560D" w:rsidRDefault="00B9560D">
            <w:pPr>
              <w:spacing w:line="360" w:lineRule="auto"/>
              <w:jc w:val="right"/>
              <w:rPr>
                <w:rFonts w:ascii="宋体" w:hAnsi="宋体"/>
                <w:color w:val="000000"/>
                <w:szCs w:val="21"/>
              </w:rPr>
            </w:pPr>
          </w:p>
        </w:tc>
        <w:tc>
          <w:tcPr>
            <w:tcW w:w="1701" w:type="dxa"/>
            <w:vAlign w:val="center"/>
          </w:tcPr>
          <w:p w:rsidR="00B9560D" w:rsidRDefault="00B9560D">
            <w:pPr>
              <w:spacing w:line="360" w:lineRule="auto"/>
              <w:jc w:val="right"/>
              <w:rPr>
                <w:rFonts w:ascii="宋体" w:hAnsi="宋体"/>
                <w:color w:val="000000"/>
                <w:szCs w:val="21"/>
              </w:rPr>
            </w:pPr>
          </w:p>
        </w:tc>
        <w:tc>
          <w:tcPr>
            <w:tcW w:w="1559" w:type="dxa"/>
            <w:vAlign w:val="center"/>
          </w:tcPr>
          <w:p w:rsidR="00B9560D" w:rsidRDefault="00B9560D">
            <w:pPr>
              <w:spacing w:line="360" w:lineRule="auto"/>
              <w:jc w:val="right"/>
              <w:rPr>
                <w:rFonts w:ascii="宋体" w:hAnsi="宋体"/>
                <w:color w:val="000000"/>
                <w:szCs w:val="21"/>
              </w:rPr>
            </w:pPr>
          </w:p>
        </w:tc>
        <w:tc>
          <w:tcPr>
            <w:tcW w:w="1559" w:type="dxa"/>
            <w:vAlign w:val="center"/>
          </w:tcPr>
          <w:p w:rsidR="00B9560D" w:rsidRDefault="00B9560D">
            <w:pPr>
              <w:spacing w:line="360" w:lineRule="auto"/>
              <w:jc w:val="right"/>
              <w:rPr>
                <w:rFonts w:ascii="宋体" w:hAnsi="宋体"/>
                <w:color w:val="000000"/>
                <w:szCs w:val="21"/>
              </w:rPr>
            </w:pPr>
          </w:p>
        </w:tc>
        <w:tc>
          <w:tcPr>
            <w:tcW w:w="1301" w:type="dxa"/>
            <w:vAlign w:val="center"/>
          </w:tcPr>
          <w:p w:rsidR="00B9560D" w:rsidRDefault="00B9560D">
            <w:pPr>
              <w:spacing w:line="360" w:lineRule="auto"/>
              <w:jc w:val="right"/>
              <w:rPr>
                <w:rFonts w:ascii="宋体" w:hAnsi="宋体"/>
                <w:b/>
                <w:color w:val="000000"/>
                <w:szCs w:val="21"/>
              </w:rPr>
            </w:pPr>
          </w:p>
        </w:tc>
      </w:tr>
      <w:tr w:rsidR="00B9560D">
        <w:trPr>
          <w:jc w:val="center"/>
        </w:trPr>
        <w:tc>
          <w:tcPr>
            <w:tcW w:w="1588" w:type="dxa"/>
            <w:vAlign w:val="center"/>
          </w:tcPr>
          <w:p w:rsidR="00B9560D" w:rsidRDefault="002A4755">
            <w:pPr>
              <w:jc w:val="center"/>
            </w:pPr>
            <w:r>
              <w:rPr>
                <w:color w:val="000000"/>
                <w:sz w:val="18"/>
                <w:szCs w:val="18"/>
              </w:rPr>
              <w:t>银行存款</w:t>
            </w:r>
          </w:p>
        </w:tc>
        <w:tc>
          <w:tcPr>
            <w:tcW w:w="1701" w:type="dxa"/>
            <w:vAlign w:val="center"/>
          </w:tcPr>
          <w:p w:rsidR="00B9560D" w:rsidRDefault="002A4755">
            <w:pPr>
              <w:jc w:val="right"/>
            </w:pPr>
            <w:r>
              <w:rPr>
                <w:color w:val="000000"/>
                <w:sz w:val="18"/>
                <w:szCs w:val="18"/>
              </w:rPr>
              <w:t>6,762,154.73</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301" w:type="dxa"/>
            <w:vAlign w:val="center"/>
          </w:tcPr>
          <w:p w:rsidR="00B9560D" w:rsidRDefault="002A4755">
            <w:pPr>
              <w:jc w:val="right"/>
            </w:pPr>
            <w:r>
              <w:rPr>
                <w:color w:val="000000"/>
                <w:sz w:val="18"/>
                <w:szCs w:val="18"/>
              </w:rPr>
              <w:t>6,762,154.73</w:t>
            </w:r>
          </w:p>
        </w:tc>
      </w:tr>
      <w:tr w:rsidR="00B9560D">
        <w:trPr>
          <w:jc w:val="center"/>
        </w:trPr>
        <w:tc>
          <w:tcPr>
            <w:tcW w:w="1588" w:type="dxa"/>
            <w:vAlign w:val="center"/>
          </w:tcPr>
          <w:p w:rsidR="00B9560D" w:rsidRDefault="002A4755">
            <w:pPr>
              <w:jc w:val="center"/>
            </w:pPr>
            <w:r>
              <w:rPr>
                <w:color w:val="000000"/>
                <w:sz w:val="18"/>
                <w:szCs w:val="18"/>
              </w:rPr>
              <w:t>结算备付金</w:t>
            </w:r>
          </w:p>
        </w:tc>
        <w:tc>
          <w:tcPr>
            <w:tcW w:w="1701" w:type="dxa"/>
            <w:vAlign w:val="center"/>
          </w:tcPr>
          <w:p w:rsidR="00B9560D" w:rsidRDefault="002A4755">
            <w:pPr>
              <w:jc w:val="right"/>
            </w:pPr>
            <w:r>
              <w:rPr>
                <w:color w:val="000000"/>
                <w:sz w:val="18"/>
                <w:szCs w:val="18"/>
              </w:rPr>
              <w:t>9,764,807.70</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301" w:type="dxa"/>
            <w:vAlign w:val="center"/>
          </w:tcPr>
          <w:p w:rsidR="00B9560D" w:rsidRDefault="002A4755">
            <w:pPr>
              <w:jc w:val="right"/>
            </w:pPr>
            <w:r>
              <w:rPr>
                <w:color w:val="000000"/>
                <w:sz w:val="18"/>
                <w:szCs w:val="18"/>
              </w:rPr>
              <w:t>9,764,807.70</w:t>
            </w:r>
          </w:p>
        </w:tc>
      </w:tr>
      <w:tr w:rsidR="00B9560D">
        <w:trPr>
          <w:jc w:val="center"/>
        </w:trPr>
        <w:tc>
          <w:tcPr>
            <w:tcW w:w="1588" w:type="dxa"/>
            <w:vAlign w:val="center"/>
          </w:tcPr>
          <w:p w:rsidR="00B9560D" w:rsidRDefault="002A4755">
            <w:pPr>
              <w:jc w:val="center"/>
            </w:pPr>
            <w:r>
              <w:rPr>
                <w:color w:val="000000"/>
                <w:sz w:val="18"/>
                <w:szCs w:val="18"/>
              </w:rPr>
              <w:t>存出保证金</w:t>
            </w:r>
          </w:p>
        </w:tc>
        <w:tc>
          <w:tcPr>
            <w:tcW w:w="1701" w:type="dxa"/>
            <w:vAlign w:val="center"/>
          </w:tcPr>
          <w:p w:rsidR="00B9560D" w:rsidRDefault="002A4755">
            <w:pPr>
              <w:jc w:val="right"/>
            </w:pPr>
            <w:r>
              <w:rPr>
                <w:color w:val="000000"/>
                <w:sz w:val="18"/>
                <w:szCs w:val="18"/>
              </w:rPr>
              <w:t>14,157.02</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301" w:type="dxa"/>
            <w:vAlign w:val="center"/>
          </w:tcPr>
          <w:p w:rsidR="00B9560D" w:rsidRDefault="002A4755">
            <w:pPr>
              <w:jc w:val="right"/>
            </w:pPr>
            <w:r>
              <w:rPr>
                <w:color w:val="000000"/>
                <w:sz w:val="18"/>
                <w:szCs w:val="18"/>
              </w:rPr>
              <w:t>14,157.02</w:t>
            </w:r>
          </w:p>
        </w:tc>
      </w:tr>
      <w:tr w:rsidR="00B9560D">
        <w:trPr>
          <w:jc w:val="center"/>
        </w:trPr>
        <w:tc>
          <w:tcPr>
            <w:tcW w:w="1588" w:type="dxa"/>
            <w:vAlign w:val="center"/>
          </w:tcPr>
          <w:p w:rsidR="00B9560D" w:rsidRDefault="002A4755">
            <w:pPr>
              <w:jc w:val="center"/>
            </w:pPr>
            <w:r>
              <w:rPr>
                <w:color w:val="000000"/>
                <w:sz w:val="18"/>
                <w:szCs w:val="18"/>
              </w:rPr>
              <w:t>交易性金融资产</w:t>
            </w:r>
          </w:p>
        </w:tc>
        <w:tc>
          <w:tcPr>
            <w:tcW w:w="1701" w:type="dxa"/>
            <w:vAlign w:val="center"/>
          </w:tcPr>
          <w:p w:rsidR="00B9560D" w:rsidRDefault="002A4755">
            <w:pPr>
              <w:jc w:val="right"/>
            </w:pPr>
            <w:r>
              <w:rPr>
                <w:color w:val="000000"/>
                <w:sz w:val="18"/>
                <w:szCs w:val="18"/>
              </w:rPr>
              <w:t>933,237,000.00</w:t>
            </w:r>
          </w:p>
        </w:tc>
        <w:tc>
          <w:tcPr>
            <w:tcW w:w="1701" w:type="dxa"/>
            <w:vAlign w:val="center"/>
          </w:tcPr>
          <w:p w:rsidR="00B9560D" w:rsidRDefault="002A4755">
            <w:pPr>
              <w:jc w:val="right"/>
            </w:pPr>
            <w:r>
              <w:rPr>
                <w:color w:val="000000"/>
                <w:sz w:val="18"/>
                <w:szCs w:val="18"/>
              </w:rPr>
              <w:t>2,579,599,500.00</w:t>
            </w:r>
          </w:p>
        </w:tc>
        <w:tc>
          <w:tcPr>
            <w:tcW w:w="1559" w:type="dxa"/>
            <w:vAlign w:val="center"/>
          </w:tcPr>
          <w:p w:rsidR="00B9560D" w:rsidRDefault="002A4755">
            <w:pPr>
              <w:jc w:val="right"/>
            </w:pPr>
            <w:r>
              <w:rPr>
                <w:color w:val="000000"/>
                <w:sz w:val="18"/>
                <w:szCs w:val="18"/>
              </w:rPr>
              <w:t>62,549,827.60</w:t>
            </w:r>
          </w:p>
        </w:tc>
        <w:tc>
          <w:tcPr>
            <w:tcW w:w="1559" w:type="dxa"/>
            <w:vAlign w:val="center"/>
          </w:tcPr>
          <w:p w:rsidR="00B9560D" w:rsidRDefault="002A4755">
            <w:pPr>
              <w:jc w:val="right"/>
            </w:pPr>
            <w:r>
              <w:rPr>
                <w:color w:val="000000"/>
                <w:sz w:val="18"/>
                <w:szCs w:val="18"/>
              </w:rPr>
              <w:t>-</w:t>
            </w:r>
          </w:p>
        </w:tc>
        <w:tc>
          <w:tcPr>
            <w:tcW w:w="1301" w:type="dxa"/>
            <w:vAlign w:val="center"/>
          </w:tcPr>
          <w:p w:rsidR="00B9560D" w:rsidRDefault="002A4755">
            <w:pPr>
              <w:jc w:val="right"/>
            </w:pPr>
            <w:r>
              <w:rPr>
                <w:color w:val="000000"/>
                <w:sz w:val="18"/>
                <w:szCs w:val="18"/>
              </w:rPr>
              <w:t>3,575,386,327.60</w:t>
            </w:r>
          </w:p>
        </w:tc>
      </w:tr>
      <w:tr w:rsidR="00B9560D">
        <w:trPr>
          <w:jc w:val="center"/>
        </w:trPr>
        <w:tc>
          <w:tcPr>
            <w:tcW w:w="1588" w:type="dxa"/>
            <w:vAlign w:val="center"/>
          </w:tcPr>
          <w:p w:rsidR="00B9560D" w:rsidRDefault="002A4755">
            <w:pPr>
              <w:jc w:val="center"/>
            </w:pPr>
            <w:r>
              <w:rPr>
                <w:color w:val="000000"/>
                <w:sz w:val="18"/>
                <w:szCs w:val="18"/>
              </w:rPr>
              <w:t>应收利息</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64,112,107.85</w:t>
            </w:r>
          </w:p>
        </w:tc>
        <w:tc>
          <w:tcPr>
            <w:tcW w:w="1301" w:type="dxa"/>
            <w:vAlign w:val="center"/>
          </w:tcPr>
          <w:p w:rsidR="00B9560D" w:rsidRDefault="002A4755">
            <w:pPr>
              <w:jc w:val="right"/>
            </w:pPr>
            <w:r>
              <w:rPr>
                <w:color w:val="000000"/>
                <w:sz w:val="18"/>
                <w:szCs w:val="18"/>
              </w:rPr>
              <w:t>64,112,107.85</w:t>
            </w:r>
          </w:p>
        </w:tc>
      </w:tr>
      <w:tr w:rsidR="00B9560D">
        <w:trPr>
          <w:jc w:val="center"/>
        </w:trPr>
        <w:tc>
          <w:tcPr>
            <w:tcW w:w="1588" w:type="dxa"/>
            <w:vAlign w:val="center"/>
          </w:tcPr>
          <w:p w:rsidR="00B9560D" w:rsidRDefault="002A4755">
            <w:pPr>
              <w:jc w:val="center"/>
            </w:pPr>
            <w:r>
              <w:rPr>
                <w:color w:val="000000"/>
                <w:sz w:val="18"/>
                <w:szCs w:val="18"/>
              </w:rPr>
              <w:t>应收申购款</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7,937,226.07</w:t>
            </w:r>
          </w:p>
        </w:tc>
        <w:tc>
          <w:tcPr>
            <w:tcW w:w="1301" w:type="dxa"/>
            <w:vAlign w:val="center"/>
          </w:tcPr>
          <w:p w:rsidR="00B9560D" w:rsidRDefault="002A4755">
            <w:pPr>
              <w:jc w:val="right"/>
            </w:pPr>
            <w:r>
              <w:rPr>
                <w:color w:val="000000"/>
                <w:sz w:val="18"/>
                <w:szCs w:val="18"/>
              </w:rPr>
              <w:t>7,937,226.07</w:t>
            </w:r>
          </w:p>
        </w:tc>
      </w:tr>
      <w:tr w:rsidR="00B9560D">
        <w:trPr>
          <w:trHeight w:val="280"/>
          <w:jc w:val="center"/>
        </w:trPr>
        <w:tc>
          <w:tcPr>
            <w:tcW w:w="1588" w:type="dxa"/>
            <w:vAlign w:val="center"/>
          </w:tcPr>
          <w:p w:rsidR="00B9560D" w:rsidRDefault="002A4755">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rsidR="00B9560D" w:rsidRDefault="002A4755">
            <w:pPr>
              <w:spacing w:before="29" w:line="288" w:lineRule="auto"/>
              <w:jc w:val="right"/>
              <w:rPr>
                <w:sz w:val="18"/>
                <w:szCs w:val="18"/>
              </w:rPr>
            </w:pPr>
            <w:r>
              <w:rPr>
                <w:sz w:val="18"/>
                <w:szCs w:val="18"/>
              </w:rPr>
              <w:t>949,778,119.45</w:t>
            </w:r>
          </w:p>
        </w:tc>
        <w:tc>
          <w:tcPr>
            <w:tcW w:w="1701" w:type="dxa"/>
            <w:vAlign w:val="center"/>
          </w:tcPr>
          <w:p w:rsidR="00B9560D" w:rsidRDefault="002A4755">
            <w:pPr>
              <w:spacing w:before="29" w:line="288" w:lineRule="auto"/>
              <w:jc w:val="right"/>
              <w:rPr>
                <w:sz w:val="18"/>
                <w:szCs w:val="18"/>
              </w:rPr>
            </w:pPr>
            <w:r>
              <w:rPr>
                <w:sz w:val="18"/>
                <w:szCs w:val="18"/>
              </w:rPr>
              <w:t>2,579,599,500.00</w:t>
            </w:r>
          </w:p>
        </w:tc>
        <w:tc>
          <w:tcPr>
            <w:tcW w:w="1559" w:type="dxa"/>
            <w:vAlign w:val="center"/>
          </w:tcPr>
          <w:p w:rsidR="00B9560D" w:rsidRDefault="002A4755">
            <w:pPr>
              <w:spacing w:before="29" w:line="288" w:lineRule="auto"/>
              <w:jc w:val="right"/>
              <w:rPr>
                <w:sz w:val="18"/>
                <w:szCs w:val="18"/>
              </w:rPr>
            </w:pPr>
            <w:r>
              <w:rPr>
                <w:sz w:val="18"/>
                <w:szCs w:val="18"/>
              </w:rPr>
              <w:t>62,549,827.60</w:t>
            </w:r>
          </w:p>
        </w:tc>
        <w:tc>
          <w:tcPr>
            <w:tcW w:w="1559" w:type="dxa"/>
            <w:vAlign w:val="center"/>
          </w:tcPr>
          <w:p w:rsidR="00B9560D" w:rsidRDefault="002A4755">
            <w:pPr>
              <w:spacing w:before="29" w:line="288" w:lineRule="auto"/>
              <w:jc w:val="right"/>
              <w:rPr>
                <w:sz w:val="18"/>
                <w:szCs w:val="18"/>
              </w:rPr>
            </w:pPr>
            <w:r>
              <w:rPr>
                <w:sz w:val="18"/>
                <w:szCs w:val="18"/>
              </w:rPr>
              <w:t>72,049,333.92</w:t>
            </w:r>
          </w:p>
        </w:tc>
        <w:tc>
          <w:tcPr>
            <w:tcW w:w="1301" w:type="dxa"/>
            <w:vAlign w:val="center"/>
          </w:tcPr>
          <w:p w:rsidR="00B9560D" w:rsidRDefault="002A4755">
            <w:pPr>
              <w:spacing w:before="29" w:line="288" w:lineRule="auto"/>
              <w:jc w:val="right"/>
              <w:rPr>
                <w:sz w:val="18"/>
                <w:szCs w:val="18"/>
              </w:rPr>
            </w:pPr>
            <w:r>
              <w:rPr>
                <w:sz w:val="18"/>
                <w:szCs w:val="18"/>
              </w:rPr>
              <w:t>3,663,976,780.97</w:t>
            </w:r>
          </w:p>
        </w:tc>
      </w:tr>
      <w:tr w:rsidR="00B9560D">
        <w:trPr>
          <w:trHeight w:val="280"/>
          <w:jc w:val="center"/>
        </w:trPr>
        <w:tc>
          <w:tcPr>
            <w:tcW w:w="1588" w:type="dxa"/>
            <w:vAlign w:val="center"/>
          </w:tcPr>
          <w:p w:rsidR="00B9560D" w:rsidRDefault="002A4755">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rsidR="00B9560D" w:rsidRDefault="00B9560D">
            <w:pPr>
              <w:spacing w:line="360" w:lineRule="auto"/>
              <w:jc w:val="right"/>
              <w:rPr>
                <w:rFonts w:ascii="宋体" w:hAnsi="宋体"/>
                <w:color w:val="0000FF"/>
                <w:kern w:val="0"/>
                <w:szCs w:val="21"/>
              </w:rPr>
            </w:pPr>
          </w:p>
        </w:tc>
        <w:tc>
          <w:tcPr>
            <w:tcW w:w="1701" w:type="dxa"/>
            <w:vAlign w:val="center"/>
          </w:tcPr>
          <w:p w:rsidR="00B9560D" w:rsidRDefault="00B9560D">
            <w:pPr>
              <w:spacing w:line="360" w:lineRule="auto"/>
              <w:jc w:val="right"/>
              <w:rPr>
                <w:rFonts w:ascii="宋体" w:hAnsi="宋体"/>
                <w:color w:val="000000"/>
                <w:szCs w:val="21"/>
              </w:rPr>
            </w:pPr>
          </w:p>
        </w:tc>
        <w:tc>
          <w:tcPr>
            <w:tcW w:w="1559" w:type="dxa"/>
            <w:vAlign w:val="center"/>
          </w:tcPr>
          <w:p w:rsidR="00B9560D" w:rsidRDefault="00B9560D">
            <w:pPr>
              <w:spacing w:line="360" w:lineRule="auto"/>
              <w:jc w:val="right"/>
              <w:rPr>
                <w:rFonts w:ascii="宋体" w:hAnsi="宋体"/>
                <w:color w:val="000000"/>
                <w:szCs w:val="21"/>
              </w:rPr>
            </w:pPr>
          </w:p>
        </w:tc>
        <w:tc>
          <w:tcPr>
            <w:tcW w:w="1559" w:type="dxa"/>
            <w:vAlign w:val="center"/>
          </w:tcPr>
          <w:p w:rsidR="00B9560D" w:rsidRDefault="00B9560D">
            <w:pPr>
              <w:spacing w:line="360" w:lineRule="auto"/>
              <w:jc w:val="right"/>
              <w:rPr>
                <w:rFonts w:ascii="宋体" w:hAnsi="宋体"/>
                <w:color w:val="000000"/>
                <w:szCs w:val="21"/>
              </w:rPr>
            </w:pPr>
          </w:p>
        </w:tc>
        <w:tc>
          <w:tcPr>
            <w:tcW w:w="1301" w:type="dxa"/>
            <w:vAlign w:val="center"/>
          </w:tcPr>
          <w:p w:rsidR="00B9560D" w:rsidRDefault="00B9560D">
            <w:pPr>
              <w:spacing w:line="360" w:lineRule="auto"/>
              <w:jc w:val="right"/>
              <w:rPr>
                <w:rFonts w:ascii="宋体" w:hAnsi="宋体"/>
                <w:color w:val="000000"/>
                <w:szCs w:val="21"/>
              </w:rPr>
            </w:pPr>
          </w:p>
        </w:tc>
      </w:tr>
      <w:tr w:rsidR="00B9560D">
        <w:trPr>
          <w:jc w:val="center"/>
        </w:trPr>
        <w:tc>
          <w:tcPr>
            <w:tcW w:w="1588" w:type="dxa"/>
            <w:vAlign w:val="center"/>
          </w:tcPr>
          <w:p w:rsidR="00B9560D" w:rsidRDefault="002A4755">
            <w:pPr>
              <w:jc w:val="center"/>
            </w:pPr>
            <w:r>
              <w:rPr>
                <w:color w:val="000000"/>
                <w:sz w:val="18"/>
                <w:szCs w:val="18"/>
              </w:rPr>
              <w:t>卖出回购金融资产款</w:t>
            </w:r>
          </w:p>
        </w:tc>
        <w:tc>
          <w:tcPr>
            <w:tcW w:w="1701" w:type="dxa"/>
            <w:vAlign w:val="center"/>
          </w:tcPr>
          <w:p w:rsidR="00B9560D" w:rsidRDefault="002A4755">
            <w:pPr>
              <w:jc w:val="right"/>
            </w:pPr>
            <w:r>
              <w:rPr>
                <w:color w:val="000000"/>
                <w:sz w:val="18"/>
                <w:szCs w:val="18"/>
              </w:rPr>
              <w:t>445,014,304.97</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301" w:type="dxa"/>
            <w:vAlign w:val="center"/>
          </w:tcPr>
          <w:p w:rsidR="00B9560D" w:rsidRDefault="002A4755">
            <w:pPr>
              <w:jc w:val="right"/>
            </w:pPr>
            <w:r>
              <w:rPr>
                <w:color w:val="000000"/>
                <w:sz w:val="18"/>
                <w:szCs w:val="18"/>
              </w:rPr>
              <w:t>445,014,304.97</w:t>
            </w:r>
          </w:p>
        </w:tc>
      </w:tr>
      <w:tr w:rsidR="00B9560D">
        <w:trPr>
          <w:jc w:val="center"/>
        </w:trPr>
        <w:tc>
          <w:tcPr>
            <w:tcW w:w="1588" w:type="dxa"/>
            <w:vAlign w:val="center"/>
          </w:tcPr>
          <w:p w:rsidR="00B9560D" w:rsidRDefault="002A4755">
            <w:pPr>
              <w:jc w:val="center"/>
            </w:pPr>
            <w:r>
              <w:rPr>
                <w:color w:val="000000"/>
                <w:sz w:val="18"/>
                <w:szCs w:val="18"/>
              </w:rPr>
              <w:t>应付证券清算款</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4,796,285.39</w:t>
            </w:r>
          </w:p>
        </w:tc>
        <w:tc>
          <w:tcPr>
            <w:tcW w:w="1301" w:type="dxa"/>
            <w:vAlign w:val="center"/>
          </w:tcPr>
          <w:p w:rsidR="00B9560D" w:rsidRDefault="002A4755">
            <w:pPr>
              <w:jc w:val="right"/>
            </w:pPr>
            <w:r>
              <w:rPr>
                <w:color w:val="000000"/>
                <w:sz w:val="18"/>
                <w:szCs w:val="18"/>
              </w:rPr>
              <w:t>4,796,285.39</w:t>
            </w:r>
          </w:p>
        </w:tc>
      </w:tr>
      <w:tr w:rsidR="00B9560D">
        <w:trPr>
          <w:jc w:val="center"/>
        </w:trPr>
        <w:tc>
          <w:tcPr>
            <w:tcW w:w="1588" w:type="dxa"/>
            <w:vAlign w:val="center"/>
          </w:tcPr>
          <w:p w:rsidR="00B9560D" w:rsidRDefault="002A4755">
            <w:pPr>
              <w:jc w:val="center"/>
            </w:pPr>
            <w:r>
              <w:rPr>
                <w:color w:val="000000"/>
                <w:sz w:val="18"/>
                <w:szCs w:val="18"/>
              </w:rPr>
              <w:t>应付赎回款</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7,078,808.09</w:t>
            </w:r>
          </w:p>
        </w:tc>
        <w:tc>
          <w:tcPr>
            <w:tcW w:w="1301" w:type="dxa"/>
            <w:vAlign w:val="center"/>
          </w:tcPr>
          <w:p w:rsidR="00B9560D" w:rsidRDefault="002A4755">
            <w:pPr>
              <w:jc w:val="right"/>
            </w:pPr>
            <w:r>
              <w:rPr>
                <w:color w:val="000000"/>
                <w:sz w:val="18"/>
                <w:szCs w:val="18"/>
              </w:rPr>
              <w:t>7,078,808.09</w:t>
            </w:r>
          </w:p>
        </w:tc>
      </w:tr>
      <w:tr w:rsidR="00B9560D">
        <w:trPr>
          <w:jc w:val="center"/>
        </w:trPr>
        <w:tc>
          <w:tcPr>
            <w:tcW w:w="1588" w:type="dxa"/>
            <w:vAlign w:val="center"/>
          </w:tcPr>
          <w:p w:rsidR="00B9560D" w:rsidRDefault="002A4755">
            <w:pPr>
              <w:jc w:val="center"/>
            </w:pPr>
            <w:r>
              <w:rPr>
                <w:color w:val="000000"/>
                <w:sz w:val="18"/>
                <w:szCs w:val="18"/>
              </w:rPr>
              <w:t>应付管理人报酬</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1,631,761.26</w:t>
            </w:r>
          </w:p>
        </w:tc>
        <w:tc>
          <w:tcPr>
            <w:tcW w:w="1301" w:type="dxa"/>
            <w:vAlign w:val="center"/>
          </w:tcPr>
          <w:p w:rsidR="00B9560D" w:rsidRDefault="002A4755">
            <w:pPr>
              <w:jc w:val="right"/>
            </w:pPr>
            <w:r>
              <w:rPr>
                <w:color w:val="000000"/>
                <w:sz w:val="18"/>
                <w:szCs w:val="18"/>
              </w:rPr>
              <w:t>1,631,761.26</w:t>
            </w:r>
          </w:p>
        </w:tc>
      </w:tr>
      <w:tr w:rsidR="00B9560D">
        <w:trPr>
          <w:jc w:val="center"/>
        </w:trPr>
        <w:tc>
          <w:tcPr>
            <w:tcW w:w="1588" w:type="dxa"/>
            <w:vAlign w:val="center"/>
          </w:tcPr>
          <w:p w:rsidR="00B9560D" w:rsidRDefault="002A4755">
            <w:pPr>
              <w:jc w:val="center"/>
            </w:pPr>
            <w:r>
              <w:rPr>
                <w:color w:val="000000"/>
                <w:sz w:val="18"/>
                <w:szCs w:val="18"/>
              </w:rPr>
              <w:t>应付托管费</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543,920.42</w:t>
            </w:r>
          </w:p>
        </w:tc>
        <w:tc>
          <w:tcPr>
            <w:tcW w:w="1301" w:type="dxa"/>
            <w:vAlign w:val="center"/>
          </w:tcPr>
          <w:p w:rsidR="00B9560D" w:rsidRDefault="002A4755">
            <w:pPr>
              <w:jc w:val="right"/>
            </w:pPr>
            <w:r>
              <w:rPr>
                <w:color w:val="000000"/>
                <w:sz w:val="18"/>
                <w:szCs w:val="18"/>
              </w:rPr>
              <w:t>543,920.42</w:t>
            </w:r>
          </w:p>
        </w:tc>
      </w:tr>
      <w:tr w:rsidR="00B9560D">
        <w:trPr>
          <w:jc w:val="center"/>
        </w:trPr>
        <w:tc>
          <w:tcPr>
            <w:tcW w:w="1588" w:type="dxa"/>
            <w:vAlign w:val="center"/>
          </w:tcPr>
          <w:p w:rsidR="00B9560D" w:rsidRDefault="002A4755">
            <w:pPr>
              <w:jc w:val="center"/>
            </w:pPr>
            <w:r>
              <w:rPr>
                <w:color w:val="000000"/>
                <w:sz w:val="18"/>
                <w:szCs w:val="18"/>
              </w:rPr>
              <w:t>应付交易费用</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56,626.04</w:t>
            </w:r>
          </w:p>
        </w:tc>
        <w:tc>
          <w:tcPr>
            <w:tcW w:w="1301" w:type="dxa"/>
            <w:vAlign w:val="center"/>
          </w:tcPr>
          <w:p w:rsidR="00B9560D" w:rsidRDefault="002A4755">
            <w:pPr>
              <w:jc w:val="right"/>
            </w:pPr>
            <w:r>
              <w:rPr>
                <w:color w:val="000000"/>
                <w:sz w:val="18"/>
                <w:szCs w:val="18"/>
              </w:rPr>
              <w:t>56,626.04</w:t>
            </w:r>
          </w:p>
        </w:tc>
      </w:tr>
      <w:tr w:rsidR="00B9560D">
        <w:trPr>
          <w:jc w:val="center"/>
        </w:trPr>
        <w:tc>
          <w:tcPr>
            <w:tcW w:w="1588" w:type="dxa"/>
            <w:vAlign w:val="center"/>
          </w:tcPr>
          <w:p w:rsidR="00B9560D" w:rsidRDefault="002A4755">
            <w:pPr>
              <w:jc w:val="center"/>
            </w:pPr>
            <w:r>
              <w:rPr>
                <w:color w:val="000000"/>
                <w:sz w:val="18"/>
                <w:szCs w:val="18"/>
              </w:rPr>
              <w:t>应交税费</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932,896.56</w:t>
            </w:r>
          </w:p>
        </w:tc>
        <w:tc>
          <w:tcPr>
            <w:tcW w:w="1301" w:type="dxa"/>
            <w:vAlign w:val="center"/>
          </w:tcPr>
          <w:p w:rsidR="00B9560D" w:rsidRDefault="002A4755">
            <w:pPr>
              <w:jc w:val="right"/>
            </w:pPr>
            <w:r>
              <w:rPr>
                <w:color w:val="000000"/>
                <w:sz w:val="18"/>
                <w:szCs w:val="18"/>
              </w:rPr>
              <w:t>932,896.56</w:t>
            </w:r>
          </w:p>
        </w:tc>
      </w:tr>
      <w:tr w:rsidR="00B9560D">
        <w:trPr>
          <w:jc w:val="center"/>
        </w:trPr>
        <w:tc>
          <w:tcPr>
            <w:tcW w:w="1588" w:type="dxa"/>
            <w:vAlign w:val="center"/>
          </w:tcPr>
          <w:p w:rsidR="00B9560D" w:rsidRDefault="002A4755">
            <w:pPr>
              <w:jc w:val="center"/>
            </w:pPr>
            <w:r>
              <w:rPr>
                <w:color w:val="000000"/>
                <w:sz w:val="18"/>
                <w:szCs w:val="18"/>
              </w:rPr>
              <w:t>应付利息</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20,969.40</w:t>
            </w:r>
          </w:p>
        </w:tc>
        <w:tc>
          <w:tcPr>
            <w:tcW w:w="1301" w:type="dxa"/>
            <w:vAlign w:val="center"/>
          </w:tcPr>
          <w:p w:rsidR="00B9560D" w:rsidRDefault="002A4755">
            <w:pPr>
              <w:jc w:val="right"/>
            </w:pPr>
            <w:r>
              <w:rPr>
                <w:color w:val="000000"/>
                <w:sz w:val="18"/>
                <w:szCs w:val="18"/>
              </w:rPr>
              <w:t>20,969.40</w:t>
            </w:r>
          </w:p>
        </w:tc>
      </w:tr>
      <w:tr w:rsidR="00B9560D">
        <w:trPr>
          <w:jc w:val="center"/>
        </w:trPr>
        <w:tc>
          <w:tcPr>
            <w:tcW w:w="1588" w:type="dxa"/>
            <w:vAlign w:val="center"/>
          </w:tcPr>
          <w:p w:rsidR="00B9560D" w:rsidRDefault="002A4755">
            <w:pPr>
              <w:jc w:val="center"/>
            </w:pPr>
            <w:r>
              <w:rPr>
                <w:color w:val="000000"/>
                <w:sz w:val="18"/>
                <w:szCs w:val="18"/>
              </w:rPr>
              <w:t>其他负债</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204,601.84</w:t>
            </w:r>
          </w:p>
        </w:tc>
        <w:tc>
          <w:tcPr>
            <w:tcW w:w="1301" w:type="dxa"/>
            <w:vAlign w:val="center"/>
          </w:tcPr>
          <w:p w:rsidR="00B9560D" w:rsidRDefault="002A4755">
            <w:pPr>
              <w:jc w:val="right"/>
            </w:pPr>
            <w:r>
              <w:rPr>
                <w:color w:val="000000"/>
                <w:sz w:val="18"/>
                <w:szCs w:val="18"/>
              </w:rPr>
              <w:t>204,601.84</w:t>
            </w:r>
          </w:p>
        </w:tc>
      </w:tr>
      <w:tr w:rsidR="00B9560D">
        <w:trPr>
          <w:trHeight w:val="280"/>
          <w:jc w:val="center"/>
        </w:trPr>
        <w:tc>
          <w:tcPr>
            <w:tcW w:w="1588" w:type="dxa"/>
            <w:vAlign w:val="center"/>
          </w:tcPr>
          <w:p w:rsidR="00B9560D" w:rsidRDefault="002A4755">
            <w:pPr>
              <w:spacing w:before="29" w:line="288" w:lineRule="auto"/>
              <w:rPr>
                <w:color w:val="000000"/>
                <w:sz w:val="18"/>
                <w:szCs w:val="18"/>
              </w:rPr>
            </w:pPr>
            <w:r>
              <w:rPr>
                <w:rFonts w:hint="eastAsia"/>
                <w:color w:val="000000"/>
                <w:sz w:val="18"/>
                <w:szCs w:val="18"/>
              </w:rPr>
              <w:t>负债总计</w:t>
            </w:r>
          </w:p>
        </w:tc>
        <w:tc>
          <w:tcPr>
            <w:tcW w:w="1701" w:type="dxa"/>
            <w:vAlign w:val="center"/>
          </w:tcPr>
          <w:p w:rsidR="00B9560D" w:rsidRDefault="002A4755">
            <w:pPr>
              <w:spacing w:before="29" w:line="288" w:lineRule="auto"/>
              <w:jc w:val="right"/>
              <w:rPr>
                <w:color w:val="000000"/>
                <w:sz w:val="18"/>
                <w:szCs w:val="18"/>
              </w:rPr>
            </w:pPr>
            <w:r>
              <w:rPr>
                <w:color w:val="000000"/>
                <w:sz w:val="18"/>
                <w:szCs w:val="18"/>
              </w:rPr>
              <w:t>445,014,304.97</w:t>
            </w:r>
          </w:p>
        </w:tc>
        <w:tc>
          <w:tcPr>
            <w:tcW w:w="1701" w:type="dxa"/>
            <w:vAlign w:val="center"/>
          </w:tcPr>
          <w:p w:rsidR="00B9560D" w:rsidRDefault="002A4755">
            <w:pPr>
              <w:spacing w:before="29" w:line="288" w:lineRule="auto"/>
              <w:jc w:val="right"/>
              <w:rPr>
                <w:color w:val="000000"/>
                <w:sz w:val="18"/>
                <w:szCs w:val="18"/>
              </w:rPr>
            </w:pPr>
            <w:r>
              <w:rPr>
                <w:color w:val="000000"/>
                <w:sz w:val="18"/>
                <w:szCs w:val="18"/>
              </w:rPr>
              <w:t>-</w:t>
            </w:r>
          </w:p>
        </w:tc>
        <w:tc>
          <w:tcPr>
            <w:tcW w:w="1559" w:type="dxa"/>
            <w:vAlign w:val="center"/>
          </w:tcPr>
          <w:p w:rsidR="00B9560D" w:rsidRDefault="002A4755">
            <w:pPr>
              <w:spacing w:before="29" w:line="288" w:lineRule="auto"/>
              <w:ind w:right="180"/>
              <w:jc w:val="right"/>
              <w:rPr>
                <w:color w:val="000000"/>
                <w:sz w:val="18"/>
                <w:szCs w:val="18"/>
              </w:rPr>
            </w:pPr>
            <w:r>
              <w:rPr>
                <w:color w:val="000000"/>
                <w:sz w:val="18"/>
                <w:szCs w:val="18"/>
              </w:rPr>
              <w:t>-</w:t>
            </w:r>
          </w:p>
        </w:tc>
        <w:tc>
          <w:tcPr>
            <w:tcW w:w="1559" w:type="dxa"/>
            <w:vAlign w:val="center"/>
          </w:tcPr>
          <w:p w:rsidR="00B9560D" w:rsidRDefault="002A4755">
            <w:pPr>
              <w:spacing w:before="29" w:line="288" w:lineRule="auto"/>
              <w:jc w:val="right"/>
              <w:rPr>
                <w:color w:val="000000"/>
                <w:sz w:val="18"/>
                <w:szCs w:val="18"/>
              </w:rPr>
            </w:pPr>
            <w:r>
              <w:rPr>
                <w:color w:val="000000"/>
                <w:sz w:val="18"/>
                <w:szCs w:val="18"/>
              </w:rPr>
              <w:t>15,265,869.00</w:t>
            </w:r>
          </w:p>
        </w:tc>
        <w:tc>
          <w:tcPr>
            <w:tcW w:w="1301" w:type="dxa"/>
            <w:vAlign w:val="center"/>
          </w:tcPr>
          <w:p w:rsidR="00B9560D" w:rsidRDefault="002A4755">
            <w:pPr>
              <w:spacing w:before="29" w:line="288" w:lineRule="auto"/>
              <w:jc w:val="right"/>
              <w:rPr>
                <w:color w:val="000000"/>
                <w:sz w:val="18"/>
                <w:szCs w:val="18"/>
              </w:rPr>
            </w:pPr>
            <w:r>
              <w:rPr>
                <w:color w:val="000000"/>
                <w:sz w:val="18"/>
                <w:szCs w:val="18"/>
              </w:rPr>
              <w:t>460,280,173.97</w:t>
            </w:r>
          </w:p>
        </w:tc>
      </w:tr>
      <w:tr w:rsidR="00B9560D">
        <w:trPr>
          <w:trHeight w:val="280"/>
          <w:jc w:val="center"/>
        </w:trPr>
        <w:tc>
          <w:tcPr>
            <w:tcW w:w="1588" w:type="dxa"/>
            <w:vAlign w:val="center"/>
          </w:tcPr>
          <w:p w:rsidR="00B9560D" w:rsidRDefault="002A4755">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B9560D" w:rsidRDefault="002A4755">
            <w:pPr>
              <w:spacing w:before="29" w:line="288" w:lineRule="auto"/>
              <w:jc w:val="right"/>
              <w:rPr>
                <w:color w:val="000000"/>
                <w:sz w:val="18"/>
                <w:szCs w:val="18"/>
              </w:rPr>
            </w:pPr>
            <w:r>
              <w:rPr>
                <w:color w:val="000000"/>
                <w:sz w:val="18"/>
                <w:szCs w:val="18"/>
              </w:rPr>
              <w:t>504,763,814.48</w:t>
            </w:r>
          </w:p>
        </w:tc>
        <w:tc>
          <w:tcPr>
            <w:tcW w:w="1701" w:type="dxa"/>
            <w:vAlign w:val="center"/>
          </w:tcPr>
          <w:p w:rsidR="00B9560D" w:rsidRDefault="002A4755">
            <w:pPr>
              <w:spacing w:before="29" w:line="288" w:lineRule="auto"/>
              <w:jc w:val="right"/>
              <w:rPr>
                <w:color w:val="000000"/>
                <w:sz w:val="18"/>
                <w:szCs w:val="18"/>
              </w:rPr>
            </w:pPr>
            <w:r>
              <w:rPr>
                <w:color w:val="000000"/>
                <w:sz w:val="18"/>
                <w:szCs w:val="18"/>
              </w:rPr>
              <w:t>2,579,599,500.00</w:t>
            </w:r>
          </w:p>
        </w:tc>
        <w:tc>
          <w:tcPr>
            <w:tcW w:w="1559" w:type="dxa"/>
            <w:vAlign w:val="center"/>
          </w:tcPr>
          <w:p w:rsidR="00B9560D" w:rsidRDefault="002A4755">
            <w:pPr>
              <w:spacing w:before="29" w:line="288" w:lineRule="auto"/>
              <w:jc w:val="right"/>
              <w:rPr>
                <w:color w:val="000000"/>
                <w:sz w:val="18"/>
                <w:szCs w:val="18"/>
              </w:rPr>
            </w:pPr>
            <w:r>
              <w:rPr>
                <w:color w:val="000000"/>
                <w:sz w:val="18"/>
                <w:szCs w:val="18"/>
              </w:rPr>
              <w:t>62,549,827.60</w:t>
            </w:r>
          </w:p>
        </w:tc>
        <w:tc>
          <w:tcPr>
            <w:tcW w:w="1559" w:type="dxa"/>
            <w:vAlign w:val="center"/>
          </w:tcPr>
          <w:p w:rsidR="00B9560D" w:rsidRDefault="002A4755">
            <w:pPr>
              <w:spacing w:before="29" w:line="288" w:lineRule="auto"/>
              <w:jc w:val="right"/>
              <w:rPr>
                <w:color w:val="000000"/>
                <w:sz w:val="18"/>
                <w:szCs w:val="18"/>
              </w:rPr>
            </w:pPr>
            <w:r>
              <w:rPr>
                <w:color w:val="000000"/>
                <w:sz w:val="18"/>
                <w:szCs w:val="18"/>
              </w:rPr>
              <w:t>56,783,464.92</w:t>
            </w:r>
          </w:p>
        </w:tc>
        <w:tc>
          <w:tcPr>
            <w:tcW w:w="1301" w:type="dxa"/>
            <w:vAlign w:val="center"/>
          </w:tcPr>
          <w:p w:rsidR="00B9560D" w:rsidRDefault="002A4755">
            <w:pPr>
              <w:spacing w:before="29" w:line="288" w:lineRule="auto"/>
              <w:jc w:val="right"/>
              <w:rPr>
                <w:color w:val="000000"/>
                <w:sz w:val="18"/>
                <w:szCs w:val="18"/>
              </w:rPr>
            </w:pPr>
            <w:r>
              <w:rPr>
                <w:color w:val="000000"/>
                <w:sz w:val="18"/>
                <w:szCs w:val="18"/>
              </w:rPr>
              <w:t>3,203,696,607.00</w:t>
            </w:r>
          </w:p>
        </w:tc>
      </w:tr>
      <w:tr w:rsidR="00B9560D">
        <w:trPr>
          <w:trHeight w:val="280"/>
          <w:jc w:val="center"/>
        </w:trPr>
        <w:tc>
          <w:tcPr>
            <w:tcW w:w="1588" w:type="dxa"/>
            <w:vAlign w:val="center"/>
          </w:tcPr>
          <w:p w:rsidR="00B9560D" w:rsidRDefault="002A4755">
            <w:pPr>
              <w:spacing w:before="29" w:line="288" w:lineRule="auto"/>
              <w:jc w:val="center"/>
              <w:rPr>
                <w:b/>
                <w:sz w:val="18"/>
                <w:szCs w:val="18"/>
              </w:rPr>
            </w:pPr>
            <w:r>
              <w:rPr>
                <w:rFonts w:hint="eastAsia"/>
                <w:b/>
                <w:sz w:val="18"/>
                <w:szCs w:val="18"/>
              </w:rPr>
              <w:t>上年度末</w:t>
            </w:r>
          </w:p>
          <w:p w:rsidR="00B9560D" w:rsidRDefault="002A4755">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B9560D" w:rsidRDefault="002A4755">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B9560D" w:rsidRDefault="002A4755">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B9560D" w:rsidRDefault="002A4755">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B9560D" w:rsidRDefault="002A4755">
            <w:pPr>
              <w:spacing w:before="29" w:line="288" w:lineRule="auto"/>
              <w:jc w:val="center"/>
              <w:rPr>
                <w:b/>
                <w:sz w:val="18"/>
                <w:szCs w:val="18"/>
              </w:rPr>
            </w:pPr>
            <w:r>
              <w:rPr>
                <w:rFonts w:hint="eastAsia"/>
                <w:b/>
                <w:sz w:val="18"/>
                <w:szCs w:val="18"/>
              </w:rPr>
              <w:t>不计息</w:t>
            </w:r>
          </w:p>
        </w:tc>
        <w:tc>
          <w:tcPr>
            <w:tcW w:w="1301" w:type="dxa"/>
            <w:vAlign w:val="center"/>
          </w:tcPr>
          <w:p w:rsidR="00B9560D" w:rsidRDefault="002A4755">
            <w:pPr>
              <w:spacing w:before="29" w:line="288" w:lineRule="auto"/>
              <w:jc w:val="center"/>
              <w:rPr>
                <w:b/>
                <w:sz w:val="18"/>
                <w:szCs w:val="18"/>
              </w:rPr>
            </w:pPr>
            <w:r>
              <w:rPr>
                <w:rFonts w:hint="eastAsia"/>
                <w:b/>
                <w:sz w:val="18"/>
                <w:szCs w:val="18"/>
              </w:rPr>
              <w:t>合计</w:t>
            </w:r>
          </w:p>
        </w:tc>
      </w:tr>
      <w:tr w:rsidR="00B9560D">
        <w:trPr>
          <w:trHeight w:val="280"/>
          <w:jc w:val="center"/>
        </w:trPr>
        <w:tc>
          <w:tcPr>
            <w:tcW w:w="1588" w:type="dxa"/>
            <w:vAlign w:val="center"/>
          </w:tcPr>
          <w:p w:rsidR="00B9560D" w:rsidRDefault="002A4755">
            <w:pPr>
              <w:spacing w:before="29" w:line="288" w:lineRule="auto"/>
              <w:rPr>
                <w:color w:val="000000"/>
                <w:kern w:val="0"/>
                <w:sz w:val="24"/>
              </w:rPr>
            </w:pPr>
            <w:r>
              <w:rPr>
                <w:rFonts w:hint="eastAsia"/>
                <w:color w:val="000000"/>
                <w:sz w:val="18"/>
                <w:szCs w:val="18"/>
              </w:rPr>
              <w:t>资产</w:t>
            </w:r>
          </w:p>
        </w:tc>
        <w:tc>
          <w:tcPr>
            <w:tcW w:w="1701" w:type="dxa"/>
            <w:vAlign w:val="center"/>
          </w:tcPr>
          <w:p w:rsidR="00B9560D" w:rsidRDefault="00B9560D">
            <w:pPr>
              <w:widowControl/>
              <w:spacing w:before="29" w:line="288" w:lineRule="auto"/>
              <w:jc w:val="right"/>
              <w:rPr>
                <w:color w:val="000000"/>
                <w:kern w:val="0"/>
                <w:sz w:val="24"/>
              </w:rPr>
            </w:pPr>
          </w:p>
        </w:tc>
        <w:tc>
          <w:tcPr>
            <w:tcW w:w="1701" w:type="dxa"/>
            <w:vAlign w:val="center"/>
          </w:tcPr>
          <w:p w:rsidR="00B9560D" w:rsidRDefault="00B9560D">
            <w:pPr>
              <w:spacing w:line="360" w:lineRule="auto"/>
              <w:jc w:val="right"/>
              <w:rPr>
                <w:rFonts w:ascii="宋体" w:hAnsi="宋体"/>
                <w:b/>
                <w:color w:val="000000"/>
                <w:szCs w:val="21"/>
              </w:rPr>
            </w:pPr>
          </w:p>
        </w:tc>
        <w:tc>
          <w:tcPr>
            <w:tcW w:w="1559" w:type="dxa"/>
            <w:vAlign w:val="center"/>
          </w:tcPr>
          <w:p w:rsidR="00B9560D" w:rsidRDefault="00B9560D">
            <w:pPr>
              <w:spacing w:line="360" w:lineRule="auto"/>
              <w:jc w:val="right"/>
              <w:rPr>
                <w:rFonts w:ascii="宋体" w:hAnsi="宋体"/>
                <w:b/>
                <w:color w:val="000000"/>
                <w:szCs w:val="21"/>
              </w:rPr>
            </w:pPr>
          </w:p>
        </w:tc>
        <w:tc>
          <w:tcPr>
            <w:tcW w:w="1559" w:type="dxa"/>
            <w:vAlign w:val="center"/>
          </w:tcPr>
          <w:p w:rsidR="00B9560D" w:rsidRDefault="00B9560D">
            <w:pPr>
              <w:spacing w:line="360" w:lineRule="auto"/>
              <w:jc w:val="right"/>
              <w:rPr>
                <w:rFonts w:ascii="宋体" w:hAnsi="宋体"/>
                <w:b/>
                <w:color w:val="000000"/>
                <w:szCs w:val="21"/>
              </w:rPr>
            </w:pPr>
          </w:p>
        </w:tc>
        <w:tc>
          <w:tcPr>
            <w:tcW w:w="1301" w:type="dxa"/>
            <w:vAlign w:val="center"/>
          </w:tcPr>
          <w:p w:rsidR="00B9560D" w:rsidRDefault="00B9560D">
            <w:pPr>
              <w:spacing w:line="360" w:lineRule="auto"/>
              <w:jc w:val="right"/>
              <w:rPr>
                <w:rFonts w:ascii="宋体" w:hAnsi="宋体"/>
                <w:b/>
                <w:color w:val="000000"/>
                <w:szCs w:val="21"/>
              </w:rPr>
            </w:pPr>
          </w:p>
        </w:tc>
      </w:tr>
      <w:tr w:rsidR="00B9560D">
        <w:trPr>
          <w:jc w:val="center"/>
        </w:trPr>
        <w:tc>
          <w:tcPr>
            <w:tcW w:w="1588" w:type="dxa"/>
            <w:vAlign w:val="center"/>
          </w:tcPr>
          <w:p w:rsidR="00B9560D" w:rsidRDefault="002A4755">
            <w:pPr>
              <w:jc w:val="center"/>
            </w:pPr>
            <w:r>
              <w:rPr>
                <w:color w:val="000000"/>
                <w:sz w:val="18"/>
                <w:szCs w:val="18"/>
              </w:rPr>
              <w:t>银行存款</w:t>
            </w:r>
          </w:p>
        </w:tc>
        <w:tc>
          <w:tcPr>
            <w:tcW w:w="1701" w:type="dxa"/>
            <w:vAlign w:val="center"/>
          </w:tcPr>
          <w:p w:rsidR="00B9560D" w:rsidRDefault="002A4755">
            <w:pPr>
              <w:jc w:val="right"/>
            </w:pPr>
            <w:r>
              <w:rPr>
                <w:color w:val="000000"/>
                <w:sz w:val="18"/>
                <w:szCs w:val="18"/>
              </w:rPr>
              <w:t>2,409,674.38</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301" w:type="dxa"/>
            <w:vAlign w:val="center"/>
          </w:tcPr>
          <w:p w:rsidR="00B9560D" w:rsidRDefault="002A4755">
            <w:pPr>
              <w:jc w:val="right"/>
            </w:pPr>
            <w:r>
              <w:rPr>
                <w:color w:val="000000"/>
                <w:sz w:val="18"/>
                <w:szCs w:val="18"/>
              </w:rPr>
              <w:t>2,409,674.38</w:t>
            </w:r>
          </w:p>
        </w:tc>
      </w:tr>
      <w:tr w:rsidR="00B9560D">
        <w:trPr>
          <w:jc w:val="center"/>
        </w:trPr>
        <w:tc>
          <w:tcPr>
            <w:tcW w:w="1588" w:type="dxa"/>
            <w:vAlign w:val="center"/>
          </w:tcPr>
          <w:p w:rsidR="00B9560D" w:rsidRDefault="002A4755">
            <w:pPr>
              <w:jc w:val="center"/>
            </w:pPr>
            <w:r>
              <w:rPr>
                <w:color w:val="000000"/>
                <w:sz w:val="18"/>
                <w:szCs w:val="18"/>
              </w:rPr>
              <w:t>结算备付金</w:t>
            </w:r>
          </w:p>
        </w:tc>
        <w:tc>
          <w:tcPr>
            <w:tcW w:w="1701" w:type="dxa"/>
            <w:vAlign w:val="center"/>
          </w:tcPr>
          <w:p w:rsidR="00B9560D" w:rsidRDefault="002A4755">
            <w:pPr>
              <w:jc w:val="right"/>
            </w:pPr>
            <w:r>
              <w:rPr>
                <w:color w:val="000000"/>
                <w:sz w:val="18"/>
                <w:szCs w:val="18"/>
              </w:rPr>
              <w:t>31,750,489.07</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301" w:type="dxa"/>
            <w:vAlign w:val="center"/>
          </w:tcPr>
          <w:p w:rsidR="00B9560D" w:rsidRDefault="002A4755">
            <w:pPr>
              <w:jc w:val="right"/>
            </w:pPr>
            <w:r>
              <w:rPr>
                <w:color w:val="000000"/>
                <w:sz w:val="18"/>
                <w:szCs w:val="18"/>
              </w:rPr>
              <w:t>31,750,489.07</w:t>
            </w:r>
          </w:p>
        </w:tc>
      </w:tr>
      <w:tr w:rsidR="00B9560D">
        <w:trPr>
          <w:jc w:val="center"/>
        </w:trPr>
        <w:tc>
          <w:tcPr>
            <w:tcW w:w="1588" w:type="dxa"/>
            <w:vAlign w:val="center"/>
          </w:tcPr>
          <w:p w:rsidR="00B9560D" w:rsidRDefault="002A4755">
            <w:pPr>
              <w:jc w:val="center"/>
            </w:pPr>
            <w:r>
              <w:rPr>
                <w:color w:val="000000"/>
                <w:sz w:val="18"/>
                <w:szCs w:val="18"/>
              </w:rPr>
              <w:t>存出保证金</w:t>
            </w:r>
          </w:p>
        </w:tc>
        <w:tc>
          <w:tcPr>
            <w:tcW w:w="1701" w:type="dxa"/>
            <w:vAlign w:val="center"/>
          </w:tcPr>
          <w:p w:rsidR="00B9560D" w:rsidRDefault="002A4755">
            <w:pPr>
              <w:jc w:val="right"/>
            </w:pPr>
            <w:r>
              <w:rPr>
                <w:color w:val="000000"/>
                <w:sz w:val="18"/>
                <w:szCs w:val="18"/>
              </w:rPr>
              <w:t>52,444.24</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301" w:type="dxa"/>
            <w:vAlign w:val="center"/>
          </w:tcPr>
          <w:p w:rsidR="00B9560D" w:rsidRDefault="002A4755">
            <w:pPr>
              <w:jc w:val="right"/>
            </w:pPr>
            <w:r>
              <w:rPr>
                <w:color w:val="000000"/>
                <w:sz w:val="18"/>
                <w:szCs w:val="18"/>
              </w:rPr>
              <w:t>52,444.24</w:t>
            </w:r>
          </w:p>
        </w:tc>
      </w:tr>
      <w:tr w:rsidR="00B9560D">
        <w:trPr>
          <w:jc w:val="center"/>
        </w:trPr>
        <w:tc>
          <w:tcPr>
            <w:tcW w:w="1588" w:type="dxa"/>
            <w:vAlign w:val="center"/>
          </w:tcPr>
          <w:p w:rsidR="00B9560D" w:rsidRDefault="002A4755">
            <w:pPr>
              <w:jc w:val="center"/>
            </w:pPr>
            <w:r>
              <w:rPr>
                <w:color w:val="000000"/>
                <w:sz w:val="18"/>
                <w:szCs w:val="18"/>
              </w:rPr>
              <w:t>交易性金融资产</w:t>
            </w:r>
          </w:p>
        </w:tc>
        <w:tc>
          <w:tcPr>
            <w:tcW w:w="1701" w:type="dxa"/>
            <w:vAlign w:val="center"/>
          </w:tcPr>
          <w:p w:rsidR="00B9560D" w:rsidRDefault="002A4755">
            <w:pPr>
              <w:jc w:val="right"/>
            </w:pPr>
            <w:r>
              <w:rPr>
                <w:color w:val="000000"/>
                <w:sz w:val="18"/>
                <w:szCs w:val="18"/>
              </w:rPr>
              <w:t>541,476,399.50</w:t>
            </w:r>
          </w:p>
        </w:tc>
        <w:tc>
          <w:tcPr>
            <w:tcW w:w="1701" w:type="dxa"/>
            <w:vAlign w:val="center"/>
          </w:tcPr>
          <w:p w:rsidR="00B9560D" w:rsidRDefault="002A4755">
            <w:pPr>
              <w:jc w:val="right"/>
            </w:pPr>
            <w:r>
              <w:rPr>
                <w:color w:val="000000"/>
                <w:sz w:val="18"/>
                <w:szCs w:val="18"/>
              </w:rPr>
              <w:t>1,609,399,000.00</w:t>
            </w:r>
          </w:p>
        </w:tc>
        <w:tc>
          <w:tcPr>
            <w:tcW w:w="1559" w:type="dxa"/>
            <w:vAlign w:val="center"/>
          </w:tcPr>
          <w:p w:rsidR="00B9560D" w:rsidRDefault="002A4755">
            <w:pPr>
              <w:jc w:val="right"/>
            </w:pPr>
            <w:r>
              <w:rPr>
                <w:color w:val="000000"/>
                <w:sz w:val="18"/>
                <w:szCs w:val="18"/>
              </w:rPr>
              <w:t>1,226,191.70</w:t>
            </w:r>
          </w:p>
        </w:tc>
        <w:tc>
          <w:tcPr>
            <w:tcW w:w="1559" w:type="dxa"/>
            <w:vAlign w:val="center"/>
          </w:tcPr>
          <w:p w:rsidR="00B9560D" w:rsidRDefault="002A4755">
            <w:pPr>
              <w:jc w:val="right"/>
            </w:pPr>
            <w:r>
              <w:rPr>
                <w:color w:val="000000"/>
                <w:sz w:val="18"/>
                <w:szCs w:val="18"/>
              </w:rPr>
              <w:t>-</w:t>
            </w:r>
          </w:p>
        </w:tc>
        <w:tc>
          <w:tcPr>
            <w:tcW w:w="1301" w:type="dxa"/>
            <w:vAlign w:val="center"/>
          </w:tcPr>
          <w:p w:rsidR="00B9560D" w:rsidRDefault="002A4755">
            <w:pPr>
              <w:jc w:val="right"/>
            </w:pPr>
            <w:r>
              <w:rPr>
                <w:color w:val="000000"/>
                <w:sz w:val="18"/>
                <w:szCs w:val="18"/>
              </w:rPr>
              <w:t>2,152,101,591.20</w:t>
            </w:r>
          </w:p>
        </w:tc>
      </w:tr>
      <w:tr w:rsidR="00B9560D">
        <w:trPr>
          <w:jc w:val="center"/>
        </w:trPr>
        <w:tc>
          <w:tcPr>
            <w:tcW w:w="1588" w:type="dxa"/>
            <w:vAlign w:val="center"/>
          </w:tcPr>
          <w:p w:rsidR="00B9560D" w:rsidRDefault="002A4755">
            <w:pPr>
              <w:jc w:val="center"/>
            </w:pPr>
            <w:r>
              <w:rPr>
                <w:color w:val="000000"/>
                <w:sz w:val="18"/>
                <w:szCs w:val="18"/>
              </w:rPr>
              <w:t>应收证券清算款</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156,113,539.26</w:t>
            </w:r>
          </w:p>
        </w:tc>
        <w:tc>
          <w:tcPr>
            <w:tcW w:w="1301" w:type="dxa"/>
            <w:vAlign w:val="center"/>
          </w:tcPr>
          <w:p w:rsidR="00B9560D" w:rsidRDefault="002A4755">
            <w:pPr>
              <w:jc w:val="right"/>
            </w:pPr>
            <w:r>
              <w:rPr>
                <w:color w:val="000000"/>
                <w:sz w:val="18"/>
                <w:szCs w:val="18"/>
              </w:rPr>
              <w:t>156,113,539.26</w:t>
            </w:r>
          </w:p>
        </w:tc>
      </w:tr>
      <w:tr w:rsidR="00B9560D">
        <w:trPr>
          <w:jc w:val="center"/>
        </w:trPr>
        <w:tc>
          <w:tcPr>
            <w:tcW w:w="1588" w:type="dxa"/>
            <w:vAlign w:val="center"/>
          </w:tcPr>
          <w:p w:rsidR="00B9560D" w:rsidRDefault="002A4755">
            <w:pPr>
              <w:jc w:val="center"/>
            </w:pPr>
            <w:r>
              <w:rPr>
                <w:color w:val="000000"/>
                <w:sz w:val="18"/>
                <w:szCs w:val="18"/>
              </w:rPr>
              <w:t>应收利息</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40,254,132.51</w:t>
            </w:r>
          </w:p>
        </w:tc>
        <w:tc>
          <w:tcPr>
            <w:tcW w:w="1301" w:type="dxa"/>
            <w:vAlign w:val="center"/>
          </w:tcPr>
          <w:p w:rsidR="00B9560D" w:rsidRDefault="002A4755">
            <w:pPr>
              <w:jc w:val="right"/>
            </w:pPr>
            <w:r>
              <w:rPr>
                <w:color w:val="000000"/>
                <w:sz w:val="18"/>
                <w:szCs w:val="18"/>
              </w:rPr>
              <w:t>40,254,132.51</w:t>
            </w:r>
          </w:p>
        </w:tc>
      </w:tr>
      <w:tr w:rsidR="00B9560D">
        <w:trPr>
          <w:jc w:val="center"/>
        </w:trPr>
        <w:tc>
          <w:tcPr>
            <w:tcW w:w="1588" w:type="dxa"/>
            <w:vAlign w:val="center"/>
          </w:tcPr>
          <w:p w:rsidR="00B9560D" w:rsidRDefault="002A4755">
            <w:pPr>
              <w:jc w:val="center"/>
            </w:pPr>
            <w:r>
              <w:rPr>
                <w:color w:val="000000"/>
                <w:sz w:val="18"/>
                <w:szCs w:val="18"/>
              </w:rPr>
              <w:t>应收申购款</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1,987,859.55</w:t>
            </w:r>
          </w:p>
        </w:tc>
        <w:tc>
          <w:tcPr>
            <w:tcW w:w="1301" w:type="dxa"/>
            <w:vAlign w:val="center"/>
          </w:tcPr>
          <w:p w:rsidR="00B9560D" w:rsidRDefault="002A4755">
            <w:pPr>
              <w:jc w:val="right"/>
            </w:pPr>
            <w:r>
              <w:rPr>
                <w:color w:val="000000"/>
                <w:sz w:val="18"/>
                <w:szCs w:val="18"/>
              </w:rPr>
              <w:t>1,987,859.55</w:t>
            </w:r>
          </w:p>
        </w:tc>
      </w:tr>
      <w:tr w:rsidR="00B9560D">
        <w:trPr>
          <w:trHeight w:val="280"/>
          <w:jc w:val="center"/>
        </w:trPr>
        <w:tc>
          <w:tcPr>
            <w:tcW w:w="1588" w:type="dxa"/>
            <w:vAlign w:val="center"/>
          </w:tcPr>
          <w:p w:rsidR="00B9560D" w:rsidRDefault="002A4755">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rsidR="00B9560D" w:rsidRDefault="002A4755">
            <w:pPr>
              <w:spacing w:before="29" w:line="288" w:lineRule="auto"/>
              <w:jc w:val="right"/>
              <w:rPr>
                <w:sz w:val="18"/>
                <w:szCs w:val="18"/>
              </w:rPr>
            </w:pPr>
            <w:r>
              <w:rPr>
                <w:sz w:val="18"/>
                <w:szCs w:val="18"/>
              </w:rPr>
              <w:t>575,689,007.19</w:t>
            </w:r>
          </w:p>
        </w:tc>
        <w:tc>
          <w:tcPr>
            <w:tcW w:w="1701" w:type="dxa"/>
            <w:vAlign w:val="center"/>
          </w:tcPr>
          <w:p w:rsidR="00B9560D" w:rsidRDefault="002A4755">
            <w:pPr>
              <w:spacing w:before="29" w:line="288" w:lineRule="auto"/>
              <w:jc w:val="right"/>
              <w:rPr>
                <w:sz w:val="18"/>
                <w:szCs w:val="18"/>
              </w:rPr>
            </w:pPr>
            <w:r>
              <w:rPr>
                <w:sz w:val="18"/>
                <w:szCs w:val="18"/>
              </w:rPr>
              <w:t>1,609,399,000.00</w:t>
            </w:r>
          </w:p>
        </w:tc>
        <w:tc>
          <w:tcPr>
            <w:tcW w:w="1559" w:type="dxa"/>
            <w:vAlign w:val="center"/>
          </w:tcPr>
          <w:p w:rsidR="00B9560D" w:rsidRDefault="002A4755">
            <w:pPr>
              <w:spacing w:before="29" w:line="288" w:lineRule="auto"/>
              <w:jc w:val="right"/>
              <w:rPr>
                <w:sz w:val="18"/>
                <w:szCs w:val="18"/>
              </w:rPr>
            </w:pPr>
            <w:r>
              <w:rPr>
                <w:sz w:val="18"/>
                <w:szCs w:val="18"/>
              </w:rPr>
              <w:t>1,226,191.70</w:t>
            </w:r>
          </w:p>
        </w:tc>
        <w:tc>
          <w:tcPr>
            <w:tcW w:w="1559" w:type="dxa"/>
            <w:vAlign w:val="center"/>
          </w:tcPr>
          <w:p w:rsidR="00B9560D" w:rsidRDefault="002A4755">
            <w:pPr>
              <w:spacing w:before="29" w:line="288" w:lineRule="auto"/>
              <w:jc w:val="right"/>
              <w:rPr>
                <w:sz w:val="18"/>
                <w:szCs w:val="18"/>
              </w:rPr>
            </w:pPr>
            <w:r>
              <w:rPr>
                <w:sz w:val="18"/>
                <w:szCs w:val="18"/>
              </w:rPr>
              <w:t>198,355,531.32</w:t>
            </w:r>
          </w:p>
        </w:tc>
        <w:tc>
          <w:tcPr>
            <w:tcW w:w="1301" w:type="dxa"/>
            <w:vAlign w:val="center"/>
          </w:tcPr>
          <w:p w:rsidR="00B9560D" w:rsidRDefault="002A4755">
            <w:pPr>
              <w:spacing w:before="29" w:line="288" w:lineRule="auto"/>
              <w:jc w:val="right"/>
              <w:rPr>
                <w:sz w:val="18"/>
                <w:szCs w:val="18"/>
              </w:rPr>
            </w:pPr>
            <w:r>
              <w:rPr>
                <w:sz w:val="18"/>
                <w:szCs w:val="18"/>
              </w:rPr>
              <w:t>2,384,669,730.21</w:t>
            </w:r>
          </w:p>
        </w:tc>
      </w:tr>
      <w:tr w:rsidR="00B9560D">
        <w:trPr>
          <w:trHeight w:val="278"/>
          <w:jc w:val="center"/>
        </w:trPr>
        <w:tc>
          <w:tcPr>
            <w:tcW w:w="1588" w:type="dxa"/>
            <w:vAlign w:val="center"/>
          </w:tcPr>
          <w:p w:rsidR="00B9560D" w:rsidRDefault="002A4755">
            <w:pPr>
              <w:spacing w:line="360" w:lineRule="auto"/>
              <w:rPr>
                <w:rFonts w:ascii="宋体" w:hAnsi="宋体"/>
                <w:color w:val="000000"/>
                <w:szCs w:val="21"/>
              </w:rPr>
            </w:pPr>
            <w:r>
              <w:rPr>
                <w:rFonts w:hint="eastAsia"/>
                <w:color w:val="000000"/>
                <w:sz w:val="18"/>
                <w:szCs w:val="18"/>
              </w:rPr>
              <w:t>负债</w:t>
            </w:r>
          </w:p>
        </w:tc>
        <w:tc>
          <w:tcPr>
            <w:tcW w:w="1701" w:type="dxa"/>
            <w:vAlign w:val="bottom"/>
          </w:tcPr>
          <w:p w:rsidR="00B9560D" w:rsidRDefault="00B9560D">
            <w:pPr>
              <w:spacing w:line="360" w:lineRule="auto"/>
              <w:jc w:val="right"/>
              <w:rPr>
                <w:rFonts w:ascii="宋体" w:hAnsi="宋体"/>
                <w:color w:val="0000FF"/>
                <w:kern w:val="0"/>
                <w:szCs w:val="21"/>
              </w:rPr>
            </w:pPr>
          </w:p>
        </w:tc>
        <w:tc>
          <w:tcPr>
            <w:tcW w:w="1701" w:type="dxa"/>
            <w:vAlign w:val="bottom"/>
          </w:tcPr>
          <w:p w:rsidR="00B9560D" w:rsidRDefault="00B9560D">
            <w:pPr>
              <w:spacing w:line="360" w:lineRule="auto"/>
              <w:jc w:val="right"/>
              <w:rPr>
                <w:rFonts w:ascii="宋体" w:hAnsi="宋体"/>
                <w:color w:val="000000"/>
                <w:szCs w:val="21"/>
              </w:rPr>
            </w:pPr>
          </w:p>
        </w:tc>
        <w:tc>
          <w:tcPr>
            <w:tcW w:w="1559" w:type="dxa"/>
            <w:vAlign w:val="bottom"/>
          </w:tcPr>
          <w:p w:rsidR="00B9560D" w:rsidRDefault="00B9560D">
            <w:pPr>
              <w:spacing w:line="360" w:lineRule="auto"/>
              <w:jc w:val="right"/>
              <w:rPr>
                <w:rFonts w:ascii="宋体" w:hAnsi="宋体"/>
                <w:color w:val="000000"/>
                <w:szCs w:val="21"/>
              </w:rPr>
            </w:pPr>
          </w:p>
        </w:tc>
        <w:tc>
          <w:tcPr>
            <w:tcW w:w="1559" w:type="dxa"/>
            <w:vAlign w:val="bottom"/>
          </w:tcPr>
          <w:p w:rsidR="00B9560D" w:rsidRDefault="00B9560D">
            <w:pPr>
              <w:spacing w:line="360" w:lineRule="auto"/>
              <w:jc w:val="right"/>
              <w:rPr>
                <w:rFonts w:ascii="宋体" w:hAnsi="宋体"/>
                <w:color w:val="000000"/>
                <w:szCs w:val="21"/>
              </w:rPr>
            </w:pPr>
          </w:p>
        </w:tc>
        <w:tc>
          <w:tcPr>
            <w:tcW w:w="1301" w:type="dxa"/>
            <w:vAlign w:val="bottom"/>
          </w:tcPr>
          <w:p w:rsidR="00B9560D" w:rsidRDefault="00B9560D">
            <w:pPr>
              <w:spacing w:line="360" w:lineRule="auto"/>
              <w:jc w:val="right"/>
              <w:rPr>
                <w:rFonts w:ascii="宋体" w:hAnsi="宋体"/>
                <w:color w:val="000000"/>
                <w:szCs w:val="21"/>
              </w:rPr>
            </w:pPr>
          </w:p>
        </w:tc>
      </w:tr>
      <w:tr w:rsidR="00B9560D">
        <w:trPr>
          <w:jc w:val="center"/>
        </w:trPr>
        <w:tc>
          <w:tcPr>
            <w:tcW w:w="1588" w:type="dxa"/>
            <w:vAlign w:val="center"/>
          </w:tcPr>
          <w:p w:rsidR="00B9560D" w:rsidRDefault="002A4755">
            <w:pPr>
              <w:jc w:val="center"/>
            </w:pPr>
            <w:r>
              <w:rPr>
                <w:color w:val="000000"/>
                <w:sz w:val="18"/>
                <w:szCs w:val="18"/>
              </w:rPr>
              <w:t>卖出回购金融资产款</w:t>
            </w:r>
          </w:p>
        </w:tc>
        <w:tc>
          <w:tcPr>
            <w:tcW w:w="1701" w:type="dxa"/>
            <w:vAlign w:val="center"/>
          </w:tcPr>
          <w:p w:rsidR="00B9560D" w:rsidRDefault="002A4755">
            <w:pPr>
              <w:jc w:val="right"/>
            </w:pPr>
            <w:r>
              <w:rPr>
                <w:color w:val="000000"/>
                <w:sz w:val="18"/>
                <w:szCs w:val="18"/>
              </w:rPr>
              <w:t>474,272,074.89</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301" w:type="dxa"/>
            <w:vAlign w:val="center"/>
          </w:tcPr>
          <w:p w:rsidR="00B9560D" w:rsidRDefault="002A4755">
            <w:pPr>
              <w:jc w:val="right"/>
            </w:pPr>
            <w:r>
              <w:rPr>
                <w:color w:val="000000"/>
                <w:sz w:val="18"/>
                <w:szCs w:val="18"/>
              </w:rPr>
              <w:t>474,272,074.89</w:t>
            </w:r>
          </w:p>
        </w:tc>
      </w:tr>
      <w:tr w:rsidR="00B9560D">
        <w:trPr>
          <w:jc w:val="center"/>
        </w:trPr>
        <w:tc>
          <w:tcPr>
            <w:tcW w:w="1588" w:type="dxa"/>
            <w:vAlign w:val="center"/>
          </w:tcPr>
          <w:p w:rsidR="00B9560D" w:rsidRDefault="002A4755">
            <w:pPr>
              <w:jc w:val="center"/>
            </w:pPr>
            <w:r>
              <w:rPr>
                <w:color w:val="000000"/>
                <w:sz w:val="18"/>
                <w:szCs w:val="18"/>
              </w:rPr>
              <w:t>应付赎回款</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138,227,502.11</w:t>
            </w:r>
          </w:p>
        </w:tc>
        <w:tc>
          <w:tcPr>
            <w:tcW w:w="1301" w:type="dxa"/>
            <w:vAlign w:val="center"/>
          </w:tcPr>
          <w:p w:rsidR="00B9560D" w:rsidRDefault="002A4755">
            <w:pPr>
              <w:jc w:val="right"/>
            </w:pPr>
            <w:r>
              <w:rPr>
                <w:color w:val="000000"/>
                <w:sz w:val="18"/>
                <w:szCs w:val="18"/>
              </w:rPr>
              <w:t>138,227,502.11</w:t>
            </w:r>
          </w:p>
        </w:tc>
      </w:tr>
      <w:tr w:rsidR="00B9560D">
        <w:trPr>
          <w:jc w:val="center"/>
        </w:trPr>
        <w:tc>
          <w:tcPr>
            <w:tcW w:w="1588" w:type="dxa"/>
            <w:vAlign w:val="center"/>
          </w:tcPr>
          <w:p w:rsidR="00B9560D" w:rsidRDefault="002A4755">
            <w:pPr>
              <w:jc w:val="center"/>
            </w:pPr>
            <w:r>
              <w:rPr>
                <w:color w:val="000000"/>
                <w:sz w:val="18"/>
                <w:szCs w:val="18"/>
              </w:rPr>
              <w:t>应付管理人报酬</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850,530.75</w:t>
            </w:r>
          </w:p>
        </w:tc>
        <w:tc>
          <w:tcPr>
            <w:tcW w:w="1301" w:type="dxa"/>
            <w:vAlign w:val="center"/>
          </w:tcPr>
          <w:p w:rsidR="00B9560D" w:rsidRDefault="002A4755">
            <w:pPr>
              <w:jc w:val="right"/>
            </w:pPr>
            <w:r>
              <w:rPr>
                <w:color w:val="000000"/>
                <w:sz w:val="18"/>
                <w:szCs w:val="18"/>
              </w:rPr>
              <w:t>850,530.75</w:t>
            </w:r>
          </w:p>
        </w:tc>
      </w:tr>
      <w:tr w:rsidR="00B9560D">
        <w:trPr>
          <w:jc w:val="center"/>
        </w:trPr>
        <w:tc>
          <w:tcPr>
            <w:tcW w:w="1588" w:type="dxa"/>
            <w:vAlign w:val="center"/>
          </w:tcPr>
          <w:p w:rsidR="00B9560D" w:rsidRDefault="002A4755">
            <w:pPr>
              <w:jc w:val="center"/>
            </w:pPr>
            <w:r>
              <w:rPr>
                <w:color w:val="000000"/>
                <w:sz w:val="18"/>
                <w:szCs w:val="18"/>
              </w:rPr>
              <w:t>应付托管费</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283,510.22</w:t>
            </w:r>
          </w:p>
        </w:tc>
        <w:tc>
          <w:tcPr>
            <w:tcW w:w="1301" w:type="dxa"/>
            <w:vAlign w:val="center"/>
          </w:tcPr>
          <w:p w:rsidR="00B9560D" w:rsidRDefault="002A4755">
            <w:pPr>
              <w:jc w:val="right"/>
            </w:pPr>
            <w:r>
              <w:rPr>
                <w:color w:val="000000"/>
                <w:sz w:val="18"/>
                <w:szCs w:val="18"/>
              </w:rPr>
              <w:t>283,510.22</w:t>
            </w:r>
          </w:p>
        </w:tc>
      </w:tr>
      <w:tr w:rsidR="00B9560D">
        <w:trPr>
          <w:jc w:val="center"/>
        </w:trPr>
        <w:tc>
          <w:tcPr>
            <w:tcW w:w="1588" w:type="dxa"/>
            <w:vAlign w:val="center"/>
          </w:tcPr>
          <w:p w:rsidR="00B9560D" w:rsidRDefault="002A4755">
            <w:pPr>
              <w:jc w:val="center"/>
            </w:pPr>
            <w:r>
              <w:rPr>
                <w:color w:val="000000"/>
                <w:sz w:val="18"/>
                <w:szCs w:val="18"/>
              </w:rPr>
              <w:t>应付交易费用</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26,053.82</w:t>
            </w:r>
          </w:p>
        </w:tc>
        <w:tc>
          <w:tcPr>
            <w:tcW w:w="1301" w:type="dxa"/>
            <w:vAlign w:val="center"/>
          </w:tcPr>
          <w:p w:rsidR="00B9560D" w:rsidRDefault="002A4755">
            <w:pPr>
              <w:jc w:val="right"/>
            </w:pPr>
            <w:r>
              <w:rPr>
                <w:color w:val="000000"/>
                <w:sz w:val="18"/>
                <w:szCs w:val="18"/>
              </w:rPr>
              <w:t>26,053.82</w:t>
            </w:r>
          </w:p>
        </w:tc>
      </w:tr>
      <w:tr w:rsidR="00B9560D">
        <w:trPr>
          <w:jc w:val="center"/>
        </w:trPr>
        <w:tc>
          <w:tcPr>
            <w:tcW w:w="1588" w:type="dxa"/>
            <w:vAlign w:val="center"/>
          </w:tcPr>
          <w:p w:rsidR="00B9560D" w:rsidRDefault="002A4755">
            <w:pPr>
              <w:jc w:val="center"/>
            </w:pPr>
            <w:r>
              <w:rPr>
                <w:color w:val="000000"/>
                <w:sz w:val="18"/>
                <w:szCs w:val="18"/>
              </w:rPr>
              <w:t>应交税费</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773,115.70</w:t>
            </w:r>
          </w:p>
        </w:tc>
        <w:tc>
          <w:tcPr>
            <w:tcW w:w="1301" w:type="dxa"/>
            <w:vAlign w:val="center"/>
          </w:tcPr>
          <w:p w:rsidR="00B9560D" w:rsidRDefault="002A4755">
            <w:pPr>
              <w:jc w:val="right"/>
            </w:pPr>
            <w:r>
              <w:rPr>
                <w:color w:val="000000"/>
                <w:sz w:val="18"/>
                <w:szCs w:val="18"/>
              </w:rPr>
              <w:t>773,115.70</w:t>
            </w:r>
          </w:p>
        </w:tc>
      </w:tr>
      <w:tr w:rsidR="00B9560D">
        <w:trPr>
          <w:jc w:val="center"/>
        </w:trPr>
        <w:tc>
          <w:tcPr>
            <w:tcW w:w="1588" w:type="dxa"/>
            <w:vAlign w:val="center"/>
          </w:tcPr>
          <w:p w:rsidR="00B9560D" w:rsidRDefault="002A4755">
            <w:pPr>
              <w:jc w:val="center"/>
            </w:pPr>
            <w:r>
              <w:rPr>
                <w:color w:val="000000"/>
                <w:sz w:val="18"/>
                <w:szCs w:val="18"/>
              </w:rPr>
              <w:t>应付利息</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76,651.63</w:t>
            </w:r>
          </w:p>
        </w:tc>
        <w:tc>
          <w:tcPr>
            <w:tcW w:w="1301" w:type="dxa"/>
            <w:vAlign w:val="center"/>
          </w:tcPr>
          <w:p w:rsidR="00B9560D" w:rsidRDefault="002A4755">
            <w:pPr>
              <w:jc w:val="right"/>
            </w:pPr>
            <w:r>
              <w:rPr>
                <w:color w:val="000000"/>
                <w:sz w:val="18"/>
                <w:szCs w:val="18"/>
              </w:rPr>
              <w:t>76,651.63</w:t>
            </w:r>
          </w:p>
        </w:tc>
      </w:tr>
      <w:tr w:rsidR="00B9560D">
        <w:trPr>
          <w:jc w:val="center"/>
        </w:trPr>
        <w:tc>
          <w:tcPr>
            <w:tcW w:w="1588" w:type="dxa"/>
            <w:vAlign w:val="center"/>
          </w:tcPr>
          <w:p w:rsidR="00B9560D" w:rsidRDefault="002A4755">
            <w:pPr>
              <w:jc w:val="center"/>
            </w:pPr>
            <w:r>
              <w:rPr>
                <w:color w:val="000000"/>
                <w:sz w:val="18"/>
                <w:szCs w:val="18"/>
              </w:rPr>
              <w:t>其他负债</w:t>
            </w:r>
          </w:p>
        </w:tc>
        <w:tc>
          <w:tcPr>
            <w:tcW w:w="1701" w:type="dxa"/>
            <w:vAlign w:val="center"/>
          </w:tcPr>
          <w:p w:rsidR="00B9560D" w:rsidRDefault="002A4755">
            <w:pPr>
              <w:jc w:val="right"/>
            </w:pPr>
            <w:r>
              <w:rPr>
                <w:color w:val="000000"/>
                <w:sz w:val="18"/>
                <w:szCs w:val="18"/>
              </w:rPr>
              <w:t>-</w:t>
            </w:r>
          </w:p>
        </w:tc>
        <w:tc>
          <w:tcPr>
            <w:tcW w:w="1701"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w:t>
            </w:r>
          </w:p>
        </w:tc>
        <w:tc>
          <w:tcPr>
            <w:tcW w:w="1559" w:type="dxa"/>
            <w:vAlign w:val="center"/>
          </w:tcPr>
          <w:p w:rsidR="00B9560D" w:rsidRDefault="002A4755">
            <w:pPr>
              <w:jc w:val="right"/>
            </w:pPr>
            <w:r>
              <w:rPr>
                <w:color w:val="000000"/>
                <w:sz w:val="18"/>
                <w:szCs w:val="18"/>
              </w:rPr>
              <w:t>322,973.35</w:t>
            </w:r>
          </w:p>
        </w:tc>
        <w:tc>
          <w:tcPr>
            <w:tcW w:w="1301" w:type="dxa"/>
            <w:vAlign w:val="center"/>
          </w:tcPr>
          <w:p w:rsidR="00B9560D" w:rsidRDefault="002A4755">
            <w:pPr>
              <w:jc w:val="right"/>
            </w:pPr>
            <w:r>
              <w:rPr>
                <w:color w:val="000000"/>
                <w:sz w:val="18"/>
                <w:szCs w:val="18"/>
              </w:rPr>
              <w:t>322,973.35</w:t>
            </w:r>
          </w:p>
        </w:tc>
      </w:tr>
      <w:tr w:rsidR="00B9560D">
        <w:trPr>
          <w:trHeight w:val="278"/>
          <w:jc w:val="center"/>
        </w:trPr>
        <w:tc>
          <w:tcPr>
            <w:tcW w:w="1588" w:type="dxa"/>
            <w:vAlign w:val="center"/>
          </w:tcPr>
          <w:p w:rsidR="00B9560D" w:rsidRDefault="002A4755">
            <w:pPr>
              <w:spacing w:before="29" w:line="288" w:lineRule="auto"/>
              <w:rPr>
                <w:color w:val="000000"/>
                <w:sz w:val="18"/>
                <w:szCs w:val="18"/>
              </w:rPr>
            </w:pPr>
            <w:r>
              <w:rPr>
                <w:rFonts w:hint="eastAsia"/>
                <w:color w:val="000000"/>
                <w:sz w:val="18"/>
                <w:szCs w:val="18"/>
              </w:rPr>
              <w:t>负债总计</w:t>
            </w:r>
          </w:p>
        </w:tc>
        <w:tc>
          <w:tcPr>
            <w:tcW w:w="1701" w:type="dxa"/>
            <w:vAlign w:val="center"/>
          </w:tcPr>
          <w:p w:rsidR="00B9560D" w:rsidRDefault="002A4755">
            <w:pPr>
              <w:spacing w:before="29" w:line="288" w:lineRule="auto"/>
              <w:jc w:val="right"/>
              <w:rPr>
                <w:color w:val="000000"/>
                <w:sz w:val="18"/>
                <w:szCs w:val="18"/>
              </w:rPr>
            </w:pPr>
            <w:r>
              <w:rPr>
                <w:rFonts w:hint="eastAsia"/>
                <w:color w:val="000000"/>
                <w:sz w:val="18"/>
                <w:szCs w:val="18"/>
              </w:rPr>
              <w:t>474,272,074.89</w:t>
            </w:r>
          </w:p>
        </w:tc>
        <w:tc>
          <w:tcPr>
            <w:tcW w:w="1701" w:type="dxa"/>
            <w:vAlign w:val="center"/>
          </w:tcPr>
          <w:p w:rsidR="00B9560D" w:rsidRDefault="002A4755">
            <w:pPr>
              <w:spacing w:before="29" w:line="288" w:lineRule="auto"/>
              <w:jc w:val="right"/>
              <w:rPr>
                <w:color w:val="000000"/>
                <w:sz w:val="18"/>
                <w:szCs w:val="18"/>
              </w:rPr>
            </w:pPr>
            <w:r>
              <w:rPr>
                <w:color w:val="000000"/>
                <w:sz w:val="18"/>
                <w:szCs w:val="18"/>
              </w:rPr>
              <w:t>-</w:t>
            </w:r>
          </w:p>
        </w:tc>
        <w:tc>
          <w:tcPr>
            <w:tcW w:w="1559" w:type="dxa"/>
            <w:vAlign w:val="center"/>
          </w:tcPr>
          <w:p w:rsidR="00B9560D" w:rsidRDefault="002A4755">
            <w:pPr>
              <w:spacing w:before="29" w:line="288" w:lineRule="auto"/>
              <w:jc w:val="right"/>
              <w:rPr>
                <w:color w:val="000000"/>
                <w:sz w:val="18"/>
                <w:szCs w:val="18"/>
              </w:rPr>
            </w:pPr>
            <w:r>
              <w:rPr>
                <w:color w:val="000000"/>
                <w:sz w:val="18"/>
                <w:szCs w:val="18"/>
              </w:rPr>
              <w:t>-</w:t>
            </w:r>
          </w:p>
        </w:tc>
        <w:tc>
          <w:tcPr>
            <w:tcW w:w="1559" w:type="dxa"/>
            <w:vAlign w:val="center"/>
          </w:tcPr>
          <w:p w:rsidR="00B9560D" w:rsidRDefault="002A4755">
            <w:pPr>
              <w:spacing w:before="29" w:line="288" w:lineRule="auto"/>
              <w:jc w:val="right"/>
              <w:rPr>
                <w:color w:val="000000"/>
                <w:sz w:val="18"/>
                <w:szCs w:val="18"/>
              </w:rPr>
            </w:pPr>
            <w:r>
              <w:rPr>
                <w:color w:val="000000"/>
                <w:sz w:val="18"/>
                <w:szCs w:val="18"/>
              </w:rPr>
              <w:t>140,560,337.58</w:t>
            </w:r>
          </w:p>
        </w:tc>
        <w:tc>
          <w:tcPr>
            <w:tcW w:w="1301" w:type="dxa"/>
            <w:vAlign w:val="center"/>
          </w:tcPr>
          <w:p w:rsidR="00B9560D" w:rsidRDefault="002A4755">
            <w:pPr>
              <w:spacing w:before="29" w:line="288" w:lineRule="auto"/>
              <w:jc w:val="right"/>
              <w:rPr>
                <w:color w:val="000000"/>
                <w:sz w:val="18"/>
                <w:szCs w:val="18"/>
              </w:rPr>
            </w:pPr>
            <w:r>
              <w:rPr>
                <w:rFonts w:hint="eastAsia"/>
                <w:color w:val="000000"/>
                <w:sz w:val="18"/>
                <w:szCs w:val="18"/>
              </w:rPr>
              <w:t>614,832,412.47</w:t>
            </w:r>
          </w:p>
        </w:tc>
      </w:tr>
      <w:tr w:rsidR="00B9560D">
        <w:trPr>
          <w:trHeight w:val="278"/>
          <w:jc w:val="center"/>
        </w:trPr>
        <w:tc>
          <w:tcPr>
            <w:tcW w:w="1588" w:type="dxa"/>
            <w:vAlign w:val="center"/>
          </w:tcPr>
          <w:p w:rsidR="00B9560D" w:rsidRDefault="002A4755">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B9560D" w:rsidRDefault="002A4755">
            <w:pPr>
              <w:spacing w:before="29" w:line="288" w:lineRule="auto"/>
              <w:jc w:val="right"/>
              <w:rPr>
                <w:color w:val="000000"/>
                <w:sz w:val="18"/>
                <w:szCs w:val="18"/>
              </w:rPr>
            </w:pPr>
            <w:r>
              <w:rPr>
                <w:color w:val="000000"/>
                <w:sz w:val="18"/>
                <w:szCs w:val="18"/>
              </w:rPr>
              <w:t>101,416,932.30</w:t>
            </w:r>
          </w:p>
        </w:tc>
        <w:tc>
          <w:tcPr>
            <w:tcW w:w="1701" w:type="dxa"/>
            <w:vAlign w:val="center"/>
          </w:tcPr>
          <w:p w:rsidR="00B9560D" w:rsidRDefault="002A4755">
            <w:pPr>
              <w:spacing w:before="29" w:line="288" w:lineRule="auto"/>
              <w:jc w:val="right"/>
              <w:rPr>
                <w:color w:val="000000"/>
                <w:sz w:val="18"/>
                <w:szCs w:val="18"/>
              </w:rPr>
            </w:pPr>
            <w:r>
              <w:rPr>
                <w:color w:val="000000"/>
                <w:sz w:val="18"/>
                <w:szCs w:val="18"/>
              </w:rPr>
              <w:t>1,609,399,000.00</w:t>
            </w:r>
          </w:p>
        </w:tc>
        <w:tc>
          <w:tcPr>
            <w:tcW w:w="1559" w:type="dxa"/>
            <w:vAlign w:val="center"/>
          </w:tcPr>
          <w:p w:rsidR="00B9560D" w:rsidRDefault="002A4755">
            <w:pPr>
              <w:spacing w:before="29" w:line="288" w:lineRule="auto"/>
              <w:jc w:val="right"/>
              <w:rPr>
                <w:color w:val="000000"/>
                <w:sz w:val="18"/>
                <w:szCs w:val="18"/>
              </w:rPr>
            </w:pPr>
            <w:r>
              <w:rPr>
                <w:color w:val="000000"/>
                <w:sz w:val="18"/>
                <w:szCs w:val="18"/>
              </w:rPr>
              <w:t>1,226,191.70</w:t>
            </w:r>
          </w:p>
        </w:tc>
        <w:tc>
          <w:tcPr>
            <w:tcW w:w="1559" w:type="dxa"/>
            <w:vAlign w:val="center"/>
          </w:tcPr>
          <w:p w:rsidR="00B9560D" w:rsidRDefault="002A4755">
            <w:pPr>
              <w:spacing w:before="29" w:line="288" w:lineRule="auto"/>
              <w:jc w:val="right"/>
              <w:rPr>
                <w:color w:val="000000"/>
                <w:sz w:val="18"/>
                <w:szCs w:val="18"/>
              </w:rPr>
            </w:pPr>
            <w:r>
              <w:rPr>
                <w:color w:val="000000"/>
                <w:sz w:val="18"/>
                <w:szCs w:val="18"/>
              </w:rPr>
              <w:t>57,795,193.74</w:t>
            </w:r>
          </w:p>
        </w:tc>
        <w:tc>
          <w:tcPr>
            <w:tcW w:w="1301" w:type="dxa"/>
            <w:vAlign w:val="center"/>
          </w:tcPr>
          <w:p w:rsidR="00B9560D" w:rsidRDefault="002A4755">
            <w:pPr>
              <w:spacing w:before="29" w:line="288" w:lineRule="auto"/>
              <w:jc w:val="right"/>
              <w:rPr>
                <w:color w:val="000000"/>
                <w:sz w:val="18"/>
                <w:szCs w:val="18"/>
              </w:rPr>
            </w:pPr>
            <w:r>
              <w:rPr>
                <w:color w:val="000000"/>
                <w:sz w:val="18"/>
                <w:szCs w:val="18"/>
              </w:rPr>
              <w:t>1,769,837,317.74</w:t>
            </w:r>
          </w:p>
        </w:tc>
      </w:tr>
    </w:tbl>
    <w:p w:rsidR="00B9560D" w:rsidRDefault="002A4755">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197" w:name="_Toc1651"/>
      <w:r>
        <w:rPr>
          <w:rFonts w:ascii="Times New Roman" w:hAnsi="Times New Roman"/>
          <w:kern w:val="0"/>
          <w:szCs w:val="24"/>
        </w:rPr>
        <w:t>7.4.13.4.1.2</w:t>
      </w:r>
      <w:r>
        <w:rPr>
          <w:rFonts w:ascii="Times New Roman" w:hAnsi="Times New Roman" w:hint="eastAsia"/>
          <w:kern w:val="0"/>
          <w:szCs w:val="24"/>
        </w:rPr>
        <w:t>利率风险的敏感性分析</w:t>
      </w:r>
      <w:bookmarkEnd w:id="1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679"/>
      </w:tblGrid>
      <w:tr w:rsidR="00B9560D">
        <w:tc>
          <w:tcPr>
            <w:tcW w:w="851" w:type="dxa"/>
            <w:vAlign w:val="center"/>
          </w:tcPr>
          <w:p w:rsidR="00B9560D" w:rsidRDefault="002A4755">
            <w:pPr>
              <w:jc w:val="left"/>
            </w:pPr>
            <w:r>
              <w:rPr>
                <w:bCs/>
                <w:color w:val="000000"/>
                <w:sz w:val="24"/>
              </w:rPr>
              <w:t>假设</w:t>
            </w:r>
          </w:p>
        </w:tc>
        <w:tc>
          <w:tcPr>
            <w:tcW w:w="8149" w:type="dxa"/>
            <w:gridSpan w:val="3"/>
            <w:vAlign w:val="center"/>
          </w:tcPr>
          <w:p w:rsidR="00B9560D" w:rsidRDefault="002A4755">
            <w:pPr>
              <w:jc w:val="left"/>
            </w:pPr>
            <w:r>
              <w:rPr>
                <w:bCs/>
                <w:color w:val="000000"/>
                <w:sz w:val="24"/>
              </w:rPr>
              <w:t>除市场利率以外的其他市场变量保持不变</w:t>
            </w:r>
          </w:p>
        </w:tc>
      </w:tr>
      <w:tr w:rsidR="00B9560D">
        <w:tc>
          <w:tcPr>
            <w:tcW w:w="851" w:type="dxa"/>
            <w:vMerge w:val="restart"/>
            <w:vAlign w:val="center"/>
          </w:tcPr>
          <w:p w:rsidR="00B9560D" w:rsidRDefault="002A4755">
            <w:pPr>
              <w:pStyle w:val="ae"/>
              <w:spacing w:before="29" w:line="288" w:lineRule="auto"/>
              <w:jc w:val="center"/>
              <w:rPr>
                <w:bCs/>
                <w:color w:val="000000"/>
                <w:szCs w:val="24"/>
              </w:rPr>
            </w:pPr>
            <w:r>
              <w:rPr>
                <w:rFonts w:hint="eastAsia"/>
                <w:bCs/>
                <w:color w:val="000000"/>
                <w:szCs w:val="24"/>
              </w:rPr>
              <w:t>分析</w:t>
            </w:r>
          </w:p>
        </w:tc>
        <w:tc>
          <w:tcPr>
            <w:tcW w:w="2693" w:type="dxa"/>
            <w:vMerge w:val="restart"/>
            <w:vAlign w:val="center"/>
          </w:tcPr>
          <w:p w:rsidR="00B9560D" w:rsidRDefault="002A4755">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5456" w:type="dxa"/>
            <w:gridSpan w:val="2"/>
          </w:tcPr>
          <w:p w:rsidR="00B9560D" w:rsidRDefault="002A4755">
            <w:pPr>
              <w:spacing w:before="29" w:line="288" w:lineRule="auto"/>
              <w:jc w:val="center"/>
              <w:rPr>
                <w:bCs/>
                <w:color w:val="000000"/>
                <w:sz w:val="24"/>
              </w:rPr>
            </w:pPr>
            <w:r>
              <w:rPr>
                <w:rFonts w:hint="eastAsia"/>
                <w:bCs/>
                <w:color w:val="000000"/>
                <w:sz w:val="24"/>
              </w:rPr>
              <w:t>对资产负债表日基金资产净值的</w:t>
            </w:r>
          </w:p>
          <w:p w:rsidR="00B9560D" w:rsidRDefault="002A4755">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B9560D">
        <w:tc>
          <w:tcPr>
            <w:tcW w:w="851" w:type="dxa"/>
            <w:vMerge/>
            <w:vAlign w:val="center"/>
          </w:tcPr>
          <w:p w:rsidR="00B9560D" w:rsidRDefault="00B9560D">
            <w:pPr>
              <w:pStyle w:val="ae"/>
              <w:spacing w:before="29" w:line="288" w:lineRule="auto"/>
              <w:jc w:val="center"/>
              <w:rPr>
                <w:bCs/>
                <w:color w:val="000000"/>
                <w:szCs w:val="24"/>
              </w:rPr>
            </w:pPr>
          </w:p>
        </w:tc>
        <w:tc>
          <w:tcPr>
            <w:tcW w:w="2693" w:type="dxa"/>
            <w:vMerge/>
            <w:vAlign w:val="center"/>
          </w:tcPr>
          <w:p w:rsidR="00B9560D" w:rsidRDefault="00B9560D">
            <w:pPr>
              <w:pStyle w:val="ae"/>
              <w:spacing w:before="29" w:line="288" w:lineRule="auto"/>
              <w:jc w:val="center"/>
              <w:rPr>
                <w:bCs/>
                <w:color w:val="000000"/>
                <w:szCs w:val="24"/>
              </w:rPr>
            </w:pPr>
          </w:p>
        </w:tc>
        <w:tc>
          <w:tcPr>
            <w:tcW w:w="2777" w:type="dxa"/>
          </w:tcPr>
          <w:p w:rsidR="00B9560D" w:rsidRDefault="002A4755">
            <w:pPr>
              <w:pStyle w:val="ae"/>
              <w:spacing w:before="29" w:line="288" w:lineRule="auto"/>
              <w:jc w:val="center"/>
              <w:rPr>
                <w:bCs/>
                <w:color w:val="000000"/>
                <w:szCs w:val="24"/>
              </w:rPr>
            </w:pPr>
            <w:r>
              <w:rPr>
                <w:rFonts w:hint="eastAsia"/>
                <w:bCs/>
                <w:color w:val="000000"/>
                <w:szCs w:val="24"/>
              </w:rPr>
              <w:t>本期末</w:t>
            </w:r>
          </w:p>
          <w:p w:rsidR="00B9560D" w:rsidRDefault="002A4755">
            <w:pPr>
              <w:pStyle w:val="ae"/>
              <w:spacing w:before="29" w:line="288" w:lineRule="auto"/>
              <w:jc w:val="center"/>
              <w:rPr>
                <w:bCs/>
                <w:color w:val="000000"/>
                <w:szCs w:val="24"/>
              </w:rPr>
            </w:pPr>
            <w:r>
              <w:rPr>
                <w:bCs/>
                <w:color w:val="000000"/>
                <w:szCs w:val="24"/>
              </w:rPr>
              <w:t>2020</w:t>
            </w:r>
            <w:r>
              <w:rPr>
                <w:bCs/>
                <w:color w:val="000000"/>
                <w:szCs w:val="24"/>
              </w:rPr>
              <w:t>年</w:t>
            </w:r>
            <w:r>
              <w:rPr>
                <w:bCs/>
                <w:color w:val="000000"/>
                <w:szCs w:val="24"/>
              </w:rPr>
              <w:t>12</w:t>
            </w:r>
            <w:r>
              <w:rPr>
                <w:bCs/>
                <w:color w:val="000000"/>
                <w:szCs w:val="24"/>
              </w:rPr>
              <w:t>月</w:t>
            </w:r>
            <w:r>
              <w:rPr>
                <w:bCs/>
                <w:color w:val="000000"/>
                <w:szCs w:val="24"/>
              </w:rPr>
              <w:t>31</w:t>
            </w:r>
            <w:r>
              <w:rPr>
                <w:bCs/>
                <w:color w:val="000000"/>
                <w:szCs w:val="24"/>
              </w:rPr>
              <w:t>日</w:t>
            </w:r>
          </w:p>
        </w:tc>
        <w:tc>
          <w:tcPr>
            <w:tcW w:w="2679" w:type="dxa"/>
          </w:tcPr>
          <w:p w:rsidR="00B9560D" w:rsidRDefault="002A4755">
            <w:pPr>
              <w:pStyle w:val="ae"/>
              <w:spacing w:before="29" w:line="288" w:lineRule="auto"/>
              <w:jc w:val="center"/>
              <w:rPr>
                <w:bCs/>
                <w:color w:val="000000"/>
                <w:szCs w:val="24"/>
              </w:rPr>
            </w:pPr>
            <w:r>
              <w:rPr>
                <w:rFonts w:hint="eastAsia"/>
                <w:bCs/>
                <w:color w:val="000000"/>
                <w:szCs w:val="24"/>
              </w:rPr>
              <w:t>上年度末</w:t>
            </w:r>
          </w:p>
          <w:p w:rsidR="00B9560D" w:rsidRDefault="002A4755">
            <w:pPr>
              <w:pStyle w:val="ae"/>
              <w:spacing w:before="29" w:line="288" w:lineRule="auto"/>
              <w:jc w:val="center"/>
              <w:rPr>
                <w:bCs/>
                <w:color w:val="000000"/>
                <w:szCs w:val="24"/>
              </w:rPr>
            </w:pPr>
            <w:r>
              <w:rPr>
                <w:bCs/>
                <w:color w:val="000000"/>
                <w:szCs w:val="24"/>
              </w:rPr>
              <w:t>2019</w:t>
            </w:r>
            <w:r>
              <w:rPr>
                <w:bCs/>
                <w:color w:val="000000"/>
                <w:szCs w:val="24"/>
              </w:rPr>
              <w:t>年</w:t>
            </w:r>
            <w:r>
              <w:rPr>
                <w:bCs/>
                <w:color w:val="000000"/>
                <w:szCs w:val="24"/>
              </w:rPr>
              <w:t>12</w:t>
            </w:r>
            <w:r>
              <w:rPr>
                <w:bCs/>
                <w:color w:val="000000"/>
                <w:szCs w:val="24"/>
              </w:rPr>
              <w:t>月</w:t>
            </w:r>
            <w:r>
              <w:rPr>
                <w:bCs/>
                <w:color w:val="000000"/>
                <w:szCs w:val="24"/>
              </w:rPr>
              <w:t>31</w:t>
            </w:r>
            <w:r>
              <w:rPr>
                <w:bCs/>
                <w:color w:val="000000"/>
                <w:szCs w:val="24"/>
              </w:rPr>
              <w:t>日</w:t>
            </w:r>
          </w:p>
        </w:tc>
      </w:tr>
      <w:tr w:rsidR="00B9560D">
        <w:tc>
          <w:tcPr>
            <w:tcW w:w="851" w:type="dxa"/>
            <w:vMerge/>
          </w:tcPr>
          <w:p w:rsidR="00B9560D" w:rsidRDefault="00B9560D"/>
        </w:tc>
        <w:tc>
          <w:tcPr>
            <w:tcW w:w="2693" w:type="dxa"/>
            <w:vAlign w:val="center"/>
          </w:tcPr>
          <w:p w:rsidR="00B9560D" w:rsidRDefault="002A4755">
            <w:pPr>
              <w:jc w:val="left"/>
            </w:pPr>
            <w:r>
              <w:rPr>
                <w:color w:val="000000"/>
                <w:sz w:val="24"/>
              </w:rPr>
              <w:t>市场利率上升</w:t>
            </w:r>
            <w:r>
              <w:rPr>
                <w:color w:val="000000"/>
                <w:sz w:val="24"/>
              </w:rPr>
              <w:t>25</w:t>
            </w:r>
            <w:r>
              <w:rPr>
                <w:color w:val="000000"/>
                <w:sz w:val="24"/>
              </w:rPr>
              <w:t>个基点</w:t>
            </w:r>
          </w:p>
        </w:tc>
        <w:tc>
          <w:tcPr>
            <w:tcW w:w="2777" w:type="dxa"/>
            <w:vAlign w:val="center"/>
          </w:tcPr>
          <w:p w:rsidR="00B9560D" w:rsidRDefault="002A4755">
            <w:pPr>
              <w:jc w:val="right"/>
            </w:pPr>
            <w:r>
              <w:rPr>
                <w:color w:val="000000"/>
                <w:sz w:val="24"/>
              </w:rPr>
              <w:t>减少约</w:t>
            </w:r>
            <w:r>
              <w:rPr>
                <w:color w:val="000000"/>
                <w:sz w:val="24"/>
              </w:rPr>
              <w:t>1,347</w:t>
            </w:r>
          </w:p>
        </w:tc>
        <w:tc>
          <w:tcPr>
            <w:tcW w:w="2679" w:type="dxa"/>
            <w:vAlign w:val="center"/>
          </w:tcPr>
          <w:p w:rsidR="00B9560D" w:rsidRDefault="002A4755">
            <w:pPr>
              <w:jc w:val="right"/>
            </w:pPr>
            <w:r>
              <w:rPr>
                <w:color w:val="000000"/>
                <w:sz w:val="24"/>
              </w:rPr>
              <w:t>减少约</w:t>
            </w:r>
            <w:r>
              <w:rPr>
                <w:color w:val="000000"/>
                <w:sz w:val="24"/>
              </w:rPr>
              <w:t>821</w:t>
            </w:r>
          </w:p>
        </w:tc>
      </w:tr>
      <w:tr w:rsidR="00B9560D">
        <w:tc>
          <w:tcPr>
            <w:tcW w:w="851" w:type="dxa"/>
            <w:vMerge/>
          </w:tcPr>
          <w:p w:rsidR="00B9560D" w:rsidRDefault="00B9560D"/>
        </w:tc>
        <w:tc>
          <w:tcPr>
            <w:tcW w:w="2693" w:type="dxa"/>
            <w:vAlign w:val="center"/>
          </w:tcPr>
          <w:p w:rsidR="00B9560D" w:rsidRDefault="002A4755">
            <w:pPr>
              <w:jc w:val="left"/>
            </w:pPr>
            <w:r>
              <w:rPr>
                <w:color w:val="000000"/>
                <w:sz w:val="24"/>
              </w:rPr>
              <w:t>市场利率下降</w:t>
            </w:r>
            <w:r>
              <w:rPr>
                <w:color w:val="000000"/>
                <w:sz w:val="24"/>
              </w:rPr>
              <w:t>25</w:t>
            </w:r>
            <w:r>
              <w:rPr>
                <w:color w:val="000000"/>
                <w:sz w:val="24"/>
              </w:rPr>
              <w:t>个基点</w:t>
            </w:r>
          </w:p>
        </w:tc>
        <w:tc>
          <w:tcPr>
            <w:tcW w:w="2777" w:type="dxa"/>
            <w:vAlign w:val="center"/>
          </w:tcPr>
          <w:p w:rsidR="00B9560D" w:rsidRDefault="002A4755">
            <w:pPr>
              <w:jc w:val="right"/>
            </w:pPr>
            <w:r>
              <w:rPr>
                <w:color w:val="000000"/>
                <w:sz w:val="24"/>
              </w:rPr>
              <w:t>增加约</w:t>
            </w:r>
            <w:r>
              <w:rPr>
                <w:color w:val="000000"/>
                <w:sz w:val="24"/>
              </w:rPr>
              <w:t>1,357</w:t>
            </w:r>
          </w:p>
        </w:tc>
        <w:tc>
          <w:tcPr>
            <w:tcW w:w="2679" w:type="dxa"/>
            <w:vAlign w:val="center"/>
          </w:tcPr>
          <w:p w:rsidR="00B9560D" w:rsidRDefault="002A4755">
            <w:pPr>
              <w:jc w:val="right"/>
            </w:pPr>
            <w:r>
              <w:rPr>
                <w:color w:val="000000"/>
                <w:sz w:val="24"/>
              </w:rPr>
              <w:t>增加约</w:t>
            </w:r>
            <w:r>
              <w:rPr>
                <w:color w:val="000000"/>
                <w:sz w:val="24"/>
              </w:rPr>
              <w:t>827</w:t>
            </w:r>
          </w:p>
        </w:tc>
      </w:tr>
    </w:tbl>
    <w:p w:rsidR="00B9560D" w:rsidRDefault="002A4755">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B9560D" w:rsidRDefault="002A4755">
      <w:pPr>
        <w:pStyle w:val="2"/>
        <w:spacing w:before="29" w:after="0" w:line="288" w:lineRule="auto"/>
        <w:rPr>
          <w:rFonts w:ascii="Times New Roman" w:hAnsi="Times New Roman"/>
          <w:kern w:val="0"/>
          <w:szCs w:val="24"/>
        </w:rPr>
      </w:pPr>
      <w:bookmarkStart w:id="198" w:name="_Toc3726"/>
      <w:r>
        <w:rPr>
          <w:rFonts w:ascii="Times New Roman" w:hAnsi="Times New Roman"/>
          <w:kern w:val="0"/>
          <w:szCs w:val="24"/>
        </w:rPr>
        <w:t>7.4.13.4.2</w:t>
      </w:r>
      <w:r>
        <w:rPr>
          <w:rFonts w:ascii="Times New Roman" w:hAnsi="Times New Roman" w:hint="eastAsia"/>
          <w:kern w:val="0"/>
          <w:szCs w:val="24"/>
        </w:rPr>
        <w:t>外汇风险</w:t>
      </w:r>
      <w:bookmarkEnd w:id="198"/>
    </w:p>
    <w:p w:rsidR="00B9560D" w:rsidRDefault="002A4755">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rsidR="00B9560D" w:rsidRDefault="00B9560D">
      <w:pPr>
        <w:spacing w:line="360" w:lineRule="auto"/>
        <w:ind w:firstLineChars="200" w:firstLine="420"/>
        <w:rPr>
          <w:rFonts w:asciiTheme="minorEastAsia" w:eastAsiaTheme="minorEastAsia" w:hAnsiTheme="minorEastAsia"/>
          <w:szCs w:val="21"/>
        </w:rPr>
      </w:pPr>
    </w:p>
    <w:p w:rsidR="00B9560D" w:rsidRDefault="002A4755">
      <w:pPr>
        <w:pStyle w:val="2"/>
        <w:spacing w:before="29" w:after="0" w:line="288" w:lineRule="auto"/>
        <w:rPr>
          <w:rFonts w:ascii="Times New Roman" w:hAnsi="Times New Roman"/>
          <w:kern w:val="0"/>
          <w:szCs w:val="24"/>
        </w:rPr>
      </w:pPr>
      <w:bookmarkStart w:id="199" w:name="_Toc10891"/>
      <w:r>
        <w:rPr>
          <w:rFonts w:ascii="Times New Roman" w:hAnsi="Times New Roman"/>
          <w:kern w:val="0"/>
          <w:szCs w:val="24"/>
        </w:rPr>
        <w:t>7.4.13.4.3</w:t>
      </w:r>
      <w:r>
        <w:rPr>
          <w:rFonts w:ascii="Times New Roman" w:hAnsi="Times New Roman" w:hint="eastAsia"/>
          <w:kern w:val="0"/>
          <w:szCs w:val="24"/>
        </w:rPr>
        <w:t>其他价格风险</w:t>
      </w:r>
      <w:bookmarkEnd w:id="199"/>
    </w:p>
    <w:p w:rsidR="00B9560D" w:rsidRDefault="002A475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9560D" w:rsidRDefault="002A4755">
      <w:pPr>
        <w:spacing w:before="29" w:line="288" w:lineRule="auto"/>
        <w:ind w:firstLineChars="200" w:firstLine="480"/>
        <w:rPr>
          <w:color w:val="000000"/>
          <w:sz w:val="24"/>
        </w:rPr>
      </w:pPr>
      <w:r>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B9560D" w:rsidRDefault="00B9560D">
      <w:pPr>
        <w:spacing w:line="360" w:lineRule="auto"/>
        <w:ind w:firstLineChars="200" w:firstLine="422"/>
        <w:rPr>
          <w:rFonts w:asciiTheme="minorEastAsia" w:eastAsiaTheme="minorEastAsia" w:hAnsiTheme="minorEastAsia"/>
          <w:b/>
          <w:bCs/>
          <w:color w:val="000000"/>
          <w:szCs w:val="21"/>
        </w:rPr>
      </w:pPr>
    </w:p>
    <w:p w:rsidR="00B9560D" w:rsidRDefault="002A4755">
      <w:pPr>
        <w:pStyle w:val="2"/>
        <w:spacing w:before="29" w:after="0" w:line="288" w:lineRule="auto"/>
        <w:rPr>
          <w:rFonts w:ascii="Times New Roman" w:hAnsi="Times New Roman"/>
          <w:kern w:val="0"/>
          <w:szCs w:val="24"/>
        </w:rPr>
      </w:pPr>
      <w:bookmarkStart w:id="200" w:name="_Toc12378"/>
      <w:r>
        <w:rPr>
          <w:rFonts w:ascii="Times New Roman" w:hAnsi="Times New Roman"/>
          <w:kern w:val="0"/>
          <w:szCs w:val="24"/>
        </w:rPr>
        <w:t>7.4.13.4.3.1</w:t>
      </w:r>
      <w:r>
        <w:rPr>
          <w:rFonts w:ascii="Times New Roman" w:hAnsi="Times New Roman" w:hint="eastAsia"/>
          <w:kern w:val="0"/>
          <w:szCs w:val="24"/>
        </w:rPr>
        <w:t>其他价格风险敞口</w:t>
      </w:r>
      <w:bookmarkEnd w:id="200"/>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B9560D">
        <w:tc>
          <w:tcPr>
            <w:tcW w:w="3119" w:type="dxa"/>
            <w:vMerge w:val="restart"/>
            <w:vAlign w:val="center"/>
          </w:tcPr>
          <w:p w:rsidR="00B9560D" w:rsidRDefault="002A4755">
            <w:pPr>
              <w:spacing w:before="29" w:line="288" w:lineRule="auto"/>
              <w:jc w:val="center"/>
              <w:rPr>
                <w:color w:val="000000"/>
                <w:sz w:val="24"/>
              </w:rPr>
            </w:pPr>
            <w:r>
              <w:rPr>
                <w:rFonts w:hint="eastAsia"/>
                <w:color w:val="000000"/>
                <w:sz w:val="24"/>
              </w:rPr>
              <w:t>项目</w:t>
            </w:r>
          </w:p>
        </w:tc>
        <w:tc>
          <w:tcPr>
            <w:tcW w:w="2940" w:type="dxa"/>
            <w:gridSpan w:val="2"/>
            <w:vAlign w:val="center"/>
          </w:tcPr>
          <w:p w:rsidR="00B9560D" w:rsidRDefault="002A4755">
            <w:pPr>
              <w:spacing w:before="29" w:line="288" w:lineRule="auto"/>
              <w:jc w:val="center"/>
              <w:rPr>
                <w:color w:val="000000"/>
                <w:sz w:val="24"/>
              </w:rPr>
            </w:pPr>
            <w:r>
              <w:rPr>
                <w:rFonts w:hint="eastAsia"/>
                <w:color w:val="000000"/>
                <w:sz w:val="24"/>
              </w:rPr>
              <w:t>本期末</w:t>
            </w:r>
          </w:p>
          <w:p w:rsidR="00B9560D" w:rsidRDefault="002A4755">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rsidR="00B9560D" w:rsidRDefault="002A4755">
            <w:pPr>
              <w:spacing w:before="29" w:line="288" w:lineRule="auto"/>
              <w:jc w:val="center"/>
              <w:rPr>
                <w:color w:val="000000"/>
                <w:sz w:val="24"/>
              </w:rPr>
            </w:pPr>
            <w:r>
              <w:rPr>
                <w:rFonts w:hint="eastAsia"/>
                <w:color w:val="000000"/>
                <w:sz w:val="24"/>
              </w:rPr>
              <w:t>上年度末</w:t>
            </w:r>
          </w:p>
          <w:p w:rsidR="00B9560D" w:rsidRDefault="002A4755">
            <w:pPr>
              <w:spacing w:before="29" w:line="288" w:lineRule="auto"/>
              <w:jc w:val="center"/>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B9560D">
        <w:tc>
          <w:tcPr>
            <w:tcW w:w="3119" w:type="dxa"/>
            <w:vMerge/>
            <w:vAlign w:val="center"/>
          </w:tcPr>
          <w:p w:rsidR="00B9560D" w:rsidRDefault="00B9560D">
            <w:pPr>
              <w:spacing w:before="29" w:line="288" w:lineRule="auto"/>
              <w:jc w:val="center"/>
              <w:rPr>
                <w:color w:val="000000"/>
                <w:sz w:val="24"/>
              </w:rPr>
            </w:pPr>
          </w:p>
        </w:tc>
        <w:tc>
          <w:tcPr>
            <w:tcW w:w="1843" w:type="dxa"/>
            <w:vAlign w:val="center"/>
          </w:tcPr>
          <w:p w:rsidR="00B9560D" w:rsidRDefault="002A4755">
            <w:pPr>
              <w:spacing w:before="29" w:line="288" w:lineRule="auto"/>
              <w:ind w:right="142"/>
              <w:jc w:val="center"/>
              <w:rPr>
                <w:color w:val="000000"/>
                <w:sz w:val="24"/>
              </w:rPr>
            </w:pPr>
            <w:r>
              <w:rPr>
                <w:rFonts w:hint="eastAsia"/>
                <w:color w:val="000000"/>
                <w:sz w:val="24"/>
              </w:rPr>
              <w:t>公允价值</w:t>
            </w:r>
          </w:p>
        </w:tc>
        <w:tc>
          <w:tcPr>
            <w:tcW w:w="1097" w:type="dxa"/>
            <w:vAlign w:val="center"/>
          </w:tcPr>
          <w:p w:rsidR="00B9560D" w:rsidRDefault="002A4755">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rsidR="00B9560D" w:rsidRDefault="002A4755">
            <w:pPr>
              <w:spacing w:before="29" w:line="288" w:lineRule="auto"/>
              <w:ind w:right="113"/>
              <w:jc w:val="center"/>
              <w:rPr>
                <w:color w:val="000000"/>
                <w:sz w:val="24"/>
              </w:rPr>
            </w:pPr>
            <w:r>
              <w:rPr>
                <w:rFonts w:hint="eastAsia"/>
                <w:color w:val="000000"/>
                <w:sz w:val="24"/>
              </w:rPr>
              <w:t>公允价值</w:t>
            </w:r>
          </w:p>
        </w:tc>
        <w:tc>
          <w:tcPr>
            <w:tcW w:w="1062" w:type="dxa"/>
            <w:vAlign w:val="center"/>
          </w:tcPr>
          <w:p w:rsidR="00B9560D" w:rsidRDefault="002A4755">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B9560D">
        <w:tc>
          <w:tcPr>
            <w:tcW w:w="3119" w:type="dxa"/>
            <w:vAlign w:val="center"/>
          </w:tcPr>
          <w:p w:rsidR="00B9560D" w:rsidRDefault="002A4755">
            <w:pPr>
              <w:spacing w:before="29" w:line="288" w:lineRule="auto"/>
              <w:jc w:val="left"/>
              <w:rPr>
                <w:color w:val="000000"/>
                <w:sz w:val="24"/>
              </w:rPr>
            </w:pPr>
            <w:r>
              <w:rPr>
                <w:rFonts w:hint="eastAsia"/>
                <w:color w:val="000000"/>
                <w:sz w:val="24"/>
              </w:rPr>
              <w:t>交易性金融资产－股票投资</w:t>
            </w:r>
          </w:p>
        </w:tc>
        <w:tc>
          <w:tcPr>
            <w:tcW w:w="1843" w:type="dxa"/>
            <w:vAlign w:val="center"/>
          </w:tcPr>
          <w:p w:rsidR="00B9560D" w:rsidRDefault="002A4755">
            <w:pPr>
              <w:spacing w:before="29" w:line="288" w:lineRule="auto"/>
              <w:jc w:val="right"/>
              <w:rPr>
                <w:kern w:val="0"/>
                <w:sz w:val="24"/>
              </w:rPr>
            </w:pPr>
            <w:r>
              <w:rPr>
                <w:kern w:val="0"/>
                <w:sz w:val="24"/>
              </w:rPr>
              <w:t>-</w:t>
            </w:r>
          </w:p>
        </w:tc>
        <w:tc>
          <w:tcPr>
            <w:tcW w:w="1097" w:type="dxa"/>
            <w:vAlign w:val="center"/>
          </w:tcPr>
          <w:p w:rsidR="00B9560D" w:rsidRDefault="002A4755">
            <w:pPr>
              <w:spacing w:before="29" w:line="288" w:lineRule="auto"/>
              <w:jc w:val="right"/>
              <w:rPr>
                <w:kern w:val="0"/>
                <w:sz w:val="24"/>
              </w:rPr>
            </w:pPr>
            <w:r>
              <w:rPr>
                <w:kern w:val="0"/>
                <w:sz w:val="24"/>
              </w:rPr>
              <w:t>-</w:t>
            </w:r>
          </w:p>
        </w:tc>
        <w:tc>
          <w:tcPr>
            <w:tcW w:w="1879" w:type="dxa"/>
            <w:vAlign w:val="center"/>
          </w:tcPr>
          <w:p w:rsidR="00B9560D" w:rsidRDefault="002A4755">
            <w:pPr>
              <w:spacing w:before="29" w:line="288" w:lineRule="auto"/>
              <w:jc w:val="right"/>
              <w:rPr>
                <w:kern w:val="0"/>
                <w:sz w:val="24"/>
              </w:rPr>
            </w:pPr>
            <w:r>
              <w:rPr>
                <w:kern w:val="0"/>
                <w:sz w:val="24"/>
              </w:rPr>
              <w:t>-</w:t>
            </w:r>
          </w:p>
        </w:tc>
        <w:tc>
          <w:tcPr>
            <w:tcW w:w="1062" w:type="dxa"/>
            <w:vAlign w:val="center"/>
          </w:tcPr>
          <w:p w:rsidR="00B9560D" w:rsidRDefault="002A4755">
            <w:pPr>
              <w:spacing w:before="29" w:line="288" w:lineRule="auto"/>
              <w:jc w:val="right"/>
              <w:rPr>
                <w:kern w:val="0"/>
                <w:sz w:val="24"/>
              </w:rPr>
            </w:pPr>
            <w:r>
              <w:rPr>
                <w:kern w:val="0"/>
                <w:sz w:val="24"/>
              </w:rPr>
              <w:t>-</w:t>
            </w:r>
          </w:p>
        </w:tc>
      </w:tr>
      <w:tr w:rsidR="00B9560D">
        <w:tc>
          <w:tcPr>
            <w:tcW w:w="3119" w:type="dxa"/>
            <w:vAlign w:val="center"/>
          </w:tcPr>
          <w:p w:rsidR="00B9560D" w:rsidRDefault="002A4755">
            <w:pPr>
              <w:spacing w:before="29" w:line="288" w:lineRule="auto"/>
              <w:jc w:val="left"/>
              <w:rPr>
                <w:color w:val="000000"/>
                <w:sz w:val="24"/>
              </w:rPr>
            </w:pPr>
            <w:r>
              <w:rPr>
                <w:rFonts w:hint="eastAsia"/>
                <w:color w:val="000000"/>
                <w:sz w:val="24"/>
              </w:rPr>
              <w:t>交易性金融资产－基金投资</w:t>
            </w:r>
          </w:p>
        </w:tc>
        <w:tc>
          <w:tcPr>
            <w:tcW w:w="1843" w:type="dxa"/>
            <w:vAlign w:val="center"/>
          </w:tcPr>
          <w:p w:rsidR="00B9560D" w:rsidRDefault="002A4755">
            <w:pPr>
              <w:spacing w:before="29" w:line="288" w:lineRule="auto"/>
              <w:jc w:val="right"/>
              <w:rPr>
                <w:kern w:val="0"/>
                <w:sz w:val="24"/>
              </w:rPr>
            </w:pPr>
            <w:r>
              <w:rPr>
                <w:kern w:val="0"/>
                <w:sz w:val="24"/>
              </w:rPr>
              <w:t>-</w:t>
            </w:r>
          </w:p>
        </w:tc>
        <w:tc>
          <w:tcPr>
            <w:tcW w:w="1097" w:type="dxa"/>
            <w:vAlign w:val="center"/>
          </w:tcPr>
          <w:p w:rsidR="00B9560D" w:rsidRDefault="002A4755">
            <w:pPr>
              <w:spacing w:before="29" w:line="288" w:lineRule="auto"/>
              <w:jc w:val="right"/>
              <w:rPr>
                <w:kern w:val="0"/>
                <w:sz w:val="24"/>
              </w:rPr>
            </w:pPr>
            <w:r>
              <w:rPr>
                <w:kern w:val="0"/>
                <w:sz w:val="24"/>
              </w:rPr>
              <w:t>-</w:t>
            </w:r>
          </w:p>
        </w:tc>
        <w:tc>
          <w:tcPr>
            <w:tcW w:w="1879" w:type="dxa"/>
            <w:vAlign w:val="center"/>
          </w:tcPr>
          <w:p w:rsidR="00B9560D" w:rsidRDefault="002A4755">
            <w:pPr>
              <w:spacing w:before="29" w:line="288" w:lineRule="auto"/>
              <w:jc w:val="right"/>
              <w:rPr>
                <w:kern w:val="0"/>
                <w:sz w:val="24"/>
              </w:rPr>
            </w:pPr>
            <w:r>
              <w:rPr>
                <w:kern w:val="0"/>
                <w:sz w:val="24"/>
              </w:rPr>
              <w:t>-</w:t>
            </w:r>
          </w:p>
        </w:tc>
        <w:tc>
          <w:tcPr>
            <w:tcW w:w="1062" w:type="dxa"/>
            <w:vAlign w:val="center"/>
          </w:tcPr>
          <w:p w:rsidR="00B9560D" w:rsidRDefault="002A4755">
            <w:pPr>
              <w:spacing w:before="29" w:line="288" w:lineRule="auto"/>
              <w:jc w:val="right"/>
              <w:rPr>
                <w:kern w:val="0"/>
                <w:sz w:val="24"/>
              </w:rPr>
            </w:pPr>
            <w:r>
              <w:rPr>
                <w:kern w:val="0"/>
                <w:sz w:val="24"/>
              </w:rPr>
              <w:t>-</w:t>
            </w:r>
          </w:p>
        </w:tc>
      </w:tr>
      <w:tr w:rsidR="00B9560D">
        <w:tc>
          <w:tcPr>
            <w:tcW w:w="3119" w:type="dxa"/>
            <w:vAlign w:val="center"/>
          </w:tcPr>
          <w:p w:rsidR="00B9560D" w:rsidRDefault="002A4755">
            <w:pPr>
              <w:spacing w:before="29" w:line="288" w:lineRule="auto"/>
              <w:jc w:val="left"/>
              <w:rPr>
                <w:color w:val="000000"/>
                <w:sz w:val="24"/>
              </w:rPr>
            </w:pPr>
            <w:r>
              <w:rPr>
                <w:rFonts w:hint="eastAsia"/>
                <w:color w:val="000000"/>
                <w:sz w:val="24"/>
              </w:rPr>
              <w:t>交易性金融资产－债券投资</w:t>
            </w:r>
          </w:p>
        </w:tc>
        <w:tc>
          <w:tcPr>
            <w:tcW w:w="1843" w:type="dxa"/>
            <w:vAlign w:val="center"/>
          </w:tcPr>
          <w:p w:rsidR="00B9560D" w:rsidRDefault="002A4755">
            <w:pPr>
              <w:spacing w:before="29" w:line="288" w:lineRule="auto"/>
              <w:jc w:val="right"/>
              <w:rPr>
                <w:kern w:val="0"/>
                <w:sz w:val="24"/>
              </w:rPr>
            </w:pPr>
            <w:r>
              <w:rPr>
                <w:kern w:val="0"/>
                <w:sz w:val="24"/>
              </w:rPr>
              <w:t>1,697,827.60</w:t>
            </w:r>
          </w:p>
        </w:tc>
        <w:tc>
          <w:tcPr>
            <w:tcW w:w="1097" w:type="dxa"/>
            <w:vAlign w:val="center"/>
          </w:tcPr>
          <w:p w:rsidR="00B9560D" w:rsidRDefault="002A4755">
            <w:pPr>
              <w:spacing w:before="29" w:line="288" w:lineRule="auto"/>
              <w:jc w:val="right"/>
              <w:rPr>
                <w:kern w:val="0"/>
                <w:sz w:val="24"/>
              </w:rPr>
            </w:pPr>
            <w:r>
              <w:rPr>
                <w:kern w:val="0"/>
                <w:sz w:val="24"/>
              </w:rPr>
              <w:t>0.05</w:t>
            </w:r>
          </w:p>
        </w:tc>
        <w:tc>
          <w:tcPr>
            <w:tcW w:w="1879" w:type="dxa"/>
            <w:vAlign w:val="center"/>
          </w:tcPr>
          <w:p w:rsidR="00B9560D" w:rsidRDefault="002A4755">
            <w:pPr>
              <w:spacing w:before="29" w:line="288" w:lineRule="auto"/>
              <w:jc w:val="right"/>
              <w:rPr>
                <w:kern w:val="0"/>
                <w:sz w:val="24"/>
              </w:rPr>
            </w:pPr>
            <w:r>
              <w:rPr>
                <w:kern w:val="0"/>
                <w:sz w:val="24"/>
              </w:rPr>
              <w:t>1,226,191.70</w:t>
            </w:r>
          </w:p>
        </w:tc>
        <w:tc>
          <w:tcPr>
            <w:tcW w:w="1062" w:type="dxa"/>
            <w:vAlign w:val="center"/>
          </w:tcPr>
          <w:p w:rsidR="00B9560D" w:rsidRDefault="002A4755">
            <w:pPr>
              <w:spacing w:before="29" w:line="288" w:lineRule="auto"/>
              <w:jc w:val="right"/>
              <w:rPr>
                <w:kern w:val="0"/>
                <w:sz w:val="24"/>
              </w:rPr>
            </w:pPr>
            <w:r>
              <w:rPr>
                <w:kern w:val="0"/>
                <w:sz w:val="24"/>
              </w:rPr>
              <w:t>0.07</w:t>
            </w:r>
          </w:p>
        </w:tc>
      </w:tr>
      <w:tr w:rsidR="00B9560D">
        <w:tc>
          <w:tcPr>
            <w:tcW w:w="3119" w:type="dxa"/>
            <w:vAlign w:val="center"/>
          </w:tcPr>
          <w:p w:rsidR="00B9560D" w:rsidRDefault="002A4755">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rsidR="00B9560D" w:rsidRDefault="002A4755">
            <w:pPr>
              <w:spacing w:before="29" w:line="288" w:lineRule="auto"/>
              <w:jc w:val="right"/>
              <w:rPr>
                <w:kern w:val="0"/>
                <w:sz w:val="24"/>
              </w:rPr>
            </w:pPr>
            <w:r>
              <w:rPr>
                <w:rFonts w:hint="eastAsia"/>
                <w:kern w:val="0"/>
                <w:sz w:val="24"/>
              </w:rPr>
              <w:t>-</w:t>
            </w:r>
          </w:p>
        </w:tc>
        <w:tc>
          <w:tcPr>
            <w:tcW w:w="1097" w:type="dxa"/>
            <w:vAlign w:val="center"/>
          </w:tcPr>
          <w:p w:rsidR="00B9560D" w:rsidRDefault="002A4755">
            <w:pPr>
              <w:spacing w:before="29" w:line="288" w:lineRule="auto"/>
              <w:jc w:val="right"/>
              <w:rPr>
                <w:kern w:val="0"/>
                <w:sz w:val="24"/>
              </w:rPr>
            </w:pPr>
            <w:r>
              <w:rPr>
                <w:rFonts w:hint="eastAsia"/>
                <w:kern w:val="0"/>
                <w:sz w:val="24"/>
              </w:rPr>
              <w:t>-</w:t>
            </w:r>
          </w:p>
        </w:tc>
        <w:tc>
          <w:tcPr>
            <w:tcW w:w="1879" w:type="dxa"/>
            <w:vAlign w:val="center"/>
          </w:tcPr>
          <w:p w:rsidR="00B9560D" w:rsidRDefault="002A4755">
            <w:pPr>
              <w:spacing w:before="29" w:line="288" w:lineRule="auto"/>
              <w:jc w:val="right"/>
              <w:rPr>
                <w:kern w:val="0"/>
                <w:sz w:val="24"/>
              </w:rPr>
            </w:pPr>
            <w:r>
              <w:rPr>
                <w:rFonts w:hint="eastAsia"/>
                <w:kern w:val="0"/>
                <w:sz w:val="24"/>
              </w:rPr>
              <w:t>-</w:t>
            </w:r>
          </w:p>
        </w:tc>
        <w:tc>
          <w:tcPr>
            <w:tcW w:w="1062" w:type="dxa"/>
            <w:vAlign w:val="center"/>
          </w:tcPr>
          <w:p w:rsidR="00B9560D" w:rsidRDefault="002A4755">
            <w:pPr>
              <w:spacing w:before="29" w:line="288" w:lineRule="auto"/>
              <w:jc w:val="right"/>
              <w:rPr>
                <w:kern w:val="0"/>
                <w:sz w:val="24"/>
              </w:rPr>
            </w:pPr>
            <w:r>
              <w:rPr>
                <w:rFonts w:hint="eastAsia"/>
                <w:kern w:val="0"/>
                <w:sz w:val="24"/>
              </w:rPr>
              <w:t>-</w:t>
            </w:r>
          </w:p>
        </w:tc>
      </w:tr>
      <w:tr w:rsidR="00B9560D">
        <w:tc>
          <w:tcPr>
            <w:tcW w:w="3119" w:type="dxa"/>
            <w:vAlign w:val="center"/>
          </w:tcPr>
          <w:p w:rsidR="00B9560D" w:rsidRDefault="002A4755">
            <w:pPr>
              <w:spacing w:before="29" w:line="288" w:lineRule="auto"/>
              <w:jc w:val="left"/>
              <w:rPr>
                <w:color w:val="000000"/>
                <w:sz w:val="24"/>
              </w:rPr>
            </w:pPr>
            <w:r>
              <w:rPr>
                <w:rFonts w:hint="eastAsia"/>
                <w:color w:val="000000"/>
                <w:sz w:val="24"/>
              </w:rPr>
              <w:t>衍生金融资产－权证投资</w:t>
            </w:r>
          </w:p>
        </w:tc>
        <w:tc>
          <w:tcPr>
            <w:tcW w:w="1843" w:type="dxa"/>
            <w:vAlign w:val="center"/>
          </w:tcPr>
          <w:p w:rsidR="00B9560D" w:rsidRDefault="002A4755">
            <w:pPr>
              <w:spacing w:before="29" w:line="288" w:lineRule="auto"/>
              <w:jc w:val="right"/>
              <w:rPr>
                <w:kern w:val="0"/>
                <w:sz w:val="24"/>
              </w:rPr>
            </w:pPr>
            <w:r>
              <w:rPr>
                <w:kern w:val="0"/>
                <w:sz w:val="24"/>
              </w:rPr>
              <w:t>-</w:t>
            </w:r>
          </w:p>
        </w:tc>
        <w:tc>
          <w:tcPr>
            <w:tcW w:w="1097" w:type="dxa"/>
            <w:vAlign w:val="center"/>
          </w:tcPr>
          <w:p w:rsidR="00B9560D" w:rsidRDefault="002A4755">
            <w:pPr>
              <w:spacing w:before="29" w:line="288" w:lineRule="auto"/>
              <w:jc w:val="right"/>
              <w:rPr>
                <w:kern w:val="0"/>
                <w:sz w:val="24"/>
              </w:rPr>
            </w:pPr>
            <w:r>
              <w:rPr>
                <w:kern w:val="0"/>
                <w:sz w:val="24"/>
              </w:rPr>
              <w:t>-</w:t>
            </w:r>
          </w:p>
        </w:tc>
        <w:tc>
          <w:tcPr>
            <w:tcW w:w="1879" w:type="dxa"/>
            <w:vAlign w:val="center"/>
          </w:tcPr>
          <w:p w:rsidR="00B9560D" w:rsidRDefault="002A4755">
            <w:pPr>
              <w:spacing w:before="29" w:line="288" w:lineRule="auto"/>
              <w:jc w:val="right"/>
              <w:rPr>
                <w:kern w:val="0"/>
                <w:sz w:val="24"/>
              </w:rPr>
            </w:pPr>
            <w:r>
              <w:rPr>
                <w:kern w:val="0"/>
                <w:sz w:val="24"/>
              </w:rPr>
              <w:t>-</w:t>
            </w:r>
          </w:p>
        </w:tc>
        <w:tc>
          <w:tcPr>
            <w:tcW w:w="1062" w:type="dxa"/>
            <w:vAlign w:val="center"/>
          </w:tcPr>
          <w:p w:rsidR="00B9560D" w:rsidRDefault="002A4755">
            <w:pPr>
              <w:spacing w:before="29" w:line="288" w:lineRule="auto"/>
              <w:jc w:val="right"/>
              <w:rPr>
                <w:kern w:val="0"/>
                <w:sz w:val="24"/>
              </w:rPr>
            </w:pPr>
            <w:r>
              <w:rPr>
                <w:kern w:val="0"/>
                <w:sz w:val="24"/>
              </w:rPr>
              <w:t>-</w:t>
            </w:r>
          </w:p>
        </w:tc>
      </w:tr>
      <w:tr w:rsidR="00B9560D">
        <w:tc>
          <w:tcPr>
            <w:tcW w:w="3119" w:type="dxa"/>
            <w:vAlign w:val="center"/>
          </w:tcPr>
          <w:p w:rsidR="00B9560D" w:rsidRDefault="002A4755">
            <w:pPr>
              <w:spacing w:before="29" w:line="288" w:lineRule="auto"/>
              <w:jc w:val="left"/>
              <w:rPr>
                <w:color w:val="000000"/>
                <w:sz w:val="24"/>
              </w:rPr>
            </w:pPr>
            <w:r>
              <w:rPr>
                <w:rFonts w:hint="eastAsia"/>
                <w:color w:val="000000"/>
                <w:sz w:val="24"/>
              </w:rPr>
              <w:t>其他</w:t>
            </w:r>
          </w:p>
        </w:tc>
        <w:tc>
          <w:tcPr>
            <w:tcW w:w="1843" w:type="dxa"/>
            <w:vAlign w:val="center"/>
          </w:tcPr>
          <w:p w:rsidR="00B9560D" w:rsidRDefault="002A4755">
            <w:pPr>
              <w:spacing w:before="29" w:line="288" w:lineRule="auto"/>
              <w:jc w:val="right"/>
              <w:rPr>
                <w:kern w:val="0"/>
                <w:sz w:val="24"/>
              </w:rPr>
            </w:pPr>
            <w:r>
              <w:rPr>
                <w:kern w:val="0"/>
                <w:sz w:val="24"/>
              </w:rPr>
              <w:t>-</w:t>
            </w:r>
          </w:p>
        </w:tc>
        <w:tc>
          <w:tcPr>
            <w:tcW w:w="1097" w:type="dxa"/>
            <w:vAlign w:val="center"/>
          </w:tcPr>
          <w:p w:rsidR="00B9560D" w:rsidRDefault="002A4755">
            <w:pPr>
              <w:spacing w:before="29" w:line="288" w:lineRule="auto"/>
              <w:jc w:val="right"/>
              <w:rPr>
                <w:kern w:val="0"/>
                <w:sz w:val="24"/>
              </w:rPr>
            </w:pPr>
            <w:r>
              <w:rPr>
                <w:kern w:val="0"/>
                <w:sz w:val="24"/>
              </w:rPr>
              <w:t>-</w:t>
            </w:r>
          </w:p>
        </w:tc>
        <w:tc>
          <w:tcPr>
            <w:tcW w:w="1879" w:type="dxa"/>
            <w:vAlign w:val="center"/>
          </w:tcPr>
          <w:p w:rsidR="00B9560D" w:rsidRDefault="002A4755">
            <w:pPr>
              <w:spacing w:before="29" w:line="288" w:lineRule="auto"/>
              <w:jc w:val="right"/>
              <w:rPr>
                <w:kern w:val="0"/>
                <w:sz w:val="24"/>
              </w:rPr>
            </w:pPr>
            <w:r>
              <w:rPr>
                <w:kern w:val="0"/>
                <w:sz w:val="24"/>
              </w:rPr>
              <w:t>-</w:t>
            </w:r>
          </w:p>
        </w:tc>
        <w:tc>
          <w:tcPr>
            <w:tcW w:w="1062" w:type="dxa"/>
            <w:vAlign w:val="center"/>
          </w:tcPr>
          <w:p w:rsidR="00B9560D" w:rsidRDefault="002A4755">
            <w:pPr>
              <w:spacing w:before="29" w:line="288" w:lineRule="auto"/>
              <w:jc w:val="right"/>
              <w:rPr>
                <w:kern w:val="0"/>
                <w:sz w:val="24"/>
              </w:rPr>
            </w:pPr>
            <w:r>
              <w:rPr>
                <w:kern w:val="0"/>
                <w:sz w:val="24"/>
              </w:rPr>
              <w:t>-</w:t>
            </w:r>
          </w:p>
        </w:tc>
      </w:tr>
      <w:tr w:rsidR="00B9560D">
        <w:tc>
          <w:tcPr>
            <w:tcW w:w="3119" w:type="dxa"/>
            <w:vAlign w:val="center"/>
          </w:tcPr>
          <w:p w:rsidR="00B9560D" w:rsidRDefault="002A4755">
            <w:pPr>
              <w:spacing w:before="29" w:line="288" w:lineRule="auto"/>
              <w:jc w:val="left"/>
              <w:rPr>
                <w:color w:val="000000"/>
                <w:sz w:val="24"/>
              </w:rPr>
            </w:pPr>
            <w:r>
              <w:rPr>
                <w:rFonts w:hint="eastAsia"/>
                <w:color w:val="000000"/>
                <w:sz w:val="24"/>
              </w:rPr>
              <w:t>合计</w:t>
            </w:r>
          </w:p>
        </w:tc>
        <w:tc>
          <w:tcPr>
            <w:tcW w:w="1843" w:type="dxa"/>
            <w:vAlign w:val="center"/>
          </w:tcPr>
          <w:p w:rsidR="00B9560D" w:rsidRDefault="002A4755">
            <w:pPr>
              <w:spacing w:before="29" w:line="288" w:lineRule="auto"/>
              <w:jc w:val="right"/>
              <w:rPr>
                <w:kern w:val="0"/>
                <w:sz w:val="24"/>
              </w:rPr>
            </w:pPr>
            <w:r>
              <w:rPr>
                <w:kern w:val="0"/>
                <w:sz w:val="24"/>
              </w:rPr>
              <w:t>1,697,827.60</w:t>
            </w:r>
          </w:p>
        </w:tc>
        <w:tc>
          <w:tcPr>
            <w:tcW w:w="1097" w:type="dxa"/>
            <w:vAlign w:val="center"/>
          </w:tcPr>
          <w:p w:rsidR="00B9560D" w:rsidRDefault="002A4755">
            <w:pPr>
              <w:spacing w:before="29" w:line="288" w:lineRule="auto"/>
              <w:jc w:val="right"/>
              <w:rPr>
                <w:kern w:val="0"/>
                <w:sz w:val="24"/>
              </w:rPr>
            </w:pPr>
            <w:r>
              <w:rPr>
                <w:kern w:val="0"/>
                <w:sz w:val="24"/>
              </w:rPr>
              <w:t>0.05</w:t>
            </w:r>
          </w:p>
        </w:tc>
        <w:tc>
          <w:tcPr>
            <w:tcW w:w="1879" w:type="dxa"/>
            <w:vAlign w:val="center"/>
          </w:tcPr>
          <w:p w:rsidR="00B9560D" w:rsidRDefault="002A4755">
            <w:pPr>
              <w:spacing w:before="29" w:line="288" w:lineRule="auto"/>
              <w:jc w:val="right"/>
              <w:rPr>
                <w:kern w:val="0"/>
                <w:sz w:val="24"/>
              </w:rPr>
            </w:pPr>
            <w:r>
              <w:rPr>
                <w:kern w:val="0"/>
                <w:sz w:val="24"/>
              </w:rPr>
              <w:t>1,226,191.70</w:t>
            </w:r>
          </w:p>
        </w:tc>
        <w:tc>
          <w:tcPr>
            <w:tcW w:w="1062" w:type="dxa"/>
            <w:vAlign w:val="center"/>
          </w:tcPr>
          <w:p w:rsidR="00B9560D" w:rsidRDefault="002A4755">
            <w:pPr>
              <w:spacing w:before="29" w:line="288" w:lineRule="auto"/>
              <w:jc w:val="right"/>
              <w:rPr>
                <w:kern w:val="0"/>
                <w:sz w:val="24"/>
              </w:rPr>
            </w:pPr>
            <w:r>
              <w:rPr>
                <w:kern w:val="0"/>
                <w:sz w:val="24"/>
              </w:rPr>
              <w:t>0.07</w:t>
            </w:r>
          </w:p>
        </w:tc>
      </w:tr>
    </w:tbl>
    <w:p w:rsidR="00B9560D" w:rsidRDefault="002A4755">
      <w:pPr>
        <w:tabs>
          <w:tab w:val="left" w:pos="426"/>
        </w:tabs>
        <w:spacing w:before="29" w:line="288" w:lineRule="auto"/>
        <w:jc w:val="left"/>
        <w:rPr>
          <w:kern w:val="0"/>
          <w:sz w:val="24"/>
        </w:rPr>
      </w:pPr>
      <w:r>
        <w:rPr>
          <w:kern w:val="0"/>
          <w:sz w:val="24"/>
        </w:rPr>
        <w:t>注：债券投资为可转换债券、可交换债券投资。</w:t>
      </w:r>
    </w:p>
    <w:p w:rsidR="00B9560D" w:rsidRDefault="00B9560D">
      <w:pPr>
        <w:spacing w:line="360" w:lineRule="auto"/>
        <w:ind w:firstLineChars="200" w:firstLine="420"/>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201" w:name="_Toc28041"/>
      <w:r>
        <w:rPr>
          <w:rFonts w:ascii="Times New Roman" w:hAnsi="Times New Roman"/>
          <w:kern w:val="0"/>
          <w:szCs w:val="24"/>
        </w:rPr>
        <w:t>7.4.13.4.3.2</w:t>
      </w:r>
      <w:r>
        <w:rPr>
          <w:rFonts w:ascii="Times New Roman" w:hAnsi="Times New Roman" w:hint="eastAsia"/>
          <w:kern w:val="0"/>
          <w:szCs w:val="24"/>
        </w:rPr>
        <w:t>其他价格风险的敏感性分析</w:t>
      </w:r>
      <w:bookmarkEnd w:id="201"/>
    </w:p>
    <w:p w:rsidR="00B9560D" w:rsidRDefault="002A4755">
      <w:pPr>
        <w:tabs>
          <w:tab w:val="left" w:pos="426"/>
        </w:tabs>
        <w:spacing w:before="29" w:line="288" w:lineRule="auto"/>
        <w:jc w:val="left"/>
        <w:rPr>
          <w:rFonts w:asciiTheme="minorEastAsia" w:eastAsiaTheme="minorEastAsia" w:hAnsiTheme="minorEastAsia"/>
          <w:color w:val="000000"/>
          <w:szCs w:val="21"/>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日，本基金持有的交易性权益类投资公允价值占基金资产净值的比例为</w:t>
      </w:r>
      <w:r>
        <w:rPr>
          <w:kern w:val="0"/>
          <w:sz w:val="24"/>
        </w:rPr>
        <w:t>0.05%</w:t>
      </w:r>
      <w:r>
        <w:rPr>
          <w:kern w:val="0"/>
          <w:sz w:val="24"/>
        </w:rPr>
        <w:t>（</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w:t>
      </w:r>
      <w:r>
        <w:rPr>
          <w:kern w:val="0"/>
          <w:sz w:val="24"/>
        </w:rPr>
        <w:t>0.07%</w:t>
      </w:r>
      <w:r>
        <w:rPr>
          <w:kern w:val="0"/>
          <w:sz w:val="24"/>
        </w:rPr>
        <w:t>），因此除市场利率和外汇汇率以外的市场价格因素的变动对于本基金资产净值无重大影响（</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rFonts w:hint="eastAsia"/>
          <w:kern w:val="0"/>
          <w:sz w:val="24"/>
        </w:rPr>
        <w:br/>
      </w:r>
    </w:p>
    <w:p w:rsidR="00B9560D" w:rsidRDefault="002A4755">
      <w:pPr>
        <w:pStyle w:val="2"/>
        <w:spacing w:before="29" w:after="0" w:line="288" w:lineRule="auto"/>
        <w:rPr>
          <w:rFonts w:ascii="Times New Roman" w:hAnsi="Times New Roman"/>
          <w:kern w:val="0"/>
          <w:szCs w:val="24"/>
        </w:rPr>
      </w:pPr>
      <w:bookmarkStart w:id="202" w:name="_Toc30293"/>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202"/>
    </w:p>
    <w:p w:rsidR="00B9560D" w:rsidRDefault="002A4755">
      <w:pPr>
        <w:spacing w:before="29" w:line="288" w:lineRule="auto"/>
        <w:ind w:firstLineChars="200" w:firstLine="480"/>
        <w:rPr>
          <w:color w:val="000000"/>
          <w:sz w:val="24"/>
        </w:rPr>
      </w:pPr>
      <w:r>
        <w:rPr>
          <w:color w:val="000000"/>
          <w:sz w:val="24"/>
        </w:rPr>
        <w:t xml:space="preserve">(1) </w:t>
      </w:r>
      <w:r>
        <w:rPr>
          <w:color w:val="000000"/>
          <w:sz w:val="24"/>
        </w:rPr>
        <w:t>公允价值</w:t>
      </w:r>
    </w:p>
    <w:p w:rsidR="00B9560D" w:rsidRDefault="002A475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B9560D" w:rsidRDefault="002A475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9560D" w:rsidRDefault="002A4755">
      <w:pPr>
        <w:spacing w:before="29" w:line="288" w:lineRule="auto"/>
        <w:ind w:firstLineChars="200" w:firstLine="480"/>
        <w:rPr>
          <w:color w:val="000000"/>
          <w:sz w:val="24"/>
        </w:rPr>
      </w:pPr>
      <w:r>
        <w:rPr>
          <w:color w:val="000000"/>
          <w:sz w:val="24"/>
        </w:rPr>
        <w:t>第一层次：相同资产或负债在活跃市场上未经调整的报价。</w:t>
      </w:r>
    </w:p>
    <w:p w:rsidR="00B9560D" w:rsidRDefault="002A475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9560D" w:rsidRDefault="002A4755">
      <w:pPr>
        <w:spacing w:before="29" w:line="288" w:lineRule="auto"/>
        <w:ind w:firstLineChars="200" w:firstLine="480"/>
        <w:rPr>
          <w:color w:val="000000"/>
          <w:sz w:val="24"/>
        </w:rPr>
      </w:pPr>
      <w:r>
        <w:rPr>
          <w:color w:val="000000"/>
          <w:sz w:val="24"/>
        </w:rPr>
        <w:t>第三层次：相关资产或负债的不可观察输入值。</w:t>
      </w:r>
    </w:p>
    <w:p w:rsidR="00B9560D" w:rsidRDefault="002A475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B9560D" w:rsidRDefault="002A475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B9560D" w:rsidRDefault="002A475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2,827.60</w:t>
      </w:r>
      <w:r>
        <w:rPr>
          <w:color w:val="000000"/>
          <w:sz w:val="24"/>
        </w:rPr>
        <w:t>元，属于第二层次的余额为</w:t>
      </w:r>
      <w:r>
        <w:rPr>
          <w:color w:val="000000"/>
          <w:sz w:val="24"/>
        </w:rPr>
        <w:t>3,575,383,500.00</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1,191.70</w:t>
      </w:r>
      <w:r>
        <w:rPr>
          <w:color w:val="000000"/>
          <w:sz w:val="24"/>
        </w:rPr>
        <w:t>元，第二层次</w:t>
      </w:r>
      <w:r>
        <w:rPr>
          <w:color w:val="000000"/>
          <w:sz w:val="24"/>
        </w:rPr>
        <w:t>2,152,100,399.50</w:t>
      </w:r>
      <w:r>
        <w:rPr>
          <w:color w:val="000000"/>
          <w:sz w:val="24"/>
        </w:rPr>
        <w:t>元，无第三层次</w:t>
      </w:r>
      <w:r>
        <w:rPr>
          <w:color w:val="000000"/>
          <w:sz w:val="24"/>
        </w:rPr>
        <w:t>)</w:t>
      </w:r>
      <w:r>
        <w:rPr>
          <w:color w:val="000000"/>
          <w:sz w:val="24"/>
        </w:rPr>
        <w:t>。</w:t>
      </w:r>
    </w:p>
    <w:p w:rsidR="00B9560D" w:rsidRDefault="002A475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9560D" w:rsidRDefault="002A4755">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B9560D" w:rsidRDefault="002A475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9560D" w:rsidRDefault="002A475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B9560D" w:rsidRDefault="002A4755">
      <w:pPr>
        <w:spacing w:before="29" w:line="288" w:lineRule="auto"/>
        <w:ind w:firstLineChars="200" w:firstLine="480"/>
        <w:rPr>
          <w:color w:val="000000"/>
          <w:sz w:val="24"/>
        </w:rPr>
      </w:pPr>
      <w:r>
        <w:rPr>
          <w:color w:val="000000"/>
          <w:sz w:val="24"/>
        </w:rPr>
        <w:t>无。</w:t>
      </w:r>
    </w:p>
    <w:p w:rsidR="00B9560D" w:rsidRDefault="002A475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B9560D" w:rsidRDefault="002A475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9560D" w:rsidRDefault="002A475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B9560D" w:rsidRDefault="002A4755">
      <w:pPr>
        <w:spacing w:before="29" w:line="288" w:lineRule="auto"/>
        <w:ind w:firstLineChars="200" w:firstLine="480"/>
        <w:rPr>
          <w:color w:val="000000"/>
          <w:sz w:val="24"/>
        </w:rPr>
      </w:pPr>
      <w:r>
        <w:rPr>
          <w:color w:val="000000"/>
          <w:sz w:val="24"/>
        </w:rPr>
        <w:t>不以公允价值计量的金融资</w:t>
      </w:r>
      <w:r>
        <w:rPr>
          <w:color w:val="000000"/>
          <w:sz w:val="24"/>
        </w:rPr>
        <w:t>产和负债主要包括应收款项和其他金融负债，其账面价值与公允价值相差很小。</w:t>
      </w:r>
    </w:p>
    <w:p w:rsidR="00B9560D" w:rsidRDefault="002A4755">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B9560D" w:rsidRDefault="00B9560D">
      <w:pPr>
        <w:spacing w:before="29" w:line="288" w:lineRule="auto"/>
        <w:ind w:firstLineChars="200" w:firstLine="480"/>
        <w:rPr>
          <w:color w:val="000000"/>
          <w:sz w:val="24"/>
        </w:rPr>
      </w:pPr>
    </w:p>
    <w:p w:rsidR="00B9560D" w:rsidRDefault="002A4755">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22104"/>
      <w:r>
        <w:rPr>
          <w:rFonts w:hint="eastAsia"/>
          <w:b/>
          <w:color w:val="000000"/>
          <w:szCs w:val="24"/>
        </w:rPr>
        <w:t>§</w:t>
      </w:r>
      <w:r>
        <w:rPr>
          <w:b/>
          <w:color w:val="000000"/>
          <w:szCs w:val="24"/>
        </w:rPr>
        <w:t>8</w:t>
      </w:r>
      <w:r>
        <w:rPr>
          <w:rFonts w:hint="eastAsia"/>
          <w:b/>
          <w:color w:val="000000"/>
          <w:szCs w:val="24"/>
        </w:rPr>
        <w:t>投资组合报告</w:t>
      </w:r>
      <w:bookmarkEnd w:id="203"/>
      <w:bookmarkEnd w:id="204"/>
      <w:bookmarkEnd w:id="205"/>
    </w:p>
    <w:p w:rsidR="00B9560D" w:rsidRDefault="002A4755">
      <w:pPr>
        <w:pStyle w:val="2"/>
        <w:spacing w:before="0" w:after="0"/>
        <w:rPr>
          <w:rFonts w:ascii="Times New Roman" w:eastAsiaTheme="minorEastAsia" w:hAnsi="Times New Roman"/>
          <w:color w:val="000000" w:themeColor="text1"/>
          <w:kern w:val="0"/>
          <w:sz w:val="21"/>
          <w:szCs w:val="21"/>
        </w:rPr>
      </w:pPr>
      <w:bookmarkStart w:id="206" w:name="_Toc225498273"/>
      <w:bookmarkStart w:id="207" w:name="_Toc361324878"/>
      <w:bookmarkStart w:id="208" w:name="_Toc374374955"/>
      <w:bookmarkStart w:id="209" w:name="_Toc21704"/>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6"/>
      <w:bookmarkEnd w:id="207"/>
      <w:bookmarkEnd w:id="208"/>
      <w:bookmarkEnd w:id="209"/>
    </w:p>
    <w:p w:rsidR="00B9560D" w:rsidRDefault="002A475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B9560D">
        <w:tc>
          <w:tcPr>
            <w:tcW w:w="1080" w:type="dxa"/>
            <w:vAlign w:val="center"/>
          </w:tcPr>
          <w:p w:rsidR="00B9560D" w:rsidRDefault="002A4755">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B9560D" w:rsidRDefault="002A4755">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B9560D" w:rsidRDefault="002A4755">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B9560D" w:rsidRDefault="002A4755">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B9560D">
        <w:tc>
          <w:tcPr>
            <w:tcW w:w="1080" w:type="dxa"/>
            <w:vAlign w:val="center"/>
          </w:tcPr>
          <w:p w:rsidR="00B9560D" w:rsidRDefault="002A4755">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B9560D">
        <w:tc>
          <w:tcPr>
            <w:tcW w:w="1080" w:type="dxa"/>
            <w:vAlign w:val="center"/>
          </w:tcPr>
          <w:p w:rsidR="00B9560D" w:rsidRDefault="00B9560D">
            <w:pPr>
              <w:spacing w:line="276" w:lineRule="auto"/>
              <w:jc w:val="center"/>
              <w:rPr>
                <w:rFonts w:eastAsiaTheme="minorEastAsia"/>
                <w:color w:val="000000" w:themeColor="text1"/>
                <w:szCs w:val="21"/>
              </w:rPr>
            </w:pP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B9560D">
        <w:tc>
          <w:tcPr>
            <w:tcW w:w="1080" w:type="dxa"/>
            <w:vAlign w:val="center"/>
          </w:tcPr>
          <w:p w:rsidR="00B9560D" w:rsidRDefault="002A4755">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B9560D">
        <w:tc>
          <w:tcPr>
            <w:tcW w:w="1080" w:type="dxa"/>
            <w:vAlign w:val="center"/>
          </w:tcPr>
          <w:p w:rsidR="00B9560D" w:rsidRDefault="002A4755">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3,575,386,327.60</w:t>
            </w:r>
          </w:p>
        </w:tc>
        <w:tc>
          <w:tcPr>
            <w:tcW w:w="262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97.58</w:t>
            </w:r>
          </w:p>
        </w:tc>
      </w:tr>
      <w:tr w:rsidR="00B9560D">
        <w:tc>
          <w:tcPr>
            <w:tcW w:w="1080" w:type="dxa"/>
            <w:vAlign w:val="center"/>
          </w:tcPr>
          <w:p w:rsidR="00B9560D" w:rsidRDefault="00B9560D">
            <w:pPr>
              <w:spacing w:line="276" w:lineRule="auto"/>
              <w:jc w:val="center"/>
              <w:rPr>
                <w:rFonts w:eastAsiaTheme="minorEastAsia"/>
                <w:color w:val="000000" w:themeColor="text1"/>
                <w:szCs w:val="21"/>
              </w:rPr>
            </w:pP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3,515,323,327.60</w:t>
            </w:r>
          </w:p>
        </w:tc>
        <w:tc>
          <w:tcPr>
            <w:tcW w:w="262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95.94</w:t>
            </w:r>
          </w:p>
        </w:tc>
      </w:tr>
      <w:tr w:rsidR="00B9560D">
        <w:tc>
          <w:tcPr>
            <w:tcW w:w="1080" w:type="dxa"/>
            <w:vAlign w:val="center"/>
          </w:tcPr>
          <w:p w:rsidR="00B9560D" w:rsidRDefault="00B9560D">
            <w:pPr>
              <w:spacing w:line="276" w:lineRule="auto"/>
              <w:jc w:val="center"/>
              <w:rPr>
                <w:rFonts w:eastAsiaTheme="minorEastAsia"/>
                <w:color w:val="000000" w:themeColor="text1"/>
                <w:szCs w:val="21"/>
              </w:rPr>
            </w:pPr>
          </w:p>
        </w:tc>
        <w:tc>
          <w:tcPr>
            <w:tcW w:w="2748" w:type="dxa"/>
            <w:vAlign w:val="center"/>
          </w:tcPr>
          <w:p w:rsidR="00B9560D" w:rsidRDefault="002A4755">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60,063,000.00</w:t>
            </w:r>
          </w:p>
        </w:tc>
        <w:tc>
          <w:tcPr>
            <w:tcW w:w="262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1.64</w:t>
            </w:r>
          </w:p>
        </w:tc>
      </w:tr>
      <w:tr w:rsidR="00B9560D">
        <w:tc>
          <w:tcPr>
            <w:tcW w:w="1080" w:type="dxa"/>
            <w:vAlign w:val="center"/>
          </w:tcPr>
          <w:p w:rsidR="00B9560D" w:rsidRDefault="002A4755">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B9560D">
        <w:tc>
          <w:tcPr>
            <w:tcW w:w="1080" w:type="dxa"/>
            <w:vAlign w:val="center"/>
          </w:tcPr>
          <w:p w:rsidR="00B9560D" w:rsidRDefault="002A4755">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B9560D">
        <w:tc>
          <w:tcPr>
            <w:tcW w:w="1080" w:type="dxa"/>
            <w:vAlign w:val="center"/>
          </w:tcPr>
          <w:p w:rsidR="00B9560D" w:rsidRDefault="002A4755">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B9560D">
        <w:tc>
          <w:tcPr>
            <w:tcW w:w="1080" w:type="dxa"/>
            <w:vAlign w:val="center"/>
          </w:tcPr>
          <w:p w:rsidR="00B9560D" w:rsidRDefault="00B9560D">
            <w:pPr>
              <w:spacing w:line="276" w:lineRule="auto"/>
              <w:jc w:val="center"/>
              <w:rPr>
                <w:rFonts w:eastAsiaTheme="minorEastAsia"/>
                <w:color w:val="000000" w:themeColor="text1"/>
                <w:szCs w:val="21"/>
              </w:rPr>
            </w:pP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B9560D">
        <w:tc>
          <w:tcPr>
            <w:tcW w:w="1080" w:type="dxa"/>
            <w:vAlign w:val="center"/>
          </w:tcPr>
          <w:p w:rsidR="00B9560D" w:rsidRDefault="002A4755">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16,526,962.43</w:t>
            </w:r>
          </w:p>
        </w:tc>
        <w:tc>
          <w:tcPr>
            <w:tcW w:w="2621" w:type="dxa"/>
            <w:vAlign w:val="center"/>
          </w:tcPr>
          <w:p w:rsidR="00B9560D" w:rsidRDefault="002A4755">
            <w:pPr>
              <w:spacing w:before="29" w:line="276" w:lineRule="auto"/>
              <w:ind w:left="17"/>
              <w:jc w:val="right"/>
              <w:rPr>
                <w:rFonts w:eastAsiaTheme="minorEastAsia"/>
                <w:color w:val="000000" w:themeColor="text1"/>
                <w:szCs w:val="21"/>
              </w:rPr>
            </w:pPr>
            <w:r>
              <w:rPr>
                <w:rFonts w:eastAsiaTheme="minorEastAsia"/>
                <w:color w:val="000000" w:themeColor="text1"/>
                <w:szCs w:val="21"/>
              </w:rPr>
              <w:t>0.45</w:t>
            </w:r>
          </w:p>
        </w:tc>
      </w:tr>
      <w:tr w:rsidR="00B9560D">
        <w:tc>
          <w:tcPr>
            <w:tcW w:w="1080" w:type="dxa"/>
            <w:vAlign w:val="center"/>
          </w:tcPr>
          <w:p w:rsidR="00B9560D" w:rsidRDefault="002A4755">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B9560D" w:rsidRDefault="002A4755">
            <w:pPr>
              <w:spacing w:line="276" w:lineRule="auto"/>
              <w:jc w:val="right"/>
              <w:rPr>
                <w:rFonts w:eastAsiaTheme="minorEastAsia"/>
                <w:color w:val="000000" w:themeColor="text1"/>
                <w:szCs w:val="21"/>
              </w:rPr>
            </w:pPr>
            <w:r>
              <w:rPr>
                <w:rFonts w:eastAsiaTheme="minorEastAsia"/>
                <w:color w:val="000000" w:themeColor="text1"/>
                <w:szCs w:val="21"/>
              </w:rPr>
              <w:t>72,063,490.94</w:t>
            </w:r>
          </w:p>
        </w:tc>
        <w:tc>
          <w:tcPr>
            <w:tcW w:w="2621" w:type="dxa"/>
            <w:vAlign w:val="center"/>
          </w:tcPr>
          <w:p w:rsidR="00B9560D" w:rsidRDefault="002A4755">
            <w:pPr>
              <w:spacing w:line="276" w:lineRule="auto"/>
              <w:jc w:val="right"/>
              <w:rPr>
                <w:rFonts w:eastAsiaTheme="minorEastAsia"/>
                <w:color w:val="000000" w:themeColor="text1"/>
                <w:szCs w:val="21"/>
              </w:rPr>
            </w:pPr>
            <w:r>
              <w:rPr>
                <w:rFonts w:eastAsiaTheme="minorEastAsia"/>
                <w:color w:val="000000" w:themeColor="text1"/>
                <w:szCs w:val="21"/>
              </w:rPr>
              <w:t>1.97</w:t>
            </w:r>
          </w:p>
        </w:tc>
      </w:tr>
      <w:tr w:rsidR="00B9560D">
        <w:tc>
          <w:tcPr>
            <w:tcW w:w="1080" w:type="dxa"/>
            <w:vAlign w:val="center"/>
          </w:tcPr>
          <w:p w:rsidR="00B9560D" w:rsidRDefault="002A4755">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B9560D" w:rsidRDefault="002A4755">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B9560D" w:rsidRDefault="002A4755">
            <w:pPr>
              <w:spacing w:line="276" w:lineRule="auto"/>
              <w:jc w:val="right"/>
              <w:rPr>
                <w:rFonts w:eastAsiaTheme="minorEastAsia"/>
                <w:color w:val="000000" w:themeColor="text1"/>
                <w:szCs w:val="21"/>
              </w:rPr>
            </w:pPr>
            <w:r>
              <w:rPr>
                <w:rFonts w:eastAsiaTheme="minorEastAsia"/>
                <w:color w:val="000000" w:themeColor="text1"/>
                <w:szCs w:val="21"/>
              </w:rPr>
              <w:t>3,663,976,780.97</w:t>
            </w:r>
          </w:p>
        </w:tc>
        <w:tc>
          <w:tcPr>
            <w:tcW w:w="2621" w:type="dxa"/>
            <w:vAlign w:val="center"/>
          </w:tcPr>
          <w:p w:rsidR="00B9560D" w:rsidRDefault="002A4755">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210" w:name="_Toc225498274"/>
      <w:bookmarkStart w:id="211" w:name="_Toc361324879"/>
      <w:bookmarkStart w:id="212" w:name="_Toc5373"/>
      <w:r>
        <w:rPr>
          <w:rFonts w:ascii="Times New Roman" w:hAnsi="Times New Roman"/>
          <w:kern w:val="0"/>
          <w:szCs w:val="24"/>
        </w:rPr>
        <w:t>8.2</w:t>
      </w:r>
      <w:r>
        <w:rPr>
          <w:rFonts w:ascii="Times New Roman" w:hAnsi="Times New Roman" w:hint="eastAsia"/>
          <w:kern w:val="0"/>
          <w:szCs w:val="24"/>
        </w:rPr>
        <w:t>期末按行业分类的股票投资组合</w:t>
      </w:r>
      <w:bookmarkEnd w:id="210"/>
      <w:bookmarkEnd w:id="211"/>
      <w:bookmarkEnd w:id="212"/>
    </w:p>
    <w:p w:rsidR="00B9560D" w:rsidRDefault="002A4755">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B9560D" w:rsidRDefault="002A4755">
      <w:pPr>
        <w:tabs>
          <w:tab w:val="left" w:pos="426"/>
        </w:tabs>
        <w:spacing w:before="29" w:line="288" w:lineRule="auto"/>
        <w:jc w:val="left"/>
        <w:rPr>
          <w:kern w:val="0"/>
          <w:sz w:val="24"/>
        </w:rPr>
      </w:pPr>
      <w:r>
        <w:rPr>
          <w:kern w:val="0"/>
          <w:sz w:val="24"/>
        </w:rPr>
        <w:t>本基金本报告期末未持有股票。</w:t>
      </w:r>
    </w:p>
    <w:p w:rsidR="00B9560D" w:rsidRDefault="002A4755">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8.2.2</w:t>
      </w:r>
      <w:r>
        <w:rPr>
          <w:rFonts w:eastAsiaTheme="minorEastAsia" w:hint="eastAsia"/>
          <w:b/>
          <w:sz w:val="24"/>
        </w:rPr>
        <w:t>报告期末按行业分类的港股通投资股票投资组合</w:t>
      </w:r>
    </w:p>
    <w:p w:rsidR="00B9560D" w:rsidRDefault="002A4755">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B9560D" w:rsidRDefault="00B9560D">
      <w:pPr>
        <w:tabs>
          <w:tab w:val="left" w:pos="426"/>
        </w:tabs>
        <w:spacing w:before="29" w:line="288" w:lineRule="auto"/>
        <w:jc w:val="left"/>
        <w:rPr>
          <w:kern w:val="0"/>
          <w:sz w:val="24"/>
        </w:rPr>
      </w:pPr>
    </w:p>
    <w:p w:rsidR="00B9560D" w:rsidRDefault="002A4755">
      <w:pPr>
        <w:pStyle w:val="2"/>
        <w:spacing w:before="29" w:after="0" w:line="288" w:lineRule="auto"/>
        <w:rPr>
          <w:rFonts w:ascii="Times New Roman" w:hAnsi="Times New Roman"/>
          <w:kern w:val="0"/>
          <w:szCs w:val="24"/>
        </w:rPr>
      </w:pPr>
      <w:bookmarkStart w:id="213" w:name="_Toc361324881"/>
      <w:bookmarkStart w:id="214" w:name="_Toc7424"/>
      <w:r>
        <w:rPr>
          <w:rFonts w:ascii="Times New Roman" w:hAnsi="Times New Roman"/>
          <w:kern w:val="0"/>
          <w:szCs w:val="24"/>
        </w:rPr>
        <w:t>8.3</w:t>
      </w:r>
      <w:r>
        <w:rPr>
          <w:rFonts w:ascii="Times New Roman" w:hAnsi="Times New Roman" w:hint="eastAsia"/>
          <w:kern w:val="0"/>
          <w:szCs w:val="24"/>
        </w:rPr>
        <w:t>期末按公允价值占基金资产净值比例大小排序的所有股票投资明细</w:t>
      </w:r>
      <w:bookmarkEnd w:id="213"/>
      <w:bookmarkEnd w:id="214"/>
    </w:p>
    <w:p w:rsidR="00B9560D" w:rsidRDefault="002A4755">
      <w:pPr>
        <w:tabs>
          <w:tab w:val="left" w:pos="426"/>
        </w:tabs>
        <w:spacing w:before="29" w:line="288" w:lineRule="auto"/>
        <w:jc w:val="left"/>
        <w:rPr>
          <w:kern w:val="0"/>
          <w:sz w:val="24"/>
        </w:rPr>
      </w:pPr>
      <w:r>
        <w:rPr>
          <w:kern w:val="0"/>
          <w:sz w:val="24"/>
        </w:rPr>
        <w:t>本基金本报告期末未持有股票。</w:t>
      </w:r>
    </w:p>
    <w:p w:rsidR="00B9560D" w:rsidRDefault="002A4755">
      <w:pPr>
        <w:pStyle w:val="2"/>
        <w:spacing w:before="29" w:after="0" w:line="288" w:lineRule="auto"/>
        <w:rPr>
          <w:rFonts w:ascii="Times New Roman" w:hAnsi="Times New Roman"/>
          <w:kern w:val="0"/>
          <w:szCs w:val="24"/>
        </w:rPr>
      </w:pPr>
      <w:bookmarkStart w:id="215" w:name="_Toc361324882"/>
      <w:bookmarkStart w:id="216" w:name="_Toc31108"/>
      <w:r>
        <w:rPr>
          <w:rFonts w:ascii="Times New Roman" w:hAnsi="Times New Roman"/>
          <w:kern w:val="0"/>
          <w:szCs w:val="24"/>
        </w:rPr>
        <w:t>8.4</w:t>
      </w:r>
      <w:bookmarkStart w:id="217" w:name="_Toc234814103"/>
      <w:r>
        <w:rPr>
          <w:rFonts w:ascii="Times New Roman" w:hAnsi="Times New Roman" w:hint="eastAsia"/>
          <w:kern w:val="0"/>
          <w:szCs w:val="24"/>
        </w:rPr>
        <w:t>报告期内股票投资组合的重大变动</w:t>
      </w:r>
      <w:bookmarkEnd w:id="215"/>
      <w:bookmarkEnd w:id="216"/>
      <w:bookmarkEnd w:id="217"/>
    </w:p>
    <w:p w:rsidR="00B9560D" w:rsidRDefault="002A4755">
      <w:pPr>
        <w:tabs>
          <w:tab w:val="left" w:pos="426"/>
        </w:tabs>
        <w:spacing w:before="29" w:line="288" w:lineRule="auto"/>
        <w:jc w:val="left"/>
        <w:rPr>
          <w:kern w:val="0"/>
          <w:sz w:val="24"/>
        </w:rPr>
      </w:pPr>
      <w:r>
        <w:rPr>
          <w:kern w:val="0"/>
          <w:sz w:val="24"/>
        </w:rPr>
        <w:t>本基金本报告期内未持有股票。</w:t>
      </w:r>
    </w:p>
    <w:p w:rsidR="00B9560D" w:rsidRDefault="002A4755">
      <w:pPr>
        <w:pStyle w:val="2"/>
        <w:spacing w:before="29" w:after="0" w:line="288" w:lineRule="auto"/>
        <w:rPr>
          <w:rFonts w:ascii="Times New Roman" w:hAnsi="Times New Roman"/>
          <w:kern w:val="0"/>
          <w:szCs w:val="24"/>
        </w:rPr>
      </w:pPr>
      <w:bookmarkStart w:id="218" w:name="_Toc234814104"/>
      <w:bookmarkStart w:id="219" w:name="_Toc361324883"/>
      <w:bookmarkStart w:id="220" w:name="_Toc23295"/>
      <w:r>
        <w:rPr>
          <w:rFonts w:ascii="Times New Roman" w:hAnsi="Times New Roman"/>
          <w:kern w:val="0"/>
          <w:szCs w:val="24"/>
        </w:rPr>
        <w:t>8.5</w:t>
      </w:r>
      <w:r>
        <w:rPr>
          <w:rFonts w:ascii="Times New Roman" w:hAnsi="Times New Roman" w:hint="eastAsia"/>
          <w:kern w:val="0"/>
          <w:szCs w:val="24"/>
        </w:rPr>
        <w:t>期末按债券品种分类的债券投资组合</w:t>
      </w:r>
      <w:bookmarkEnd w:id="218"/>
      <w:bookmarkEnd w:id="219"/>
      <w:bookmarkEnd w:id="220"/>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B9560D">
        <w:trPr>
          <w:jc w:val="center"/>
        </w:trPr>
        <w:tc>
          <w:tcPr>
            <w:tcW w:w="817" w:type="dxa"/>
            <w:vAlign w:val="center"/>
          </w:tcPr>
          <w:p w:rsidR="00B9560D" w:rsidRDefault="002A4755">
            <w:pPr>
              <w:spacing w:before="29" w:line="288" w:lineRule="auto"/>
              <w:ind w:left="17"/>
              <w:jc w:val="center"/>
              <w:rPr>
                <w:color w:val="000000"/>
                <w:sz w:val="24"/>
              </w:rPr>
            </w:pPr>
            <w:r>
              <w:rPr>
                <w:rFonts w:hint="eastAsia"/>
                <w:color w:val="000000"/>
                <w:sz w:val="24"/>
              </w:rPr>
              <w:t>序号</w:t>
            </w:r>
          </w:p>
        </w:tc>
        <w:tc>
          <w:tcPr>
            <w:tcW w:w="3260" w:type="dxa"/>
            <w:vAlign w:val="center"/>
          </w:tcPr>
          <w:p w:rsidR="00B9560D" w:rsidRDefault="002A4755">
            <w:pPr>
              <w:spacing w:before="29" w:line="288" w:lineRule="auto"/>
              <w:ind w:left="17"/>
              <w:jc w:val="center"/>
              <w:rPr>
                <w:color w:val="000000"/>
                <w:sz w:val="24"/>
              </w:rPr>
            </w:pPr>
            <w:r>
              <w:rPr>
                <w:rFonts w:hint="eastAsia"/>
                <w:color w:val="000000"/>
                <w:sz w:val="24"/>
              </w:rPr>
              <w:t>债券品种</w:t>
            </w:r>
          </w:p>
        </w:tc>
        <w:tc>
          <w:tcPr>
            <w:tcW w:w="3558" w:type="dxa"/>
            <w:vAlign w:val="center"/>
          </w:tcPr>
          <w:p w:rsidR="00B9560D" w:rsidRDefault="002A4755">
            <w:pPr>
              <w:spacing w:before="29" w:line="288" w:lineRule="auto"/>
              <w:ind w:left="17"/>
              <w:jc w:val="center"/>
              <w:rPr>
                <w:color w:val="000000"/>
                <w:sz w:val="24"/>
              </w:rPr>
            </w:pPr>
            <w:r>
              <w:rPr>
                <w:rFonts w:hint="eastAsia"/>
                <w:color w:val="000000"/>
                <w:sz w:val="24"/>
              </w:rPr>
              <w:t>公允价值</w:t>
            </w:r>
          </w:p>
        </w:tc>
        <w:tc>
          <w:tcPr>
            <w:tcW w:w="1679" w:type="dxa"/>
            <w:vAlign w:val="center"/>
          </w:tcPr>
          <w:p w:rsidR="00B9560D" w:rsidRDefault="002A4755">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p>
        </w:tc>
      </w:tr>
      <w:tr w:rsidR="00B9560D">
        <w:trPr>
          <w:jc w:val="center"/>
        </w:trPr>
        <w:tc>
          <w:tcPr>
            <w:tcW w:w="817" w:type="dxa"/>
            <w:vAlign w:val="center"/>
          </w:tcPr>
          <w:p w:rsidR="00B9560D" w:rsidRDefault="002A4755">
            <w:pPr>
              <w:widowControl/>
              <w:spacing w:before="29" w:line="288" w:lineRule="auto"/>
              <w:jc w:val="center"/>
              <w:rPr>
                <w:color w:val="000000"/>
                <w:kern w:val="0"/>
                <w:sz w:val="24"/>
              </w:rPr>
            </w:pPr>
            <w:r>
              <w:rPr>
                <w:color w:val="000000"/>
                <w:kern w:val="0"/>
                <w:sz w:val="24"/>
              </w:rPr>
              <w:t>1</w:t>
            </w:r>
          </w:p>
        </w:tc>
        <w:tc>
          <w:tcPr>
            <w:tcW w:w="3260" w:type="dxa"/>
            <w:vAlign w:val="center"/>
          </w:tcPr>
          <w:p w:rsidR="00B9560D" w:rsidRDefault="002A4755">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rsidR="00B9560D" w:rsidRDefault="002A4755">
            <w:pPr>
              <w:spacing w:before="29" w:line="288" w:lineRule="auto"/>
              <w:jc w:val="right"/>
              <w:rPr>
                <w:kern w:val="0"/>
                <w:sz w:val="24"/>
              </w:rPr>
            </w:pPr>
            <w:r>
              <w:rPr>
                <w:kern w:val="0"/>
                <w:sz w:val="24"/>
              </w:rPr>
              <w:t>-</w:t>
            </w:r>
          </w:p>
        </w:tc>
        <w:tc>
          <w:tcPr>
            <w:tcW w:w="1679" w:type="dxa"/>
            <w:vAlign w:val="center"/>
          </w:tcPr>
          <w:p w:rsidR="00B9560D" w:rsidRDefault="002A4755">
            <w:pPr>
              <w:spacing w:before="29" w:line="288" w:lineRule="auto"/>
              <w:jc w:val="right"/>
              <w:rPr>
                <w:kern w:val="0"/>
                <w:sz w:val="24"/>
              </w:rPr>
            </w:pPr>
            <w:r>
              <w:rPr>
                <w:kern w:val="0"/>
                <w:sz w:val="24"/>
              </w:rPr>
              <w:t>-</w:t>
            </w:r>
          </w:p>
        </w:tc>
      </w:tr>
      <w:tr w:rsidR="00B9560D">
        <w:trPr>
          <w:jc w:val="center"/>
        </w:trPr>
        <w:tc>
          <w:tcPr>
            <w:tcW w:w="817" w:type="dxa"/>
            <w:vAlign w:val="center"/>
          </w:tcPr>
          <w:p w:rsidR="00B9560D" w:rsidRDefault="002A4755">
            <w:pPr>
              <w:widowControl/>
              <w:spacing w:before="29" w:line="288" w:lineRule="auto"/>
              <w:jc w:val="center"/>
              <w:rPr>
                <w:color w:val="000000"/>
                <w:kern w:val="0"/>
                <w:sz w:val="24"/>
              </w:rPr>
            </w:pPr>
            <w:r>
              <w:rPr>
                <w:color w:val="000000"/>
                <w:kern w:val="0"/>
                <w:sz w:val="24"/>
              </w:rPr>
              <w:t>2</w:t>
            </w:r>
          </w:p>
        </w:tc>
        <w:tc>
          <w:tcPr>
            <w:tcW w:w="3260" w:type="dxa"/>
            <w:vAlign w:val="center"/>
          </w:tcPr>
          <w:p w:rsidR="00B9560D" w:rsidRDefault="002A4755">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rsidR="00B9560D" w:rsidRDefault="002A4755">
            <w:pPr>
              <w:spacing w:before="29" w:line="288" w:lineRule="auto"/>
              <w:jc w:val="right"/>
              <w:rPr>
                <w:kern w:val="0"/>
                <w:sz w:val="24"/>
              </w:rPr>
            </w:pPr>
            <w:r>
              <w:rPr>
                <w:kern w:val="0"/>
                <w:sz w:val="24"/>
              </w:rPr>
              <w:t>-</w:t>
            </w:r>
          </w:p>
        </w:tc>
        <w:tc>
          <w:tcPr>
            <w:tcW w:w="1679" w:type="dxa"/>
            <w:vAlign w:val="center"/>
          </w:tcPr>
          <w:p w:rsidR="00B9560D" w:rsidRDefault="002A4755">
            <w:pPr>
              <w:spacing w:before="29" w:line="288" w:lineRule="auto"/>
              <w:jc w:val="right"/>
              <w:rPr>
                <w:kern w:val="0"/>
                <w:sz w:val="24"/>
              </w:rPr>
            </w:pPr>
            <w:r>
              <w:rPr>
                <w:kern w:val="0"/>
                <w:sz w:val="24"/>
              </w:rPr>
              <w:t>-</w:t>
            </w:r>
          </w:p>
        </w:tc>
      </w:tr>
      <w:tr w:rsidR="00B9560D">
        <w:trPr>
          <w:jc w:val="center"/>
        </w:trPr>
        <w:tc>
          <w:tcPr>
            <w:tcW w:w="817" w:type="dxa"/>
            <w:vAlign w:val="center"/>
          </w:tcPr>
          <w:p w:rsidR="00B9560D" w:rsidRDefault="002A4755">
            <w:pPr>
              <w:widowControl/>
              <w:spacing w:before="29" w:line="288" w:lineRule="auto"/>
              <w:jc w:val="center"/>
              <w:rPr>
                <w:color w:val="000000"/>
                <w:kern w:val="0"/>
                <w:sz w:val="24"/>
              </w:rPr>
            </w:pPr>
            <w:r>
              <w:rPr>
                <w:color w:val="000000"/>
                <w:kern w:val="0"/>
                <w:sz w:val="24"/>
              </w:rPr>
              <w:t>3</w:t>
            </w:r>
          </w:p>
        </w:tc>
        <w:tc>
          <w:tcPr>
            <w:tcW w:w="3260" w:type="dxa"/>
            <w:vAlign w:val="center"/>
          </w:tcPr>
          <w:p w:rsidR="00B9560D" w:rsidRDefault="002A4755">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rsidR="00B9560D" w:rsidRDefault="002A4755">
            <w:pPr>
              <w:spacing w:before="29" w:line="288" w:lineRule="auto"/>
              <w:jc w:val="right"/>
              <w:rPr>
                <w:kern w:val="0"/>
                <w:sz w:val="24"/>
              </w:rPr>
            </w:pPr>
            <w:r>
              <w:rPr>
                <w:kern w:val="0"/>
                <w:sz w:val="24"/>
              </w:rPr>
              <w:t>250,924,000.00</w:t>
            </w:r>
          </w:p>
        </w:tc>
        <w:tc>
          <w:tcPr>
            <w:tcW w:w="1679" w:type="dxa"/>
            <w:vAlign w:val="center"/>
          </w:tcPr>
          <w:p w:rsidR="00B9560D" w:rsidRDefault="002A4755">
            <w:pPr>
              <w:spacing w:before="29" w:line="288" w:lineRule="auto"/>
              <w:jc w:val="right"/>
              <w:rPr>
                <w:kern w:val="0"/>
                <w:sz w:val="24"/>
              </w:rPr>
            </w:pPr>
            <w:r>
              <w:rPr>
                <w:kern w:val="0"/>
                <w:sz w:val="24"/>
              </w:rPr>
              <w:t>7.83</w:t>
            </w:r>
          </w:p>
        </w:tc>
      </w:tr>
      <w:tr w:rsidR="00B9560D">
        <w:trPr>
          <w:jc w:val="center"/>
        </w:trPr>
        <w:tc>
          <w:tcPr>
            <w:tcW w:w="817" w:type="dxa"/>
            <w:vAlign w:val="center"/>
          </w:tcPr>
          <w:p w:rsidR="00B9560D" w:rsidRDefault="00B9560D">
            <w:pPr>
              <w:widowControl/>
              <w:spacing w:before="29" w:line="288" w:lineRule="auto"/>
              <w:jc w:val="center"/>
              <w:rPr>
                <w:color w:val="000000"/>
                <w:kern w:val="0"/>
                <w:sz w:val="24"/>
              </w:rPr>
            </w:pPr>
          </w:p>
        </w:tc>
        <w:tc>
          <w:tcPr>
            <w:tcW w:w="3260" w:type="dxa"/>
            <w:vAlign w:val="center"/>
          </w:tcPr>
          <w:p w:rsidR="00B9560D" w:rsidRDefault="002A4755">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rsidR="00B9560D" w:rsidRDefault="002A4755">
            <w:pPr>
              <w:spacing w:before="29" w:line="288" w:lineRule="auto"/>
              <w:jc w:val="right"/>
              <w:rPr>
                <w:kern w:val="0"/>
                <w:sz w:val="24"/>
              </w:rPr>
            </w:pPr>
            <w:r>
              <w:rPr>
                <w:kern w:val="0"/>
                <w:sz w:val="24"/>
              </w:rPr>
              <w:t>169,896,000.00</w:t>
            </w:r>
          </w:p>
        </w:tc>
        <w:tc>
          <w:tcPr>
            <w:tcW w:w="1679" w:type="dxa"/>
            <w:vAlign w:val="center"/>
          </w:tcPr>
          <w:p w:rsidR="00B9560D" w:rsidRDefault="002A4755">
            <w:pPr>
              <w:spacing w:before="29" w:line="288" w:lineRule="auto"/>
              <w:jc w:val="right"/>
              <w:rPr>
                <w:kern w:val="0"/>
                <w:sz w:val="24"/>
              </w:rPr>
            </w:pPr>
            <w:r>
              <w:rPr>
                <w:kern w:val="0"/>
                <w:sz w:val="24"/>
              </w:rPr>
              <w:t>5.30</w:t>
            </w:r>
          </w:p>
        </w:tc>
      </w:tr>
      <w:tr w:rsidR="00B9560D">
        <w:trPr>
          <w:jc w:val="center"/>
        </w:trPr>
        <w:tc>
          <w:tcPr>
            <w:tcW w:w="817" w:type="dxa"/>
            <w:vAlign w:val="center"/>
          </w:tcPr>
          <w:p w:rsidR="00B9560D" w:rsidRDefault="002A4755">
            <w:pPr>
              <w:widowControl/>
              <w:spacing w:before="29" w:line="288" w:lineRule="auto"/>
              <w:jc w:val="center"/>
              <w:rPr>
                <w:color w:val="000000"/>
                <w:kern w:val="0"/>
                <w:sz w:val="24"/>
              </w:rPr>
            </w:pPr>
            <w:r>
              <w:rPr>
                <w:color w:val="000000"/>
                <w:kern w:val="0"/>
                <w:sz w:val="24"/>
              </w:rPr>
              <w:t>4</w:t>
            </w:r>
          </w:p>
        </w:tc>
        <w:tc>
          <w:tcPr>
            <w:tcW w:w="3260" w:type="dxa"/>
            <w:vAlign w:val="center"/>
          </w:tcPr>
          <w:p w:rsidR="00B9560D" w:rsidRDefault="002A4755">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rsidR="00B9560D" w:rsidRDefault="002A4755">
            <w:pPr>
              <w:spacing w:before="29" w:line="288" w:lineRule="auto"/>
              <w:jc w:val="right"/>
              <w:rPr>
                <w:kern w:val="0"/>
                <w:sz w:val="24"/>
              </w:rPr>
            </w:pPr>
            <w:r>
              <w:rPr>
                <w:kern w:val="0"/>
                <w:sz w:val="24"/>
              </w:rPr>
              <w:t>637,396,500.00</w:t>
            </w:r>
          </w:p>
        </w:tc>
        <w:tc>
          <w:tcPr>
            <w:tcW w:w="1679" w:type="dxa"/>
            <w:vAlign w:val="center"/>
          </w:tcPr>
          <w:p w:rsidR="00B9560D" w:rsidRDefault="002A4755">
            <w:pPr>
              <w:spacing w:before="29" w:line="288" w:lineRule="auto"/>
              <w:jc w:val="right"/>
              <w:rPr>
                <w:kern w:val="0"/>
                <w:sz w:val="24"/>
              </w:rPr>
            </w:pPr>
            <w:r>
              <w:rPr>
                <w:kern w:val="0"/>
                <w:sz w:val="24"/>
              </w:rPr>
              <w:t>19.90</w:t>
            </w:r>
          </w:p>
        </w:tc>
      </w:tr>
      <w:tr w:rsidR="00B9560D">
        <w:trPr>
          <w:jc w:val="center"/>
        </w:trPr>
        <w:tc>
          <w:tcPr>
            <w:tcW w:w="817" w:type="dxa"/>
            <w:vAlign w:val="center"/>
          </w:tcPr>
          <w:p w:rsidR="00B9560D" w:rsidRDefault="002A4755">
            <w:pPr>
              <w:widowControl/>
              <w:spacing w:before="29" w:line="288" w:lineRule="auto"/>
              <w:jc w:val="center"/>
              <w:rPr>
                <w:color w:val="000000"/>
                <w:kern w:val="0"/>
                <w:sz w:val="24"/>
              </w:rPr>
            </w:pPr>
            <w:r>
              <w:rPr>
                <w:color w:val="000000"/>
                <w:kern w:val="0"/>
                <w:sz w:val="24"/>
              </w:rPr>
              <w:t>5</w:t>
            </w:r>
          </w:p>
        </w:tc>
        <w:tc>
          <w:tcPr>
            <w:tcW w:w="3260" w:type="dxa"/>
            <w:vAlign w:val="center"/>
          </w:tcPr>
          <w:p w:rsidR="00B9560D" w:rsidRDefault="002A4755">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rsidR="00B9560D" w:rsidRDefault="002A4755">
            <w:pPr>
              <w:spacing w:before="29" w:line="288" w:lineRule="auto"/>
              <w:jc w:val="right"/>
              <w:rPr>
                <w:kern w:val="0"/>
                <w:sz w:val="24"/>
              </w:rPr>
            </w:pPr>
            <w:r>
              <w:rPr>
                <w:kern w:val="0"/>
                <w:sz w:val="24"/>
              </w:rPr>
              <w:t>389,986,000.00</w:t>
            </w:r>
          </w:p>
        </w:tc>
        <w:tc>
          <w:tcPr>
            <w:tcW w:w="1679" w:type="dxa"/>
            <w:vAlign w:val="center"/>
          </w:tcPr>
          <w:p w:rsidR="00B9560D" w:rsidRDefault="002A4755">
            <w:pPr>
              <w:spacing w:before="29" w:line="288" w:lineRule="auto"/>
              <w:jc w:val="right"/>
              <w:rPr>
                <w:kern w:val="0"/>
                <w:sz w:val="24"/>
              </w:rPr>
            </w:pPr>
            <w:r>
              <w:rPr>
                <w:kern w:val="0"/>
                <w:sz w:val="24"/>
              </w:rPr>
              <w:t>12.17</w:t>
            </w:r>
          </w:p>
        </w:tc>
      </w:tr>
      <w:tr w:rsidR="00B9560D">
        <w:trPr>
          <w:jc w:val="center"/>
        </w:trPr>
        <w:tc>
          <w:tcPr>
            <w:tcW w:w="817" w:type="dxa"/>
            <w:vAlign w:val="center"/>
          </w:tcPr>
          <w:p w:rsidR="00B9560D" w:rsidRDefault="002A4755">
            <w:pPr>
              <w:widowControl/>
              <w:spacing w:before="29" w:line="288" w:lineRule="auto"/>
              <w:jc w:val="center"/>
              <w:rPr>
                <w:color w:val="000000"/>
                <w:kern w:val="0"/>
                <w:sz w:val="24"/>
              </w:rPr>
            </w:pPr>
            <w:r>
              <w:rPr>
                <w:color w:val="000000"/>
                <w:kern w:val="0"/>
                <w:sz w:val="24"/>
              </w:rPr>
              <w:t>6</w:t>
            </w:r>
          </w:p>
        </w:tc>
        <w:tc>
          <w:tcPr>
            <w:tcW w:w="3260" w:type="dxa"/>
            <w:vAlign w:val="center"/>
          </w:tcPr>
          <w:p w:rsidR="00B9560D" w:rsidRDefault="002A4755">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rsidR="00B9560D" w:rsidRDefault="002A4755">
            <w:pPr>
              <w:spacing w:before="29" w:line="288" w:lineRule="auto"/>
              <w:jc w:val="right"/>
              <w:rPr>
                <w:kern w:val="0"/>
                <w:sz w:val="24"/>
              </w:rPr>
            </w:pPr>
            <w:r>
              <w:rPr>
                <w:kern w:val="0"/>
                <w:sz w:val="24"/>
              </w:rPr>
              <w:t>2,235,319,000.00</w:t>
            </w:r>
          </w:p>
        </w:tc>
        <w:tc>
          <w:tcPr>
            <w:tcW w:w="1679" w:type="dxa"/>
            <w:vAlign w:val="center"/>
          </w:tcPr>
          <w:p w:rsidR="00B9560D" w:rsidRDefault="002A4755">
            <w:pPr>
              <w:spacing w:before="29" w:line="288" w:lineRule="auto"/>
              <w:jc w:val="right"/>
              <w:rPr>
                <w:kern w:val="0"/>
                <w:sz w:val="24"/>
              </w:rPr>
            </w:pPr>
            <w:r>
              <w:rPr>
                <w:kern w:val="0"/>
                <w:sz w:val="24"/>
              </w:rPr>
              <w:t>69.77</w:t>
            </w:r>
          </w:p>
        </w:tc>
      </w:tr>
      <w:tr w:rsidR="00B9560D">
        <w:trPr>
          <w:jc w:val="center"/>
        </w:trPr>
        <w:tc>
          <w:tcPr>
            <w:tcW w:w="817" w:type="dxa"/>
            <w:vAlign w:val="center"/>
          </w:tcPr>
          <w:p w:rsidR="00B9560D" w:rsidRDefault="002A4755">
            <w:pPr>
              <w:widowControl/>
              <w:spacing w:before="29" w:line="288" w:lineRule="auto"/>
              <w:jc w:val="center"/>
              <w:rPr>
                <w:color w:val="000000"/>
                <w:kern w:val="0"/>
                <w:sz w:val="24"/>
              </w:rPr>
            </w:pPr>
            <w:r>
              <w:rPr>
                <w:color w:val="000000"/>
                <w:kern w:val="0"/>
                <w:sz w:val="24"/>
              </w:rPr>
              <w:t>7</w:t>
            </w:r>
          </w:p>
        </w:tc>
        <w:tc>
          <w:tcPr>
            <w:tcW w:w="3260" w:type="dxa"/>
            <w:vAlign w:val="center"/>
          </w:tcPr>
          <w:p w:rsidR="00B9560D" w:rsidRDefault="002A4755">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rsidR="00B9560D" w:rsidRDefault="002A4755">
            <w:pPr>
              <w:spacing w:before="29" w:line="288" w:lineRule="auto"/>
              <w:jc w:val="right"/>
              <w:rPr>
                <w:kern w:val="0"/>
                <w:sz w:val="24"/>
              </w:rPr>
            </w:pPr>
            <w:r>
              <w:rPr>
                <w:kern w:val="0"/>
                <w:sz w:val="24"/>
              </w:rPr>
              <w:t>1,697,827.60</w:t>
            </w:r>
          </w:p>
        </w:tc>
        <w:tc>
          <w:tcPr>
            <w:tcW w:w="1679" w:type="dxa"/>
            <w:vAlign w:val="center"/>
          </w:tcPr>
          <w:p w:rsidR="00B9560D" w:rsidRDefault="002A4755">
            <w:pPr>
              <w:spacing w:before="29" w:line="288" w:lineRule="auto"/>
              <w:jc w:val="right"/>
              <w:rPr>
                <w:kern w:val="0"/>
                <w:sz w:val="24"/>
              </w:rPr>
            </w:pPr>
            <w:r>
              <w:rPr>
                <w:kern w:val="0"/>
                <w:sz w:val="24"/>
              </w:rPr>
              <w:t>0.05</w:t>
            </w:r>
          </w:p>
        </w:tc>
      </w:tr>
      <w:tr w:rsidR="00B9560D">
        <w:trPr>
          <w:jc w:val="center"/>
        </w:trPr>
        <w:tc>
          <w:tcPr>
            <w:tcW w:w="817" w:type="dxa"/>
            <w:vAlign w:val="center"/>
          </w:tcPr>
          <w:p w:rsidR="00B9560D" w:rsidRDefault="002A4755">
            <w:pPr>
              <w:widowControl/>
              <w:spacing w:before="29" w:line="288" w:lineRule="auto"/>
              <w:jc w:val="center"/>
              <w:rPr>
                <w:color w:val="000000"/>
                <w:kern w:val="0"/>
                <w:sz w:val="24"/>
              </w:rPr>
            </w:pPr>
            <w:r>
              <w:rPr>
                <w:color w:val="000000"/>
                <w:kern w:val="0"/>
                <w:sz w:val="24"/>
              </w:rPr>
              <w:t>8</w:t>
            </w:r>
          </w:p>
        </w:tc>
        <w:tc>
          <w:tcPr>
            <w:tcW w:w="3260" w:type="dxa"/>
            <w:vAlign w:val="center"/>
          </w:tcPr>
          <w:p w:rsidR="00B9560D" w:rsidRDefault="002A4755">
            <w:pPr>
              <w:widowControl/>
              <w:spacing w:before="29" w:line="288" w:lineRule="auto"/>
              <w:rPr>
                <w:color w:val="000000"/>
                <w:kern w:val="0"/>
                <w:sz w:val="24"/>
              </w:rPr>
            </w:pPr>
            <w:r>
              <w:rPr>
                <w:rFonts w:hint="eastAsia"/>
                <w:color w:val="000000"/>
                <w:sz w:val="24"/>
              </w:rPr>
              <w:t>同业存单</w:t>
            </w:r>
          </w:p>
        </w:tc>
        <w:tc>
          <w:tcPr>
            <w:tcW w:w="3558" w:type="dxa"/>
            <w:vAlign w:val="center"/>
          </w:tcPr>
          <w:p w:rsidR="00B9560D" w:rsidRDefault="002A4755">
            <w:pPr>
              <w:spacing w:before="29" w:line="288" w:lineRule="auto"/>
              <w:jc w:val="right"/>
              <w:rPr>
                <w:color w:val="000000"/>
                <w:kern w:val="0"/>
                <w:sz w:val="24"/>
              </w:rPr>
            </w:pPr>
            <w:r>
              <w:rPr>
                <w:rFonts w:hint="eastAsia"/>
                <w:color w:val="000000"/>
                <w:kern w:val="0"/>
                <w:sz w:val="24"/>
              </w:rPr>
              <w:t>-</w:t>
            </w:r>
          </w:p>
        </w:tc>
        <w:tc>
          <w:tcPr>
            <w:tcW w:w="1679" w:type="dxa"/>
            <w:vAlign w:val="center"/>
          </w:tcPr>
          <w:p w:rsidR="00B9560D" w:rsidRDefault="002A4755">
            <w:pPr>
              <w:spacing w:before="29" w:line="288" w:lineRule="auto"/>
              <w:jc w:val="right"/>
              <w:rPr>
                <w:color w:val="000000"/>
                <w:kern w:val="0"/>
                <w:sz w:val="24"/>
              </w:rPr>
            </w:pPr>
            <w:r>
              <w:rPr>
                <w:rFonts w:hint="eastAsia"/>
                <w:color w:val="000000"/>
                <w:kern w:val="0"/>
                <w:sz w:val="24"/>
              </w:rPr>
              <w:t>-</w:t>
            </w:r>
          </w:p>
        </w:tc>
      </w:tr>
      <w:tr w:rsidR="00B9560D">
        <w:trPr>
          <w:jc w:val="center"/>
        </w:trPr>
        <w:tc>
          <w:tcPr>
            <w:tcW w:w="817" w:type="dxa"/>
            <w:vAlign w:val="center"/>
          </w:tcPr>
          <w:p w:rsidR="00B9560D" w:rsidRDefault="002A4755">
            <w:pPr>
              <w:widowControl/>
              <w:spacing w:before="29" w:line="288" w:lineRule="auto"/>
              <w:jc w:val="center"/>
              <w:rPr>
                <w:color w:val="000000"/>
                <w:kern w:val="0"/>
                <w:sz w:val="24"/>
              </w:rPr>
            </w:pPr>
            <w:r>
              <w:rPr>
                <w:color w:val="000000"/>
                <w:kern w:val="0"/>
                <w:sz w:val="24"/>
              </w:rPr>
              <w:t>9</w:t>
            </w:r>
          </w:p>
        </w:tc>
        <w:tc>
          <w:tcPr>
            <w:tcW w:w="3260" w:type="dxa"/>
            <w:vAlign w:val="center"/>
          </w:tcPr>
          <w:p w:rsidR="00B9560D" w:rsidRDefault="002A4755">
            <w:pPr>
              <w:widowControl/>
              <w:spacing w:before="29" w:line="288" w:lineRule="auto"/>
              <w:rPr>
                <w:color w:val="000000"/>
                <w:kern w:val="0"/>
                <w:sz w:val="24"/>
              </w:rPr>
            </w:pPr>
            <w:r>
              <w:rPr>
                <w:rFonts w:hint="eastAsia"/>
                <w:color w:val="000000"/>
                <w:kern w:val="0"/>
                <w:sz w:val="24"/>
              </w:rPr>
              <w:t>其他</w:t>
            </w:r>
          </w:p>
        </w:tc>
        <w:tc>
          <w:tcPr>
            <w:tcW w:w="3558" w:type="dxa"/>
            <w:vAlign w:val="center"/>
          </w:tcPr>
          <w:p w:rsidR="00B9560D" w:rsidRDefault="002A4755">
            <w:pPr>
              <w:spacing w:before="29" w:line="288" w:lineRule="auto"/>
              <w:jc w:val="right"/>
              <w:rPr>
                <w:kern w:val="0"/>
                <w:sz w:val="24"/>
              </w:rPr>
            </w:pPr>
            <w:r>
              <w:rPr>
                <w:kern w:val="0"/>
                <w:sz w:val="24"/>
              </w:rPr>
              <w:t>-</w:t>
            </w:r>
          </w:p>
        </w:tc>
        <w:tc>
          <w:tcPr>
            <w:tcW w:w="1679" w:type="dxa"/>
            <w:vAlign w:val="center"/>
          </w:tcPr>
          <w:p w:rsidR="00B9560D" w:rsidRDefault="002A4755">
            <w:pPr>
              <w:spacing w:before="29" w:line="288" w:lineRule="auto"/>
              <w:jc w:val="right"/>
              <w:rPr>
                <w:kern w:val="0"/>
                <w:sz w:val="24"/>
              </w:rPr>
            </w:pPr>
            <w:r>
              <w:rPr>
                <w:kern w:val="0"/>
                <w:sz w:val="24"/>
              </w:rPr>
              <w:t>-</w:t>
            </w:r>
          </w:p>
        </w:tc>
      </w:tr>
      <w:tr w:rsidR="00B9560D">
        <w:trPr>
          <w:jc w:val="center"/>
        </w:trPr>
        <w:tc>
          <w:tcPr>
            <w:tcW w:w="817" w:type="dxa"/>
            <w:vAlign w:val="center"/>
          </w:tcPr>
          <w:p w:rsidR="00B9560D" w:rsidRDefault="002A4755">
            <w:pPr>
              <w:widowControl/>
              <w:spacing w:before="29" w:line="288" w:lineRule="auto"/>
              <w:jc w:val="center"/>
              <w:rPr>
                <w:color w:val="000000"/>
                <w:kern w:val="0"/>
                <w:sz w:val="24"/>
              </w:rPr>
            </w:pPr>
            <w:r>
              <w:rPr>
                <w:color w:val="000000"/>
                <w:kern w:val="0"/>
                <w:sz w:val="24"/>
              </w:rPr>
              <w:t>10</w:t>
            </w:r>
          </w:p>
        </w:tc>
        <w:tc>
          <w:tcPr>
            <w:tcW w:w="3260" w:type="dxa"/>
            <w:vAlign w:val="center"/>
          </w:tcPr>
          <w:p w:rsidR="00B9560D" w:rsidRDefault="002A4755">
            <w:pPr>
              <w:widowControl/>
              <w:spacing w:before="29" w:line="288" w:lineRule="auto"/>
              <w:rPr>
                <w:color w:val="000000"/>
                <w:kern w:val="0"/>
                <w:sz w:val="24"/>
              </w:rPr>
            </w:pPr>
            <w:r>
              <w:rPr>
                <w:rFonts w:hint="eastAsia"/>
                <w:color w:val="000000"/>
                <w:kern w:val="0"/>
                <w:sz w:val="24"/>
              </w:rPr>
              <w:t>合计</w:t>
            </w:r>
          </w:p>
        </w:tc>
        <w:tc>
          <w:tcPr>
            <w:tcW w:w="3558" w:type="dxa"/>
            <w:vAlign w:val="center"/>
          </w:tcPr>
          <w:p w:rsidR="00B9560D" w:rsidRDefault="002A4755">
            <w:pPr>
              <w:spacing w:before="29" w:line="288" w:lineRule="auto"/>
              <w:jc w:val="right"/>
              <w:rPr>
                <w:kern w:val="0"/>
                <w:sz w:val="24"/>
              </w:rPr>
            </w:pPr>
            <w:r>
              <w:rPr>
                <w:kern w:val="0"/>
                <w:sz w:val="24"/>
              </w:rPr>
              <w:t>3,515,323,327.60</w:t>
            </w:r>
          </w:p>
        </w:tc>
        <w:tc>
          <w:tcPr>
            <w:tcW w:w="1679" w:type="dxa"/>
            <w:vAlign w:val="center"/>
          </w:tcPr>
          <w:p w:rsidR="00B9560D" w:rsidRDefault="002A4755">
            <w:pPr>
              <w:spacing w:before="29" w:line="288" w:lineRule="auto"/>
              <w:jc w:val="right"/>
              <w:rPr>
                <w:kern w:val="0"/>
                <w:sz w:val="24"/>
              </w:rPr>
            </w:pPr>
            <w:r>
              <w:rPr>
                <w:kern w:val="0"/>
                <w:sz w:val="24"/>
              </w:rPr>
              <w:t>109.73</w:t>
            </w:r>
          </w:p>
        </w:tc>
      </w:tr>
    </w:tbl>
    <w:p w:rsidR="00B9560D" w:rsidRDefault="002A4755">
      <w:pPr>
        <w:pStyle w:val="2"/>
        <w:spacing w:before="29" w:after="0" w:line="288" w:lineRule="auto"/>
        <w:rPr>
          <w:rFonts w:ascii="Times New Roman" w:hAnsi="Times New Roman"/>
          <w:kern w:val="0"/>
          <w:szCs w:val="24"/>
        </w:rPr>
      </w:pPr>
      <w:bookmarkStart w:id="221" w:name="_Toc361324884"/>
      <w:bookmarkStart w:id="222" w:name="_Toc4967"/>
      <w:r>
        <w:rPr>
          <w:rFonts w:ascii="Times New Roman" w:hAnsi="Times New Roman"/>
          <w:kern w:val="0"/>
          <w:szCs w:val="24"/>
        </w:rPr>
        <w:t>8.6</w:t>
      </w:r>
      <w:bookmarkStart w:id="223" w:name="_Toc234814105"/>
      <w:r>
        <w:rPr>
          <w:rFonts w:ascii="Times New Roman" w:hAnsi="Times New Roman" w:hint="eastAsia"/>
          <w:kern w:val="0"/>
          <w:szCs w:val="24"/>
        </w:rPr>
        <w:t>期末按公允价值占基金资产净值比例大小排序的前五名债券投资明细</w:t>
      </w:r>
      <w:bookmarkEnd w:id="221"/>
      <w:bookmarkEnd w:id="222"/>
      <w:bookmarkEnd w:id="223"/>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B9560D">
        <w:trPr>
          <w:jc w:val="center"/>
        </w:trPr>
        <w:tc>
          <w:tcPr>
            <w:tcW w:w="892" w:type="dxa"/>
            <w:vAlign w:val="center"/>
          </w:tcPr>
          <w:p w:rsidR="00B9560D" w:rsidRDefault="002A4755">
            <w:pPr>
              <w:spacing w:before="29" w:line="288" w:lineRule="auto"/>
              <w:ind w:left="17"/>
              <w:jc w:val="center"/>
              <w:rPr>
                <w:color w:val="000000"/>
                <w:sz w:val="24"/>
              </w:rPr>
            </w:pPr>
            <w:r>
              <w:rPr>
                <w:rFonts w:hint="eastAsia"/>
                <w:color w:val="000000"/>
                <w:sz w:val="24"/>
              </w:rPr>
              <w:t>序号</w:t>
            </w:r>
          </w:p>
        </w:tc>
        <w:tc>
          <w:tcPr>
            <w:tcW w:w="1670" w:type="dxa"/>
            <w:vAlign w:val="center"/>
          </w:tcPr>
          <w:p w:rsidR="00B9560D" w:rsidRDefault="002A4755">
            <w:pPr>
              <w:spacing w:before="29" w:line="288" w:lineRule="auto"/>
              <w:ind w:left="17"/>
              <w:jc w:val="center"/>
              <w:rPr>
                <w:color w:val="000000"/>
                <w:sz w:val="24"/>
              </w:rPr>
            </w:pPr>
            <w:r>
              <w:rPr>
                <w:rFonts w:hint="eastAsia"/>
                <w:color w:val="000000"/>
                <w:sz w:val="24"/>
              </w:rPr>
              <w:t>债券代码</w:t>
            </w:r>
          </w:p>
        </w:tc>
        <w:tc>
          <w:tcPr>
            <w:tcW w:w="1282" w:type="dxa"/>
            <w:vAlign w:val="center"/>
          </w:tcPr>
          <w:p w:rsidR="00B9560D" w:rsidRDefault="002A4755">
            <w:pPr>
              <w:spacing w:before="29" w:line="288" w:lineRule="auto"/>
              <w:ind w:left="17"/>
              <w:jc w:val="center"/>
              <w:rPr>
                <w:color w:val="000000"/>
                <w:sz w:val="24"/>
              </w:rPr>
            </w:pPr>
            <w:r>
              <w:rPr>
                <w:rFonts w:hint="eastAsia"/>
                <w:color w:val="000000"/>
                <w:sz w:val="24"/>
              </w:rPr>
              <w:t>债券名称</w:t>
            </w:r>
          </w:p>
        </w:tc>
        <w:tc>
          <w:tcPr>
            <w:tcW w:w="1849" w:type="dxa"/>
            <w:vAlign w:val="center"/>
          </w:tcPr>
          <w:p w:rsidR="00B9560D" w:rsidRDefault="002A4755">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rsidR="00B9560D" w:rsidRDefault="002A4755">
            <w:pPr>
              <w:spacing w:before="29" w:line="288" w:lineRule="auto"/>
              <w:ind w:left="17"/>
              <w:jc w:val="center"/>
              <w:rPr>
                <w:color w:val="000000"/>
                <w:sz w:val="24"/>
              </w:rPr>
            </w:pPr>
            <w:r>
              <w:rPr>
                <w:rFonts w:hint="eastAsia"/>
                <w:color w:val="000000"/>
                <w:sz w:val="24"/>
              </w:rPr>
              <w:t>公允价值</w:t>
            </w:r>
          </w:p>
        </w:tc>
        <w:tc>
          <w:tcPr>
            <w:tcW w:w="1578" w:type="dxa"/>
            <w:vAlign w:val="center"/>
          </w:tcPr>
          <w:p w:rsidR="00B9560D" w:rsidRDefault="002A4755">
            <w:pPr>
              <w:spacing w:before="29" w:line="288" w:lineRule="auto"/>
              <w:ind w:left="17"/>
              <w:jc w:val="center"/>
              <w:rPr>
                <w:color w:val="000000"/>
                <w:sz w:val="24"/>
              </w:rPr>
            </w:pPr>
            <w:r>
              <w:rPr>
                <w:color w:val="000000"/>
                <w:sz w:val="24"/>
              </w:rPr>
              <w:t>占基金资产净值比例（％）</w:t>
            </w:r>
          </w:p>
        </w:tc>
      </w:tr>
      <w:tr w:rsidR="00B9560D">
        <w:trPr>
          <w:jc w:val="center"/>
        </w:trPr>
        <w:tc>
          <w:tcPr>
            <w:tcW w:w="892" w:type="dxa"/>
            <w:vAlign w:val="center"/>
          </w:tcPr>
          <w:p w:rsidR="00B9560D" w:rsidRDefault="002A4755">
            <w:pPr>
              <w:jc w:val="center"/>
            </w:pPr>
            <w:r>
              <w:rPr>
                <w:color w:val="000000"/>
                <w:sz w:val="24"/>
              </w:rPr>
              <w:t>1</w:t>
            </w:r>
          </w:p>
        </w:tc>
        <w:tc>
          <w:tcPr>
            <w:tcW w:w="1670" w:type="dxa"/>
            <w:vAlign w:val="center"/>
          </w:tcPr>
          <w:p w:rsidR="00B9560D" w:rsidRDefault="002A4755">
            <w:pPr>
              <w:jc w:val="center"/>
            </w:pPr>
            <w:r>
              <w:rPr>
                <w:color w:val="000000"/>
                <w:sz w:val="24"/>
              </w:rPr>
              <w:t>102000710</w:t>
            </w:r>
          </w:p>
        </w:tc>
        <w:tc>
          <w:tcPr>
            <w:tcW w:w="1282" w:type="dxa"/>
            <w:vAlign w:val="center"/>
          </w:tcPr>
          <w:p w:rsidR="00B9560D" w:rsidRDefault="002A4755">
            <w:pPr>
              <w:jc w:val="center"/>
            </w:pPr>
            <w:r>
              <w:rPr>
                <w:color w:val="000000"/>
                <w:sz w:val="24"/>
              </w:rPr>
              <w:t>20</w:t>
            </w:r>
            <w:r>
              <w:rPr>
                <w:color w:val="000000"/>
                <w:sz w:val="24"/>
              </w:rPr>
              <w:t>南京浦口</w:t>
            </w:r>
            <w:r>
              <w:rPr>
                <w:color w:val="000000"/>
                <w:sz w:val="24"/>
              </w:rPr>
              <w:t>MTN002</w:t>
            </w:r>
          </w:p>
        </w:tc>
        <w:tc>
          <w:tcPr>
            <w:tcW w:w="1849" w:type="dxa"/>
            <w:vAlign w:val="center"/>
          </w:tcPr>
          <w:p w:rsidR="00B9560D" w:rsidRDefault="002A4755">
            <w:pPr>
              <w:jc w:val="right"/>
            </w:pPr>
            <w:r>
              <w:rPr>
                <w:color w:val="000000"/>
                <w:sz w:val="24"/>
              </w:rPr>
              <w:t>700,000</w:t>
            </w:r>
          </w:p>
        </w:tc>
        <w:tc>
          <w:tcPr>
            <w:tcW w:w="2126" w:type="dxa"/>
            <w:vAlign w:val="center"/>
          </w:tcPr>
          <w:p w:rsidR="00B9560D" w:rsidRDefault="002A4755">
            <w:pPr>
              <w:jc w:val="right"/>
            </w:pPr>
            <w:r>
              <w:rPr>
                <w:color w:val="000000"/>
                <w:sz w:val="24"/>
              </w:rPr>
              <w:t>68,831,000.00</w:t>
            </w:r>
          </w:p>
        </w:tc>
        <w:tc>
          <w:tcPr>
            <w:tcW w:w="1578" w:type="dxa"/>
            <w:vAlign w:val="center"/>
          </w:tcPr>
          <w:p w:rsidR="00B9560D" w:rsidRDefault="002A4755">
            <w:pPr>
              <w:jc w:val="right"/>
            </w:pPr>
            <w:r>
              <w:rPr>
                <w:color w:val="000000"/>
                <w:sz w:val="24"/>
              </w:rPr>
              <w:t>2.15</w:t>
            </w:r>
          </w:p>
        </w:tc>
      </w:tr>
      <w:tr w:rsidR="00B9560D">
        <w:trPr>
          <w:jc w:val="center"/>
        </w:trPr>
        <w:tc>
          <w:tcPr>
            <w:tcW w:w="892" w:type="dxa"/>
            <w:vAlign w:val="center"/>
          </w:tcPr>
          <w:p w:rsidR="00B9560D" w:rsidRDefault="002A4755">
            <w:pPr>
              <w:jc w:val="center"/>
            </w:pPr>
            <w:r>
              <w:rPr>
                <w:color w:val="000000"/>
                <w:sz w:val="24"/>
              </w:rPr>
              <w:t>2</w:t>
            </w:r>
          </w:p>
        </w:tc>
        <w:tc>
          <w:tcPr>
            <w:tcW w:w="1670" w:type="dxa"/>
            <w:vAlign w:val="center"/>
          </w:tcPr>
          <w:p w:rsidR="00B9560D" w:rsidRDefault="002A4755">
            <w:pPr>
              <w:jc w:val="center"/>
            </w:pPr>
            <w:r>
              <w:rPr>
                <w:color w:val="000000"/>
                <w:sz w:val="24"/>
              </w:rPr>
              <w:t>1728022</w:t>
            </w:r>
          </w:p>
        </w:tc>
        <w:tc>
          <w:tcPr>
            <w:tcW w:w="1282" w:type="dxa"/>
            <w:vAlign w:val="center"/>
          </w:tcPr>
          <w:p w:rsidR="00B9560D" w:rsidRDefault="002A4755">
            <w:pPr>
              <w:jc w:val="center"/>
            </w:pPr>
            <w:r>
              <w:rPr>
                <w:color w:val="000000"/>
                <w:sz w:val="24"/>
              </w:rPr>
              <w:t>17</w:t>
            </w:r>
            <w:r>
              <w:rPr>
                <w:color w:val="000000"/>
                <w:sz w:val="24"/>
              </w:rPr>
              <w:t>工商银行二级</w:t>
            </w:r>
            <w:r>
              <w:rPr>
                <w:color w:val="000000"/>
                <w:sz w:val="24"/>
              </w:rPr>
              <w:t>02</w:t>
            </w:r>
          </w:p>
        </w:tc>
        <w:tc>
          <w:tcPr>
            <w:tcW w:w="1849" w:type="dxa"/>
            <w:vAlign w:val="center"/>
          </w:tcPr>
          <w:p w:rsidR="00B9560D" w:rsidRDefault="002A4755">
            <w:pPr>
              <w:jc w:val="right"/>
            </w:pPr>
            <w:r>
              <w:rPr>
                <w:color w:val="000000"/>
                <w:sz w:val="24"/>
              </w:rPr>
              <w:t>600,000</w:t>
            </w:r>
          </w:p>
        </w:tc>
        <w:tc>
          <w:tcPr>
            <w:tcW w:w="2126" w:type="dxa"/>
            <w:vAlign w:val="center"/>
          </w:tcPr>
          <w:p w:rsidR="00B9560D" w:rsidRDefault="002A4755">
            <w:pPr>
              <w:jc w:val="right"/>
            </w:pPr>
            <w:r>
              <w:rPr>
                <w:color w:val="000000"/>
                <w:sz w:val="24"/>
              </w:rPr>
              <w:t>60,852,000.00</w:t>
            </w:r>
          </w:p>
        </w:tc>
        <w:tc>
          <w:tcPr>
            <w:tcW w:w="1578" w:type="dxa"/>
            <w:vAlign w:val="center"/>
          </w:tcPr>
          <w:p w:rsidR="00B9560D" w:rsidRDefault="002A4755">
            <w:pPr>
              <w:jc w:val="right"/>
            </w:pPr>
            <w:r>
              <w:rPr>
                <w:color w:val="000000"/>
                <w:sz w:val="24"/>
              </w:rPr>
              <w:t>1.90</w:t>
            </w:r>
          </w:p>
        </w:tc>
      </w:tr>
      <w:tr w:rsidR="00B9560D">
        <w:trPr>
          <w:jc w:val="center"/>
        </w:trPr>
        <w:tc>
          <w:tcPr>
            <w:tcW w:w="892" w:type="dxa"/>
            <w:vAlign w:val="center"/>
          </w:tcPr>
          <w:p w:rsidR="00B9560D" w:rsidRDefault="002A4755">
            <w:pPr>
              <w:jc w:val="center"/>
            </w:pPr>
            <w:r>
              <w:rPr>
                <w:color w:val="000000"/>
                <w:sz w:val="24"/>
              </w:rPr>
              <w:t>3</w:t>
            </w:r>
          </w:p>
        </w:tc>
        <w:tc>
          <w:tcPr>
            <w:tcW w:w="1670" w:type="dxa"/>
            <w:vAlign w:val="center"/>
          </w:tcPr>
          <w:p w:rsidR="00B9560D" w:rsidRDefault="002A4755">
            <w:pPr>
              <w:jc w:val="center"/>
            </w:pPr>
            <w:r>
              <w:rPr>
                <w:color w:val="000000"/>
                <w:sz w:val="24"/>
              </w:rPr>
              <w:t>200216</w:t>
            </w:r>
          </w:p>
        </w:tc>
        <w:tc>
          <w:tcPr>
            <w:tcW w:w="1282" w:type="dxa"/>
            <w:vAlign w:val="center"/>
          </w:tcPr>
          <w:p w:rsidR="00B9560D" w:rsidRDefault="002A4755">
            <w:pPr>
              <w:jc w:val="center"/>
            </w:pPr>
            <w:r>
              <w:rPr>
                <w:color w:val="000000"/>
                <w:sz w:val="24"/>
              </w:rPr>
              <w:t>20</w:t>
            </w:r>
            <w:r>
              <w:rPr>
                <w:color w:val="000000"/>
                <w:sz w:val="24"/>
              </w:rPr>
              <w:t>国开</w:t>
            </w:r>
            <w:r>
              <w:rPr>
                <w:color w:val="000000"/>
                <w:sz w:val="24"/>
              </w:rPr>
              <w:t>16</w:t>
            </w:r>
          </w:p>
        </w:tc>
        <w:tc>
          <w:tcPr>
            <w:tcW w:w="1849" w:type="dxa"/>
            <w:vAlign w:val="center"/>
          </w:tcPr>
          <w:p w:rsidR="00B9560D" w:rsidRDefault="002A4755">
            <w:pPr>
              <w:jc w:val="right"/>
            </w:pPr>
            <w:r>
              <w:rPr>
                <w:color w:val="000000"/>
                <w:sz w:val="24"/>
              </w:rPr>
              <w:t>600,000</w:t>
            </w:r>
          </w:p>
        </w:tc>
        <w:tc>
          <w:tcPr>
            <w:tcW w:w="2126" w:type="dxa"/>
            <w:vAlign w:val="center"/>
          </w:tcPr>
          <w:p w:rsidR="00B9560D" w:rsidRDefault="002A4755">
            <w:pPr>
              <w:jc w:val="right"/>
            </w:pPr>
            <w:r>
              <w:rPr>
                <w:color w:val="000000"/>
                <w:sz w:val="24"/>
              </w:rPr>
              <w:t>60,102,000.00</w:t>
            </w:r>
          </w:p>
        </w:tc>
        <w:tc>
          <w:tcPr>
            <w:tcW w:w="1578" w:type="dxa"/>
            <w:vAlign w:val="center"/>
          </w:tcPr>
          <w:p w:rsidR="00B9560D" w:rsidRDefault="002A4755">
            <w:pPr>
              <w:jc w:val="right"/>
            </w:pPr>
            <w:r>
              <w:rPr>
                <w:color w:val="000000"/>
                <w:sz w:val="24"/>
              </w:rPr>
              <w:t>1.88</w:t>
            </w:r>
          </w:p>
        </w:tc>
      </w:tr>
      <w:tr w:rsidR="00B9560D">
        <w:trPr>
          <w:jc w:val="center"/>
        </w:trPr>
        <w:tc>
          <w:tcPr>
            <w:tcW w:w="892" w:type="dxa"/>
            <w:vAlign w:val="center"/>
          </w:tcPr>
          <w:p w:rsidR="00B9560D" w:rsidRDefault="002A4755">
            <w:pPr>
              <w:jc w:val="center"/>
            </w:pPr>
            <w:r>
              <w:rPr>
                <w:color w:val="000000"/>
                <w:sz w:val="24"/>
              </w:rPr>
              <w:t>4</w:t>
            </w:r>
          </w:p>
        </w:tc>
        <w:tc>
          <w:tcPr>
            <w:tcW w:w="1670" w:type="dxa"/>
            <w:vAlign w:val="center"/>
          </w:tcPr>
          <w:p w:rsidR="00B9560D" w:rsidRDefault="002A4755">
            <w:pPr>
              <w:jc w:val="center"/>
            </w:pPr>
            <w:r>
              <w:rPr>
                <w:color w:val="000000"/>
                <w:sz w:val="24"/>
              </w:rPr>
              <w:t>127418</w:t>
            </w:r>
          </w:p>
        </w:tc>
        <w:tc>
          <w:tcPr>
            <w:tcW w:w="1282" w:type="dxa"/>
            <w:vAlign w:val="center"/>
          </w:tcPr>
          <w:p w:rsidR="00B9560D" w:rsidRDefault="002A4755">
            <w:pPr>
              <w:jc w:val="center"/>
            </w:pPr>
            <w:r>
              <w:rPr>
                <w:color w:val="000000"/>
                <w:sz w:val="24"/>
              </w:rPr>
              <w:t>PR</w:t>
            </w:r>
            <w:r>
              <w:rPr>
                <w:color w:val="000000"/>
                <w:sz w:val="24"/>
              </w:rPr>
              <w:t>启交通</w:t>
            </w:r>
          </w:p>
        </w:tc>
        <w:tc>
          <w:tcPr>
            <w:tcW w:w="1849" w:type="dxa"/>
            <w:vAlign w:val="center"/>
          </w:tcPr>
          <w:p w:rsidR="00B9560D" w:rsidRDefault="002A4755">
            <w:pPr>
              <w:jc w:val="right"/>
            </w:pPr>
            <w:r>
              <w:rPr>
                <w:color w:val="000000"/>
                <w:sz w:val="24"/>
              </w:rPr>
              <w:t>1,000,000</w:t>
            </w:r>
          </w:p>
        </w:tc>
        <w:tc>
          <w:tcPr>
            <w:tcW w:w="2126" w:type="dxa"/>
            <w:vAlign w:val="center"/>
          </w:tcPr>
          <w:p w:rsidR="00B9560D" w:rsidRDefault="002A4755">
            <w:pPr>
              <w:jc w:val="right"/>
            </w:pPr>
            <w:r>
              <w:rPr>
                <w:color w:val="000000"/>
                <w:sz w:val="24"/>
              </w:rPr>
              <w:t>59,960,000.00</w:t>
            </w:r>
          </w:p>
        </w:tc>
        <w:tc>
          <w:tcPr>
            <w:tcW w:w="1578" w:type="dxa"/>
            <w:vAlign w:val="center"/>
          </w:tcPr>
          <w:p w:rsidR="00B9560D" w:rsidRDefault="002A4755">
            <w:pPr>
              <w:jc w:val="right"/>
            </w:pPr>
            <w:r>
              <w:rPr>
                <w:color w:val="000000"/>
                <w:sz w:val="24"/>
              </w:rPr>
              <w:t>1.87</w:t>
            </w:r>
          </w:p>
        </w:tc>
      </w:tr>
      <w:tr w:rsidR="00B9560D">
        <w:trPr>
          <w:jc w:val="center"/>
        </w:trPr>
        <w:tc>
          <w:tcPr>
            <w:tcW w:w="892" w:type="dxa"/>
            <w:vAlign w:val="center"/>
          </w:tcPr>
          <w:p w:rsidR="00B9560D" w:rsidRDefault="002A4755">
            <w:pPr>
              <w:jc w:val="center"/>
            </w:pPr>
            <w:r>
              <w:rPr>
                <w:color w:val="000000"/>
                <w:sz w:val="24"/>
              </w:rPr>
              <w:t>5</w:t>
            </w:r>
          </w:p>
        </w:tc>
        <w:tc>
          <w:tcPr>
            <w:tcW w:w="1670" w:type="dxa"/>
            <w:vAlign w:val="center"/>
          </w:tcPr>
          <w:p w:rsidR="00B9560D" w:rsidRDefault="002A4755">
            <w:pPr>
              <w:jc w:val="center"/>
            </w:pPr>
            <w:r>
              <w:rPr>
                <w:color w:val="000000"/>
                <w:sz w:val="24"/>
              </w:rPr>
              <w:t>200308</w:t>
            </w:r>
          </w:p>
        </w:tc>
        <w:tc>
          <w:tcPr>
            <w:tcW w:w="1282" w:type="dxa"/>
            <w:vAlign w:val="center"/>
          </w:tcPr>
          <w:p w:rsidR="00B9560D" w:rsidRDefault="002A4755">
            <w:pPr>
              <w:jc w:val="center"/>
            </w:pPr>
            <w:r>
              <w:rPr>
                <w:color w:val="000000"/>
                <w:sz w:val="24"/>
              </w:rPr>
              <w:t>20</w:t>
            </w:r>
            <w:r>
              <w:rPr>
                <w:color w:val="000000"/>
                <w:sz w:val="24"/>
              </w:rPr>
              <w:t>进出</w:t>
            </w:r>
            <w:r>
              <w:rPr>
                <w:color w:val="000000"/>
                <w:sz w:val="24"/>
              </w:rPr>
              <w:t>08</w:t>
            </w:r>
          </w:p>
        </w:tc>
        <w:tc>
          <w:tcPr>
            <w:tcW w:w="1849" w:type="dxa"/>
            <w:vAlign w:val="center"/>
          </w:tcPr>
          <w:p w:rsidR="00B9560D" w:rsidRDefault="002A4755">
            <w:pPr>
              <w:jc w:val="right"/>
            </w:pPr>
            <w:r>
              <w:rPr>
                <w:color w:val="000000"/>
                <w:sz w:val="24"/>
              </w:rPr>
              <w:t>600,000</w:t>
            </w:r>
          </w:p>
        </w:tc>
        <w:tc>
          <w:tcPr>
            <w:tcW w:w="2126" w:type="dxa"/>
            <w:vAlign w:val="center"/>
          </w:tcPr>
          <w:p w:rsidR="00B9560D" w:rsidRDefault="002A4755">
            <w:pPr>
              <w:jc w:val="right"/>
            </w:pPr>
            <w:r>
              <w:rPr>
                <w:color w:val="000000"/>
                <w:sz w:val="24"/>
              </w:rPr>
              <w:t>59,910,000.00</w:t>
            </w:r>
          </w:p>
        </w:tc>
        <w:tc>
          <w:tcPr>
            <w:tcW w:w="1578" w:type="dxa"/>
            <w:vAlign w:val="center"/>
          </w:tcPr>
          <w:p w:rsidR="00B9560D" w:rsidRDefault="002A4755">
            <w:pPr>
              <w:jc w:val="right"/>
            </w:pPr>
            <w:r>
              <w:rPr>
                <w:color w:val="000000"/>
                <w:sz w:val="24"/>
              </w:rPr>
              <w:t>1.87</w:t>
            </w:r>
          </w:p>
        </w:tc>
      </w:tr>
    </w:tbl>
    <w:p w:rsidR="00B9560D" w:rsidRDefault="002A4755">
      <w:pPr>
        <w:pStyle w:val="2"/>
        <w:spacing w:before="29" w:after="0" w:line="288" w:lineRule="auto"/>
        <w:rPr>
          <w:rFonts w:ascii="Times New Roman" w:hAnsi="Times New Roman"/>
          <w:kern w:val="0"/>
          <w:szCs w:val="24"/>
        </w:rPr>
      </w:pPr>
      <w:bookmarkStart w:id="224" w:name="_Toc361324885"/>
      <w:bookmarkStart w:id="225" w:name="_Toc19925"/>
      <w:r>
        <w:rPr>
          <w:rFonts w:ascii="Times New Roman" w:hAnsi="Times New Roman"/>
          <w:kern w:val="0"/>
          <w:szCs w:val="24"/>
        </w:rPr>
        <w:t>8.7</w:t>
      </w:r>
      <w:r>
        <w:rPr>
          <w:rFonts w:ascii="Times New Roman" w:hAnsi="Times New Roman" w:hint="eastAsia"/>
          <w:kern w:val="0"/>
          <w:szCs w:val="24"/>
        </w:rPr>
        <w:t>期末按公允价值占基金资产净值比例大小排序的所有资产支持证券投资明细</w:t>
      </w:r>
      <w:bookmarkEnd w:id="224"/>
      <w:bookmarkEnd w:id="225"/>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676"/>
        <w:gridCol w:w="1271"/>
        <w:gridCol w:w="1873"/>
        <w:gridCol w:w="2126"/>
        <w:gridCol w:w="1564"/>
      </w:tblGrid>
      <w:tr w:rsidR="00B9560D">
        <w:trPr>
          <w:jc w:val="center"/>
        </w:trPr>
        <w:tc>
          <w:tcPr>
            <w:tcW w:w="858" w:type="dxa"/>
            <w:vAlign w:val="center"/>
          </w:tcPr>
          <w:p w:rsidR="00B9560D" w:rsidRDefault="002A4755">
            <w:pPr>
              <w:spacing w:before="29" w:line="288" w:lineRule="auto"/>
              <w:ind w:left="17"/>
              <w:jc w:val="center"/>
              <w:rPr>
                <w:color w:val="000000"/>
                <w:sz w:val="24"/>
              </w:rPr>
            </w:pPr>
            <w:r>
              <w:rPr>
                <w:rFonts w:hint="eastAsia"/>
                <w:color w:val="000000"/>
                <w:sz w:val="24"/>
              </w:rPr>
              <w:t>序号</w:t>
            </w:r>
          </w:p>
        </w:tc>
        <w:tc>
          <w:tcPr>
            <w:tcW w:w="1676" w:type="dxa"/>
            <w:vAlign w:val="center"/>
          </w:tcPr>
          <w:p w:rsidR="00B9560D" w:rsidRDefault="002A4755">
            <w:pPr>
              <w:spacing w:before="29" w:line="288" w:lineRule="auto"/>
              <w:ind w:left="17"/>
              <w:jc w:val="center"/>
              <w:rPr>
                <w:color w:val="000000"/>
                <w:sz w:val="24"/>
              </w:rPr>
            </w:pPr>
            <w:r>
              <w:rPr>
                <w:rFonts w:hint="eastAsia"/>
                <w:color w:val="000000"/>
                <w:sz w:val="24"/>
              </w:rPr>
              <w:t>证券代码</w:t>
            </w:r>
          </w:p>
        </w:tc>
        <w:tc>
          <w:tcPr>
            <w:tcW w:w="1271" w:type="dxa"/>
            <w:vAlign w:val="center"/>
          </w:tcPr>
          <w:p w:rsidR="00B9560D" w:rsidRDefault="002A4755">
            <w:pPr>
              <w:spacing w:before="29" w:line="288" w:lineRule="auto"/>
              <w:ind w:left="17"/>
              <w:jc w:val="center"/>
              <w:rPr>
                <w:color w:val="000000"/>
                <w:sz w:val="24"/>
              </w:rPr>
            </w:pPr>
            <w:r>
              <w:rPr>
                <w:rFonts w:hint="eastAsia"/>
                <w:color w:val="000000"/>
                <w:sz w:val="24"/>
              </w:rPr>
              <w:t>证券名称</w:t>
            </w:r>
          </w:p>
        </w:tc>
        <w:tc>
          <w:tcPr>
            <w:tcW w:w="1873" w:type="dxa"/>
            <w:vAlign w:val="center"/>
          </w:tcPr>
          <w:p w:rsidR="00B9560D" w:rsidRDefault="002A4755">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份</w:t>
            </w:r>
            <w:r>
              <w:rPr>
                <w:color w:val="000000"/>
                <w:sz w:val="24"/>
              </w:rPr>
              <w:t>)</w:t>
            </w:r>
          </w:p>
        </w:tc>
        <w:tc>
          <w:tcPr>
            <w:tcW w:w="2126" w:type="dxa"/>
            <w:vAlign w:val="center"/>
          </w:tcPr>
          <w:p w:rsidR="00B9560D" w:rsidRDefault="002A4755">
            <w:pPr>
              <w:spacing w:before="29" w:line="288" w:lineRule="auto"/>
              <w:ind w:left="17"/>
              <w:jc w:val="center"/>
              <w:rPr>
                <w:color w:val="000000"/>
                <w:sz w:val="24"/>
              </w:rPr>
            </w:pPr>
            <w:r>
              <w:rPr>
                <w:rFonts w:hint="eastAsia"/>
                <w:color w:val="000000"/>
                <w:sz w:val="24"/>
              </w:rPr>
              <w:t>公允价值</w:t>
            </w:r>
          </w:p>
        </w:tc>
        <w:tc>
          <w:tcPr>
            <w:tcW w:w="1564" w:type="dxa"/>
            <w:vAlign w:val="center"/>
          </w:tcPr>
          <w:p w:rsidR="00B9560D" w:rsidRDefault="002A4755">
            <w:pPr>
              <w:spacing w:before="29" w:line="360" w:lineRule="auto"/>
              <w:ind w:left="17"/>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r>
              <w:rPr>
                <w:color w:val="000000"/>
                <w:sz w:val="24"/>
              </w:rPr>
              <w:t>)</w:t>
            </w:r>
          </w:p>
        </w:tc>
      </w:tr>
      <w:tr w:rsidR="00B9560D">
        <w:trPr>
          <w:jc w:val="center"/>
        </w:trPr>
        <w:tc>
          <w:tcPr>
            <w:tcW w:w="858" w:type="dxa"/>
            <w:vAlign w:val="center"/>
          </w:tcPr>
          <w:p w:rsidR="00B9560D" w:rsidRDefault="002A4755">
            <w:pPr>
              <w:jc w:val="center"/>
            </w:pPr>
            <w:r>
              <w:rPr>
                <w:color w:val="000000"/>
                <w:sz w:val="24"/>
              </w:rPr>
              <w:t>1</w:t>
            </w:r>
          </w:p>
        </w:tc>
        <w:tc>
          <w:tcPr>
            <w:tcW w:w="1676" w:type="dxa"/>
            <w:vAlign w:val="center"/>
          </w:tcPr>
          <w:p w:rsidR="00B9560D" w:rsidRDefault="002A4755">
            <w:pPr>
              <w:jc w:val="center"/>
            </w:pPr>
            <w:r>
              <w:rPr>
                <w:color w:val="000000"/>
                <w:sz w:val="24"/>
              </w:rPr>
              <w:t>169422</w:t>
            </w:r>
          </w:p>
        </w:tc>
        <w:tc>
          <w:tcPr>
            <w:tcW w:w="1271" w:type="dxa"/>
            <w:vAlign w:val="center"/>
          </w:tcPr>
          <w:p w:rsidR="00B9560D" w:rsidRDefault="002A4755">
            <w:pPr>
              <w:jc w:val="center"/>
            </w:pPr>
            <w:r>
              <w:rPr>
                <w:color w:val="000000"/>
                <w:sz w:val="24"/>
              </w:rPr>
              <w:t>霄驰</w:t>
            </w:r>
            <w:r>
              <w:rPr>
                <w:color w:val="000000"/>
                <w:sz w:val="24"/>
              </w:rPr>
              <w:t>01A</w:t>
            </w:r>
          </w:p>
        </w:tc>
        <w:tc>
          <w:tcPr>
            <w:tcW w:w="1873" w:type="dxa"/>
            <w:vAlign w:val="center"/>
          </w:tcPr>
          <w:p w:rsidR="00B9560D" w:rsidRDefault="002A4755">
            <w:pPr>
              <w:jc w:val="right"/>
            </w:pPr>
            <w:r>
              <w:rPr>
                <w:color w:val="000000"/>
                <w:sz w:val="24"/>
              </w:rPr>
              <w:t>300,000</w:t>
            </w:r>
          </w:p>
        </w:tc>
        <w:tc>
          <w:tcPr>
            <w:tcW w:w="2126" w:type="dxa"/>
            <w:vAlign w:val="center"/>
          </w:tcPr>
          <w:p w:rsidR="00B9560D" w:rsidRDefault="002A4755">
            <w:pPr>
              <w:jc w:val="right"/>
            </w:pPr>
            <w:r>
              <w:rPr>
                <w:color w:val="000000"/>
                <w:sz w:val="24"/>
              </w:rPr>
              <w:t>30,036,000.00</w:t>
            </w:r>
          </w:p>
        </w:tc>
        <w:tc>
          <w:tcPr>
            <w:tcW w:w="1564" w:type="dxa"/>
            <w:vAlign w:val="center"/>
          </w:tcPr>
          <w:p w:rsidR="00B9560D" w:rsidRDefault="002A4755">
            <w:pPr>
              <w:jc w:val="right"/>
            </w:pPr>
            <w:r>
              <w:rPr>
                <w:color w:val="000000"/>
                <w:sz w:val="24"/>
              </w:rPr>
              <w:t>0.94</w:t>
            </w:r>
          </w:p>
        </w:tc>
      </w:tr>
      <w:tr w:rsidR="00B9560D">
        <w:trPr>
          <w:jc w:val="center"/>
        </w:trPr>
        <w:tc>
          <w:tcPr>
            <w:tcW w:w="858" w:type="dxa"/>
            <w:vAlign w:val="center"/>
          </w:tcPr>
          <w:p w:rsidR="00B9560D" w:rsidRDefault="002A4755">
            <w:pPr>
              <w:jc w:val="center"/>
            </w:pPr>
            <w:r>
              <w:rPr>
                <w:color w:val="000000"/>
                <w:sz w:val="24"/>
              </w:rPr>
              <w:t>2</w:t>
            </w:r>
          </w:p>
        </w:tc>
        <w:tc>
          <w:tcPr>
            <w:tcW w:w="1676" w:type="dxa"/>
            <w:vAlign w:val="center"/>
          </w:tcPr>
          <w:p w:rsidR="00B9560D" w:rsidRDefault="002A4755">
            <w:pPr>
              <w:jc w:val="center"/>
            </w:pPr>
            <w:r>
              <w:rPr>
                <w:color w:val="000000"/>
                <w:sz w:val="24"/>
              </w:rPr>
              <w:t>169525</w:t>
            </w:r>
          </w:p>
        </w:tc>
        <w:tc>
          <w:tcPr>
            <w:tcW w:w="1271" w:type="dxa"/>
            <w:vAlign w:val="center"/>
          </w:tcPr>
          <w:p w:rsidR="00B9560D" w:rsidRDefault="002A4755">
            <w:pPr>
              <w:jc w:val="center"/>
            </w:pPr>
            <w:r>
              <w:rPr>
                <w:color w:val="000000"/>
                <w:sz w:val="24"/>
              </w:rPr>
              <w:t>兴辰</w:t>
            </w:r>
            <w:r>
              <w:rPr>
                <w:color w:val="000000"/>
                <w:sz w:val="24"/>
              </w:rPr>
              <w:t>03A</w:t>
            </w:r>
          </w:p>
        </w:tc>
        <w:tc>
          <w:tcPr>
            <w:tcW w:w="1873" w:type="dxa"/>
            <w:vAlign w:val="center"/>
          </w:tcPr>
          <w:p w:rsidR="00B9560D" w:rsidRDefault="002A4755">
            <w:pPr>
              <w:jc w:val="right"/>
            </w:pPr>
            <w:r>
              <w:rPr>
                <w:color w:val="000000"/>
                <w:sz w:val="24"/>
              </w:rPr>
              <w:t>300,000</w:t>
            </w:r>
          </w:p>
        </w:tc>
        <w:tc>
          <w:tcPr>
            <w:tcW w:w="2126" w:type="dxa"/>
            <w:vAlign w:val="center"/>
          </w:tcPr>
          <w:p w:rsidR="00B9560D" w:rsidRDefault="002A4755">
            <w:pPr>
              <w:jc w:val="right"/>
            </w:pPr>
            <w:r>
              <w:rPr>
                <w:color w:val="000000"/>
                <w:sz w:val="24"/>
              </w:rPr>
              <w:t>30,027,000.00</w:t>
            </w:r>
          </w:p>
        </w:tc>
        <w:tc>
          <w:tcPr>
            <w:tcW w:w="1564" w:type="dxa"/>
            <w:vAlign w:val="center"/>
          </w:tcPr>
          <w:p w:rsidR="00B9560D" w:rsidRDefault="002A4755">
            <w:pPr>
              <w:jc w:val="right"/>
            </w:pPr>
            <w:r>
              <w:rPr>
                <w:color w:val="000000"/>
                <w:sz w:val="24"/>
              </w:rPr>
              <w:t>0.94</w:t>
            </w:r>
          </w:p>
        </w:tc>
      </w:tr>
    </w:tbl>
    <w:p w:rsidR="00B9560D" w:rsidRDefault="002A4755">
      <w:pPr>
        <w:pStyle w:val="2"/>
        <w:spacing w:before="29" w:after="0" w:line="288" w:lineRule="auto"/>
        <w:rPr>
          <w:rFonts w:ascii="Times New Roman" w:hAnsi="Times New Roman"/>
          <w:kern w:val="0"/>
          <w:szCs w:val="24"/>
        </w:rPr>
      </w:pPr>
      <w:bookmarkStart w:id="226" w:name="_Toc17676"/>
      <w:r>
        <w:rPr>
          <w:rFonts w:ascii="Times New Roman" w:hAnsi="Times New Roman"/>
          <w:kern w:val="0"/>
          <w:szCs w:val="24"/>
        </w:rPr>
        <w:t>8.8</w:t>
      </w:r>
      <w:r>
        <w:rPr>
          <w:rFonts w:ascii="Times New Roman" w:hAnsi="Times New Roman" w:hint="eastAsia"/>
          <w:kern w:val="0"/>
          <w:szCs w:val="24"/>
        </w:rPr>
        <w:t>报告期末按公允价值占基金资产净值比例大小排序的前五名贵金属投资明细</w:t>
      </w:r>
      <w:bookmarkEnd w:id="226"/>
    </w:p>
    <w:p w:rsidR="00B9560D" w:rsidRDefault="002A4755">
      <w:pPr>
        <w:tabs>
          <w:tab w:val="left" w:pos="426"/>
        </w:tabs>
        <w:spacing w:before="29" w:line="288" w:lineRule="auto"/>
        <w:jc w:val="left"/>
        <w:rPr>
          <w:kern w:val="0"/>
          <w:sz w:val="24"/>
        </w:rPr>
      </w:pPr>
      <w:r>
        <w:rPr>
          <w:kern w:val="0"/>
          <w:sz w:val="24"/>
        </w:rPr>
        <w:t>本基金本报告期末未持有贵金属。</w:t>
      </w:r>
    </w:p>
    <w:p w:rsidR="00B9560D" w:rsidRDefault="00B9560D">
      <w:pPr>
        <w:tabs>
          <w:tab w:val="left" w:pos="426"/>
        </w:tabs>
        <w:spacing w:before="29" w:line="288" w:lineRule="auto"/>
        <w:jc w:val="left"/>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227" w:name="_Toc361324886"/>
      <w:bookmarkStart w:id="228" w:name="_Toc14233"/>
      <w:r>
        <w:rPr>
          <w:rFonts w:ascii="Times New Roman" w:hAnsi="Times New Roman"/>
          <w:kern w:val="0"/>
          <w:szCs w:val="24"/>
        </w:rPr>
        <w:t>8.9</w:t>
      </w:r>
      <w:r>
        <w:rPr>
          <w:rFonts w:ascii="Times New Roman" w:hAnsi="Times New Roman" w:hint="eastAsia"/>
          <w:kern w:val="0"/>
          <w:szCs w:val="24"/>
        </w:rPr>
        <w:t>期末按公允价值占基金资产净值比例大小排序的前五名权证投资明细</w:t>
      </w:r>
      <w:bookmarkEnd w:id="227"/>
      <w:bookmarkEnd w:id="228"/>
    </w:p>
    <w:p w:rsidR="00B9560D" w:rsidRDefault="002A4755">
      <w:pPr>
        <w:tabs>
          <w:tab w:val="left" w:pos="426"/>
        </w:tabs>
        <w:spacing w:before="29" w:line="288" w:lineRule="auto"/>
        <w:jc w:val="left"/>
        <w:rPr>
          <w:kern w:val="0"/>
          <w:sz w:val="24"/>
        </w:rPr>
      </w:pPr>
      <w:r>
        <w:rPr>
          <w:kern w:val="0"/>
          <w:sz w:val="24"/>
        </w:rPr>
        <w:t>本基金本报告期末未持有权证。</w:t>
      </w:r>
    </w:p>
    <w:p w:rsidR="00B9560D" w:rsidRDefault="00B9560D">
      <w:pPr>
        <w:pStyle w:val="af9"/>
        <w:spacing w:before="0" w:beforeAutospacing="0" w:after="0" w:afterAutospacing="0" w:line="360" w:lineRule="auto"/>
        <w:rPr>
          <w:rFonts w:asciiTheme="minorEastAsia" w:eastAsiaTheme="minorEastAsia" w:hAnsiTheme="minorEastAsia"/>
          <w:color w:val="000000"/>
          <w:sz w:val="21"/>
          <w:szCs w:val="21"/>
        </w:rPr>
      </w:pPr>
    </w:p>
    <w:p w:rsidR="00B9560D" w:rsidRDefault="002A4755">
      <w:pPr>
        <w:pStyle w:val="2"/>
        <w:spacing w:before="29" w:after="0" w:line="288" w:lineRule="auto"/>
        <w:rPr>
          <w:rFonts w:ascii="Times New Roman" w:hAnsi="Times New Roman"/>
          <w:kern w:val="0"/>
          <w:szCs w:val="24"/>
        </w:rPr>
      </w:pPr>
      <w:bookmarkStart w:id="229" w:name="_Toc13386"/>
      <w:r>
        <w:rPr>
          <w:rFonts w:ascii="Times New Roman" w:hAnsi="Times New Roman" w:hint="eastAsia"/>
          <w:kern w:val="0"/>
          <w:szCs w:val="24"/>
        </w:rPr>
        <w:t xml:space="preserve">8.10 </w:t>
      </w:r>
      <w:r>
        <w:rPr>
          <w:rFonts w:ascii="Times New Roman" w:hAnsi="Times New Roman" w:hint="eastAsia"/>
          <w:kern w:val="0"/>
          <w:szCs w:val="24"/>
        </w:rPr>
        <w:t>报告期末本基金投资的股指期货交易情况说明</w:t>
      </w:r>
      <w:bookmarkEnd w:id="229"/>
    </w:p>
    <w:p w:rsidR="00B9560D" w:rsidRDefault="002A4755">
      <w:pPr>
        <w:tabs>
          <w:tab w:val="left" w:pos="426"/>
        </w:tabs>
        <w:spacing w:before="29" w:line="288" w:lineRule="auto"/>
        <w:jc w:val="left"/>
        <w:rPr>
          <w:kern w:val="0"/>
          <w:sz w:val="24"/>
        </w:rPr>
      </w:pPr>
      <w:r>
        <w:rPr>
          <w:kern w:val="0"/>
          <w:sz w:val="24"/>
        </w:rPr>
        <w:t>本基金本报告期末未持有股指期货。</w:t>
      </w:r>
    </w:p>
    <w:p w:rsidR="00B9560D" w:rsidRDefault="00B9560D">
      <w:pPr>
        <w:adjustRightInd w:val="0"/>
        <w:snapToGrid w:val="0"/>
        <w:spacing w:line="360" w:lineRule="auto"/>
        <w:rPr>
          <w:rFonts w:asciiTheme="minorEastAsia" w:eastAsiaTheme="minorEastAsia" w:hAnsiTheme="minorEastAsia"/>
          <w:szCs w:val="21"/>
        </w:rPr>
      </w:pPr>
    </w:p>
    <w:p w:rsidR="00B9560D" w:rsidRDefault="002A4755">
      <w:pPr>
        <w:pStyle w:val="2"/>
        <w:spacing w:before="29" w:after="0" w:line="288" w:lineRule="auto"/>
        <w:rPr>
          <w:rFonts w:ascii="Times New Roman" w:hAnsi="Times New Roman"/>
          <w:kern w:val="0"/>
          <w:szCs w:val="24"/>
        </w:rPr>
      </w:pPr>
      <w:bookmarkStart w:id="230" w:name="_Toc27230"/>
      <w:r>
        <w:rPr>
          <w:rFonts w:ascii="Times New Roman" w:hAnsi="Times New Roman" w:hint="eastAsia"/>
          <w:kern w:val="0"/>
          <w:szCs w:val="24"/>
        </w:rPr>
        <w:t>8.11</w:t>
      </w:r>
      <w:r>
        <w:rPr>
          <w:rFonts w:ascii="Times New Roman" w:hAnsi="Times New Roman" w:hint="eastAsia"/>
          <w:kern w:val="0"/>
          <w:szCs w:val="24"/>
        </w:rPr>
        <w:t>报告期末本基金投资的国债期货交易情况说明</w:t>
      </w:r>
      <w:bookmarkEnd w:id="230"/>
    </w:p>
    <w:p w:rsidR="00B9560D" w:rsidRDefault="002A4755">
      <w:pPr>
        <w:tabs>
          <w:tab w:val="left" w:pos="426"/>
        </w:tabs>
        <w:spacing w:before="29" w:line="288" w:lineRule="auto"/>
        <w:jc w:val="left"/>
        <w:rPr>
          <w:kern w:val="0"/>
          <w:sz w:val="24"/>
        </w:rPr>
      </w:pPr>
      <w:r>
        <w:rPr>
          <w:rFonts w:hint="eastAsia"/>
          <w:kern w:val="0"/>
          <w:sz w:val="24"/>
        </w:rPr>
        <w:t>本基金本报告期末未持有国债期货。</w:t>
      </w:r>
    </w:p>
    <w:p w:rsidR="00B9560D" w:rsidRDefault="00B9560D">
      <w:pPr>
        <w:tabs>
          <w:tab w:val="left" w:pos="426"/>
        </w:tabs>
        <w:spacing w:before="29" w:line="288" w:lineRule="auto"/>
        <w:jc w:val="left"/>
        <w:rPr>
          <w:kern w:val="0"/>
          <w:sz w:val="24"/>
        </w:rPr>
      </w:pPr>
    </w:p>
    <w:p w:rsidR="00B9560D" w:rsidRDefault="002A4755">
      <w:pPr>
        <w:pStyle w:val="2"/>
        <w:spacing w:before="29" w:after="0" w:line="288" w:lineRule="auto"/>
        <w:rPr>
          <w:rFonts w:ascii="Times New Roman" w:hAnsi="Times New Roman"/>
          <w:kern w:val="0"/>
          <w:szCs w:val="24"/>
        </w:rPr>
      </w:pPr>
      <w:bookmarkStart w:id="231" w:name="_Toc361324887"/>
      <w:bookmarkStart w:id="232" w:name="_Toc2078"/>
      <w:r>
        <w:rPr>
          <w:rFonts w:ascii="Times New Roman" w:hAnsi="Times New Roman"/>
          <w:kern w:val="0"/>
          <w:szCs w:val="24"/>
        </w:rPr>
        <w:t xml:space="preserve">8.12 </w:t>
      </w:r>
      <w:r>
        <w:rPr>
          <w:rFonts w:ascii="Times New Roman" w:hAnsi="Times New Roman" w:hint="eastAsia"/>
          <w:kern w:val="0"/>
          <w:szCs w:val="24"/>
        </w:rPr>
        <w:t>投资组合报告附注</w:t>
      </w:r>
      <w:bookmarkEnd w:id="231"/>
      <w:bookmarkEnd w:id="232"/>
    </w:p>
    <w:p w:rsidR="00B9560D" w:rsidRDefault="002A4755">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rsidR="00B9560D" w:rsidRDefault="002A4755">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rsidR="00B9560D" w:rsidRDefault="002A4755">
      <w:pPr>
        <w:pStyle w:val="2"/>
        <w:spacing w:before="29" w:after="0" w:line="288" w:lineRule="auto"/>
        <w:rPr>
          <w:rFonts w:ascii="Times New Roman" w:hAnsi="Times New Roman"/>
          <w:kern w:val="0"/>
          <w:szCs w:val="24"/>
        </w:rPr>
      </w:pPr>
      <w:bookmarkStart w:id="233" w:name="_Toc24982"/>
      <w:r>
        <w:rPr>
          <w:rFonts w:ascii="Times New Roman" w:hAnsi="Times New Roman"/>
          <w:kern w:val="0"/>
          <w:szCs w:val="24"/>
        </w:rPr>
        <w:t>8.12.3</w:t>
      </w:r>
      <w:r>
        <w:rPr>
          <w:rFonts w:ascii="Times New Roman" w:hAnsi="Times New Roman" w:hint="eastAsia"/>
          <w:kern w:val="0"/>
          <w:szCs w:val="24"/>
        </w:rPr>
        <w:t>期末其他各项资产构成</w:t>
      </w:r>
      <w:bookmarkEnd w:id="233"/>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B9560D">
        <w:tc>
          <w:tcPr>
            <w:tcW w:w="765" w:type="dxa"/>
            <w:vAlign w:val="center"/>
          </w:tcPr>
          <w:p w:rsidR="00B9560D" w:rsidRDefault="002A4755">
            <w:pPr>
              <w:spacing w:before="29" w:line="288" w:lineRule="auto"/>
              <w:jc w:val="center"/>
              <w:rPr>
                <w:color w:val="000000"/>
                <w:sz w:val="24"/>
              </w:rPr>
            </w:pPr>
            <w:r>
              <w:rPr>
                <w:rFonts w:hint="eastAsia"/>
                <w:color w:val="000000"/>
                <w:sz w:val="24"/>
              </w:rPr>
              <w:t>序号</w:t>
            </w:r>
          </w:p>
        </w:tc>
        <w:tc>
          <w:tcPr>
            <w:tcW w:w="4117" w:type="dxa"/>
          </w:tcPr>
          <w:p w:rsidR="00B9560D" w:rsidRDefault="002A4755">
            <w:pPr>
              <w:spacing w:before="29" w:line="288" w:lineRule="auto"/>
              <w:jc w:val="center"/>
              <w:rPr>
                <w:color w:val="000000"/>
                <w:sz w:val="24"/>
              </w:rPr>
            </w:pPr>
            <w:r>
              <w:rPr>
                <w:rFonts w:hint="eastAsia"/>
                <w:color w:val="000000"/>
                <w:sz w:val="24"/>
              </w:rPr>
              <w:t>名称</w:t>
            </w:r>
          </w:p>
        </w:tc>
        <w:tc>
          <w:tcPr>
            <w:tcW w:w="4118" w:type="dxa"/>
          </w:tcPr>
          <w:p w:rsidR="00B9560D" w:rsidRDefault="002A4755">
            <w:pPr>
              <w:spacing w:before="29" w:line="288" w:lineRule="auto"/>
              <w:jc w:val="center"/>
              <w:rPr>
                <w:color w:val="000000"/>
                <w:sz w:val="24"/>
              </w:rPr>
            </w:pPr>
            <w:r>
              <w:rPr>
                <w:rFonts w:hint="eastAsia"/>
                <w:color w:val="000000"/>
                <w:sz w:val="24"/>
              </w:rPr>
              <w:t>金额</w:t>
            </w:r>
          </w:p>
        </w:tc>
      </w:tr>
      <w:tr w:rsidR="00B9560D">
        <w:tc>
          <w:tcPr>
            <w:tcW w:w="765" w:type="dxa"/>
            <w:vAlign w:val="center"/>
          </w:tcPr>
          <w:p w:rsidR="00B9560D" w:rsidRDefault="002A4755">
            <w:pPr>
              <w:widowControl/>
              <w:spacing w:before="29" w:line="288" w:lineRule="auto"/>
              <w:jc w:val="center"/>
              <w:rPr>
                <w:color w:val="000000"/>
                <w:kern w:val="0"/>
                <w:sz w:val="24"/>
              </w:rPr>
            </w:pPr>
            <w:r>
              <w:rPr>
                <w:color w:val="000000"/>
                <w:kern w:val="0"/>
                <w:sz w:val="24"/>
              </w:rPr>
              <w:t>1</w:t>
            </w:r>
          </w:p>
        </w:tc>
        <w:tc>
          <w:tcPr>
            <w:tcW w:w="4117" w:type="dxa"/>
            <w:vAlign w:val="center"/>
          </w:tcPr>
          <w:p w:rsidR="00B9560D" w:rsidRDefault="002A4755">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rsidR="00B9560D" w:rsidRDefault="002A4755">
            <w:pPr>
              <w:spacing w:before="29" w:line="288" w:lineRule="auto"/>
              <w:jc w:val="right"/>
              <w:rPr>
                <w:kern w:val="0"/>
                <w:sz w:val="24"/>
              </w:rPr>
            </w:pPr>
            <w:r>
              <w:rPr>
                <w:kern w:val="0"/>
                <w:sz w:val="24"/>
              </w:rPr>
              <w:t>14,157.02</w:t>
            </w:r>
          </w:p>
        </w:tc>
      </w:tr>
      <w:tr w:rsidR="00B9560D">
        <w:tc>
          <w:tcPr>
            <w:tcW w:w="765" w:type="dxa"/>
            <w:vAlign w:val="center"/>
          </w:tcPr>
          <w:p w:rsidR="00B9560D" w:rsidRDefault="002A4755">
            <w:pPr>
              <w:widowControl/>
              <w:spacing w:before="29" w:line="288" w:lineRule="auto"/>
              <w:jc w:val="center"/>
              <w:rPr>
                <w:color w:val="000000"/>
                <w:kern w:val="0"/>
                <w:sz w:val="24"/>
              </w:rPr>
            </w:pPr>
            <w:r>
              <w:rPr>
                <w:color w:val="000000"/>
                <w:kern w:val="0"/>
                <w:sz w:val="24"/>
              </w:rPr>
              <w:t>2</w:t>
            </w:r>
          </w:p>
        </w:tc>
        <w:tc>
          <w:tcPr>
            <w:tcW w:w="4117" w:type="dxa"/>
            <w:vAlign w:val="center"/>
          </w:tcPr>
          <w:p w:rsidR="00B9560D" w:rsidRDefault="002A4755">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rsidR="00B9560D" w:rsidRDefault="002A4755">
            <w:pPr>
              <w:spacing w:before="29" w:line="288" w:lineRule="auto"/>
              <w:jc w:val="right"/>
              <w:rPr>
                <w:kern w:val="0"/>
                <w:sz w:val="24"/>
              </w:rPr>
            </w:pPr>
            <w:r>
              <w:rPr>
                <w:kern w:val="0"/>
                <w:sz w:val="24"/>
              </w:rPr>
              <w:t>-</w:t>
            </w:r>
          </w:p>
        </w:tc>
      </w:tr>
      <w:tr w:rsidR="00B9560D">
        <w:tc>
          <w:tcPr>
            <w:tcW w:w="765" w:type="dxa"/>
            <w:vAlign w:val="center"/>
          </w:tcPr>
          <w:p w:rsidR="00B9560D" w:rsidRDefault="002A4755">
            <w:pPr>
              <w:widowControl/>
              <w:spacing w:before="29" w:line="288" w:lineRule="auto"/>
              <w:jc w:val="center"/>
              <w:rPr>
                <w:color w:val="000000"/>
                <w:kern w:val="0"/>
                <w:sz w:val="24"/>
              </w:rPr>
            </w:pPr>
            <w:r>
              <w:rPr>
                <w:color w:val="000000"/>
                <w:kern w:val="0"/>
                <w:sz w:val="24"/>
              </w:rPr>
              <w:t>3</w:t>
            </w:r>
          </w:p>
        </w:tc>
        <w:tc>
          <w:tcPr>
            <w:tcW w:w="4117" w:type="dxa"/>
            <w:vAlign w:val="center"/>
          </w:tcPr>
          <w:p w:rsidR="00B9560D" w:rsidRDefault="002A4755">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rsidR="00B9560D" w:rsidRDefault="002A4755">
            <w:pPr>
              <w:spacing w:before="29" w:line="288" w:lineRule="auto"/>
              <w:jc w:val="right"/>
              <w:rPr>
                <w:kern w:val="0"/>
                <w:sz w:val="24"/>
              </w:rPr>
            </w:pPr>
            <w:r>
              <w:rPr>
                <w:kern w:val="0"/>
                <w:sz w:val="24"/>
              </w:rPr>
              <w:t>-</w:t>
            </w:r>
          </w:p>
        </w:tc>
      </w:tr>
      <w:tr w:rsidR="00B9560D">
        <w:tc>
          <w:tcPr>
            <w:tcW w:w="765" w:type="dxa"/>
            <w:vAlign w:val="center"/>
          </w:tcPr>
          <w:p w:rsidR="00B9560D" w:rsidRDefault="002A4755">
            <w:pPr>
              <w:widowControl/>
              <w:spacing w:before="29" w:line="288" w:lineRule="auto"/>
              <w:jc w:val="center"/>
              <w:rPr>
                <w:color w:val="000000"/>
                <w:kern w:val="0"/>
                <w:sz w:val="24"/>
              </w:rPr>
            </w:pPr>
            <w:r>
              <w:rPr>
                <w:color w:val="000000"/>
                <w:kern w:val="0"/>
                <w:sz w:val="24"/>
              </w:rPr>
              <w:t>4</w:t>
            </w:r>
          </w:p>
        </w:tc>
        <w:tc>
          <w:tcPr>
            <w:tcW w:w="4117" w:type="dxa"/>
            <w:vAlign w:val="center"/>
          </w:tcPr>
          <w:p w:rsidR="00B9560D" w:rsidRDefault="002A4755">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rsidR="00B9560D" w:rsidRDefault="002A4755">
            <w:pPr>
              <w:spacing w:before="29" w:line="288" w:lineRule="auto"/>
              <w:jc w:val="right"/>
              <w:rPr>
                <w:kern w:val="0"/>
                <w:sz w:val="24"/>
              </w:rPr>
            </w:pPr>
            <w:r>
              <w:rPr>
                <w:kern w:val="0"/>
                <w:sz w:val="24"/>
              </w:rPr>
              <w:t>64,112,107.85</w:t>
            </w:r>
          </w:p>
        </w:tc>
      </w:tr>
      <w:tr w:rsidR="00B9560D">
        <w:tc>
          <w:tcPr>
            <w:tcW w:w="765" w:type="dxa"/>
            <w:vAlign w:val="center"/>
          </w:tcPr>
          <w:p w:rsidR="00B9560D" w:rsidRDefault="002A4755">
            <w:pPr>
              <w:widowControl/>
              <w:spacing w:before="29" w:line="288" w:lineRule="auto"/>
              <w:jc w:val="center"/>
              <w:rPr>
                <w:color w:val="000000"/>
                <w:kern w:val="0"/>
                <w:sz w:val="24"/>
              </w:rPr>
            </w:pPr>
            <w:r>
              <w:rPr>
                <w:color w:val="000000"/>
                <w:kern w:val="0"/>
                <w:sz w:val="24"/>
              </w:rPr>
              <w:t>5</w:t>
            </w:r>
          </w:p>
        </w:tc>
        <w:tc>
          <w:tcPr>
            <w:tcW w:w="4117" w:type="dxa"/>
            <w:vAlign w:val="center"/>
          </w:tcPr>
          <w:p w:rsidR="00B9560D" w:rsidRDefault="002A4755">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rsidR="00B9560D" w:rsidRDefault="002A4755">
            <w:pPr>
              <w:spacing w:before="29" w:line="288" w:lineRule="auto"/>
              <w:jc w:val="right"/>
              <w:rPr>
                <w:kern w:val="0"/>
                <w:sz w:val="24"/>
              </w:rPr>
            </w:pPr>
            <w:r>
              <w:rPr>
                <w:kern w:val="0"/>
                <w:sz w:val="24"/>
              </w:rPr>
              <w:t>7,937,226.07</w:t>
            </w:r>
          </w:p>
        </w:tc>
      </w:tr>
      <w:tr w:rsidR="00B9560D">
        <w:tc>
          <w:tcPr>
            <w:tcW w:w="765" w:type="dxa"/>
            <w:vAlign w:val="center"/>
          </w:tcPr>
          <w:p w:rsidR="00B9560D" w:rsidRDefault="002A4755">
            <w:pPr>
              <w:widowControl/>
              <w:spacing w:before="29" w:line="288" w:lineRule="auto"/>
              <w:jc w:val="center"/>
              <w:rPr>
                <w:color w:val="000000"/>
                <w:kern w:val="0"/>
                <w:sz w:val="24"/>
              </w:rPr>
            </w:pPr>
            <w:r>
              <w:rPr>
                <w:color w:val="000000"/>
                <w:kern w:val="0"/>
                <w:sz w:val="24"/>
              </w:rPr>
              <w:t>6</w:t>
            </w:r>
          </w:p>
        </w:tc>
        <w:tc>
          <w:tcPr>
            <w:tcW w:w="4117" w:type="dxa"/>
            <w:vAlign w:val="center"/>
          </w:tcPr>
          <w:p w:rsidR="00B9560D" w:rsidRDefault="002A4755">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rsidR="00B9560D" w:rsidRDefault="002A4755">
            <w:pPr>
              <w:spacing w:before="29" w:line="288" w:lineRule="auto"/>
              <w:jc w:val="right"/>
              <w:rPr>
                <w:kern w:val="0"/>
                <w:sz w:val="24"/>
              </w:rPr>
            </w:pPr>
            <w:r>
              <w:rPr>
                <w:kern w:val="0"/>
                <w:sz w:val="24"/>
              </w:rPr>
              <w:t>-</w:t>
            </w:r>
          </w:p>
        </w:tc>
      </w:tr>
      <w:tr w:rsidR="00B9560D">
        <w:tc>
          <w:tcPr>
            <w:tcW w:w="765" w:type="dxa"/>
            <w:vAlign w:val="center"/>
          </w:tcPr>
          <w:p w:rsidR="00B9560D" w:rsidRDefault="002A4755">
            <w:pPr>
              <w:widowControl/>
              <w:spacing w:before="29" w:line="288" w:lineRule="auto"/>
              <w:jc w:val="center"/>
              <w:rPr>
                <w:color w:val="000000"/>
                <w:kern w:val="0"/>
                <w:sz w:val="24"/>
              </w:rPr>
            </w:pPr>
            <w:r>
              <w:rPr>
                <w:color w:val="000000"/>
                <w:kern w:val="0"/>
                <w:sz w:val="24"/>
              </w:rPr>
              <w:t>7</w:t>
            </w:r>
          </w:p>
        </w:tc>
        <w:tc>
          <w:tcPr>
            <w:tcW w:w="4117" w:type="dxa"/>
            <w:vAlign w:val="center"/>
          </w:tcPr>
          <w:p w:rsidR="00B9560D" w:rsidRDefault="002A4755">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rsidR="00B9560D" w:rsidRDefault="002A4755">
            <w:pPr>
              <w:spacing w:before="29" w:line="288" w:lineRule="auto"/>
              <w:jc w:val="right"/>
              <w:rPr>
                <w:kern w:val="0"/>
                <w:sz w:val="24"/>
              </w:rPr>
            </w:pPr>
            <w:r>
              <w:rPr>
                <w:kern w:val="0"/>
                <w:sz w:val="24"/>
              </w:rPr>
              <w:t>-</w:t>
            </w:r>
          </w:p>
        </w:tc>
      </w:tr>
      <w:tr w:rsidR="00B9560D">
        <w:tc>
          <w:tcPr>
            <w:tcW w:w="765" w:type="dxa"/>
            <w:vAlign w:val="center"/>
          </w:tcPr>
          <w:p w:rsidR="00B9560D" w:rsidRDefault="002A4755">
            <w:pPr>
              <w:widowControl/>
              <w:spacing w:before="29" w:line="288" w:lineRule="auto"/>
              <w:jc w:val="center"/>
              <w:rPr>
                <w:color w:val="000000"/>
                <w:kern w:val="0"/>
                <w:sz w:val="24"/>
              </w:rPr>
            </w:pPr>
            <w:r>
              <w:rPr>
                <w:color w:val="000000"/>
                <w:kern w:val="0"/>
                <w:sz w:val="24"/>
              </w:rPr>
              <w:t>8</w:t>
            </w:r>
          </w:p>
        </w:tc>
        <w:tc>
          <w:tcPr>
            <w:tcW w:w="4117" w:type="dxa"/>
            <w:vAlign w:val="center"/>
          </w:tcPr>
          <w:p w:rsidR="00B9560D" w:rsidRDefault="002A4755">
            <w:pPr>
              <w:widowControl/>
              <w:spacing w:line="288" w:lineRule="auto"/>
              <w:rPr>
                <w:color w:val="000000"/>
                <w:kern w:val="0"/>
                <w:sz w:val="24"/>
              </w:rPr>
            </w:pPr>
            <w:r>
              <w:rPr>
                <w:rFonts w:hint="eastAsia"/>
                <w:color w:val="000000"/>
                <w:kern w:val="0"/>
                <w:sz w:val="24"/>
              </w:rPr>
              <w:t>其他</w:t>
            </w:r>
          </w:p>
        </w:tc>
        <w:tc>
          <w:tcPr>
            <w:tcW w:w="4118" w:type="dxa"/>
            <w:vAlign w:val="center"/>
          </w:tcPr>
          <w:p w:rsidR="00B9560D" w:rsidRDefault="002A4755">
            <w:pPr>
              <w:spacing w:before="29" w:line="288" w:lineRule="auto"/>
              <w:jc w:val="right"/>
              <w:rPr>
                <w:kern w:val="0"/>
                <w:sz w:val="24"/>
              </w:rPr>
            </w:pPr>
            <w:r>
              <w:rPr>
                <w:kern w:val="0"/>
                <w:sz w:val="24"/>
              </w:rPr>
              <w:t>-</w:t>
            </w:r>
          </w:p>
        </w:tc>
      </w:tr>
      <w:tr w:rsidR="00B9560D">
        <w:tc>
          <w:tcPr>
            <w:tcW w:w="765" w:type="dxa"/>
            <w:vAlign w:val="center"/>
          </w:tcPr>
          <w:p w:rsidR="00B9560D" w:rsidRDefault="002A4755">
            <w:pPr>
              <w:widowControl/>
              <w:spacing w:before="29" w:line="288" w:lineRule="auto"/>
              <w:jc w:val="center"/>
              <w:rPr>
                <w:color w:val="000000"/>
                <w:kern w:val="0"/>
                <w:sz w:val="24"/>
              </w:rPr>
            </w:pPr>
            <w:r>
              <w:rPr>
                <w:color w:val="000000"/>
                <w:kern w:val="0"/>
                <w:sz w:val="24"/>
              </w:rPr>
              <w:t>9</w:t>
            </w:r>
          </w:p>
        </w:tc>
        <w:tc>
          <w:tcPr>
            <w:tcW w:w="4117" w:type="dxa"/>
            <w:vAlign w:val="center"/>
          </w:tcPr>
          <w:p w:rsidR="00B9560D" w:rsidRDefault="002A4755">
            <w:pPr>
              <w:widowControl/>
              <w:spacing w:line="288" w:lineRule="auto"/>
              <w:rPr>
                <w:color w:val="000000"/>
                <w:kern w:val="0"/>
                <w:sz w:val="24"/>
              </w:rPr>
            </w:pPr>
            <w:r>
              <w:rPr>
                <w:rFonts w:hint="eastAsia"/>
                <w:color w:val="000000"/>
                <w:kern w:val="0"/>
                <w:sz w:val="24"/>
              </w:rPr>
              <w:t>合计</w:t>
            </w:r>
          </w:p>
        </w:tc>
        <w:tc>
          <w:tcPr>
            <w:tcW w:w="4118" w:type="dxa"/>
            <w:vAlign w:val="center"/>
          </w:tcPr>
          <w:p w:rsidR="00B9560D" w:rsidRDefault="002A4755">
            <w:pPr>
              <w:spacing w:before="29" w:line="288" w:lineRule="auto"/>
              <w:jc w:val="right"/>
              <w:rPr>
                <w:kern w:val="0"/>
                <w:sz w:val="24"/>
              </w:rPr>
            </w:pPr>
            <w:r>
              <w:rPr>
                <w:kern w:val="0"/>
                <w:sz w:val="24"/>
              </w:rPr>
              <w:t>72,063,490.94</w:t>
            </w:r>
          </w:p>
        </w:tc>
      </w:tr>
    </w:tbl>
    <w:p w:rsidR="00B9560D" w:rsidRDefault="00B9560D">
      <w:pPr>
        <w:pStyle w:val="af9"/>
        <w:spacing w:before="0" w:beforeAutospacing="0" w:after="0" w:afterAutospacing="0" w:line="360" w:lineRule="auto"/>
        <w:rPr>
          <w:rFonts w:asciiTheme="minorEastAsia" w:eastAsiaTheme="minorEastAsia" w:hAnsiTheme="minorEastAsia"/>
          <w:b/>
          <w:bCs/>
          <w:color w:val="000000"/>
          <w:sz w:val="21"/>
          <w:szCs w:val="21"/>
        </w:rPr>
      </w:pPr>
    </w:p>
    <w:p w:rsidR="00B9560D" w:rsidRDefault="002A4755">
      <w:pPr>
        <w:pStyle w:val="2"/>
        <w:spacing w:before="29" w:after="0" w:line="288" w:lineRule="auto"/>
        <w:rPr>
          <w:rFonts w:ascii="Times New Roman" w:hAnsi="Times New Roman"/>
          <w:kern w:val="0"/>
          <w:szCs w:val="24"/>
        </w:rPr>
      </w:pPr>
      <w:bookmarkStart w:id="234" w:name="_Toc9459"/>
      <w:r>
        <w:rPr>
          <w:rFonts w:ascii="Times New Roman" w:hAnsi="Times New Roman"/>
          <w:kern w:val="0"/>
          <w:szCs w:val="24"/>
        </w:rPr>
        <w:t>8.12.4</w:t>
      </w:r>
      <w:r>
        <w:rPr>
          <w:rFonts w:ascii="Times New Roman" w:hAnsi="Times New Roman" w:hint="eastAsia"/>
          <w:kern w:val="0"/>
          <w:szCs w:val="24"/>
        </w:rPr>
        <w:t>期末持有的处于转股期的可转换债券明细</w:t>
      </w:r>
      <w:bookmarkEnd w:id="234"/>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2508"/>
        <w:gridCol w:w="1462"/>
      </w:tblGrid>
      <w:tr w:rsidR="00B9560D">
        <w:trPr>
          <w:jc w:val="center"/>
        </w:trPr>
        <w:tc>
          <w:tcPr>
            <w:tcW w:w="1808" w:type="dxa"/>
            <w:vAlign w:val="center"/>
          </w:tcPr>
          <w:p w:rsidR="00B9560D" w:rsidRDefault="002A4755">
            <w:pPr>
              <w:spacing w:before="29" w:line="288" w:lineRule="auto"/>
              <w:ind w:left="17"/>
              <w:jc w:val="center"/>
              <w:rPr>
                <w:color w:val="000000"/>
                <w:sz w:val="24"/>
              </w:rPr>
            </w:pPr>
            <w:r>
              <w:rPr>
                <w:rFonts w:hint="eastAsia"/>
                <w:color w:val="000000"/>
                <w:sz w:val="24"/>
              </w:rPr>
              <w:t>序号</w:t>
            </w:r>
          </w:p>
        </w:tc>
        <w:tc>
          <w:tcPr>
            <w:tcW w:w="1729" w:type="dxa"/>
            <w:vAlign w:val="center"/>
          </w:tcPr>
          <w:p w:rsidR="00B9560D" w:rsidRDefault="002A4755">
            <w:pPr>
              <w:spacing w:before="29" w:line="288" w:lineRule="auto"/>
              <w:ind w:left="17"/>
              <w:jc w:val="center"/>
              <w:rPr>
                <w:color w:val="000000"/>
                <w:sz w:val="24"/>
              </w:rPr>
            </w:pPr>
            <w:r>
              <w:rPr>
                <w:rFonts w:hint="eastAsia"/>
                <w:color w:val="000000"/>
                <w:sz w:val="24"/>
              </w:rPr>
              <w:t>债券代码</w:t>
            </w:r>
          </w:p>
        </w:tc>
        <w:tc>
          <w:tcPr>
            <w:tcW w:w="1658" w:type="dxa"/>
            <w:vAlign w:val="center"/>
          </w:tcPr>
          <w:p w:rsidR="00B9560D" w:rsidRDefault="002A4755">
            <w:pPr>
              <w:spacing w:before="29" w:line="288" w:lineRule="auto"/>
              <w:ind w:left="17"/>
              <w:jc w:val="center"/>
              <w:rPr>
                <w:color w:val="000000"/>
                <w:sz w:val="24"/>
              </w:rPr>
            </w:pPr>
            <w:r>
              <w:rPr>
                <w:rFonts w:hint="eastAsia"/>
                <w:color w:val="000000"/>
                <w:sz w:val="24"/>
              </w:rPr>
              <w:t>债券名称</w:t>
            </w:r>
          </w:p>
        </w:tc>
        <w:tc>
          <w:tcPr>
            <w:tcW w:w="2508" w:type="dxa"/>
            <w:vAlign w:val="center"/>
          </w:tcPr>
          <w:p w:rsidR="00B9560D" w:rsidRDefault="002A4755">
            <w:pPr>
              <w:spacing w:before="29" w:line="288" w:lineRule="auto"/>
              <w:ind w:left="17"/>
              <w:jc w:val="center"/>
              <w:rPr>
                <w:color w:val="000000"/>
                <w:sz w:val="24"/>
              </w:rPr>
            </w:pPr>
            <w:r>
              <w:rPr>
                <w:rFonts w:hint="eastAsia"/>
                <w:color w:val="000000"/>
                <w:sz w:val="24"/>
              </w:rPr>
              <w:t>公允价值</w:t>
            </w:r>
          </w:p>
        </w:tc>
        <w:tc>
          <w:tcPr>
            <w:tcW w:w="1462" w:type="dxa"/>
            <w:vAlign w:val="center"/>
          </w:tcPr>
          <w:p w:rsidR="00B9560D" w:rsidRDefault="002A4755">
            <w:pPr>
              <w:spacing w:before="29" w:line="288" w:lineRule="auto"/>
              <w:ind w:left="17"/>
              <w:jc w:val="center"/>
              <w:rPr>
                <w:color w:val="000000"/>
                <w:sz w:val="24"/>
              </w:rPr>
            </w:pPr>
            <w:r>
              <w:rPr>
                <w:rFonts w:hint="eastAsia"/>
                <w:color w:val="000000"/>
                <w:sz w:val="24"/>
              </w:rPr>
              <w:t>占基金资产净值比例</w:t>
            </w:r>
            <w:r>
              <w:rPr>
                <w:color w:val="000000"/>
                <w:sz w:val="24"/>
              </w:rPr>
              <w:t>(%)</w:t>
            </w:r>
          </w:p>
        </w:tc>
      </w:tr>
      <w:tr w:rsidR="00B9560D">
        <w:trPr>
          <w:jc w:val="center"/>
        </w:trPr>
        <w:tc>
          <w:tcPr>
            <w:tcW w:w="1808" w:type="dxa"/>
            <w:vAlign w:val="center"/>
          </w:tcPr>
          <w:p w:rsidR="00B9560D" w:rsidRDefault="002A4755">
            <w:pPr>
              <w:jc w:val="center"/>
            </w:pPr>
            <w:r>
              <w:rPr>
                <w:color w:val="000000"/>
                <w:sz w:val="24"/>
              </w:rPr>
              <w:t>1</w:t>
            </w:r>
          </w:p>
        </w:tc>
        <w:tc>
          <w:tcPr>
            <w:tcW w:w="1729" w:type="dxa"/>
            <w:vAlign w:val="center"/>
          </w:tcPr>
          <w:p w:rsidR="00B9560D" w:rsidRDefault="002A4755">
            <w:pPr>
              <w:jc w:val="center"/>
            </w:pPr>
            <w:r>
              <w:rPr>
                <w:color w:val="000000"/>
                <w:sz w:val="24"/>
              </w:rPr>
              <w:t>123055</w:t>
            </w:r>
          </w:p>
        </w:tc>
        <w:tc>
          <w:tcPr>
            <w:tcW w:w="1658" w:type="dxa"/>
            <w:vAlign w:val="center"/>
          </w:tcPr>
          <w:p w:rsidR="00B9560D" w:rsidRDefault="002A4755">
            <w:pPr>
              <w:jc w:val="center"/>
            </w:pPr>
            <w:r>
              <w:rPr>
                <w:color w:val="000000"/>
                <w:sz w:val="24"/>
              </w:rPr>
              <w:t>晨光转债</w:t>
            </w:r>
          </w:p>
        </w:tc>
        <w:tc>
          <w:tcPr>
            <w:tcW w:w="2508" w:type="dxa"/>
            <w:vAlign w:val="center"/>
          </w:tcPr>
          <w:p w:rsidR="00B9560D" w:rsidRDefault="002A4755">
            <w:pPr>
              <w:jc w:val="right"/>
            </w:pPr>
            <w:r>
              <w:rPr>
                <w:color w:val="000000"/>
                <w:sz w:val="24"/>
              </w:rPr>
              <w:t>1,555.80</w:t>
            </w:r>
          </w:p>
        </w:tc>
        <w:tc>
          <w:tcPr>
            <w:tcW w:w="1462" w:type="dxa"/>
            <w:vAlign w:val="center"/>
          </w:tcPr>
          <w:p w:rsidR="00B9560D" w:rsidRDefault="002A4755">
            <w:pPr>
              <w:jc w:val="right"/>
            </w:pPr>
            <w:r>
              <w:rPr>
                <w:color w:val="000000"/>
                <w:sz w:val="24"/>
              </w:rPr>
              <w:t>0.00</w:t>
            </w:r>
          </w:p>
        </w:tc>
      </w:tr>
    </w:tbl>
    <w:p w:rsidR="00B9560D" w:rsidRDefault="00B9560D">
      <w:pPr>
        <w:pStyle w:val="af9"/>
        <w:spacing w:before="0" w:beforeAutospacing="0" w:after="0" w:afterAutospacing="0" w:line="360" w:lineRule="auto"/>
        <w:rPr>
          <w:rFonts w:asciiTheme="minorEastAsia" w:eastAsiaTheme="minorEastAsia" w:hAnsiTheme="minorEastAsia"/>
          <w:color w:val="000000"/>
          <w:sz w:val="21"/>
          <w:szCs w:val="21"/>
        </w:rPr>
      </w:pPr>
    </w:p>
    <w:p w:rsidR="00B9560D" w:rsidRDefault="002A4755">
      <w:pPr>
        <w:pStyle w:val="2"/>
        <w:spacing w:before="29" w:after="0" w:line="288" w:lineRule="auto"/>
        <w:rPr>
          <w:rFonts w:ascii="Times New Roman" w:hAnsi="Times New Roman"/>
          <w:kern w:val="0"/>
          <w:szCs w:val="24"/>
        </w:rPr>
      </w:pPr>
      <w:bookmarkStart w:id="235" w:name="_Toc29631"/>
      <w:r>
        <w:rPr>
          <w:rFonts w:ascii="Times New Roman" w:hAnsi="Times New Roman"/>
          <w:kern w:val="0"/>
          <w:szCs w:val="24"/>
        </w:rPr>
        <w:t>8.12.5</w:t>
      </w:r>
      <w:r>
        <w:rPr>
          <w:rFonts w:ascii="Times New Roman" w:hAnsi="Times New Roman" w:hint="eastAsia"/>
          <w:kern w:val="0"/>
          <w:szCs w:val="24"/>
        </w:rPr>
        <w:t>期末前十名股票中存在流通受限情况的说明</w:t>
      </w:r>
      <w:bookmarkEnd w:id="235"/>
    </w:p>
    <w:p w:rsidR="00B9560D" w:rsidRDefault="002A4755">
      <w:pPr>
        <w:tabs>
          <w:tab w:val="left" w:pos="426"/>
        </w:tabs>
        <w:spacing w:before="29" w:line="288" w:lineRule="auto"/>
        <w:jc w:val="left"/>
        <w:rPr>
          <w:kern w:val="0"/>
          <w:sz w:val="24"/>
        </w:rPr>
      </w:pPr>
      <w:r>
        <w:rPr>
          <w:kern w:val="0"/>
          <w:sz w:val="24"/>
        </w:rPr>
        <w:t>本基金本报告期末未持有股票。</w:t>
      </w:r>
    </w:p>
    <w:p w:rsidR="00B9560D" w:rsidRDefault="00B9560D">
      <w:pPr>
        <w:autoSpaceDE w:val="0"/>
        <w:autoSpaceDN w:val="0"/>
        <w:adjustRightInd w:val="0"/>
        <w:spacing w:line="360" w:lineRule="auto"/>
        <w:ind w:firstLine="420"/>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236" w:name="_Toc25635"/>
      <w:r>
        <w:rPr>
          <w:rFonts w:ascii="Times New Roman" w:hAnsi="Times New Roman"/>
          <w:kern w:val="0"/>
          <w:szCs w:val="24"/>
        </w:rPr>
        <w:t>8.12.6</w:t>
      </w:r>
      <w:r>
        <w:rPr>
          <w:rFonts w:ascii="Times New Roman" w:hAnsi="Times New Roman" w:hint="eastAsia"/>
          <w:kern w:val="0"/>
          <w:szCs w:val="24"/>
        </w:rPr>
        <w:t>投资组合报告附注的其他文字描述部分</w:t>
      </w:r>
      <w:bookmarkEnd w:id="236"/>
    </w:p>
    <w:p w:rsidR="00B9560D" w:rsidRDefault="002A4755">
      <w:pPr>
        <w:spacing w:before="29" w:line="288" w:lineRule="auto"/>
        <w:rPr>
          <w:color w:val="000000"/>
          <w:sz w:val="24"/>
        </w:rPr>
      </w:pPr>
      <w:r>
        <w:rPr>
          <w:color w:val="000000"/>
          <w:sz w:val="24"/>
        </w:rPr>
        <w:t>由于四舍五入的原因，分项之和与合计项之间可能存在尾差。</w:t>
      </w:r>
    </w:p>
    <w:p w:rsidR="00B9560D" w:rsidRDefault="00B9560D">
      <w:pPr>
        <w:spacing w:before="29" w:line="288" w:lineRule="auto"/>
        <w:rPr>
          <w:color w:val="000000"/>
          <w:sz w:val="24"/>
        </w:rPr>
      </w:pPr>
    </w:p>
    <w:p w:rsidR="00B9560D" w:rsidRDefault="002A4755">
      <w:pPr>
        <w:pStyle w:val="1"/>
        <w:keepNext/>
        <w:keepLines/>
        <w:widowControl w:val="0"/>
        <w:spacing w:beforeLines="100" w:before="312" w:afterLines="100" w:after="312" w:line="288" w:lineRule="auto"/>
        <w:jc w:val="center"/>
        <w:rPr>
          <w:b/>
          <w:color w:val="000000"/>
          <w:szCs w:val="24"/>
        </w:rPr>
      </w:pPr>
      <w:bookmarkStart w:id="237" w:name="_Toc361324888"/>
      <w:bookmarkStart w:id="238" w:name="_Toc225500050"/>
      <w:bookmarkStart w:id="239" w:name="_Toc18001"/>
      <w:r>
        <w:rPr>
          <w:rFonts w:hint="eastAsia"/>
          <w:b/>
          <w:color w:val="000000"/>
          <w:szCs w:val="24"/>
        </w:rPr>
        <w:t>§</w:t>
      </w:r>
      <w:r>
        <w:rPr>
          <w:b/>
          <w:color w:val="000000"/>
          <w:szCs w:val="24"/>
        </w:rPr>
        <w:t>9</w:t>
      </w:r>
      <w:r>
        <w:rPr>
          <w:rFonts w:hint="eastAsia"/>
          <w:b/>
          <w:color w:val="000000"/>
          <w:szCs w:val="24"/>
        </w:rPr>
        <w:t>基金份额持有人信息</w:t>
      </w:r>
      <w:bookmarkEnd w:id="237"/>
      <w:bookmarkEnd w:id="238"/>
      <w:bookmarkEnd w:id="239"/>
    </w:p>
    <w:p w:rsidR="00B9560D" w:rsidRDefault="002A4755">
      <w:pPr>
        <w:pStyle w:val="2"/>
        <w:spacing w:before="29" w:after="0" w:line="288" w:lineRule="auto"/>
        <w:rPr>
          <w:rFonts w:ascii="Times New Roman" w:hAnsi="Times New Roman"/>
          <w:kern w:val="0"/>
          <w:szCs w:val="24"/>
        </w:rPr>
      </w:pPr>
      <w:bookmarkStart w:id="240" w:name="_Toc225500051"/>
      <w:bookmarkStart w:id="241" w:name="_Toc361324889"/>
      <w:bookmarkStart w:id="242" w:name="_Toc26788"/>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40"/>
      <w:bookmarkEnd w:id="241"/>
      <w:bookmarkEnd w:id="242"/>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份额单位：份</w:t>
      </w:r>
    </w:p>
    <w:p w:rsidR="00B9560D" w:rsidRDefault="00B9560D">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4A0" w:firstRow="1" w:lastRow="0" w:firstColumn="1" w:lastColumn="0" w:noHBand="0" w:noVBand="1"/>
      </w:tblPr>
      <w:tblGrid>
        <w:gridCol w:w="1976"/>
        <w:gridCol w:w="1748"/>
        <w:gridCol w:w="1692"/>
        <w:gridCol w:w="1088"/>
        <w:gridCol w:w="1727"/>
        <w:gridCol w:w="1055"/>
      </w:tblGrid>
      <w:tr w:rsidR="00B9560D" w:rsidTr="002A4755">
        <w:trPr>
          <w:jc w:val="center"/>
        </w:trPr>
        <w:tc>
          <w:tcPr>
            <w:tcW w:w="1064" w:type="pct"/>
            <w:vMerge w:val="restart"/>
            <w:tcBorders>
              <w:top w:val="single" w:sz="8" w:space="0" w:color="000000"/>
              <w:left w:val="single" w:sz="8" w:space="0" w:color="000000"/>
              <w:right w:val="single" w:sz="8" w:space="0" w:color="000000"/>
            </w:tcBorders>
            <w:vAlign w:val="center"/>
          </w:tcPr>
          <w:p w:rsidR="00B9560D" w:rsidRDefault="002A4755">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B9560D" w:rsidRDefault="002A4755">
            <w:pPr>
              <w:spacing w:line="360" w:lineRule="auto"/>
              <w:jc w:val="center"/>
              <w:rPr>
                <w:szCs w:val="21"/>
              </w:rPr>
            </w:pPr>
            <w:r>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B9560D" w:rsidRDefault="002A4755">
            <w:pPr>
              <w:spacing w:line="360" w:lineRule="auto"/>
              <w:jc w:val="center"/>
              <w:rPr>
                <w:szCs w:val="21"/>
              </w:rPr>
            </w:pPr>
            <w:r>
              <w:rPr>
                <w:rFonts w:hint="eastAsia"/>
                <w:szCs w:val="21"/>
              </w:rPr>
              <w:t>持有人结构</w:t>
            </w:r>
          </w:p>
        </w:tc>
      </w:tr>
      <w:tr w:rsidR="00B9560D" w:rsidTr="002A4755">
        <w:trPr>
          <w:jc w:val="center"/>
        </w:trPr>
        <w:tc>
          <w:tcPr>
            <w:tcW w:w="1064" w:type="pct"/>
            <w:vMerge/>
            <w:tcBorders>
              <w:left w:val="single" w:sz="8" w:space="0" w:color="000000"/>
              <w:right w:val="single" w:sz="8" w:space="0" w:color="000000"/>
            </w:tcBorders>
          </w:tcPr>
          <w:p w:rsidR="00B9560D" w:rsidRDefault="00B9560D">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B9560D" w:rsidRDefault="00B9560D">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B9560D" w:rsidRDefault="002A4755">
            <w:pPr>
              <w:spacing w:line="360" w:lineRule="auto"/>
              <w:jc w:val="center"/>
              <w:rPr>
                <w:szCs w:val="21"/>
              </w:rPr>
            </w:pPr>
            <w:r>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B9560D" w:rsidRDefault="002A4755">
            <w:pPr>
              <w:spacing w:line="360" w:lineRule="auto"/>
              <w:jc w:val="center"/>
              <w:rPr>
                <w:szCs w:val="21"/>
              </w:rPr>
            </w:pPr>
            <w:r>
              <w:rPr>
                <w:rFonts w:hint="eastAsia"/>
                <w:szCs w:val="21"/>
              </w:rPr>
              <w:t>个人投资者</w:t>
            </w:r>
          </w:p>
        </w:tc>
      </w:tr>
      <w:tr w:rsidR="00B9560D" w:rsidTr="002A4755">
        <w:trPr>
          <w:jc w:val="center"/>
        </w:trPr>
        <w:tc>
          <w:tcPr>
            <w:tcW w:w="1064" w:type="pct"/>
            <w:vMerge/>
            <w:tcBorders>
              <w:left w:val="single" w:sz="8" w:space="0" w:color="000000"/>
              <w:bottom w:val="single" w:sz="8" w:space="0" w:color="000000"/>
              <w:right w:val="single" w:sz="8" w:space="0" w:color="000000"/>
            </w:tcBorders>
          </w:tcPr>
          <w:p w:rsidR="00B9560D" w:rsidRDefault="00B9560D">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B9560D" w:rsidRDefault="00B9560D">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B9560D" w:rsidRDefault="002A4755">
            <w:pPr>
              <w:spacing w:line="360" w:lineRule="auto"/>
              <w:jc w:val="center"/>
              <w:rPr>
                <w:szCs w:val="21"/>
              </w:rPr>
            </w:pPr>
            <w:r>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B9560D" w:rsidRDefault="002A4755">
            <w:pPr>
              <w:spacing w:line="360" w:lineRule="auto"/>
              <w:jc w:val="center"/>
              <w:rPr>
                <w:szCs w:val="21"/>
              </w:rPr>
            </w:pPr>
            <w:r>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B9560D" w:rsidRDefault="002A4755">
            <w:pPr>
              <w:spacing w:line="360" w:lineRule="auto"/>
              <w:jc w:val="center"/>
              <w:rPr>
                <w:szCs w:val="21"/>
              </w:rPr>
            </w:pPr>
            <w:r>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B9560D" w:rsidRDefault="002A4755">
            <w:pPr>
              <w:spacing w:line="360" w:lineRule="auto"/>
              <w:jc w:val="center"/>
              <w:rPr>
                <w:szCs w:val="21"/>
              </w:rPr>
            </w:pPr>
            <w:r>
              <w:rPr>
                <w:rFonts w:hint="eastAsia"/>
                <w:szCs w:val="21"/>
              </w:rPr>
              <w:t>占总份额比例</w:t>
            </w:r>
          </w:p>
        </w:tc>
      </w:tr>
      <w:tr w:rsidR="002A4755" w:rsidTr="002A4755">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2A4755" w:rsidRDefault="002A4755" w:rsidP="002A4755">
            <w:pPr>
              <w:jc w:val="right"/>
            </w:pPr>
            <w:bookmarkStart w:id="243" w:name="_GoBack" w:colFirst="0" w:colLast="5"/>
            <w:r>
              <w:rPr>
                <w:kern w:val="0"/>
                <w:szCs w:val="21"/>
              </w:rPr>
              <w:t>159,853</w:t>
            </w:r>
          </w:p>
        </w:tc>
        <w:tc>
          <w:tcPr>
            <w:tcW w:w="941" w:type="pct"/>
            <w:tcBorders>
              <w:top w:val="single" w:sz="8" w:space="0" w:color="000000"/>
              <w:left w:val="single" w:sz="8" w:space="0" w:color="000000"/>
              <w:bottom w:val="single" w:sz="8" w:space="0" w:color="000000"/>
              <w:right w:val="single" w:sz="8" w:space="0" w:color="000000"/>
            </w:tcBorders>
            <w:vAlign w:val="center"/>
          </w:tcPr>
          <w:p w:rsidR="002A4755" w:rsidRPr="00A138F0" w:rsidRDefault="002A4755" w:rsidP="002A4755">
            <w:pPr>
              <w:spacing w:before="29" w:line="288" w:lineRule="auto"/>
              <w:jc w:val="right"/>
              <w:rPr>
                <w:kern w:val="0"/>
                <w:szCs w:val="21"/>
              </w:rPr>
            </w:pPr>
            <w:r w:rsidRPr="00A138F0">
              <w:rPr>
                <w:kern w:val="0"/>
                <w:szCs w:val="21"/>
              </w:rPr>
              <w:t>17,154.79</w:t>
            </w:r>
          </w:p>
        </w:tc>
        <w:tc>
          <w:tcPr>
            <w:tcW w:w="911" w:type="pct"/>
            <w:tcBorders>
              <w:top w:val="single" w:sz="8" w:space="0" w:color="000000"/>
              <w:left w:val="single" w:sz="8" w:space="0" w:color="000000"/>
              <w:bottom w:val="single" w:sz="8" w:space="0" w:color="000000"/>
              <w:right w:val="single" w:sz="8" w:space="0" w:color="000000"/>
            </w:tcBorders>
            <w:vAlign w:val="center"/>
          </w:tcPr>
          <w:p w:rsidR="002A4755" w:rsidRPr="00A138F0" w:rsidRDefault="002A4755" w:rsidP="002A4755">
            <w:pPr>
              <w:spacing w:before="29" w:line="288" w:lineRule="auto"/>
              <w:jc w:val="right"/>
              <w:rPr>
                <w:kern w:val="0"/>
                <w:szCs w:val="21"/>
              </w:rPr>
            </w:pPr>
            <w:r w:rsidRPr="00A138F0">
              <w:rPr>
                <w:kern w:val="0"/>
                <w:szCs w:val="21"/>
              </w:rPr>
              <w:t>1,606,281,273.11</w:t>
            </w:r>
          </w:p>
        </w:tc>
        <w:tc>
          <w:tcPr>
            <w:tcW w:w="586" w:type="pct"/>
            <w:tcBorders>
              <w:top w:val="single" w:sz="8" w:space="0" w:color="000000"/>
              <w:left w:val="single" w:sz="8" w:space="0" w:color="000000"/>
              <w:bottom w:val="single" w:sz="8" w:space="0" w:color="000000"/>
              <w:right w:val="single" w:sz="8" w:space="0" w:color="000000"/>
            </w:tcBorders>
            <w:vAlign w:val="center"/>
          </w:tcPr>
          <w:p w:rsidR="002A4755" w:rsidRPr="00A138F0" w:rsidRDefault="002A4755" w:rsidP="002A4755">
            <w:pPr>
              <w:spacing w:before="29" w:line="288" w:lineRule="auto"/>
              <w:jc w:val="right"/>
              <w:rPr>
                <w:kern w:val="0"/>
                <w:szCs w:val="21"/>
              </w:rPr>
            </w:pPr>
            <w:r w:rsidRPr="00A138F0">
              <w:rPr>
                <w:kern w:val="0"/>
                <w:szCs w:val="21"/>
              </w:rPr>
              <w:t>58.58%</w:t>
            </w:r>
          </w:p>
        </w:tc>
        <w:tc>
          <w:tcPr>
            <w:tcW w:w="930" w:type="pct"/>
            <w:tcBorders>
              <w:top w:val="single" w:sz="8" w:space="0" w:color="000000"/>
              <w:left w:val="single" w:sz="8" w:space="0" w:color="000000"/>
              <w:bottom w:val="single" w:sz="8" w:space="0" w:color="000000"/>
              <w:right w:val="single" w:sz="8" w:space="0" w:color="000000"/>
            </w:tcBorders>
            <w:vAlign w:val="center"/>
          </w:tcPr>
          <w:p w:rsidR="002A4755" w:rsidRPr="00A138F0" w:rsidRDefault="002A4755" w:rsidP="002A4755">
            <w:pPr>
              <w:spacing w:before="29" w:line="288" w:lineRule="auto"/>
              <w:jc w:val="right"/>
              <w:rPr>
                <w:kern w:val="0"/>
                <w:szCs w:val="21"/>
              </w:rPr>
            </w:pPr>
            <w:r w:rsidRPr="00A138F0">
              <w:rPr>
                <w:kern w:val="0"/>
                <w:szCs w:val="21"/>
              </w:rPr>
              <w:t>1,135,963,696.35</w:t>
            </w:r>
          </w:p>
        </w:tc>
        <w:tc>
          <w:tcPr>
            <w:tcW w:w="568" w:type="pct"/>
            <w:tcBorders>
              <w:top w:val="single" w:sz="8" w:space="0" w:color="000000"/>
              <w:left w:val="single" w:sz="8" w:space="0" w:color="000000"/>
              <w:bottom w:val="single" w:sz="8" w:space="0" w:color="000000"/>
              <w:right w:val="single" w:sz="4" w:space="0" w:color="auto"/>
            </w:tcBorders>
            <w:vAlign w:val="center"/>
          </w:tcPr>
          <w:p w:rsidR="002A4755" w:rsidRPr="00A138F0" w:rsidRDefault="002A4755" w:rsidP="002A4755">
            <w:pPr>
              <w:spacing w:before="29" w:line="288" w:lineRule="auto"/>
              <w:jc w:val="right"/>
              <w:rPr>
                <w:kern w:val="0"/>
                <w:szCs w:val="21"/>
              </w:rPr>
            </w:pPr>
            <w:r w:rsidRPr="00A138F0">
              <w:rPr>
                <w:kern w:val="0"/>
                <w:szCs w:val="21"/>
              </w:rPr>
              <w:t>41.42%</w:t>
            </w:r>
          </w:p>
        </w:tc>
      </w:tr>
      <w:bookmarkEnd w:id="243"/>
    </w:tbl>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244" w:name="_Toc361324890"/>
      <w:bookmarkStart w:id="245" w:name="_Toc509"/>
      <w:r>
        <w:rPr>
          <w:rFonts w:ascii="Times New Roman" w:hAnsi="Times New Roman"/>
          <w:kern w:val="0"/>
          <w:szCs w:val="24"/>
        </w:rPr>
        <w:t>9.2</w:t>
      </w:r>
      <w:r>
        <w:rPr>
          <w:rFonts w:ascii="Times New Roman" w:hAnsi="Times New Roman" w:hint="eastAsia"/>
          <w:kern w:val="0"/>
          <w:szCs w:val="24"/>
        </w:rPr>
        <w:t>期末上市基金前十名持有人</w:t>
      </w:r>
      <w:bookmarkEnd w:id="244"/>
      <w:bookmarkEnd w:id="2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2268"/>
        <w:gridCol w:w="2052"/>
      </w:tblGrid>
      <w:tr w:rsidR="00B9560D">
        <w:trPr>
          <w:trHeight w:val="481"/>
        </w:trPr>
        <w:tc>
          <w:tcPr>
            <w:tcW w:w="1701" w:type="dxa"/>
            <w:vAlign w:val="center"/>
          </w:tcPr>
          <w:p w:rsidR="00B9560D" w:rsidRDefault="002A4755">
            <w:pPr>
              <w:spacing w:before="29" w:line="288" w:lineRule="auto"/>
              <w:jc w:val="center"/>
              <w:rPr>
                <w:sz w:val="24"/>
              </w:rPr>
            </w:pPr>
            <w:r>
              <w:rPr>
                <w:rFonts w:hint="eastAsia"/>
                <w:sz w:val="24"/>
              </w:rPr>
              <w:t>序号</w:t>
            </w:r>
          </w:p>
        </w:tc>
        <w:tc>
          <w:tcPr>
            <w:tcW w:w="2977" w:type="dxa"/>
            <w:vAlign w:val="center"/>
          </w:tcPr>
          <w:p w:rsidR="00B9560D" w:rsidRDefault="002A4755">
            <w:pPr>
              <w:spacing w:before="29" w:line="288" w:lineRule="auto"/>
              <w:jc w:val="center"/>
              <w:rPr>
                <w:sz w:val="24"/>
              </w:rPr>
            </w:pPr>
            <w:r>
              <w:rPr>
                <w:rFonts w:hint="eastAsia"/>
                <w:sz w:val="24"/>
              </w:rPr>
              <w:t>持有人名称</w:t>
            </w:r>
          </w:p>
        </w:tc>
        <w:tc>
          <w:tcPr>
            <w:tcW w:w="2268" w:type="dxa"/>
            <w:vAlign w:val="center"/>
          </w:tcPr>
          <w:p w:rsidR="00B9560D" w:rsidRDefault="002A4755">
            <w:pPr>
              <w:spacing w:before="29" w:line="288" w:lineRule="auto"/>
              <w:jc w:val="center"/>
              <w:rPr>
                <w:sz w:val="24"/>
              </w:rPr>
            </w:pPr>
            <w:r>
              <w:rPr>
                <w:rFonts w:hint="eastAsia"/>
                <w:sz w:val="24"/>
              </w:rPr>
              <w:t>持有份额（份）</w:t>
            </w:r>
          </w:p>
        </w:tc>
        <w:tc>
          <w:tcPr>
            <w:tcW w:w="2052" w:type="dxa"/>
            <w:vAlign w:val="center"/>
          </w:tcPr>
          <w:p w:rsidR="00B9560D" w:rsidRDefault="002A4755">
            <w:pPr>
              <w:spacing w:before="29" w:line="288" w:lineRule="auto"/>
              <w:jc w:val="center"/>
              <w:rPr>
                <w:sz w:val="24"/>
              </w:rPr>
            </w:pPr>
            <w:r>
              <w:rPr>
                <w:rFonts w:hint="eastAsia"/>
                <w:sz w:val="24"/>
              </w:rPr>
              <w:t>占上市总份额比例</w:t>
            </w:r>
          </w:p>
        </w:tc>
      </w:tr>
      <w:tr w:rsidR="00B9560D">
        <w:tc>
          <w:tcPr>
            <w:tcW w:w="1701" w:type="dxa"/>
            <w:vAlign w:val="center"/>
          </w:tcPr>
          <w:p w:rsidR="00B9560D" w:rsidRDefault="002A4755">
            <w:pPr>
              <w:jc w:val="center"/>
            </w:pPr>
            <w:r>
              <w:rPr>
                <w:color w:val="000000"/>
                <w:sz w:val="24"/>
              </w:rPr>
              <w:t>1</w:t>
            </w:r>
          </w:p>
        </w:tc>
        <w:tc>
          <w:tcPr>
            <w:tcW w:w="2977" w:type="dxa"/>
            <w:vAlign w:val="center"/>
          </w:tcPr>
          <w:p w:rsidR="00B9560D" w:rsidRDefault="002A4755">
            <w:pPr>
              <w:jc w:val="left"/>
            </w:pPr>
            <w:r>
              <w:rPr>
                <w:color w:val="000000"/>
                <w:sz w:val="24"/>
              </w:rPr>
              <w:t>韦红云</w:t>
            </w:r>
          </w:p>
        </w:tc>
        <w:tc>
          <w:tcPr>
            <w:tcW w:w="2268" w:type="dxa"/>
            <w:vAlign w:val="center"/>
          </w:tcPr>
          <w:p w:rsidR="00B9560D" w:rsidRDefault="002A4755">
            <w:pPr>
              <w:jc w:val="right"/>
            </w:pPr>
            <w:r>
              <w:rPr>
                <w:color w:val="000000"/>
                <w:sz w:val="24"/>
              </w:rPr>
              <w:t>49,900.00</w:t>
            </w:r>
          </w:p>
        </w:tc>
        <w:tc>
          <w:tcPr>
            <w:tcW w:w="2052" w:type="dxa"/>
            <w:vAlign w:val="center"/>
          </w:tcPr>
          <w:p w:rsidR="00B9560D" w:rsidRDefault="002A4755">
            <w:pPr>
              <w:jc w:val="right"/>
            </w:pPr>
            <w:r>
              <w:rPr>
                <w:color w:val="000000"/>
                <w:sz w:val="24"/>
              </w:rPr>
              <w:t>10.00%</w:t>
            </w:r>
          </w:p>
        </w:tc>
      </w:tr>
      <w:tr w:rsidR="00B9560D">
        <w:tc>
          <w:tcPr>
            <w:tcW w:w="1701" w:type="dxa"/>
            <w:vAlign w:val="center"/>
          </w:tcPr>
          <w:p w:rsidR="00B9560D" w:rsidRDefault="002A4755">
            <w:pPr>
              <w:jc w:val="center"/>
            </w:pPr>
            <w:r>
              <w:rPr>
                <w:color w:val="000000"/>
                <w:sz w:val="24"/>
              </w:rPr>
              <w:t>2</w:t>
            </w:r>
          </w:p>
        </w:tc>
        <w:tc>
          <w:tcPr>
            <w:tcW w:w="2977" w:type="dxa"/>
            <w:vAlign w:val="center"/>
          </w:tcPr>
          <w:p w:rsidR="00B9560D" w:rsidRDefault="002A4755">
            <w:pPr>
              <w:jc w:val="left"/>
            </w:pPr>
            <w:r>
              <w:rPr>
                <w:color w:val="000000"/>
                <w:sz w:val="24"/>
              </w:rPr>
              <w:t>朱波</w:t>
            </w:r>
          </w:p>
        </w:tc>
        <w:tc>
          <w:tcPr>
            <w:tcW w:w="2268" w:type="dxa"/>
            <w:vAlign w:val="center"/>
          </w:tcPr>
          <w:p w:rsidR="00B9560D" w:rsidRDefault="002A4755">
            <w:pPr>
              <w:jc w:val="right"/>
            </w:pPr>
            <w:r>
              <w:rPr>
                <w:color w:val="000000"/>
                <w:sz w:val="24"/>
              </w:rPr>
              <w:t>35,800.00</w:t>
            </w:r>
          </w:p>
        </w:tc>
        <w:tc>
          <w:tcPr>
            <w:tcW w:w="2052" w:type="dxa"/>
            <w:vAlign w:val="center"/>
          </w:tcPr>
          <w:p w:rsidR="00B9560D" w:rsidRDefault="002A4755">
            <w:pPr>
              <w:jc w:val="right"/>
            </w:pPr>
            <w:r>
              <w:rPr>
                <w:color w:val="000000"/>
                <w:sz w:val="24"/>
              </w:rPr>
              <w:t>7.17%</w:t>
            </w:r>
          </w:p>
        </w:tc>
      </w:tr>
      <w:tr w:rsidR="00B9560D">
        <w:tc>
          <w:tcPr>
            <w:tcW w:w="1701" w:type="dxa"/>
            <w:vAlign w:val="center"/>
          </w:tcPr>
          <w:p w:rsidR="00B9560D" w:rsidRDefault="002A4755">
            <w:pPr>
              <w:jc w:val="center"/>
            </w:pPr>
            <w:r>
              <w:rPr>
                <w:color w:val="000000"/>
                <w:sz w:val="24"/>
              </w:rPr>
              <w:t>3</w:t>
            </w:r>
          </w:p>
        </w:tc>
        <w:tc>
          <w:tcPr>
            <w:tcW w:w="2977" w:type="dxa"/>
            <w:vAlign w:val="center"/>
          </w:tcPr>
          <w:p w:rsidR="00B9560D" w:rsidRDefault="002A4755">
            <w:pPr>
              <w:jc w:val="left"/>
            </w:pPr>
            <w:r>
              <w:rPr>
                <w:color w:val="000000"/>
                <w:sz w:val="24"/>
              </w:rPr>
              <w:t>马学丰</w:t>
            </w:r>
          </w:p>
        </w:tc>
        <w:tc>
          <w:tcPr>
            <w:tcW w:w="2268" w:type="dxa"/>
            <w:vAlign w:val="center"/>
          </w:tcPr>
          <w:p w:rsidR="00B9560D" w:rsidRDefault="002A4755">
            <w:pPr>
              <w:jc w:val="right"/>
            </w:pPr>
            <w:r>
              <w:rPr>
                <w:color w:val="000000"/>
                <w:sz w:val="24"/>
              </w:rPr>
              <w:t>24,853.00</w:t>
            </w:r>
          </w:p>
        </w:tc>
        <w:tc>
          <w:tcPr>
            <w:tcW w:w="2052" w:type="dxa"/>
            <w:vAlign w:val="center"/>
          </w:tcPr>
          <w:p w:rsidR="00B9560D" w:rsidRDefault="002A4755">
            <w:pPr>
              <w:jc w:val="right"/>
            </w:pPr>
            <w:r>
              <w:rPr>
                <w:color w:val="000000"/>
                <w:sz w:val="24"/>
              </w:rPr>
              <w:t>4.98%</w:t>
            </w:r>
          </w:p>
        </w:tc>
      </w:tr>
      <w:tr w:rsidR="00B9560D">
        <w:tc>
          <w:tcPr>
            <w:tcW w:w="1701" w:type="dxa"/>
            <w:vAlign w:val="center"/>
          </w:tcPr>
          <w:p w:rsidR="00B9560D" w:rsidRDefault="002A4755">
            <w:pPr>
              <w:jc w:val="center"/>
            </w:pPr>
            <w:r>
              <w:rPr>
                <w:color w:val="000000"/>
                <w:sz w:val="24"/>
              </w:rPr>
              <w:t>4</w:t>
            </w:r>
          </w:p>
        </w:tc>
        <w:tc>
          <w:tcPr>
            <w:tcW w:w="2977" w:type="dxa"/>
            <w:vAlign w:val="center"/>
          </w:tcPr>
          <w:p w:rsidR="00B9560D" w:rsidRDefault="002A4755">
            <w:pPr>
              <w:jc w:val="left"/>
            </w:pPr>
            <w:r>
              <w:rPr>
                <w:color w:val="000000"/>
                <w:sz w:val="24"/>
              </w:rPr>
              <w:t>许丽珍</w:t>
            </w:r>
          </w:p>
        </w:tc>
        <w:tc>
          <w:tcPr>
            <w:tcW w:w="2268" w:type="dxa"/>
            <w:vAlign w:val="center"/>
          </w:tcPr>
          <w:p w:rsidR="00B9560D" w:rsidRDefault="002A4755">
            <w:pPr>
              <w:jc w:val="right"/>
            </w:pPr>
            <w:r>
              <w:rPr>
                <w:color w:val="000000"/>
                <w:sz w:val="24"/>
              </w:rPr>
              <w:t>23,000.00</w:t>
            </w:r>
          </w:p>
        </w:tc>
        <w:tc>
          <w:tcPr>
            <w:tcW w:w="2052" w:type="dxa"/>
            <w:vAlign w:val="center"/>
          </w:tcPr>
          <w:p w:rsidR="00B9560D" w:rsidRDefault="002A4755">
            <w:pPr>
              <w:jc w:val="right"/>
            </w:pPr>
            <w:r>
              <w:rPr>
                <w:color w:val="000000"/>
                <w:sz w:val="24"/>
              </w:rPr>
              <w:t>4.61%</w:t>
            </w:r>
          </w:p>
        </w:tc>
      </w:tr>
      <w:tr w:rsidR="00B9560D">
        <w:tc>
          <w:tcPr>
            <w:tcW w:w="1701" w:type="dxa"/>
            <w:vAlign w:val="center"/>
          </w:tcPr>
          <w:p w:rsidR="00B9560D" w:rsidRDefault="002A4755">
            <w:pPr>
              <w:jc w:val="center"/>
            </w:pPr>
            <w:r>
              <w:rPr>
                <w:color w:val="000000"/>
                <w:sz w:val="24"/>
              </w:rPr>
              <w:t>5</w:t>
            </w:r>
          </w:p>
        </w:tc>
        <w:tc>
          <w:tcPr>
            <w:tcW w:w="2977" w:type="dxa"/>
            <w:vAlign w:val="center"/>
          </w:tcPr>
          <w:p w:rsidR="00B9560D" w:rsidRDefault="002A4755">
            <w:pPr>
              <w:jc w:val="left"/>
            </w:pPr>
            <w:r>
              <w:rPr>
                <w:color w:val="000000"/>
                <w:sz w:val="24"/>
              </w:rPr>
              <w:t>阮文军</w:t>
            </w:r>
          </w:p>
        </w:tc>
        <w:tc>
          <w:tcPr>
            <w:tcW w:w="2268" w:type="dxa"/>
            <w:vAlign w:val="center"/>
          </w:tcPr>
          <w:p w:rsidR="00B9560D" w:rsidRDefault="002A4755">
            <w:pPr>
              <w:jc w:val="right"/>
            </w:pPr>
            <w:r>
              <w:rPr>
                <w:color w:val="000000"/>
                <w:sz w:val="24"/>
              </w:rPr>
              <w:t>21,423.00</w:t>
            </w:r>
          </w:p>
        </w:tc>
        <w:tc>
          <w:tcPr>
            <w:tcW w:w="2052" w:type="dxa"/>
            <w:vAlign w:val="center"/>
          </w:tcPr>
          <w:p w:rsidR="00B9560D" w:rsidRDefault="002A4755">
            <w:pPr>
              <w:jc w:val="right"/>
            </w:pPr>
            <w:r>
              <w:rPr>
                <w:color w:val="000000"/>
                <w:sz w:val="24"/>
              </w:rPr>
              <w:t>4.29%</w:t>
            </w:r>
          </w:p>
        </w:tc>
      </w:tr>
      <w:tr w:rsidR="00B9560D">
        <w:tc>
          <w:tcPr>
            <w:tcW w:w="1701" w:type="dxa"/>
            <w:vAlign w:val="center"/>
          </w:tcPr>
          <w:p w:rsidR="00B9560D" w:rsidRDefault="002A4755">
            <w:pPr>
              <w:jc w:val="center"/>
            </w:pPr>
            <w:r>
              <w:rPr>
                <w:color w:val="000000"/>
                <w:sz w:val="24"/>
              </w:rPr>
              <w:t>6</w:t>
            </w:r>
          </w:p>
        </w:tc>
        <w:tc>
          <w:tcPr>
            <w:tcW w:w="2977" w:type="dxa"/>
            <w:vAlign w:val="center"/>
          </w:tcPr>
          <w:p w:rsidR="00B9560D" w:rsidRDefault="002A4755">
            <w:pPr>
              <w:jc w:val="left"/>
            </w:pPr>
            <w:r>
              <w:rPr>
                <w:color w:val="000000"/>
                <w:sz w:val="24"/>
              </w:rPr>
              <w:t>陈玉惠</w:t>
            </w:r>
          </w:p>
        </w:tc>
        <w:tc>
          <w:tcPr>
            <w:tcW w:w="2268" w:type="dxa"/>
            <w:vAlign w:val="center"/>
          </w:tcPr>
          <w:p w:rsidR="00B9560D" w:rsidRDefault="002A4755">
            <w:pPr>
              <w:jc w:val="right"/>
            </w:pPr>
            <w:r>
              <w:rPr>
                <w:color w:val="000000"/>
                <w:sz w:val="24"/>
              </w:rPr>
              <w:t>19,891.00</w:t>
            </w:r>
          </w:p>
        </w:tc>
        <w:tc>
          <w:tcPr>
            <w:tcW w:w="2052" w:type="dxa"/>
            <w:vAlign w:val="center"/>
          </w:tcPr>
          <w:p w:rsidR="00B9560D" w:rsidRDefault="002A4755">
            <w:pPr>
              <w:jc w:val="right"/>
            </w:pPr>
            <w:r>
              <w:rPr>
                <w:color w:val="000000"/>
                <w:sz w:val="24"/>
              </w:rPr>
              <w:t>3.99%</w:t>
            </w:r>
          </w:p>
        </w:tc>
      </w:tr>
      <w:tr w:rsidR="00B9560D">
        <w:tc>
          <w:tcPr>
            <w:tcW w:w="1701" w:type="dxa"/>
            <w:vAlign w:val="center"/>
          </w:tcPr>
          <w:p w:rsidR="00B9560D" w:rsidRDefault="002A4755">
            <w:pPr>
              <w:jc w:val="center"/>
            </w:pPr>
            <w:r>
              <w:rPr>
                <w:color w:val="000000"/>
                <w:sz w:val="24"/>
              </w:rPr>
              <w:t>7</w:t>
            </w:r>
          </w:p>
        </w:tc>
        <w:tc>
          <w:tcPr>
            <w:tcW w:w="2977" w:type="dxa"/>
            <w:vAlign w:val="center"/>
          </w:tcPr>
          <w:p w:rsidR="00B9560D" w:rsidRDefault="002A4755">
            <w:pPr>
              <w:jc w:val="left"/>
            </w:pPr>
            <w:r>
              <w:rPr>
                <w:color w:val="000000"/>
                <w:sz w:val="24"/>
              </w:rPr>
              <w:t>阮文军</w:t>
            </w:r>
          </w:p>
        </w:tc>
        <w:tc>
          <w:tcPr>
            <w:tcW w:w="2268" w:type="dxa"/>
            <w:vAlign w:val="center"/>
          </w:tcPr>
          <w:p w:rsidR="00B9560D" w:rsidRDefault="002A4755">
            <w:pPr>
              <w:jc w:val="right"/>
            </w:pPr>
            <w:r>
              <w:rPr>
                <w:color w:val="000000"/>
                <w:sz w:val="24"/>
              </w:rPr>
              <w:t>19,600.00</w:t>
            </w:r>
          </w:p>
        </w:tc>
        <w:tc>
          <w:tcPr>
            <w:tcW w:w="2052" w:type="dxa"/>
            <w:vAlign w:val="center"/>
          </w:tcPr>
          <w:p w:rsidR="00B9560D" w:rsidRDefault="002A4755">
            <w:pPr>
              <w:jc w:val="right"/>
            </w:pPr>
            <w:r>
              <w:rPr>
                <w:color w:val="000000"/>
                <w:sz w:val="24"/>
              </w:rPr>
              <w:t>3.93%</w:t>
            </w:r>
          </w:p>
        </w:tc>
      </w:tr>
      <w:tr w:rsidR="00B9560D">
        <w:tc>
          <w:tcPr>
            <w:tcW w:w="1701" w:type="dxa"/>
            <w:vAlign w:val="center"/>
          </w:tcPr>
          <w:p w:rsidR="00B9560D" w:rsidRDefault="002A4755">
            <w:pPr>
              <w:jc w:val="center"/>
            </w:pPr>
            <w:r>
              <w:rPr>
                <w:color w:val="000000"/>
                <w:sz w:val="24"/>
              </w:rPr>
              <w:t>8</w:t>
            </w:r>
          </w:p>
        </w:tc>
        <w:tc>
          <w:tcPr>
            <w:tcW w:w="2977" w:type="dxa"/>
            <w:vAlign w:val="center"/>
          </w:tcPr>
          <w:p w:rsidR="00B9560D" w:rsidRDefault="002A4755">
            <w:pPr>
              <w:jc w:val="left"/>
            </w:pPr>
            <w:r>
              <w:rPr>
                <w:color w:val="000000"/>
                <w:sz w:val="24"/>
              </w:rPr>
              <w:t>朱冬梅</w:t>
            </w:r>
          </w:p>
        </w:tc>
        <w:tc>
          <w:tcPr>
            <w:tcW w:w="2268" w:type="dxa"/>
            <w:vAlign w:val="center"/>
          </w:tcPr>
          <w:p w:rsidR="00B9560D" w:rsidRDefault="002A4755">
            <w:pPr>
              <w:jc w:val="right"/>
            </w:pPr>
            <w:r>
              <w:rPr>
                <w:color w:val="000000"/>
                <w:sz w:val="24"/>
              </w:rPr>
              <w:t>17,500.00</w:t>
            </w:r>
          </w:p>
        </w:tc>
        <w:tc>
          <w:tcPr>
            <w:tcW w:w="2052" w:type="dxa"/>
            <w:vAlign w:val="center"/>
          </w:tcPr>
          <w:p w:rsidR="00B9560D" w:rsidRDefault="002A4755">
            <w:pPr>
              <w:jc w:val="right"/>
            </w:pPr>
            <w:r>
              <w:rPr>
                <w:color w:val="000000"/>
                <w:sz w:val="24"/>
              </w:rPr>
              <w:t>3.51%</w:t>
            </w:r>
          </w:p>
        </w:tc>
      </w:tr>
      <w:tr w:rsidR="00B9560D">
        <w:tc>
          <w:tcPr>
            <w:tcW w:w="1701" w:type="dxa"/>
            <w:vAlign w:val="center"/>
          </w:tcPr>
          <w:p w:rsidR="00B9560D" w:rsidRDefault="002A4755">
            <w:pPr>
              <w:jc w:val="center"/>
            </w:pPr>
            <w:r>
              <w:rPr>
                <w:color w:val="000000"/>
                <w:sz w:val="24"/>
              </w:rPr>
              <w:t>9</w:t>
            </w:r>
          </w:p>
        </w:tc>
        <w:tc>
          <w:tcPr>
            <w:tcW w:w="2977" w:type="dxa"/>
            <w:vAlign w:val="center"/>
          </w:tcPr>
          <w:p w:rsidR="00B9560D" w:rsidRDefault="002A4755">
            <w:pPr>
              <w:jc w:val="left"/>
            </w:pPr>
            <w:r>
              <w:rPr>
                <w:color w:val="000000"/>
                <w:sz w:val="24"/>
              </w:rPr>
              <w:t>张蓉</w:t>
            </w:r>
          </w:p>
        </w:tc>
        <w:tc>
          <w:tcPr>
            <w:tcW w:w="2268" w:type="dxa"/>
            <w:vAlign w:val="center"/>
          </w:tcPr>
          <w:p w:rsidR="00B9560D" w:rsidRDefault="002A4755">
            <w:pPr>
              <w:jc w:val="right"/>
            </w:pPr>
            <w:r>
              <w:rPr>
                <w:color w:val="000000"/>
                <w:sz w:val="24"/>
              </w:rPr>
              <w:t>17,000.00</w:t>
            </w:r>
          </w:p>
        </w:tc>
        <w:tc>
          <w:tcPr>
            <w:tcW w:w="2052" w:type="dxa"/>
            <w:vAlign w:val="center"/>
          </w:tcPr>
          <w:p w:rsidR="00B9560D" w:rsidRDefault="002A4755">
            <w:pPr>
              <w:jc w:val="right"/>
            </w:pPr>
            <w:r>
              <w:rPr>
                <w:color w:val="000000"/>
                <w:sz w:val="24"/>
              </w:rPr>
              <w:t>3.41%</w:t>
            </w:r>
          </w:p>
        </w:tc>
      </w:tr>
      <w:tr w:rsidR="00B9560D">
        <w:tc>
          <w:tcPr>
            <w:tcW w:w="1701" w:type="dxa"/>
            <w:vAlign w:val="center"/>
          </w:tcPr>
          <w:p w:rsidR="00B9560D" w:rsidRDefault="002A4755">
            <w:pPr>
              <w:jc w:val="center"/>
            </w:pPr>
            <w:r>
              <w:rPr>
                <w:color w:val="000000"/>
                <w:sz w:val="24"/>
              </w:rPr>
              <w:t>10</w:t>
            </w:r>
          </w:p>
        </w:tc>
        <w:tc>
          <w:tcPr>
            <w:tcW w:w="2977" w:type="dxa"/>
            <w:vAlign w:val="center"/>
          </w:tcPr>
          <w:p w:rsidR="00B9560D" w:rsidRDefault="002A4755">
            <w:pPr>
              <w:jc w:val="left"/>
            </w:pPr>
            <w:r>
              <w:rPr>
                <w:color w:val="000000"/>
                <w:sz w:val="24"/>
              </w:rPr>
              <w:t>何亚玲</w:t>
            </w:r>
          </w:p>
        </w:tc>
        <w:tc>
          <w:tcPr>
            <w:tcW w:w="2268" w:type="dxa"/>
            <w:vAlign w:val="center"/>
          </w:tcPr>
          <w:p w:rsidR="00B9560D" w:rsidRDefault="002A4755">
            <w:pPr>
              <w:jc w:val="right"/>
            </w:pPr>
            <w:r>
              <w:rPr>
                <w:color w:val="000000"/>
                <w:sz w:val="24"/>
              </w:rPr>
              <w:t>14,428.00</w:t>
            </w:r>
          </w:p>
        </w:tc>
        <w:tc>
          <w:tcPr>
            <w:tcW w:w="2052" w:type="dxa"/>
            <w:vAlign w:val="center"/>
          </w:tcPr>
          <w:p w:rsidR="00B9560D" w:rsidRDefault="002A4755">
            <w:pPr>
              <w:jc w:val="right"/>
            </w:pPr>
            <w:r>
              <w:rPr>
                <w:color w:val="000000"/>
                <w:sz w:val="24"/>
              </w:rPr>
              <w:t>2.89%</w:t>
            </w:r>
          </w:p>
        </w:tc>
      </w:tr>
    </w:tbl>
    <w:p w:rsidR="00B9560D" w:rsidRDefault="002A4755">
      <w:pPr>
        <w:tabs>
          <w:tab w:val="left" w:pos="426"/>
        </w:tabs>
        <w:spacing w:before="29" w:line="288" w:lineRule="auto"/>
        <w:jc w:val="left"/>
        <w:rPr>
          <w:kern w:val="0"/>
          <w:sz w:val="24"/>
        </w:rPr>
      </w:pPr>
      <w:r>
        <w:rPr>
          <w:kern w:val="0"/>
          <w:sz w:val="24"/>
        </w:rPr>
        <w:t>注：持有人为场内持有人。</w:t>
      </w:r>
    </w:p>
    <w:p w:rsidR="00B9560D" w:rsidRDefault="00B9560D">
      <w:pPr>
        <w:tabs>
          <w:tab w:val="left" w:pos="426"/>
        </w:tabs>
        <w:spacing w:before="29" w:line="288" w:lineRule="auto"/>
        <w:jc w:val="left"/>
        <w:rPr>
          <w:kern w:val="0"/>
          <w:sz w:val="24"/>
        </w:rPr>
      </w:pPr>
    </w:p>
    <w:p w:rsidR="00B9560D" w:rsidRDefault="002A4755">
      <w:pPr>
        <w:pStyle w:val="2"/>
        <w:spacing w:before="29" w:after="0" w:line="288" w:lineRule="auto"/>
        <w:rPr>
          <w:rFonts w:ascii="Times New Roman" w:hAnsi="Times New Roman"/>
          <w:kern w:val="0"/>
          <w:szCs w:val="24"/>
        </w:rPr>
      </w:pPr>
      <w:bookmarkStart w:id="246" w:name="_Toc361324891"/>
      <w:bookmarkStart w:id="247" w:name="_Toc14770"/>
      <w:r>
        <w:rPr>
          <w:rFonts w:ascii="Times New Roman" w:hAnsi="Times New Roman"/>
          <w:kern w:val="0"/>
          <w:szCs w:val="24"/>
        </w:rPr>
        <w:t>9.3</w:t>
      </w:r>
      <w:r>
        <w:rPr>
          <w:rFonts w:ascii="Times New Roman" w:hAnsi="Times New Roman" w:hint="eastAsia"/>
          <w:kern w:val="0"/>
          <w:szCs w:val="24"/>
        </w:rPr>
        <w:t>期末基金管理人的从业人员持有本基金的情况</w:t>
      </w:r>
      <w:bookmarkEnd w:id="246"/>
      <w:bookmarkEnd w:id="247"/>
    </w:p>
    <w:tbl>
      <w:tblPr>
        <w:tblStyle w:val="afc"/>
        <w:tblW w:w="8998" w:type="dxa"/>
        <w:tblInd w:w="108" w:type="dxa"/>
        <w:tblLayout w:type="fixed"/>
        <w:tblLook w:val="04A0" w:firstRow="1" w:lastRow="0" w:firstColumn="1" w:lastColumn="0" w:noHBand="0" w:noVBand="1"/>
      </w:tblPr>
      <w:tblGrid>
        <w:gridCol w:w="2835"/>
        <w:gridCol w:w="3164"/>
        <w:gridCol w:w="2999"/>
      </w:tblGrid>
      <w:tr w:rsidR="00B9560D">
        <w:tc>
          <w:tcPr>
            <w:tcW w:w="2835" w:type="dxa"/>
            <w:vAlign w:val="center"/>
          </w:tcPr>
          <w:p w:rsidR="00B9560D" w:rsidRDefault="002A4755">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rsidR="00B9560D" w:rsidRDefault="002A4755">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rsidR="00B9560D" w:rsidRDefault="002A4755">
            <w:pPr>
              <w:widowControl/>
              <w:spacing w:before="29" w:line="288" w:lineRule="auto"/>
              <w:jc w:val="center"/>
              <w:rPr>
                <w:color w:val="000000"/>
                <w:kern w:val="0"/>
                <w:sz w:val="24"/>
              </w:rPr>
            </w:pPr>
            <w:r>
              <w:rPr>
                <w:rFonts w:hint="eastAsia"/>
                <w:color w:val="000000"/>
                <w:kern w:val="0"/>
                <w:sz w:val="24"/>
              </w:rPr>
              <w:t>占基金总份额比例</w:t>
            </w:r>
          </w:p>
        </w:tc>
      </w:tr>
      <w:tr w:rsidR="00B9560D">
        <w:tc>
          <w:tcPr>
            <w:tcW w:w="2835" w:type="dxa"/>
            <w:vAlign w:val="center"/>
          </w:tcPr>
          <w:p w:rsidR="00B9560D" w:rsidRDefault="002A4755">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rsidR="00B9560D" w:rsidRDefault="002A4755">
            <w:pPr>
              <w:spacing w:before="29" w:line="288" w:lineRule="auto"/>
              <w:jc w:val="right"/>
              <w:rPr>
                <w:kern w:val="0"/>
                <w:sz w:val="24"/>
              </w:rPr>
            </w:pPr>
            <w:r>
              <w:rPr>
                <w:kern w:val="0"/>
                <w:sz w:val="24"/>
              </w:rPr>
              <w:t>684,694.66</w:t>
            </w:r>
          </w:p>
        </w:tc>
        <w:tc>
          <w:tcPr>
            <w:tcW w:w="2999" w:type="dxa"/>
            <w:vAlign w:val="center"/>
          </w:tcPr>
          <w:p w:rsidR="00B9560D" w:rsidRDefault="002A4755">
            <w:pPr>
              <w:spacing w:before="29" w:line="288" w:lineRule="auto"/>
              <w:jc w:val="right"/>
              <w:rPr>
                <w:kern w:val="0"/>
                <w:sz w:val="24"/>
              </w:rPr>
            </w:pPr>
            <w:r>
              <w:rPr>
                <w:kern w:val="0"/>
                <w:sz w:val="24"/>
              </w:rPr>
              <w:t>0.02%</w:t>
            </w:r>
          </w:p>
        </w:tc>
      </w:tr>
    </w:tbl>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248" w:name="_Toc22514"/>
      <w:r>
        <w:rPr>
          <w:rFonts w:ascii="Times New Roman" w:hAnsi="Times New Roman"/>
          <w:kern w:val="0"/>
          <w:szCs w:val="24"/>
        </w:rPr>
        <w:t>9.4</w:t>
      </w:r>
      <w:r>
        <w:rPr>
          <w:rFonts w:ascii="Times New Roman" w:hAnsi="Times New Roman" w:hint="eastAsia"/>
          <w:kern w:val="0"/>
          <w:szCs w:val="24"/>
        </w:rPr>
        <w:t>期末基金管理人的从业人员持有本开放式基金份额总量区间的情况</w:t>
      </w:r>
      <w:bookmarkEnd w:id="24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B9560D">
        <w:trPr>
          <w:trHeight w:val="285"/>
        </w:trPr>
        <w:tc>
          <w:tcPr>
            <w:tcW w:w="2229" w:type="pct"/>
            <w:shd w:val="clear" w:color="auto" w:fill="auto"/>
            <w:tcMar>
              <w:top w:w="0" w:type="dxa"/>
              <w:left w:w="108" w:type="dxa"/>
              <w:bottom w:w="0" w:type="dxa"/>
              <w:right w:w="108" w:type="dxa"/>
            </w:tcMar>
            <w:vAlign w:val="center"/>
          </w:tcPr>
          <w:p w:rsidR="00B9560D" w:rsidRDefault="002A4755">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rsidR="00B9560D" w:rsidRDefault="002A4755">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B9560D">
        <w:trPr>
          <w:trHeight w:val="713"/>
        </w:trPr>
        <w:tc>
          <w:tcPr>
            <w:tcW w:w="2229" w:type="pct"/>
            <w:shd w:val="clear" w:color="auto" w:fill="auto"/>
            <w:tcMar>
              <w:top w:w="0" w:type="dxa"/>
              <w:left w:w="108" w:type="dxa"/>
              <w:bottom w:w="0" w:type="dxa"/>
              <w:right w:w="108" w:type="dxa"/>
            </w:tcMar>
            <w:vAlign w:val="center"/>
          </w:tcPr>
          <w:p w:rsidR="00B9560D" w:rsidRDefault="002A4755">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rsidR="00B9560D" w:rsidRDefault="002A4755">
            <w:pPr>
              <w:spacing w:before="29" w:line="288" w:lineRule="auto"/>
              <w:jc w:val="right"/>
              <w:rPr>
                <w:kern w:val="0"/>
                <w:sz w:val="24"/>
              </w:rPr>
            </w:pPr>
            <w:r>
              <w:rPr>
                <w:kern w:val="0"/>
                <w:sz w:val="24"/>
              </w:rPr>
              <w:t>10~50</w:t>
            </w:r>
          </w:p>
        </w:tc>
      </w:tr>
      <w:tr w:rsidR="00B9560D">
        <w:trPr>
          <w:trHeight w:val="285"/>
        </w:trPr>
        <w:tc>
          <w:tcPr>
            <w:tcW w:w="2229" w:type="pct"/>
            <w:shd w:val="clear" w:color="auto" w:fill="auto"/>
            <w:tcMar>
              <w:top w:w="0" w:type="dxa"/>
              <w:left w:w="108" w:type="dxa"/>
              <w:bottom w:w="0" w:type="dxa"/>
              <w:right w:w="108" w:type="dxa"/>
            </w:tcMar>
            <w:vAlign w:val="center"/>
          </w:tcPr>
          <w:p w:rsidR="00B9560D" w:rsidRDefault="002A4755">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rsidR="00B9560D" w:rsidRDefault="002A4755">
            <w:pPr>
              <w:spacing w:before="29" w:line="288" w:lineRule="auto"/>
              <w:jc w:val="right"/>
              <w:rPr>
                <w:kern w:val="0"/>
                <w:sz w:val="24"/>
              </w:rPr>
            </w:pPr>
            <w:r>
              <w:rPr>
                <w:kern w:val="0"/>
                <w:sz w:val="24"/>
              </w:rPr>
              <w:t>0</w:t>
            </w:r>
          </w:p>
        </w:tc>
      </w:tr>
    </w:tbl>
    <w:p w:rsidR="00B9560D" w:rsidRDefault="00B9560D">
      <w:pPr>
        <w:spacing w:line="360" w:lineRule="auto"/>
        <w:rPr>
          <w:rFonts w:ascii="宋体" w:hAnsi="宋体"/>
          <w:color w:val="000000"/>
          <w:szCs w:val="21"/>
        </w:rPr>
      </w:pPr>
    </w:p>
    <w:p w:rsidR="00B9560D" w:rsidRDefault="002A4755">
      <w:pPr>
        <w:pStyle w:val="1"/>
        <w:keepNext/>
        <w:keepLines/>
        <w:widowControl w:val="0"/>
        <w:spacing w:beforeLines="100" w:before="312" w:afterLines="100" w:after="312" w:line="288" w:lineRule="auto"/>
        <w:jc w:val="center"/>
        <w:rPr>
          <w:b/>
          <w:bCs/>
          <w:szCs w:val="24"/>
          <w:lang w:val="en-US"/>
        </w:rPr>
      </w:pPr>
      <w:bookmarkStart w:id="249" w:name="_Toc225500053"/>
      <w:bookmarkStart w:id="250" w:name="_Toc361324892"/>
      <w:bookmarkStart w:id="251" w:name="_Toc836"/>
      <w:r>
        <w:rPr>
          <w:rFonts w:hint="eastAsia"/>
          <w:b/>
          <w:bCs/>
          <w:szCs w:val="24"/>
          <w:lang w:val="en-US"/>
        </w:rPr>
        <w:t>§</w:t>
      </w:r>
      <w:r>
        <w:rPr>
          <w:b/>
          <w:bCs/>
          <w:szCs w:val="24"/>
          <w:lang w:val="en-US"/>
        </w:rPr>
        <w:t>10</w:t>
      </w:r>
      <w:r>
        <w:rPr>
          <w:rFonts w:hint="eastAsia"/>
          <w:b/>
          <w:bCs/>
          <w:szCs w:val="24"/>
          <w:lang w:val="en-US"/>
        </w:rPr>
        <w:t>开放式基金份额变动</w:t>
      </w:r>
      <w:bookmarkEnd w:id="249"/>
      <w:bookmarkEnd w:id="250"/>
      <w:bookmarkEnd w:id="251"/>
    </w:p>
    <w:p w:rsidR="00B9560D" w:rsidRDefault="002A4755">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5351"/>
      </w:tblGrid>
      <w:tr w:rsidR="00B9560D">
        <w:tc>
          <w:tcPr>
            <w:tcW w:w="2119" w:type="pct"/>
            <w:vAlign w:val="center"/>
          </w:tcPr>
          <w:p w:rsidR="00B9560D" w:rsidRDefault="002A4755">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2011</w:t>
            </w:r>
            <w:r>
              <w:rPr>
                <w:color w:val="000000"/>
                <w:kern w:val="0"/>
                <w:sz w:val="24"/>
              </w:rPr>
              <w:t>年</w:t>
            </w:r>
            <w:r>
              <w:rPr>
                <w:color w:val="000000"/>
                <w:kern w:val="0"/>
                <w:sz w:val="24"/>
              </w:rPr>
              <w:t>1</w:t>
            </w:r>
            <w:r>
              <w:rPr>
                <w:color w:val="000000"/>
                <w:kern w:val="0"/>
                <w:sz w:val="24"/>
              </w:rPr>
              <w:t>月</w:t>
            </w:r>
            <w:r>
              <w:rPr>
                <w:color w:val="000000"/>
                <w:kern w:val="0"/>
                <w:sz w:val="24"/>
              </w:rPr>
              <w:t>27</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rsidR="00B9560D" w:rsidRDefault="002A4755">
            <w:pPr>
              <w:spacing w:before="29" w:line="288" w:lineRule="auto"/>
              <w:jc w:val="right"/>
              <w:rPr>
                <w:kern w:val="0"/>
                <w:sz w:val="24"/>
              </w:rPr>
            </w:pPr>
            <w:r>
              <w:rPr>
                <w:kern w:val="0"/>
                <w:sz w:val="24"/>
              </w:rPr>
              <w:t xml:space="preserve">1,895,085,749.23 </w:t>
            </w:r>
          </w:p>
        </w:tc>
      </w:tr>
      <w:tr w:rsidR="00B9560D">
        <w:tc>
          <w:tcPr>
            <w:tcW w:w="2119" w:type="pct"/>
            <w:vAlign w:val="center"/>
          </w:tcPr>
          <w:p w:rsidR="00B9560D" w:rsidRDefault="002A4755">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rsidR="00B9560D" w:rsidRDefault="002A4755">
            <w:pPr>
              <w:spacing w:before="29" w:line="288" w:lineRule="auto"/>
              <w:jc w:val="right"/>
              <w:rPr>
                <w:kern w:val="0"/>
                <w:sz w:val="24"/>
              </w:rPr>
            </w:pPr>
            <w:r>
              <w:rPr>
                <w:kern w:val="0"/>
                <w:sz w:val="24"/>
              </w:rPr>
              <w:t>1,546,236,280.51</w:t>
            </w:r>
          </w:p>
        </w:tc>
      </w:tr>
      <w:tr w:rsidR="00B9560D">
        <w:tc>
          <w:tcPr>
            <w:tcW w:w="2119" w:type="pct"/>
            <w:vAlign w:val="center"/>
          </w:tcPr>
          <w:p w:rsidR="00B9560D" w:rsidRDefault="002A4755">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rsidR="00B9560D" w:rsidRDefault="002A4755">
            <w:pPr>
              <w:spacing w:before="29" w:line="288" w:lineRule="auto"/>
              <w:jc w:val="right"/>
              <w:rPr>
                <w:kern w:val="0"/>
                <w:sz w:val="24"/>
              </w:rPr>
            </w:pPr>
            <w:r>
              <w:rPr>
                <w:kern w:val="0"/>
                <w:sz w:val="24"/>
              </w:rPr>
              <w:t>3,878,720,370.30</w:t>
            </w:r>
          </w:p>
        </w:tc>
      </w:tr>
      <w:tr w:rsidR="00B9560D">
        <w:tc>
          <w:tcPr>
            <w:tcW w:w="2119" w:type="pct"/>
            <w:vAlign w:val="center"/>
          </w:tcPr>
          <w:p w:rsidR="00B9560D" w:rsidRDefault="002A4755">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rsidR="00B9560D" w:rsidRDefault="002A4755">
            <w:pPr>
              <w:spacing w:before="29" w:line="288" w:lineRule="auto"/>
              <w:jc w:val="right"/>
              <w:rPr>
                <w:kern w:val="0"/>
                <w:sz w:val="24"/>
              </w:rPr>
            </w:pPr>
            <w:r>
              <w:rPr>
                <w:kern w:val="0"/>
                <w:sz w:val="24"/>
              </w:rPr>
              <w:t>2,682,711,681.35</w:t>
            </w:r>
          </w:p>
        </w:tc>
      </w:tr>
      <w:tr w:rsidR="00B9560D">
        <w:tc>
          <w:tcPr>
            <w:tcW w:w="2119" w:type="pct"/>
            <w:vAlign w:val="center"/>
          </w:tcPr>
          <w:p w:rsidR="00B9560D" w:rsidRDefault="002A4755">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rsidR="00B9560D" w:rsidRDefault="002A4755">
            <w:pPr>
              <w:spacing w:before="29" w:line="288" w:lineRule="auto"/>
              <w:jc w:val="right"/>
              <w:rPr>
                <w:kern w:val="0"/>
                <w:sz w:val="24"/>
              </w:rPr>
            </w:pPr>
            <w:r>
              <w:rPr>
                <w:kern w:val="0"/>
                <w:sz w:val="24"/>
              </w:rPr>
              <w:t>-</w:t>
            </w:r>
          </w:p>
        </w:tc>
      </w:tr>
      <w:tr w:rsidR="00B9560D">
        <w:tc>
          <w:tcPr>
            <w:tcW w:w="2119" w:type="pct"/>
            <w:vAlign w:val="center"/>
          </w:tcPr>
          <w:p w:rsidR="00B9560D" w:rsidRDefault="002A4755">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rsidR="00B9560D" w:rsidRDefault="002A4755">
            <w:pPr>
              <w:spacing w:before="29" w:line="288" w:lineRule="auto"/>
              <w:jc w:val="right"/>
              <w:rPr>
                <w:kern w:val="0"/>
                <w:sz w:val="24"/>
              </w:rPr>
            </w:pPr>
            <w:r>
              <w:rPr>
                <w:kern w:val="0"/>
                <w:sz w:val="24"/>
              </w:rPr>
              <w:t>2,742,244,969.46</w:t>
            </w:r>
          </w:p>
        </w:tc>
      </w:tr>
    </w:tbl>
    <w:p w:rsidR="00B9560D" w:rsidRDefault="002A475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B9560D" w:rsidRDefault="002A4755">
      <w:pPr>
        <w:tabs>
          <w:tab w:val="left" w:pos="426"/>
        </w:tabs>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B9560D" w:rsidRDefault="00B9560D">
      <w:pPr>
        <w:tabs>
          <w:tab w:val="left" w:pos="426"/>
        </w:tabs>
        <w:spacing w:before="29" w:line="288" w:lineRule="auto"/>
        <w:jc w:val="left"/>
        <w:rPr>
          <w:kern w:val="0"/>
          <w:sz w:val="24"/>
        </w:rPr>
      </w:pPr>
    </w:p>
    <w:p w:rsidR="00B9560D" w:rsidRDefault="002A4755">
      <w:pPr>
        <w:pStyle w:val="1"/>
        <w:keepNext/>
        <w:keepLines/>
        <w:widowControl w:val="0"/>
        <w:spacing w:beforeLines="100" w:before="312" w:afterLines="100" w:after="312" w:line="288" w:lineRule="auto"/>
        <w:jc w:val="center"/>
        <w:rPr>
          <w:b/>
          <w:bCs/>
          <w:szCs w:val="24"/>
          <w:lang w:val="en-US"/>
        </w:rPr>
      </w:pPr>
      <w:bookmarkStart w:id="252" w:name="_Toc225500054"/>
      <w:bookmarkStart w:id="253" w:name="_Toc361324893"/>
      <w:bookmarkStart w:id="254" w:name="_Toc11405"/>
      <w:r>
        <w:rPr>
          <w:rFonts w:hint="eastAsia"/>
          <w:b/>
          <w:bCs/>
          <w:szCs w:val="24"/>
          <w:lang w:val="en-US"/>
        </w:rPr>
        <w:t>§</w:t>
      </w:r>
      <w:r>
        <w:rPr>
          <w:b/>
          <w:bCs/>
          <w:szCs w:val="24"/>
          <w:lang w:val="en-US"/>
        </w:rPr>
        <w:t>11</w:t>
      </w:r>
      <w:r>
        <w:rPr>
          <w:rFonts w:hint="eastAsia"/>
          <w:b/>
          <w:bCs/>
          <w:szCs w:val="24"/>
          <w:lang w:val="en-US"/>
        </w:rPr>
        <w:t>重大事件揭示</w:t>
      </w:r>
      <w:bookmarkEnd w:id="252"/>
      <w:bookmarkEnd w:id="253"/>
      <w:bookmarkEnd w:id="254"/>
    </w:p>
    <w:p w:rsidR="00B9560D" w:rsidRDefault="00B9560D"/>
    <w:p w:rsidR="00B9560D" w:rsidRDefault="002A4755">
      <w:pPr>
        <w:pStyle w:val="2"/>
        <w:spacing w:before="29" w:after="0" w:line="288" w:lineRule="auto"/>
        <w:rPr>
          <w:rFonts w:ascii="Times New Roman" w:hAnsi="Times New Roman"/>
          <w:kern w:val="0"/>
          <w:szCs w:val="24"/>
        </w:rPr>
      </w:pPr>
      <w:bookmarkStart w:id="255" w:name="_Toc361324894"/>
      <w:bookmarkStart w:id="256" w:name="_Toc13990"/>
      <w:r>
        <w:rPr>
          <w:rFonts w:ascii="Times New Roman" w:hAnsi="Times New Roman"/>
          <w:kern w:val="0"/>
          <w:szCs w:val="24"/>
        </w:rPr>
        <w:t>11.1</w:t>
      </w:r>
      <w:r>
        <w:rPr>
          <w:rFonts w:ascii="Times New Roman" w:hAnsi="Times New Roman" w:hint="eastAsia"/>
          <w:kern w:val="0"/>
          <w:szCs w:val="24"/>
        </w:rPr>
        <w:t>基金份额持有人大会决议</w:t>
      </w:r>
      <w:bookmarkEnd w:id="255"/>
      <w:bookmarkEnd w:id="256"/>
    </w:p>
    <w:p w:rsidR="00B9560D" w:rsidRDefault="002A4755">
      <w:pPr>
        <w:spacing w:before="29" w:line="288" w:lineRule="auto"/>
        <w:ind w:firstLineChars="200" w:firstLine="480"/>
        <w:rPr>
          <w:color w:val="000000"/>
          <w:sz w:val="24"/>
        </w:rPr>
      </w:pPr>
      <w:r>
        <w:rPr>
          <w:color w:val="000000"/>
          <w:sz w:val="24"/>
        </w:rPr>
        <w:t>本基金本报告期内未召开基金份额持有人大会。</w:t>
      </w:r>
    </w:p>
    <w:p w:rsidR="00B9560D" w:rsidRDefault="00B9560D">
      <w:pPr>
        <w:spacing w:line="360" w:lineRule="auto"/>
        <w:ind w:firstLineChars="200" w:firstLine="420"/>
        <w:rPr>
          <w:rFonts w:asciiTheme="minorEastAsia" w:eastAsiaTheme="minorEastAsia" w:hAnsiTheme="minorEastAsia"/>
          <w:szCs w:val="21"/>
        </w:rPr>
      </w:pPr>
    </w:p>
    <w:p w:rsidR="00B9560D" w:rsidRDefault="002A4755">
      <w:pPr>
        <w:pStyle w:val="2"/>
        <w:spacing w:before="29" w:after="0" w:line="288" w:lineRule="auto"/>
        <w:rPr>
          <w:rFonts w:ascii="Times New Roman" w:hAnsi="Times New Roman"/>
          <w:kern w:val="0"/>
          <w:szCs w:val="24"/>
        </w:rPr>
      </w:pPr>
      <w:bookmarkStart w:id="257" w:name="_Toc361324895"/>
      <w:bookmarkStart w:id="258" w:name="_Toc12140"/>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57"/>
      <w:bookmarkEnd w:id="258"/>
    </w:p>
    <w:p w:rsidR="00B9560D" w:rsidRDefault="002A475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B9560D" w:rsidRDefault="002A4755">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、基金托管人的基金托管部门的重大人事变动：本基金托管人中国农业银行股份有限公司于</w:t>
      </w:r>
      <w:r>
        <w:rPr>
          <w:color w:val="000000"/>
          <w:sz w:val="24"/>
        </w:rPr>
        <w:t>2020</w:t>
      </w:r>
      <w:r>
        <w:rPr>
          <w:color w:val="000000"/>
          <w:sz w:val="24"/>
        </w:rPr>
        <w:t>年</w:t>
      </w:r>
      <w:r>
        <w:rPr>
          <w:color w:val="000000"/>
          <w:sz w:val="24"/>
        </w:rPr>
        <w:t>8</w:t>
      </w:r>
      <w:r>
        <w:rPr>
          <w:color w:val="000000"/>
          <w:sz w:val="24"/>
        </w:rPr>
        <w:t>月任命刘琳为托管业务部副总裁。</w:t>
      </w:r>
    </w:p>
    <w:p w:rsidR="00B9560D" w:rsidRDefault="00B9560D">
      <w:pPr>
        <w:spacing w:line="360" w:lineRule="auto"/>
        <w:ind w:firstLineChars="200" w:firstLine="420"/>
        <w:rPr>
          <w:rFonts w:asciiTheme="minorEastAsia" w:eastAsiaTheme="minorEastAsia" w:hAnsiTheme="minorEastAsia"/>
          <w:szCs w:val="21"/>
        </w:rPr>
      </w:pPr>
    </w:p>
    <w:p w:rsidR="00B9560D" w:rsidRDefault="002A4755">
      <w:pPr>
        <w:pStyle w:val="2"/>
        <w:spacing w:before="29" w:after="0" w:line="288" w:lineRule="auto"/>
        <w:rPr>
          <w:rFonts w:ascii="Times New Roman" w:hAnsi="Times New Roman"/>
          <w:kern w:val="0"/>
          <w:szCs w:val="24"/>
        </w:rPr>
      </w:pPr>
      <w:bookmarkStart w:id="259" w:name="_Toc361324896"/>
      <w:bookmarkStart w:id="260" w:name="_Toc17691"/>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59"/>
      <w:bookmarkEnd w:id="260"/>
    </w:p>
    <w:p w:rsidR="00B9560D" w:rsidRDefault="002A4755">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rsidR="00B9560D" w:rsidRDefault="00B9560D">
      <w:pPr>
        <w:spacing w:line="360" w:lineRule="auto"/>
        <w:ind w:firstLineChars="200" w:firstLine="420"/>
        <w:rPr>
          <w:rFonts w:asciiTheme="minorEastAsia" w:eastAsiaTheme="minorEastAsia" w:hAnsiTheme="minorEastAsia"/>
          <w:szCs w:val="21"/>
        </w:rPr>
      </w:pPr>
    </w:p>
    <w:p w:rsidR="00B9560D" w:rsidRDefault="002A4755">
      <w:pPr>
        <w:pStyle w:val="2"/>
        <w:spacing w:before="29" w:after="0" w:line="288" w:lineRule="auto"/>
        <w:rPr>
          <w:rFonts w:ascii="Times New Roman" w:hAnsi="Times New Roman"/>
          <w:kern w:val="0"/>
          <w:szCs w:val="24"/>
        </w:rPr>
      </w:pPr>
      <w:bookmarkStart w:id="261" w:name="_Toc361324897"/>
      <w:bookmarkStart w:id="262" w:name="_Toc29817"/>
      <w:r>
        <w:rPr>
          <w:rFonts w:ascii="Times New Roman" w:hAnsi="Times New Roman"/>
          <w:kern w:val="0"/>
          <w:szCs w:val="24"/>
        </w:rPr>
        <w:t xml:space="preserve">11.4 </w:t>
      </w:r>
      <w:r>
        <w:rPr>
          <w:rFonts w:ascii="Times New Roman" w:hAnsi="Times New Roman" w:hint="eastAsia"/>
          <w:kern w:val="0"/>
          <w:szCs w:val="24"/>
        </w:rPr>
        <w:t>基金投资策略的改变</w:t>
      </w:r>
      <w:bookmarkEnd w:id="261"/>
      <w:bookmarkEnd w:id="262"/>
    </w:p>
    <w:p w:rsidR="00B9560D" w:rsidRDefault="002A4755">
      <w:pPr>
        <w:spacing w:before="29" w:line="288" w:lineRule="auto"/>
        <w:ind w:firstLineChars="200" w:firstLine="480"/>
        <w:rPr>
          <w:color w:val="000000"/>
          <w:sz w:val="24"/>
        </w:rPr>
      </w:pPr>
      <w:r>
        <w:rPr>
          <w:color w:val="000000"/>
          <w:sz w:val="24"/>
        </w:rPr>
        <w:t>本基金本报告期内投资策略未发生改变。</w:t>
      </w:r>
    </w:p>
    <w:p w:rsidR="00B9560D" w:rsidRDefault="00B9560D">
      <w:pPr>
        <w:spacing w:line="360" w:lineRule="auto"/>
        <w:ind w:firstLineChars="200" w:firstLine="420"/>
        <w:rPr>
          <w:rFonts w:asciiTheme="minorEastAsia" w:eastAsiaTheme="minorEastAsia" w:hAnsiTheme="minorEastAsia"/>
          <w:szCs w:val="21"/>
        </w:rPr>
      </w:pPr>
    </w:p>
    <w:p w:rsidR="00B9560D" w:rsidRDefault="002A4755">
      <w:pPr>
        <w:pStyle w:val="2"/>
        <w:spacing w:before="0" w:after="0"/>
        <w:rPr>
          <w:rFonts w:ascii="Times New Roman" w:eastAsiaTheme="minorEastAsia" w:hAnsi="Times New Roman"/>
          <w:color w:val="000000" w:themeColor="text1"/>
          <w:kern w:val="0"/>
          <w:szCs w:val="24"/>
        </w:rPr>
      </w:pPr>
      <w:bookmarkStart w:id="263" w:name="_Toc361324898"/>
      <w:bookmarkStart w:id="264" w:name="_Toc409100103"/>
      <w:bookmarkStart w:id="265" w:name="_Toc409100466"/>
      <w:bookmarkStart w:id="266" w:name="_Toc972"/>
      <w:r>
        <w:rPr>
          <w:rFonts w:ascii="Times New Roman" w:eastAsiaTheme="minorEastAsia" w:hAnsi="Times New Roman"/>
          <w:color w:val="000000" w:themeColor="text1"/>
          <w:kern w:val="0"/>
          <w:szCs w:val="24"/>
        </w:rPr>
        <w:t>11.</w:t>
      </w:r>
      <w:bookmarkEnd w:id="263"/>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264"/>
      <w:bookmarkEnd w:id="265"/>
      <w:bookmarkEnd w:id="266"/>
    </w:p>
    <w:p w:rsidR="00B9560D" w:rsidRDefault="002A4755">
      <w:pPr>
        <w:spacing w:line="360" w:lineRule="auto"/>
        <w:ind w:firstLineChars="200" w:firstLine="480"/>
        <w:rPr>
          <w:rFonts w:eastAsiaTheme="minorEastAsia"/>
          <w:color w:val="000000" w:themeColor="text1"/>
          <w:sz w:val="24"/>
        </w:rPr>
      </w:pPr>
      <w:bookmarkStart w:id="267"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，本期审计费用为</w:t>
      </w:r>
      <w:r>
        <w:rPr>
          <w:rFonts w:eastAsiaTheme="minorEastAsia"/>
          <w:color w:val="000000" w:themeColor="text1"/>
          <w:sz w:val="24"/>
        </w:rPr>
        <w:t>70,000.00</w:t>
      </w:r>
      <w:r>
        <w:rPr>
          <w:rFonts w:eastAsiaTheme="minorEastAsia"/>
          <w:color w:val="000000" w:themeColor="text1"/>
          <w:sz w:val="24"/>
        </w:rPr>
        <w:t>元。自本基金基金合同生效以来，本基金未改聘为其审计的会计师事务所。</w:t>
      </w:r>
    </w:p>
    <w:p w:rsidR="00B9560D" w:rsidRDefault="002A4755">
      <w:pPr>
        <w:pStyle w:val="2"/>
        <w:spacing w:before="0" w:after="0"/>
        <w:rPr>
          <w:rFonts w:ascii="Times New Roman" w:eastAsiaTheme="minorEastAsia" w:hAnsi="Times New Roman"/>
          <w:color w:val="000000" w:themeColor="text1"/>
          <w:kern w:val="0"/>
          <w:szCs w:val="24"/>
        </w:rPr>
      </w:pPr>
      <w:bookmarkStart w:id="268" w:name="_Toc409100467"/>
      <w:bookmarkStart w:id="269" w:name="_Toc361324899"/>
      <w:bookmarkStart w:id="270" w:name="_Toc409100104"/>
      <w:bookmarkStart w:id="271" w:name="_Toc29053"/>
      <w:bookmarkEnd w:id="267"/>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B9560D" w:rsidRDefault="002A475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B9560D" w:rsidRDefault="002A475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B9560D" w:rsidRDefault="002A475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B9560D" w:rsidRDefault="002A4755">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B9560D" w:rsidRDefault="002A4755">
      <w:pPr>
        <w:pStyle w:val="2"/>
        <w:spacing w:before="0" w:after="0"/>
        <w:rPr>
          <w:rFonts w:ascii="Times New Roman" w:eastAsiaTheme="minorEastAsia" w:hAnsi="Times New Roman"/>
          <w:color w:val="000000" w:themeColor="text1"/>
          <w:kern w:val="0"/>
          <w:szCs w:val="24"/>
        </w:rPr>
      </w:pPr>
      <w:bookmarkStart w:id="272" w:name="_Toc409100105"/>
      <w:bookmarkStart w:id="273" w:name="_Toc409100468"/>
      <w:bookmarkStart w:id="274" w:name="_Toc361324900"/>
      <w:bookmarkStart w:id="275" w:name="_Toc14745"/>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B9560D" w:rsidRDefault="002A4755">
      <w:pPr>
        <w:spacing w:line="360" w:lineRule="auto"/>
        <w:rPr>
          <w:rFonts w:eastAsiaTheme="minorEastAsia"/>
          <w:b/>
          <w:color w:val="000000" w:themeColor="text1"/>
          <w:sz w:val="24"/>
        </w:rPr>
      </w:pPr>
      <w:bookmarkStart w:id="276"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276"/>
    </w:p>
    <w:p w:rsidR="00B9560D" w:rsidRDefault="002A4755">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9560D">
        <w:tc>
          <w:tcPr>
            <w:tcW w:w="1560" w:type="dxa"/>
            <w:vMerge w:val="restart"/>
            <w:vAlign w:val="center"/>
          </w:tcPr>
          <w:p w:rsidR="00B9560D" w:rsidRDefault="002A4755">
            <w:pPr>
              <w:spacing w:line="276" w:lineRule="auto"/>
              <w:jc w:val="center"/>
              <w:rPr>
                <w:rFonts w:eastAsiaTheme="minorEastAsia"/>
                <w:color w:val="000000" w:themeColor="text1"/>
                <w:sz w:val="24"/>
              </w:rPr>
            </w:pPr>
            <w:bookmarkStart w:id="277" w:name="_Toc249760071"/>
            <w:r>
              <w:rPr>
                <w:rFonts w:eastAsiaTheme="minorEastAsia"/>
                <w:color w:val="000000" w:themeColor="text1"/>
                <w:sz w:val="24"/>
              </w:rPr>
              <w:t>券商名称</w:t>
            </w:r>
          </w:p>
        </w:tc>
        <w:tc>
          <w:tcPr>
            <w:tcW w:w="780" w:type="dxa"/>
            <w:vMerge w:val="restart"/>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B9560D" w:rsidRDefault="002A4755">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B9560D">
        <w:tc>
          <w:tcPr>
            <w:tcW w:w="1560" w:type="dxa"/>
            <w:vMerge/>
            <w:vAlign w:val="center"/>
          </w:tcPr>
          <w:p w:rsidR="00B9560D" w:rsidRDefault="00B9560D">
            <w:pPr>
              <w:widowControl/>
              <w:spacing w:line="276" w:lineRule="auto"/>
              <w:jc w:val="left"/>
              <w:rPr>
                <w:rFonts w:eastAsiaTheme="minorEastAsia"/>
                <w:color w:val="000000" w:themeColor="text1"/>
                <w:sz w:val="24"/>
              </w:rPr>
            </w:pPr>
          </w:p>
        </w:tc>
        <w:tc>
          <w:tcPr>
            <w:tcW w:w="780" w:type="dxa"/>
            <w:vMerge/>
            <w:vAlign w:val="center"/>
          </w:tcPr>
          <w:p w:rsidR="00B9560D" w:rsidRDefault="00B9560D">
            <w:pPr>
              <w:widowControl/>
              <w:spacing w:line="276" w:lineRule="auto"/>
              <w:jc w:val="left"/>
              <w:rPr>
                <w:rFonts w:eastAsiaTheme="minorEastAsia"/>
                <w:color w:val="000000" w:themeColor="text1"/>
                <w:sz w:val="24"/>
              </w:rPr>
            </w:pPr>
          </w:p>
        </w:tc>
        <w:tc>
          <w:tcPr>
            <w:tcW w:w="1800" w:type="dxa"/>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B9560D" w:rsidRDefault="002A4755">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B9560D" w:rsidRDefault="00B9560D">
            <w:pPr>
              <w:widowControl/>
              <w:spacing w:line="276" w:lineRule="auto"/>
              <w:jc w:val="left"/>
              <w:rPr>
                <w:rFonts w:eastAsiaTheme="minorEastAsia"/>
                <w:color w:val="000000" w:themeColor="text1"/>
                <w:kern w:val="0"/>
                <w:sz w:val="24"/>
              </w:rPr>
            </w:pPr>
          </w:p>
        </w:tc>
      </w:tr>
      <w:tr w:rsidR="00B9560D">
        <w:tc>
          <w:tcPr>
            <w:tcW w:w="1560" w:type="dxa"/>
            <w:vAlign w:val="center"/>
          </w:tcPr>
          <w:p w:rsidR="00B9560D" w:rsidRDefault="002A4755">
            <w:pPr>
              <w:jc w:val="left"/>
            </w:pPr>
            <w:r>
              <w:rPr>
                <w:rFonts w:eastAsiaTheme="minorEastAsia"/>
                <w:color w:val="000000" w:themeColor="text1"/>
                <w:sz w:val="24"/>
              </w:rPr>
              <w:t>招商证券股份有限公司</w:t>
            </w:r>
          </w:p>
        </w:tc>
        <w:tc>
          <w:tcPr>
            <w:tcW w:w="780" w:type="dxa"/>
            <w:vAlign w:val="center"/>
          </w:tcPr>
          <w:p w:rsidR="00B9560D" w:rsidRDefault="002A4755">
            <w:pPr>
              <w:jc w:val="right"/>
            </w:pPr>
            <w:r>
              <w:rPr>
                <w:rFonts w:eastAsiaTheme="minorEastAsia"/>
                <w:color w:val="000000" w:themeColor="text1"/>
                <w:sz w:val="24"/>
              </w:rPr>
              <w:t>1</w:t>
            </w:r>
          </w:p>
        </w:tc>
        <w:tc>
          <w:tcPr>
            <w:tcW w:w="1800" w:type="dxa"/>
            <w:vAlign w:val="center"/>
          </w:tcPr>
          <w:p w:rsidR="00B9560D" w:rsidRDefault="002A4755">
            <w:pPr>
              <w:jc w:val="right"/>
            </w:pPr>
            <w:r>
              <w:rPr>
                <w:rFonts w:eastAsiaTheme="minorEastAsia"/>
                <w:color w:val="000000" w:themeColor="text1"/>
                <w:sz w:val="24"/>
              </w:rPr>
              <w:t>-</w:t>
            </w:r>
          </w:p>
        </w:tc>
        <w:tc>
          <w:tcPr>
            <w:tcW w:w="1080" w:type="dxa"/>
            <w:vAlign w:val="center"/>
          </w:tcPr>
          <w:p w:rsidR="00B9560D" w:rsidRDefault="002A4755">
            <w:pPr>
              <w:jc w:val="right"/>
            </w:pPr>
            <w:r>
              <w:rPr>
                <w:rFonts w:eastAsiaTheme="minorEastAsia"/>
                <w:color w:val="000000" w:themeColor="text1"/>
                <w:sz w:val="24"/>
              </w:rPr>
              <w:t>-</w:t>
            </w:r>
          </w:p>
        </w:tc>
        <w:tc>
          <w:tcPr>
            <w:tcW w:w="1620" w:type="dxa"/>
            <w:vAlign w:val="center"/>
          </w:tcPr>
          <w:p w:rsidR="00B9560D" w:rsidRDefault="002A4755">
            <w:pPr>
              <w:jc w:val="right"/>
            </w:pPr>
            <w:r>
              <w:rPr>
                <w:rFonts w:eastAsiaTheme="minorEastAsia"/>
                <w:color w:val="000000" w:themeColor="text1"/>
                <w:sz w:val="24"/>
              </w:rPr>
              <w:t>-</w:t>
            </w:r>
          </w:p>
        </w:tc>
        <w:tc>
          <w:tcPr>
            <w:tcW w:w="1080" w:type="dxa"/>
            <w:vAlign w:val="center"/>
          </w:tcPr>
          <w:p w:rsidR="00B9560D" w:rsidRDefault="002A4755">
            <w:pPr>
              <w:jc w:val="right"/>
            </w:pPr>
            <w:r>
              <w:rPr>
                <w:rFonts w:eastAsiaTheme="minorEastAsia"/>
                <w:color w:val="000000" w:themeColor="text1"/>
                <w:sz w:val="24"/>
              </w:rPr>
              <w:t>-</w:t>
            </w:r>
          </w:p>
        </w:tc>
        <w:tc>
          <w:tcPr>
            <w:tcW w:w="1080" w:type="dxa"/>
            <w:vAlign w:val="center"/>
          </w:tcPr>
          <w:p w:rsidR="00B9560D" w:rsidRDefault="002A4755">
            <w:pPr>
              <w:jc w:val="left"/>
            </w:pPr>
            <w:r>
              <w:rPr>
                <w:rFonts w:eastAsiaTheme="minorEastAsia"/>
                <w:color w:val="000000" w:themeColor="text1"/>
                <w:sz w:val="24"/>
              </w:rPr>
              <w:t>-</w:t>
            </w:r>
          </w:p>
        </w:tc>
      </w:tr>
      <w:tr w:rsidR="00B9560D">
        <w:tc>
          <w:tcPr>
            <w:tcW w:w="1560" w:type="dxa"/>
            <w:vAlign w:val="center"/>
          </w:tcPr>
          <w:p w:rsidR="00B9560D" w:rsidRDefault="002A4755">
            <w:pPr>
              <w:jc w:val="left"/>
            </w:pPr>
            <w:r>
              <w:rPr>
                <w:rFonts w:eastAsiaTheme="minorEastAsia"/>
                <w:color w:val="000000" w:themeColor="text1"/>
                <w:sz w:val="24"/>
              </w:rPr>
              <w:t>光大证券股份有限公司</w:t>
            </w:r>
          </w:p>
        </w:tc>
        <w:tc>
          <w:tcPr>
            <w:tcW w:w="780" w:type="dxa"/>
            <w:vAlign w:val="center"/>
          </w:tcPr>
          <w:p w:rsidR="00B9560D" w:rsidRDefault="002A4755">
            <w:pPr>
              <w:jc w:val="right"/>
            </w:pPr>
            <w:r>
              <w:rPr>
                <w:rFonts w:eastAsiaTheme="minorEastAsia"/>
                <w:color w:val="000000" w:themeColor="text1"/>
                <w:sz w:val="24"/>
              </w:rPr>
              <w:t>1</w:t>
            </w:r>
          </w:p>
        </w:tc>
        <w:tc>
          <w:tcPr>
            <w:tcW w:w="1800" w:type="dxa"/>
            <w:vAlign w:val="center"/>
          </w:tcPr>
          <w:p w:rsidR="00B9560D" w:rsidRDefault="002A4755">
            <w:pPr>
              <w:jc w:val="right"/>
            </w:pPr>
            <w:r>
              <w:rPr>
                <w:rFonts w:eastAsiaTheme="minorEastAsia"/>
                <w:color w:val="000000" w:themeColor="text1"/>
                <w:sz w:val="24"/>
              </w:rPr>
              <w:t>-</w:t>
            </w:r>
          </w:p>
        </w:tc>
        <w:tc>
          <w:tcPr>
            <w:tcW w:w="1080" w:type="dxa"/>
            <w:vAlign w:val="center"/>
          </w:tcPr>
          <w:p w:rsidR="00B9560D" w:rsidRDefault="002A4755">
            <w:pPr>
              <w:jc w:val="right"/>
            </w:pPr>
            <w:r>
              <w:rPr>
                <w:rFonts w:eastAsiaTheme="minorEastAsia"/>
                <w:color w:val="000000" w:themeColor="text1"/>
                <w:sz w:val="24"/>
              </w:rPr>
              <w:t>-</w:t>
            </w:r>
          </w:p>
        </w:tc>
        <w:tc>
          <w:tcPr>
            <w:tcW w:w="1620" w:type="dxa"/>
            <w:vAlign w:val="center"/>
          </w:tcPr>
          <w:p w:rsidR="00B9560D" w:rsidRDefault="002A4755">
            <w:pPr>
              <w:jc w:val="right"/>
            </w:pPr>
            <w:r>
              <w:rPr>
                <w:rFonts w:eastAsiaTheme="minorEastAsia"/>
                <w:color w:val="000000" w:themeColor="text1"/>
                <w:sz w:val="24"/>
              </w:rPr>
              <w:t>-</w:t>
            </w:r>
          </w:p>
        </w:tc>
        <w:tc>
          <w:tcPr>
            <w:tcW w:w="1080" w:type="dxa"/>
            <w:vAlign w:val="center"/>
          </w:tcPr>
          <w:p w:rsidR="00B9560D" w:rsidRDefault="002A4755">
            <w:pPr>
              <w:jc w:val="right"/>
            </w:pPr>
            <w:r>
              <w:rPr>
                <w:rFonts w:eastAsiaTheme="minorEastAsia"/>
                <w:color w:val="000000" w:themeColor="text1"/>
                <w:sz w:val="24"/>
              </w:rPr>
              <w:t>-</w:t>
            </w:r>
          </w:p>
        </w:tc>
        <w:tc>
          <w:tcPr>
            <w:tcW w:w="1080" w:type="dxa"/>
            <w:vAlign w:val="center"/>
          </w:tcPr>
          <w:p w:rsidR="00B9560D" w:rsidRDefault="002A4755">
            <w:pPr>
              <w:jc w:val="left"/>
            </w:pPr>
            <w:r>
              <w:rPr>
                <w:rFonts w:eastAsiaTheme="minorEastAsia"/>
                <w:color w:val="000000" w:themeColor="text1"/>
                <w:sz w:val="24"/>
              </w:rPr>
              <w:t>-</w:t>
            </w:r>
          </w:p>
        </w:tc>
      </w:tr>
    </w:tbl>
    <w:p w:rsidR="00B9560D" w:rsidRDefault="002A4755">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277"/>
    </w:p>
    <w:p w:rsidR="00B9560D" w:rsidRDefault="002A4755">
      <w:pPr>
        <w:spacing w:line="360" w:lineRule="auto"/>
        <w:ind w:firstLine="420"/>
        <w:jc w:val="right"/>
        <w:rPr>
          <w:rFonts w:eastAsiaTheme="minorEastAsia"/>
          <w:color w:val="000000" w:themeColor="text1"/>
          <w:sz w:val="24"/>
        </w:rPr>
      </w:pPr>
      <w:bookmarkStart w:id="278"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9560D">
        <w:tc>
          <w:tcPr>
            <w:tcW w:w="1560" w:type="dxa"/>
            <w:vMerge w:val="restart"/>
            <w:vAlign w:val="center"/>
          </w:tcPr>
          <w:p w:rsidR="00B9560D" w:rsidRDefault="002A4755">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B9560D">
        <w:tc>
          <w:tcPr>
            <w:tcW w:w="1560" w:type="dxa"/>
            <w:vMerge/>
            <w:vAlign w:val="center"/>
          </w:tcPr>
          <w:p w:rsidR="00B9560D" w:rsidRDefault="00B9560D">
            <w:pPr>
              <w:widowControl/>
              <w:spacing w:line="276" w:lineRule="auto"/>
              <w:jc w:val="left"/>
              <w:rPr>
                <w:rFonts w:eastAsiaTheme="minorEastAsia"/>
                <w:color w:val="000000" w:themeColor="text1"/>
                <w:kern w:val="0"/>
                <w:sz w:val="24"/>
              </w:rPr>
            </w:pPr>
          </w:p>
        </w:tc>
        <w:tc>
          <w:tcPr>
            <w:tcW w:w="1320" w:type="dxa"/>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B9560D" w:rsidRDefault="002A4755">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B9560D">
        <w:tc>
          <w:tcPr>
            <w:tcW w:w="1560" w:type="dxa"/>
            <w:vAlign w:val="center"/>
          </w:tcPr>
          <w:p w:rsidR="00B9560D" w:rsidRDefault="002A4755">
            <w:pPr>
              <w:jc w:val="center"/>
            </w:pPr>
            <w:r>
              <w:rPr>
                <w:rFonts w:eastAsiaTheme="minorEastAsia"/>
                <w:color w:val="000000" w:themeColor="text1"/>
                <w:sz w:val="24"/>
              </w:rPr>
              <w:t>招商证券股份有限公司</w:t>
            </w:r>
          </w:p>
        </w:tc>
        <w:tc>
          <w:tcPr>
            <w:tcW w:w="1320" w:type="dxa"/>
            <w:vAlign w:val="center"/>
          </w:tcPr>
          <w:p w:rsidR="00B9560D" w:rsidRDefault="002A4755">
            <w:pPr>
              <w:jc w:val="right"/>
            </w:pPr>
            <w:r>
              <w:rPr>
                <w:rFonts w:eastAsiaTheme="minorEastAsia"/>
                <w:color w:val="000000" w:themeColor="text1"/>
                <w:sz w:val="24"/>
              </w:rPr>
              <w:t>378,068,880.44</w:t>
            </w:r>
          </w:p>
        </w:tc>
        <w:tc>
          <w:tcPr>
            <w:tcW w:w="1080" w:type="dxa"/>
            <w:vAlign w:val="center"/>
          </w:tcPr>
          <w:p w:rsidR="00B9560D" w:rsidRDefault="002A4755">
            <w:pPr>
              <w:jc w:val="right"/>
            </w:pPr>
            <w:r>
              <w:rPr>
                <w:rFonts w:eastAsiaTheme="minorEastAsia"/>
                <w:color w:val="000000" w:themeColor="text1"/>
                <w:sz w:val="24"/>
              </w:rPr>
              <w:t>92.04%</w:t>
            </w:r>
          </w:p>
        </w:tc>
        <w:tc>
          <w:tcPr>
            <w:tcW w:w="1143" w:type="dxa"/>
            <w:vAlign w:val="center"/>
          </w:tcPr>
          <w:p w:rsidR="00B9560D" w:rsidRDefault="002A4755">
            <w:pPr>
              <w:jc w:val="right"/>
            </w:pPr>
            <w:r>
              <w:rPr>
                <w:rFonts w:eastAsiaTheme="minorEastAsia"/>
                <w:color w:val="000000" w:themeColor="text1"/>
                <w:sz w:val="24"/>
              </w:rPr>
              <w:t>17,570,900,000.00</w:t>
            </w:r>
          </w:p>
        </w:tc>
        <w:tc>
          <w:tcPr>
            <w:tcW w:w="1197" w:type="dxa"/>
            <w:vAlign w:val="center"/>
          </w:tcPr>
          <w:p w:rsidR="00B9560D" w:rsidRDefault="002A4755">
            <w:pPr>
              <w:jc w:val="right"/>
            </w:pPr>
            <w:r>
              <w:rPr>
                <w:rFonts w:eastAsiaTheme="minorEastAsia"/>
                <w:color w:val="000000" w:themeColor="text1"/>
                <w:sz w:val="24"/>
              </w:rPr>
              <w:t>96.96%</w:t>
            </w:r>
          </w:p>
        </w:tc>
        <w:tc>
          <w:tcPr>
            <w:tcW w:w="1497" w:type="dxa"/>
            <w:vAlign w:val="center"/>
          </w:tcPr>
          <w:p w:rsidR="00B9560D" w:rsidRDefault="002A4755">
            <w:pPr>
              <w:jc w:val="right"/>
            </w:pPr>
            <w:r>
              <w:rPr>
                <w:rFonts w:eastAsiaTheme="minorEastAsia"/>
                <w:color w:val="000000" w:themeColor="text1"/>
                <w:sz w:val="24"/>
              </w:rPr>
              <w:t>-</w:t>
            </w:r>
          </w:p>
        </w:tc>
        <w:tc>
          <w:tcPr>
            <w:tcW w:w="1203" w:type="dxa"/>
            <w:vAlign w:val="center"/>
          </w:tcPr>
          <w:p w:rsidR="00B9560D" w:rsidRDefault="002A4755">
            <w:pPr>
              <w:jc w:val="right"/>
            </w:pPr>
            <w:r>
              <w:rPr>
                <w:rFonts w:eastAsiaTheme="minorEastAsia"/>
                <w:color w:val="000000" w:themeColor="text1"/>
                <w:sz w:val="24"/>
              </w:rPr>
              <w:t>-</w:t>
            </w:r>
          </w:p>
        </w:tc>
      </w:tr>
      <w:tr w:rsidR="00B9560D">
        <w:tc>
          <w:tcPr>
            <w:tcW w:w="1560" w:type="dxa"/>
            <w:vAlign w:val="center"/>
          </w:tcPr>
          <w:p w:rsidR="00B9560D" w:rsidRDefault="002A4755">
            <w:pPr>
              <w:jc w:val="center"/>
            </w:pPr>
            <w:r>
              <w:rPr>
                <w:rFonts w:eastAsiaTheme="minorEastAsia"/>
                <w:color w:val="000000" w:themeColor="text1"/>
                <w:sz w:val="24"/>
              </w:rPr>
              <w:t>光大证券股份有限公司</w:t>
            </w:r>
          </w:p>
        </w:tc>
        <w:tc>
          <w:tcPr>
            <w:tcW w:w="1320" w:type="dxa"/>
            <w:vAlign w:val="center"/>
          </w:tcPr>
          <w:p w:rsidR="00B9560D" w:rsidRDefault="002A4755">
            <w:pPr>
              <w:jc w:val="right"/>
            </w:pPr>
            <w:r>
              <w:rPr>
                <w:rFonts w:eastAsiaTheme="minorEastAsia"/>
                <w:color w:val="000000" w:themeColor="text1"/>
                <w:sz w:val="24"/>
              </w:rPr>
              <w:t>32,674,863.92</w:t>
            </w:r>
          </w:p>
        </w:tc>
        <w:tc>
          <w:tcPr>
            <w:tcW w:w="1080" w:type="dxa"/>
            <w:vAlign w:val="center"/>
          </w:tcPr>
          <w:p w:rsidR="00B9560D" w:rsidRDefault="002A4755">
            <w:pPr>
              <w:jc w:val="right"/>
            </w:pPr>
            <w:r>
              <w:rPr>
                <w:rFonts w:eastAsiaTheme="minorEastAsia"/>
                <w:color w:val="000000" w:themeColor="text1"/>
                <w:sz w:val="24"/>
              </w:rPr>
              <w:t>7.96%</w:t>
            </w:r>
          </w:p>
        </w:tc>
        <w:tc>
          <w:tcPr>
            <w:tcW w:w="1143" w:type="dxa"/>
            <w:vAlign w:val="center"/>
          </w:tcPr>
          <w:p w:rsidR="00B9560D" w:rsidRDefault="002A4755">
            <w:pPr>
              <w:jc w:val="right"/>
            </w:pPr>
            <w:r>
              <w:rPr>
                <w:rFonts w:eastAsiaTheme="minorEastAsia"/>
                <w:color w:val="000000" w:themeColor="text1"/>
                <w:sz w:val="24"/>
              </w:rPr>
              <w:t>550,900,000.00</w:t>
            </w:r>
          </w:p>
        </w:tc>
        <w:tc>
          <w:tcPr>
            <w:tcW w:w="1197" w:type="dxa"/>
            <w:vAlign w:val="center"/>
          </w:tcPr>
          <w:p w:rsidR="00B9560D" w:rsidRDefault="002A4755">
            <w:pPr>
              <w:jc w:val="right"/>
            </w:pPr>
            <w:r>
              <w:rPr>
                <w:rFonts w:eastAsiaTheme="minorEastAsia"/>
                <w:color w:val="000000" w:themeColor="text1"/>
                <w:sz w:val="24"/>
              </w:rPr>
              <w:t>3.04%</w:t>
            </w:r>
          </w:p>
        </w:tc>
        <w:tc>
          <w:tcPr>
            <w:tcW w:w="1497" w:type="dxa"/>
            <w:vAlign w:val="center"/>
          </w:tcPr>
          <w:p w:rsidR="00B9560D" w:rsidRDefault="002A4755">
            <w:pPr>
              <w:jc w:val="right"/>
            </w:pPr>
            <w:r>
              <w:rPr>
                <w:rFonts w:eastAsiaTheme="minorEastAsia"/>
                <w:color w:val="000000" w:themeColor="text1"/>
                <w:sz w:val="24"/>
              </w:rPr>
              <w:t>-</w:t>
            </w:r>
          </w:p>
        </w:tc>
        <w:tc>
          <w:tcPr>
            <w:tcW w:w="1203" w:type="dxa"/>
            <w:vAlign w:val="center"/>
          </w:tcPr>
          <w:p w:rsidR="00B9560D" w:rsidRDefault="002A4755">
            <w:pPr>
              <w:jc w:val="right"/>
            </w:pPr>
            <w:r>
              <w:rPr>
                <w:rFonts w:eastAsiaTheme="minorEastAsia"/>
                <w:color w:val="000000" w:themeColor="text1"/>
                <w:sz w:val="24"/>
              </w:rPr>
              <w:t>-</w:t>
            </w:r>
          </w:p>
        </w:tc>
      </w:tr>
    </w:tbl>
    <w:p w:rsidR="00B9560D" w:rsidRDefault="00B9560D">
      <w:pPr>
        <w:autoSpaceDE w:val="0"/>
        <w:autoSpaceDN w:val="0"/>
        <w:adjustRightInd w:val="0"/>
        <w:spacing w:line="360" w:lineRule="auto"/>
        <w:jc w:val="left"/>
        <w:rPr>
          <w:rFonts w:eastAsiaTheme="minorEastAsia"/>
          <w:color w:val="000000" w:themeColor="text1"/>
          <w:sz w:val="24"/>
        </w:rPr>
      </w:pPr>
    </w:p>
    <w:p w:rsidR="00B9560D" w:rsidRDefault="002A475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B9560D" w:rsidRDefault="002A475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9560D" w:rsidRDefault="002A475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B9560D" w:rsidRDefault="00B9560D">
      <w:pPr>
        <w:spacing w:line="360" w:lineRule="auto"/>
        <w:rPr>
          <w:rFonts w:asciiTheme="minorEastAsia" w:eastAsiaTheme="minorEastAsia" w:hAnsiTheme="minorEastAsia"/>
          <w:color w:val="000000"/>
          <w:szCs w:val="21"/>
        </w:rPr>
      </w:pPr>
    </w:p>
    <w:p w:rsidR="00B9560D" w:rsidRDefault="002A4755">
      <w:pPr>
        <w:pStyle w:val="2"/>
        <w:spacing w:before="29" w:after="0" w:line="288" w:lineRule="auto"/>
        <w:rPr>
          <w:rFonts w:ascii="Times New Roman" w:hAnsi="Times New Roman"/>
          <w:kern w:val="0"/>
          <w:szCs w:val="24"/>
        </w:rPr>
      </w:pPr>
      <w:bookmarkStart w:id="279" w:name="_Toc361324901"/>
      <w:bookmarkStart w:id="280" w:name="_Toc16684"/>
      <w:r>
        <w:rPr>
          <w:rFonts w:ascii="Times New Roman" w:hAnsi="Times New Roman"/>
          <w:kern w:val="0"/>
          <w:szCs w:val="24"/>
        </w:rPr>
        <w:t>11.8</w:t>
      </w:r>
      <w:r>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B9560D">
        <w:tc>
          <w:tcPr>
            <w:tcW w:w="720" w:type="dxa"/>
            <w:vAlign w:val="center"/>
          </w:tcPr>
          <w:p w:rsidR="00B9560D" w:rsidRDefault="002A4755">
            <w:pPr>
              <w:spacing w:before="29" w:line="288" w:lineRule="auto"/>
              <w:jc w:val="center"/>
              <w:rPr>
                <w:color w:val="000000"/>
                <w:sz w:val="24"/>
              </w:rPr>
            </w:pPr>
            <w:r>
              <w:rPr>
                <w:rFonts w:hint="eastAsia"/>
                <w:color w:val="000000"/>
                <w:sz w:val="24"/>
              </w:rPr>
              <w:t>序号</w:t>
            </w:r>
          </w:p>
        </w:tc>
        <w:tc>
          <w:tcPr>
            <w:tcW w:w="4320" w:type="dxa"/>
            <w:vAlign w:val="center"/>
          </w:tcPr>
          <w:p w:rsidR="00B9560D" w:rsidRDefault="002A4755">
            <w:pPr>
              <w:spacing w:before="29" w:line="288" w:lineRule="auto"/>
              <w:jc w:val="center"/>
              <w:rPr>
                <w:color w:val="000000"/>
                <w:sz w:val="24"/>
              </w:rPr>
            </w:pPr>
            <w:r>
              <w:rPr>
                <w:rFonts w:hint="eastAsia"/>
                <w:color w:val="000000"/>
                <w:sz w:val="24"/>
              </w:rPr>
              <w:t>公告事项</w:t>
            </w:r>
          </w:p>
        </w:tc>
        <w:tc>
          <w:tcPr>
            <w:tcW w:w="2331" w:type="dxa"/>
            <w:vAlign w:val="center"/>
          </w:tcPr>
          <w:p w:rsidR="00B9560D" w:rsidRDefault="002A4755">
            <w:pPr>
              <w:spacing w:before="29" w:line="288" w:lineRule="auto"/>
              <w:jc w:val="center"/>
              <w:rPr>
                <w:color w:val="000000"/>
                <w:sz w:val="24"/>
              </w:rPr>
            </w:pPr>
            <w:r>
              <w:rPr>
                <w:rFonts w:hint="eastAsia"/>
                <w:color w:val="000000"/>
                <w:sz w:val="24"/>
              </w:rPr>
              <w:t>法定披露方式</w:t>
            </w:r>
          </w:p>
        </w:tc>
        <w:tc>
          <w:tcPr>
            <w:tcW w:w="1629" w:type="dxa"/>
            <w:vAlign w:val="center"/>
          </w:tcPr>
          <w:p w:rsidR="00B9560D" w:rsidRDefault="002A4755">
            <w:pPr>
              <w:spacing w:before="29" w:line="288" w:lineRule="auto"/>
              <w:jc w:val="center"/>
              <w:rPr>
                <w:color w:val="000000"/>
                <w:sz w:val="24"/>
              </w:rPr>
            </w:pPr>
            <w:r>
              <w:rPr>
                <w:rFonts w:hint="eastAsia"/>
                <w:color w:val="000000"/>
                <w:sz w:val="24"/>
              </w:rPr>
              <w:t>法定披露日期</w:t>
            </w:r>
          </w:p>
        </w:tc>
      </w:tr>
      <w:tr w:rsidR="00B9560D">
        <w:tc>
          <w:tcPr>
            <w:tcW w:w="720" w:type="dxa"/>
            <w:vAlign w:val="center"/>
          </w:tcPr>
          <w:p w:rsidR="00B9560D" w:rsidRDefault="002A4755">
            <w:pPr>
              <w:jc w:val="center"/>
            </w:pPr>
            <w:r>
              <w:rPr>
                <w:color w:val="000000"/>
                <w:sz w:val="24"/>
              </w:rPr>
              <w:t>1</w:t>
            </w:r>
          </w:p>
        </w:tc>
        <w:tc>
          <w:tcPr>
            <w:tcW w:w="4320" w:type="dxa"/>
            <w:vAlign w:val="center"/>
          </w:tcPr>
          <w:p w:rsidR="00B9560D" w:rsidRDefault="002A4755">
            <w:pPr>
              <w:jc w:val="left"/>
            </w:pPr>
            <w:r>
              <w:rPr>
                <w:color w:val="000000"/>
                <w:sz w:val="24"/>
              </w:rPr>
              <w:t>交银施罗德基金管理有限公司关于增加阳光人寿保险股份有限公司为旗下基金销售机构的公告</w:t>
            </w:r>
          </w:p>
        </w:tc>
        <w:tc>
          <w:tcPr>
            <w:tcW w:w="2331" w:type="dxa"/>
            <w:vAlign w:val="center"/>
          </w:tcPr>
          <w:p w:rsidR="00B9560D" w:rsidRDefault="002A4755">
            <w:pPr>
              <w:jc w:val="center"/>
            </w:pPr>
            <w:r>
              <w:rPr>
                <w:color w:val="000000"/>
                <w:sz w:val="24"/>
              </w:rPr>
              <w:t>中国证券报、上海证券报、证券时报、公司网站</w:t>
            </w:r>
          </w:p>
        </w:tc>
        <w:tc>
          <w:tcPr>
            <w:tcW w:w="1629" w:type="dxa"/>
            <w:vAlign w:val="center"/>
          </w:tcPr>
          <w:p w:rsidR="00B9560D" w:rsidRDefault="002A4755">
            <w:pPr>
              <w:jc w:val="center"/>
            </w:pPr>
            <w:r>
              <w:rPr>
                <w:color w:val="000000"/>
                <w:sz w:val="24"/>
              </w:rPr>
              <w:t>2020-01-20</w:t>
            </w:r>
          </w:p>
        </w:tc>
      </w:tr>
      <w:tr w:rsidR="00B9560D">
        <w:tc>
          <w:tcPr>
            <w:tcW w:w="720" w:type="dxa"/>
            <w:vAlign w:val="center"/>
          </w:tcPr>
          <w:p w:rsidR="00B9560D" w:rsidRDefault="002A4755">
            <w:pPr>
              <w:jc w:val="center"/>
            </w:pPr>
            <w:r>
              <w:rPr>
                <w:color w:val="000000"/>
                <w:sz w:val="24"/>
              </w:rPr>
              <w:t>2</w:t>
            </w:r>
          </w:p>
        </w:tc>
        <w:tc>
          <w:tcPr>
            <w:tcW w:w="4320" w:type="dxa"/>
            <w:vAlign w:val="center"/>
          </w:tcPr>
          <w:p w:rsidR="00B9560D" w:rsidRDefault="002A4755">
            <w:pPr>
              <w:jc w:val="left"/>
            </w:pPr>
            <w:r>
              <w:rPr>
                <w:color w:val="000000"/>
                <w:sz w:val="24"/>
              </w:rPr>
              <w:t>交银施罗德信用添利债券证券投资基金（</w:t>
            </w:r>
            <w:r>
              <w:rPr>
                <w:color w:val="000000"/>
                <w:sz w:val="24"/>
              </w:rPr>
              <w:t>LOF</w:t>
            </w:r>
            <w:r>
              <w:rPr>
                <w:color w:val="000000"/>
                <w:sz w:val="24"/>
              </w:rPr>
              <w:t>）</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2020-01-21</w:t>
            </w:r>
          </w:p>
        </w:tc>
      </w:tr>
      <w:tr w:rsidR="00B9560D">
        <w:tc>
          <w:tcPr>
            <w:tcW w:w="720" w:type="dxa"/>
            <w:vAlign w:val="center"/>
          </w:tcPr>
          <w:p w:rsidR="00B9560D" w:rsidRDefault="002A4755">
            <w:pPr>
              <w:jc w:val="center"/>
            </w:pPr>
            <w:r>
              <w:rPr>
                <w:color w:val="000000"/>
                <w:sz w:val="24"/>
              </w:rPr>
              <w:t>3</w:t>
            </w:r>
          </w:p>
        </w:tc>
        <w:tc>
          <w:tcPr>
            <w:tcW w:w="4320" w:type="dxa"/>
            <w:vAlign w:val="center"/>
          </w:tcPr>
          <w:p w:rsidR="00B9560D" w:rsidRDefault="002A4755">
            <w:pPr>
              <w:jc w:val="left"/>
            </w:pPr>
            <w:r>
              <w:rPr>
                <w:color w:val="000000"/>
                <w:sz w:val="24"/>
              </w:rPr>
              <w:t>交银施罗德基金管理有限公司关于春节假期调整延期办理有关业务的公告</w:t>
            </w:r>
          </w:p>
        </w:tc>
        <w:tc>
          <w:tcPr>
            <w:tcW w:w="2331" w:type="dxa"/>
            <w:vAlign w:val="center"/>
          </w:tcPr>
          <w:p w:rsidR="00B9560D" w:rsidRDefault="002A4755">
            <w:pPr>
              <w:jc w:val="center"/>
            </w:pPr>
            <w:r>
              <w:rPr>
                <w:color w:val="000000"/>
                <w:sz w:val="24"/>
              </w:rPr>
              <w:t>中国证券报、上海证券报、证券时报、公司网站</w:t>
            </w:r>
          </w:p>
        </w:tc>
        <w:tc>
          <w:tcPr>
            <w:tcW w:w="1629" w:type="dxa"/>
            <w:vAlign w:val="center"/>
          </w:tcPr>
          <w:p w:rsidR="00B9560D" w:rsidRDefault="002A4755">
            <w:pPr>
              <w:jc w:val="center"/>
            </w:pPr>
            <w:r>
              <w:rPr>
                <w:color w:val="000000"/>
                <w:sz w:val="24"/>
              </w:rPr>
              <w:t>2020-01-31</w:t>
            </w:r>
          </w:p>
        </w:tc>
      </w:tr>
      <w:tr w:rsidR="00B9560D">
        <w:tc>
          <w:tcPr>
            <w:tcW w:w="720" w:type="dxa"/>
            <w:vAlign w:val="center"/>
          </w:tcPr>
          <w:p w:rsidR="00B9560D" w:rsidRDefault="002A4755">
            <w:pPr>
              <w:jc w:val="center"/>
            </w:pPr>
            <w:r>
              <w:rPr>
                <w:color w:val="000000"/>
                <w:sz w:val="24"/>
              </w:rPr>
              <w:t>4</w:t>
            </w:r>
          </w:p>
        </w:tc>
        <w:tc>
          <w:tcPr>
            <w:tcW w:w="4320" w:type="dxa"/>
            <w:vAlign w:val="center"/>
          </w:tcPr>
          <w:p w:rsidR="00B9560D" w:rsidRDefault="002A4755">
            <w:pPr>
              <w:jc w:val="left"/>
            </w:pPr>
            <w:r>
              <w:rPr>
                <w:color w:val="000000"/>
                <w:sz w:val="24"/>
              </w:rPr>
              <w:t>交银施罗德基金管理有限公司关于终止泰诚财富基金销售（大连）有限公司办理相关销售业务的公告</w:t>
            </w:r>
          </w:p>
        </w:tc>
        <w:tc>
          <w:tcPr>
            <w:tcW w:w="2331" w:type="dxa"/>
            <w:vAlign w:val="center"/>
          </w:tcPr>
          <w:p w:rsidR="00B9560D" w:rsidRDefault="002A4755">
            <w:pPr>
              <w:jc w:val="center"/>
            </w:pPr>
            <w:r>
              <w:rPr>
                <w:color w:val="000000"/>
                <w:sz w:val="24"/>
              </w:rPr>
              <w:t>中国证券报、上海证券报、证券时报、公司网站</w:t>
            </w:r>
          </w:p>
        </w:tc>
        <w:tc>
          <w:tcPr>
            <w:tcW w:w="1629" w:type="dxa"/>
            <w:vAlign w:val="center"/>
          </w:tcPr>
          <w:p w:rsidR="00B9560D" w:rsidRDefault="002A4755">
            <w:pPr>
              <w:jc w:val="center"/>
            </w:pPr>
            <w:r>
              <w:rPr>
                <w:color w:val="000000"/>
                <w:sz w:val="24"/>
              </w:rPr>
              <w:t>2020-03-21</w:t>
            </w:r>
          </w:p>
        </w:tc>
      </w:tr>
      <w:tr w:rsidR="00B9560D">
        <w:tc>
          <w:tcPr>
            <w:tcW w:w="720" w:type="dxa"/>
            <w:vAlign w:val="center"/>
          </w:tcPr>
          <w:p w:rsidR="00B9560D" w:rsidRDefault="002A4755">
            <w:pPr>
              <w:jc w:val="center"/>
            </w:pPr>
            <w:r>
              <w:rPr>
                <w:color w:val="000000"/>
                <w:sz w:val="24"/>
              </w:rPr>
              <w:t>5</w:t>
            </w:r>
          </w:p>
        </w:tc>
        <w:tc>
          <w:tcPr>
            <w:tcW w:w="4320" w:type="dxa"/>
            <w:vAlign w:val="center"/>
          </w:tcPr>
          <w:p w:rsidR="00B9560D" w:rsidRDefault="002A4755">
            <w:pPr>
              <w:jc w:val="left"/>
            </w:pPr>
            <w:r>
              <w:rPr>
                <w:color w:val="000000"/>
                <w:sz w:val="24"/>
              </w:rPr>
              <w:t>交银施罗德信用添利债券证券投资基金（</w:t>
            </w:r>
            <w:r>
              <w:rPr>
                <w:color w:val="000000"/>
                <w:sz w:val="24"/>
              </w:rPr>
              <w:t>LOF</w:t>
            </w:r>
            <w:r>
              <w:rPr>
                <w:color w:val="000000"/>
                <w:sz w:val="24"/>
              </w:rPr>
              <w:t>）</w:t>
            </w:r>
            <w:r>
              <w:rPr>
                <w:color w:val="000000"/>
                <w:sz w:val="24"/>
              </w:rPr>
              <w:t>2019</w:t>
            </w:r>
            <w:r>
              <w:rPr>
                <w:color w:val="000000"/>
                <w:sz w:val="24"/>
              </w:rPr>
              <w:t>年年度报告</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2020-03-30</w:t>
            </w:r>
          </w:p>
        </w:tc>
      </w:tr>
      <w:tr w:rsidR="00B9560D">
        <w:tc>
          <w:tcPr>
            <w:tcW w:w="720" w:type="dxa"/>
            <w:vAlign w:val="center"/>
          </w:tcPr>
          <w:p w:rsidR="00B9560D" w:rsidRDefault="002A4755">
            <w:pPr>
              <w:jc w:val="center"/>
            </w:pPr>
            <w:r>
              <w:rPr>
                <w:color w:val="000000"/>
                <w:sz w:val="24"/>
              </w:rPr>
              <w:t>6</w:t>
            </w:r>
          </w:p>
        </w:tc>
        <w:tc>
          <w:tcPr>
            <w:tcW w:w="4320" w:type="dxa"/>
            <w:vAlign w:val="center"/>
          </w:tcPr>
          <w:p w:rsidR="00B9560D" w:rsidRDefault="002A4755">
            <w:pPr>
              <w:jc w:val="left"/>
            </w:pPr>
            <w:r>
              <w:rPr>
                <w:color w:val="000000"/>
                <w:sz w:val="24"/>
              </w:rPr>
              <w:t>交银施罗德基金管理有限公司关于暂停部分销售机构办理相关销售业务的公告</w:t>
            </w:r>
          </w:p>
        </w:tc>
        <w:tc>
          <w:tcPr>
            <w:tcW w:w="2331" w:type="dxa"/>
            <w:vAlign w:val="center"/>
          </w:tcPr>
          <w:p w:rsidR="00B9560D" w:rsidRDefault="002A4755">
            <w:pPr>
              <w:jc w:val="center"/>
            </w:pPr>
            <w:r>
              <w:rPr>
                <w:color w:val="000000"/>
                <w:sz w:val="24"/>
              </w:rPr>
              <w:t>中国证券报、上海证券报、证券时报、公司网站</w:t>
            </w:r>
          </w:p>
        </w:tc>
        <w:tc>
          <w:tcPr>
            <w:tcW w:w="1629" w:type="dxa"/>
            <w:vAlign w:val="center"/>
          </w:tcPr>
          <w:p w:rsidR="00B9560D" w:rsidRDefault="002A4755">
            <w:pPr>
              <w:jc w:val="center"/>
            </w:pPr>
            <w:r>
              <w:rPr>
                <w:color w:val="000000"/>
                <w:sz w:val="24"/>
              </w:rPr>
              <w:t>2020-04-13</w:t>
            </w:r>
          </w:p>
        </w:tc>
      </w:tr>
      <w:tr w:rsidR="00B9560D">
        <w:tc>
          <w:tcPr>
            <w:tcW w:w="720" w:type="dxa"/>
            <w:vAlign w:val="center"/>
          </w:tcPr>
          <w:p w:rsidR="00B9560D" w:rsidRDefault="002A4755">
            <w:pPr>
              <w:jc w:val="center"/>
            </w:pPr>
            <w:r>
              <w:rPr>
                <w:color w:val="000000"/>
                <w:sz w:val="24"/>
              </w:rPr>
              <w:t>7</w:t>
            </w:r>
          </w:p>
        </w:tc>
        <w:tc>
          <w:tcPr>
            <w:tcW w:w="4320" w:type="dxa"/>
            <w:vAlign w:val="center"/>
          </w:tcPr>
          <w:p w:rsidR="00B9560D" w:rsidRDefault="002A4755">
            <w:pPr>
              <w:jc w:val="left"/>
            </w:pPr>
            <w:r>
              <w:rPr>
                <w:color w:val="000000"/>
                <w:sz w:val="24"/>
              </w:rPr>
              <w:t>交银施罗德信用添利债券证券投资基金（</w:t>
            </w:r>
            <w:r>
              <w:rPr>
                <w:color w:val="000000"/>
                <w:sz w:val="24"/>
              </w:rPr>
              <w:t>LOF</w:t>
            </w:r>
            <w:r>
              <w:rPr>
                <w:color w:val="000000"/>
                <w:sz w:val="24"/>
              </w:rPr>
              <w:t>）</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2020-04-22</w:t>
            </w:r>
          </w:p>
        </w:tc>
      </w:tr>
      <w:tr w:rsidR="00B9560D">
        <w:tc>
          <w:tcPr>
            <w:tcW w:w="720" w:type="dxa"/>
            <w:vAlign w:val="center"/>
          </w:tcPr>
          <w:p w:rsidR="00B9560D" w:rsidRDefault="002A4755">
            <w:pPr>
              <w:jc w:val="center"/>
            </w:pPr>
            <w:r>
              <w:rPr>
                <w:color w:val="000000"/>
                <w:sz w:val="24"/>
              </w:rPr>
              <w:t>8</w:t>
            </w:r>
          </w:p>
        </w:tc>
        <w:tc>
          <w:tcPr>
            <w:tcW w:w="4320" w:type="dxa"/>
            <w:vAlign w:val="center"/>
          </w:tcPr>
          <w:p w:rsidR="00B9560D" w:rsidRDefault="002A4755">
            <w:pPr>
              <w:jc w:val="left"/>
            </w:pPr>
            <w:r>
              <w:rPr>
                <w:color w:val="000000"/>
                <w:sz w:val="24"/>
              </w:rPr>
              <w:t>交银施罗德基金管理有限公司关于增加中信证券华南股份有限公司为旗下基金销售机构的公告</w:t>
            </w:r>
          </w:p>
        </w:tc>
        <w:tc>
          <w:tcPr>
            <w:tcW w:w="2331" w:type="dxa"/>
            <w:vAlign w:val="center"/>
          </w:tcPr>
          <w:p w:rsidR="00B9560D" w:rsidRDefault="002A4755">
            <w:pPr>
              <w:jc w:val="center"/>
            </w:pPr>
            <w:r>
              <w:rPr>
                <w:color w:val="000000"/>
                <w:sz w:val="24"/>
              </w:rPr>
              <w:t>中国证券报、上海证券报、证券时报、公司网站</w:t>
            </w:r>
          </w:p>
        </w:tc>
        <w:tc>
          <w:tcPr>
            <w:tcW w:w="1629" w:type="dxa"/>
            <w:vAlign w:val="center"/>
          </w:tcPr>
          <w:p w:rsidR="00B9560D" w:rsidRDefault="002A4755">
            <w:pPr>
              <w:jc w:val="center"/>
            </w:pPr>
            <w:r>
              <w:rPr>
                <w:color w:val="000000"/>
                <w:sz w:val="24"/>
              </w:rPr>
              <w:t>2020-05-27</w:t>
            </w:r>
          </w:p>
        </w:tc>
      </w:tr>
      <w:tr w:rsidR="00B9560D">
        <w:tc>
          <w:tcPr>
            <w:tcW w:w="720" w:type="dxa"/>
            <w:vAlign w:val="center"/>
          </w:tcPr>
          <w:p w:rsidR="00B9560D" w:rsidRDefault="002A4755">
            <w:pPr>
              <w:jc w:val="center"/>
            </w:pPr>
            <w:r>
              <w:rPr>
                <w:color w:val="000000"/>
                <w:sz w:val="24"/>
              </w:rPr>
              <w:t>9</w:t>
            </w:r>
          </w:p>
        </w:tc>
        <w:tc>
          <w:tcPr>
            <w:tcW w:w="4320" w:type="dxa"/>
            <w:vAlign w:val="center"/>
          </w:tcPr>
          <w:p w:rsidR="00B9560D" w:rsidRDefault="002A4755">
            <w:pPr>
              <w:jc w:val="left"/>
            </w:pPr>
            <w:r>
              <w:rPr>
                <w:color w:val="000000"/>
                <w:sz w:val="24"/>
              </w:rPr>
              <w:t>交银施罗德基金管理有限公司关于增加腾安基金销售（深圳）有限公司为旗下基金销售机构的公告</w:t>
            </w:r>
          </w:p>
        </w:tc>
        <w:tc>
          <w:tcPr>
            <w:tcW w:w="2331" w:type="dxa"/>
            <w:vAlign w:val="center"/>
          </w:tcPr>
          <w:p w:rsidR="00B9560D" w:rsidRDefault="002A4755">
            <w:pPr>
              <w:jc w:val="center"/>
            </w:pPr>
            <w:r>
              <w:rPr>
                <w:color w:val="000000"/>
                <w:sz w:val="24"/>
              </w:rPr>
              <w:t>上海证券报、证券时报、公司网站</w:t>
            </w:r>
          </w:p>
        </w:tc>
        <w:tc>
          <w:tcPr>
            <w:tcW w:w="1629" w:type="dxa"/>
            <w:vAlign w:val="center"/>
          </w:tcPr>
          <w:p w:rsidR="00B9560D" w:rsidRDefault="002A4755">
            <w:pPr>
              <w:jc w:val="center"/>
            </w:pPr>
            <w:r>
              <w:rPr>
                <w:color w:val="000000"/>
                <w:sz w:val="24"/>
              </w:rPr>
              <w:t>2020-06-02</w:t>
            </w:r>
          </w:p>
        </w:tc>
      </w:tr>
      <w:tr w:rsidR="00B9560D">
        <w:tc>
          <w:tcPr>
            <w:tcW w:w="720" w:type="dxa"/>
            <w:vAlign w:val="center"/>
          </w:tcPr>
          <w:p w:rsidR="00B9560D" w:rsidRDefault="002A4755">
            <w:pPr>
              <w:jc w:val="center"/>
            </w:pPr>
            <w:r>
              <w:rPr>
                <w:color w:val="000000"/>
                <w:sz w:val="24"/>
              </w:rPr>
              <w:t>10</w:t>
            </w:r>
          </w:p>
        </w:tc>
        <w:tc>
          <w:tcPr>
            <w:tcW w:w="4320" w:type="dxa"/>
            <w:vAlign w:val="center"/>
          </w:tcPr>
          <w:p w:rsidR="00B9560D" w:rsidRDefault="002A4755">
            <w:pPr>
              <w:jc w:val="left"/>
            </w:pPr>
            <w:r>
              <w:rPr>
                <w:color w:val="000000"/>
                <w:sz w:val="24"/>
              </w:rPr>
              <w:t>交银施罗德信用添利债券证券投资基金（更新）招募说明书摘要（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2020-07-14</w:t>
            </w:r>
          </w:p>
        </w:tc>
      </w:tr>
      <w:tr w:rsidR="00B9560D">
        <w:tc>
          <w:tcPr>
            <w:tcW w:w="720" w:type="dxa"/>
            <w:vAlign w:val="center"/>
          </w:tcPr>
          <w:p w:rsidR="00B9560D" w:rsidRDefault="002A4755">
            <w:pPr>
              <w:jc w:val="center"/>
            </w:pPr>
            <w:r>
              <w:rPr>
                <w:color w:val="000000"/>
                <w:sz w:val="24"/>
              </w:rPr>
              <w:t>11</w:t>
            </w:r>
          </w:p>
        </w:tc>
        <w:tc>
          <w:tcPr>
            <w:tcW w:w="4320" w:type="dxa"/>
            <w:vAlign w:val="center"/>
          </w:tcPr>
          <w:p w:rsidR="00B9560D" w:rsidRDefault="002A4755">
            <w:pPr>
              <w:jc w:val="left"/>
            </w:pPr>
            <w:r>
              <w:rPr>
                <w:color w:val="000000"/>
                <w:sz w:val="24"/>
              </w:rPr>
              <w:t>交银施罗德信用添利债券证券投资基金（更新）招募说明书（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2020-07-14</w:t>
            </w:r>
          </w:p>
        </w:tc>
      </w:tr>
      <w:tr w:rsidR="00B9560D">
        <w:tc>
          <w:tcPr>
            <w:tcW w:w="720" w:type="dxa"/>
            <w:vAlign w:val="center"/>
          </w:tcPr>
          <w:p w:rsidR="00B9560D" w:rsidRDefault="002A4755">
            <w:pPr>
              <w:jc w:val="center"/>
            </w:pPr>
            <w:r>
              <w:rPr>
                <w:color w:val="000000"/>
                <w:sz w:val="24"/>
              </w:rPr>
              <w:t>12</w:t>
            </w:r>
          </w:p>
        </w:tc>
        <w:tc>
          <w:tcPr>
            <w:tcW w:w="4320" w:type="dxa"/>
            <w:vAlign w:val="center"/>
          </w:tcPr>
          <w:p w:rsidR="00B9560D" w:rsidRDefault="002A4755">
            <w:pPr>
              <w:jc w:val="left"/>
            </w:pPr>
            <w:r>
              <w:rPr>
                <w:color w:val="000000"/>
                <w:sz w:val="24"/>
              </w:rPr>
              <w:t>交银施罗德信用添利债券证券投资基金（</w:t>
            </w:r>
            <w:r>
              <w:rPr>
                <w:color w:val="000000"/>
                <w:sz w:val="24"/>
              </w:rPr>
              <w:t>LOF</w:t>
            </w:r>
            <w:r>
              <w:rPr>
                <w:color w:val="000000"/>
                <w:sz w:val="24"/>
              </w:rPr>
              <w:t>）</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2020-07-21</w:t>
            </w:r>
          </w:p>
        </w:tc>
      </w:tr>
      <w:tr w:rsidR="00B9560D">
        <w:tc>
          <w:tcPr>
            <w:tcW w:w="720" w:type="dxa"/>
            <w:vAlign w:val="center"/>
          </w:tcPr>
          <w:p w:rsidR="00B9560D" w:rsidRDefault="002A4755">
            <w:pPr>
              <w:jc w:val="center"/>
            </w:pPr>
            <w:r>
              <w:rPr>
                <w:color w:val="000000"/>
                <w:sz w:val="24"/>
              </w:rPr>
              <w:t>13</w:t>
            </w:r>
          </w:p>
        </w:tc>
        <w:tc>
          <w:tcPr>
            <w:tcW w:w="4320" w:type="dxa"/>
            <w:vAlign w:val="center"/>
          </w:tcPr>
          <w:p w:rsidR="00B9560D" w:rsidRDefault="002A4755">
            <w:pPr>
              <w:jc w:val="left"/>
            </w:pPr>
            <w:r>
              <w:rPr>
                <w:color w:val="000000"/>
                <w:sz w:val="24"/>
              </w:rPr>
              <w:t>交银施罗德信用添利债券证券投资基金托管协议</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2020-07-24</w:t>
            </w:r>
          </w:p>
        </w:tc>
      </w:tr>
      <w:tr w:rsidR="00B9560D">
        <w:tc>
          <w:tcPr>
            <w:tcW w:w="720" w:type="dxa"/>
            <w:vAlign w:val="center"/>
          </w:tcPr>
          <w:p w:rsidR="00B9560D" w:rsidRDefault="002A4755">
            <w:pPr>
              <w:jc w:val="center"/>
            </w:pPr>
            <w:r>
              <w:rPr>
                <w:color w:val="000000"/>
                <w:sz w:val="24"/>
              </w:rPr>
              <w:t>14</w:t>
            </w:r>
          </w:p>
        </w:tc>
        <w:tc>
          <w:tcPr>
            <w:tcW w:w="4320" w:type="dxa"/>
            <w:vAlign w:val="center"/>
          </w:tcPr>
          <w:p w:rsidR="00B9560D" w:rsidRDefault="002A4755">
            <w:pPr>
              <w:jc w:val="left"/>
            </w:pPr>
            <w:r>
              <w:rPr>
                <w:color w:val="000000"/>
                <w:sz w:val="24"/>
              </w:rPr>
              <w:t>交银施罗德信用添利债券证券投资基金基金合同</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2020-07-24</w:t>
            </w:r>
          </w:p>
        </w:tc>
      </w:tr>
      <w:tr w:rsidR="00B9560D">
        <w:tc>
          <w:tcPr>
            <w:tcW w:w="720" w:type="dxa"/>
            <w:vAlign w:val="center"/>
          </w:tcPr>
          <w:p w:rsidR="00B9560D" w:rsidRDefault="002A4755">
            <w:pPr>
              <w:jc w:val="center"/>
            </w:pPr>
            <w:r>
              <w:rPr>
                <w:color w:val="000000"/>
                <w:sz w:val="24"/>
              </w:rPr>
              <w:t>15</w:t>
            </w:r>
          </w:p>
        </w:tc>
        <w:tc>
          <w:tcPr>
            <w:tcW w:w="4320" w:type="dxa"/>
            <w:vAlign w:val="center"/>
          </w:tcPr>
          <w:p w:rsidR="00B9560D" w:rsidRDefault="002A4755">
            <w:pPr>
              <w:jc w:val="left"/>
            </w:pPr>
            <w:r>
              <w:rPr>
                <w:color w:val="000000"/>
                <w:sz w:val="24"/>
              </w:rPr>
              <w:t>交银施罗德基金管理有限公司关于调整旗下</w:t>
            </w:r>
            <w:r>
              <w:rPr>
                <w:color w:val="000000"/>
                <w:sz w:val="24"/>
              </w:rPr>
              <w:t>11</w:t>
            </w:r>
            <w:r>
              <w:rPr>
                <w:color w:val="000000"/>
                <w:sz w:val="24"/>
              </w:rPr>
              <w:t>只公募基金的基金份额净值计算小数点后保留位数并修改基金合同、托管协议的公告</w:t>
            </w:r>
          </w:p>
        </w:tc>
        <w:tc>
          <w:tcPr>
            <w:tcW w:w="2331" w:type="dxa"/>
            <w:vAlign w:val="center"/>
          </w:tcPr>
          <w:p w:rsidR="00B9560D" w:rsidRDefault="002A4755">
            <w:pPr>
              <w:jc w:val="center"/>
            </w:pPr>
            <w:r>
              <w:rPr>
                <w:color w:val="000000"/>
                <w:sz w:val="24"/>
              </w:rPr>
              <w:t>中国证券报、上海证券报、证券时报、公司网站</w:t>
            </w:r>
          </w:p>
        </w:tc>
        <w:tc>
          <w:tcPr>
            <w:tcW w:w="1629" w:type="dxa"/>
            <w:vAlign w:val="center"/>
          </w:tcPr>
          <w:p w:rsidR="00B9560D" w:rsidRDefault="002A4755">
            <w:pPr>
              <w:jc w:val="center"/>
            </w:pPr>
            <w:r>
              <w:rPr>
                <w:color w:val="000000"/>
                <w:sz w:val="24"/>
              </w:rPr>
              <w:t>2020-07-24</w:t>
            </w:r>
          </w:p>
        </w:tc>
      </w:tr>
      <w:tr w:rsidR="00B9560D">
        <w:tc>
          <w:tcPr>
            <w:tcW w:w="720" w:type="dxa"/>
            <w:vAlign w:val="center"/>
          </w:tcPr>
          <w:p w:rsidR="00B9560D" w:rsidRDefault="002A4755">
            <w:pPr>
              <w:jc w:val="center"/>
            </w:pPr>
            <w:r>
              <w:rPr>
                <w:color w:val="000000"/>
                <w:sz w:val="24"/>
              </w:rPr>
              <w:t>16</w:t>
            </w:r>
          </w:p>
        </w:tc>
        <w:tc>
          <w:tcPr>
            <w:tcW w:w="4320" w:type="dxa"/>
            <w:vAlign w:val="center"/>
          </w:tcPr>
          <w:p w:rsidR="00B9560D" w:rsidRDefault="002A4755">
            <w:pPr>
              <w:jc w:val="left"/>
            </w:pPr>
            <w:r>
              <w:rPr>
                <w:color w:val="000000"/>
                <w:sz w:val="24"/>
              </w:rPr>
              <w:t>交银施罗德信用添利债券证券投资基金（更新）招募说明书（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2020-07-29</w:t>
            </w:r>
          </w:p>
        </w:tc>
      </w:tr>
      <w:tr w:rsidR="00B9560D">
        <w:tc>
          <w:tcPr>
            <w:tcW w:w="720" w:type="dxa"/>
            <w:vAlign w:val="center"/>
          </w:tcPr>
          <w:p w:rsidR="00B9560D" w:rsidRDefault="002A4755">
            <w:pPr>
              <w:jc w:val="center"/>
            </w:pPr>
            <w:r>
              <w:rPr>
                <w:color w:val="000000"/>
                <w:sz w:val="24"/>
              </w:rPr>
              <w:t>17</w:t>
            </w:r>
          </w:p>
        </w:tc>
        <w:tc>
          <w:tcPr>
            <w:tcW w:w="4320" w:type="dxa"/>
            <w:vAlign w:val="center"/>
          </w:tcPr>
          <w:p w:rsidR="00B9560D" w:rsidRDefault="002A4755">
            <w:pPr>
              <w:jc w:val="left"/>
            </w:pPr>
            <w:r>
              <w:rPr>
                <w:color w:val="000000"/>
                <w:sz w:val="24"/>
              </w:rPr>
              <w:t>交银施罗德信用添利债券证券投资基金（更新）招募说明书摘要（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2020-07-29</w:t>
            </w:r>
          </w:p>
        </w:tc>
      </w:tr>
      <w:tr w:rsidR="00B9560D">
        <w:tc>
          <w:tcPr>
            <w:tcW w:w="720" w:type="dxa"/>
            <w:vAlign w:val="center"/>
          </w:tcPr>
          <w:p w:rsidR="00B9560D" w:rsidRDefault="002A4755">
            <w:pPr>
              <w:jc w:val="center"/>
            </w:pPr>
            <w:r>
              <w:rPr>
                <w:color w:val="000000"/>
                <w:sz w:val="24"/>
              </w:rPr>
              <w:t>18</w:t>
            </w:r>
          </w:p>
        </w:tc>
        <w:tc>
          <w:tcPr>
            <w:tcW w:w="4320" w:type="dxa"/>
            <w:vAlign w:val="center"/>
          </w:tcPr>
          <w:p w:rsidR="00B9560D" w:rsidRDefault="002A4755">
            <w:pPr>
              <w:jc w:val="left"/>
            </w:pPr>
            <w:r>
              <w:rPr>
                <w:color w:val="000000"/>
                <w:sz w:val="24"/>
              </w:rPr>
              <w:t>交银施罗德信用添利债券证券投资基金（</w:t>
            </w:r>
            <w:r>
              <w:rPr>
                <w:color w:val="000000"/>
                <w:sz w:val="24"/>
              </w:rPr>
              <w:t>LOF</w:t>
            </w:r>
            <w:r>
              <w:rPr>
                <w:color w:val="000000"/>
                <w:sz w:val="24"/>
              </w:rPr>
              <w:t>）</w:t>
            </w:r>
            <w:r>
              <w:rPr>
                <w:color w:val="000000"/>
                <w:sz w:val="24"/>
              </w:rPr>
              <w:t>2020</w:t>
            </w:r>
            <w:r>
              <w:rPr>
                <w:color w:val="000000"/>
                <w:sz w:val="24"/>
              </w:rPr>
              <w:t>年中期报告</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2020-08-29</w:t>
            </w:r>
          </w:p>
        </w:tc>
      </w:tr>
      <w:tr w:rsidR="00B9560D">
        <w:tc>
          <w:tcPr>
            <w:tcW w:w="720" w:type="dxa"/>
            <w:vAlign w:val="center"/>
          </w:tcPr>
          <w:p w:rsidR="00B9560D" w:rsidRDefault="002A4755">
            <w:pPr>
              <w:jc w:val="center"/>
            </w:pPr>
            <w:r>
              <w:rPr>
                <w:color w:val="000000"/>
                <w:sz w:val="24"/>
              </w:rPr>
              <w:t>19</w:t>
            </w:r>
          </w:p>
        </w:tc>
        <w:tc>
          <w:tcPr>
            <w:tcW w:w="4320" w:type="dxa"/>
            <w:vAlign w:val="center"/>
          </w:tcPr>
          <w:p w:rsidR="00B9560D" w:rsidRDefault="002A4755">
            <w:pPr>
              <w:jc w:val="left"/>
            </w:pPr>
            <w:r>
              <w:rPr>
                <w:color w:val="000000"/>
                <w:sz w:val="24"/>
              </w:rPr>
              <w:t>交银施罗德信用添利债券证券投资基金（</w:t>
            </w:r>
            <w:r>
              <w:rPr>
                <w:color w:val="000000"/>
                <w:sz w:val="24"/>
              </w:rPr>
              <w:t>LOF</w:t>
            </w:r>
            <w:r>
              <w:rPr>
                <w:color w:val="000000"/>
                <w:sz w:val="24"/>
              </w:rPr>
              <w:t>）基金产品资料概要</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2020-08-31</w:t>
            </w:r>
          </w:p>
        </w:tc>
      </w:tr>
      <w:tr w:rsidR="00B9560D">
        <w:tc>
          <w:tcPr>
            <w:tcW w:w="720" w:type="dxa"/>
            <w:vAlign w:val="center"/>
          </w:tcPr>
          <w:p w:rsidR="00B9560D" w:rsidRDefault="002A4755">
            <w:pPr>
              <w:jc w:val="center"/>
            </w:pPr>
            <w:r>
              <w:rPr>
                <w:color w:val="000000"/>
                <w:sz w:val="24"/>
              </w:rPr>
              <w:t>20</w:t>
            </w:r>
          </w:p>
        </w:tc>
        <w:tc>
          <w:tcPr>
            <w:tcW w:w="4320" w:type="dxa"/>
            <w:vAlign w:val="center"/>
          </w:tcPr>
          <w:p w:rsidR="00B9560D" w:rsidRDefault="002A4755">
            <w:pPr>
              <w:jc w:val="left"/>
            </w:pPr>
            <w:r>
              <w:rPr>
                <w:color w:val="000000"/>
                <w:sz w:val="24"/>
              </w:rPr>
              <w:t>交银施罗德基金管理有限公司关于增加泛华普益基金销售有限公司为旗下基金销售机构的公告</w:t>
            </w:r>
          </w:p>
        </w:tc>
        <w:tc>
          <w:tcPr>
            <w:tcW w:w="2331" w:type="dxa"/>
            <w:vAlign w:val="center"/>
          </w:tcPr>
          <w:p w:rsidR="00B9560D" w:rsidRDefault="002A4755">
            <w:pPr>
              <w:jc w:val="center"/>
            </w:pPr>
            <w:r>
              <w:rPr>
                <w:color w:val="000000"/>
                <w:sz w:val="24"/>
              </w:rPr>
              <w:t>中国证券报、上海证券报、证券时报、公司网站</w:t>
            </w:r>
          </w:p>
        </w:tc>
        <w:tc>
          <w:tcPr>
            <w:tcW w:w="1629" w:type="dxa"/>
            <w:vAlign w:val="center"/>
          </w:tcPr>
          <w:p w:rsidR="00B9560D" w:rsidRDefault="002A4755">
            <w:pPr>
              <w:jc w:val="center"/>
            </w:pPr>
            <w:r>
              <w:rPr>
                <w:color w:val="000000"/>
                <w:sz w:val="24"/>
              </w:rPr>
              <w:t>2020-09-07</w:t>
            </w:r>
          </w:p>
        </w:tc>
      </w:tr>
      <w:tr w:rsidR="00B9560D">
        <w:tc>
          <w:tcPr>
            <w:tcW w:w="720" w:type="dxa"/>
            <w:vAlign w:val="center"/>
          </w:tcPr>
          <w:p w:rsidR="00B9560D" w:rsidRDefault="002A4755">
            <w:pPr>
              <w:jc w:val="center"/>
            </w:pPr>
            <w:r>
              <w:rPr>
                <w:color w:val="000000"/>
                <w:sz w:val="24"/>
              </w:rPr>
              <w:t>21</w:t>
            </w:r>
          </w:p>
        </w:tc>
        <w:tc>
          <w:tcPr>
            <w:tcW w:w="4320" w:type="dxa"/>
            <w:vAlign w:val="center"/>
          </w:tcPr>
          <w:p w:rsidR="00B9560D" w:rsidRDefault="002A4755">
            <w:pPr>
              <w:jc w:val="left"/>
            </w:pPr>
            <w:r>
              <w:rPr>
                <w:color w:val="000000"/>
                <w:sz w:val="24"/>
              </w:rPr>
              <w:t>交银施罗德基金管理有限公司关于暂停上海凯石财富基金销售有限公司办理相关销售业务的公告</w:t>
            </w:r>
          </w:p>
        </w:tc>
        <w:tc>
          <w:tcPr>
            <w:tcW w:w="2331" w:type="dxa"/>
            <w:vAlign w:val="center"/>
          </w:tcPr>
          <w:p w:rsidR="00B9560D" w:rsidRDefault="002A4755">
            <w:pPr>
              <w:jc w:val="center"/>
            </w:pPr>
            <w:r>
              <w:rPr>
                <w:color w:val="000000"/>
                <w:sz w:val="24"/>
              </w:rPr>
              <w:t>中国证券报、上海证券报、证券时报、公司网站</w:t>
            </w:r>
          </w:p>
        </w:tc>
        <w:tc>
          <w:tcPr>
            <w:tcW w:w="1629" w:type="dxa"/>
            <w:vAlign w:val="center"/>
          </w:tcPr>
          <w:p w:rsidR="00B9560D" w:rsidRDefault="002A4755">
            <w:pPr>
              <w:jc w:val="center"/>
            </w:pPr>
            <w:r>
              <w:rPr>
                <w:color w:val="000000"/>
                <w:sz w:val="24"/>
              </w:rPr>
              <w:t>2020-09-29</w:t>
            </w:r>
          </w:p>
        </w:tc>
      </w:tr>
      <w:tr w:rsidR="00B9560D">
        <w:tc>
          <w:tcPr>
            <w:tcW w:w="720" w:type="dxa"/>
            <w:vAlign w:val="center"/>
          </w:tcPr>
          <w:p w:rsidR="00B9560D" w:rsidRDefault="002A4755">
            <w:pPr>
              <w:jc w:val="center"/>
            </w:pPr>
            <w:r>
              <w:rPr>
                <w:color w:val="000000"/>
                <w:sz w:val="24"/>
              </w:rPr>
              <w:t>22</w:t>
            </w:r>
          </w:p>
        </w:tc>
        <w:tc>
          <w:tcPr>
            <w:tcW w:w="4320" w:type="dxa"/>
            <w:vAlign w:val="center"/>
          </w:tcPr>
          <w:p w:rsidR="00B9560D" w:rsidRDefault="002A4755">
            <w:pPr>
              <w:jc w:val="left"/>
            </w:pPr>
            <w:r>
              <w:rPr>
                <w:color w:val="000000"/>
                <w:sz w:val="24"/>
              </w:rPr>
              <w:t>交银施罗德信用添利债券证券投资基金（</w:t>
            </w:r>
            <w:r>
              <w:rPr>
                <w:color w:val="000000"/>
                <w:sz w:val="24"/>
              </w:rPr>
              <w:t>LOF</w:t>
            </w:r>
            <w:r>
              <w:rPr>
                <w:color w:val="000000"/>
                <w:sz w:val="24"/>
              </w:rPr>
              <w:t>）</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B9560D" w:rsidRDefault="002A4755">
            <w:pPr>
              <w:jc w:val="center"/>
            </w:pPr>
            <w:r>
              <w:rPr>
                <w:color w:val="000000"/>
                <w:sz w:val="24"/>
              </w:rPr>
              <w:t>公司网站</w:t>
            </w:r>
          </w:p>
        </w:tc>
        <w:tc>
          <w:tcPr>
            <w:tcW w:w="1629" w:type="dxa"/>
            <w:vAlign w:val="center"/>
          </w:tcPr>
          <w:p w:rsidR="00B9560D" w:rsidRDefault="002A4755">
            <w:pPr>
              <w:jc w:val="center"/>
            </w:pPr>
            <w:r>
              <w:rPr>
                <w:color w:val="000000"/>
                <w:sz w:val="24"/>
              </w:rPr>
              <w:t>2020-10-28</w:t>
            </w:r>
          </w:p>
        </w:tc>
      </w:tr>
      <w:tr w:rsidR="00B9560D">
        <w:tc>
          <w:tcPr>
            <w:tcW w:w="720" w:type="dxa"/>
            <w:vAlign w:val="center"/>
          </w:tcPr>
          <w:p w:rsidR="00B9560D" w:rsidRDefault="002A4755">
            <w:pPr>
              <w:jc w:val="center"/>
            </w:pPr>
            <w:r>
              <w:rPr>
                <w:color w:val="000000"/>
                <w:sz w:val="24"/>
              </w:rPr>
              <w:t>23</w:t>
            </w:r>
          </w:p>
        </w:tc>
        <w:tc>
          <w:tcPr>
            <w:tcW w:w="4320" w:type="dxa"/>
            <w:vAlign w:val="center"/>
          </w:tcPr>
          <w:p w:rsidR="00B9560D" w:rsidRDefault="002A4755">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B9560D" w:rsidRDefault="002A4755">
            <w:pPr>
              <w:jc w:val="center"/>
            </w:pPr>
            <w:r>
              <w:rPr>
                <w:color w:val="000000"/>
                <w:sz w:val="24"/>
              </w:rPr>
              <w:t>中国证券报、上海证券报、证券时报、公司网站</w:t>
            </w:r>
          </w:p>
        </w:tc>
        <w:tc>
          <w:tcPr>
            <w:tcW w:w="1629" w:type="dxa"/>
            <w:vAlign w:val="center"/>
          </w:tcPr>
          <w:p w:rsidR="00B9560D" w:rsidRDefault="002A4755">
            <w:pPr>
              <w:jc w:val="center"/>
            </w:pPr>
            <w:r>
              <w:rPr>
                <w:color w:val="000000"/>
                <w:sz w:val="24"/>
              </w:rPr>
              <w:t>2020-12-31</w:t>
            </w:r>
          </w:p>
        </w:tc>
      </w:tr>
    </w:tbl>
    <w:p w:rsidR="00B9560D" w:rsidRDefault="00B9560D">
      <w:pPr>
        <w:tabs>
          <w:tab w:val="left" w:pos="426"/>
        </w:tabs>
        <w:spacing w:before="29" w:line="288" w:lineRule="auto"/>
        <w:jc w:val="left"/>
        <w:rPr>
          <w:kern w:val="0"/>
          <w:sz w:val="24"/>
        </w:rPr>
      </w:pPr>
    </w:p>
    <w:p w:rsidR="00B9560D" w:rsidRDefault="002A4755">
      <w:pPr>
        <w:pStyle w:val="1"/>
        <w:keepNext/>
        <w:keepLines/>
        <w:widowControl w:val="0"/>
        <w:spacing w:beforeLines="100" w:before="312" w:afterLines="100" w:after="312" w:line="360" w:lineRule="auto"/>
        <w:jc w:val="center"/>
        <w:rPr>
          <w:rFonts w:eastAsiaTheme="minorEastAsia"/>
          <w:b/>
          <w:bCs/>
          <w:sz w:val="21"/>
          <w:szCs w:val="21"/>
          <w:lang w:val="en-US"/>
        </w:rPr>
      </w:pPr>
      <w:bookmarkStart w:id="281" w:name="_Toc374532345"/>
      <w:bookmarkStart w:id="282" w:name="_Toc4210"/>
      <w:r>
        <w:rPr>
          <w:rFonts w:hint="eastAsia"/>
          <w:b/>
          <w:bCs/>
          <w:color w:val="000000"/>
          <w:szCs w:val="24"/>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81"/>
      <w:bookmarkEnd w:id="282"/>
    </w:p>
    <w:p w:rsidR="00B9560D" w:rsidRDefault="002A4755">
      <w:pPr>
        <w:pStyle w:val="2"/>
        <w:spacing w:before="29" w:after="0" w:line="288" w:lineRule="auto"/>
        <w:rPr>
          <w:rFonts w:ascii="宋体" w:hAnsi="宋体"/>
          <w:color w:val="000000"/>
          <w:kern w:val="0"/>
          <w:szCs w:val="21"/>
        </w:rPr>
      </w:pPr>
      <w:bookmarkStart w:id="283" w:name="_Toc8084"/>
      <w:r>
        <w:rPr>
          <w:rFonts w:ascii="宋体" w:hAnsi="宋体"/>
          <w:color w:val="000000"/>
          <w:kern w:val="0"/>
          <w:szCs w:val="21"/>
        </w:rPr>
        <w:t>12.</w:t>
      </w:r>
      <w:r>
        <w:rPr>
          <w:rFonts w:ascii="宋体" w:hAnsi="宋体" w:hint="eastAsia"/>
          <w:color w:val="000000"/>
          <w:kern w:val="0"/>
          <w:szCs w:val="21"/>
        </w:rPr>
        <w:t xml:space="preserve">1 </w:t>
      </w:r>
      <w:r>
        <w:rPr>
          <w:rFonts w:ascii="宋体" w:hAnsi="宋体" w:hint="eastAsia"/>
          <w:color w:val="000000"/>
          <w:kern w:val="0"/>
          <w:szCs w:val="21"/>
        </w:rPr>
        <w:t>报告期内单一投资者持有基金份额比例达到或超过</w:t>
      </w:r>
      <w:r>
        <w:rPr>
          <w:rFonts w:ascii="宋体" w:hAnsi="宋体" w:hint="eastAsia"/>
          <w:color w:val="000000"/>
          <w:kern w:val="0"/>
          <w:szCs w:val="21"/>
        </w:rPr>
        <w:t>20%</w:t>
      </w:r>
      <w:r>
        <w:rPr>
          <w:rFonts w:ascii="宋体" w:hAnsi="宋体" w:hint="eastAsia"/>
          <w:color w:val="000000"/>
          <w:kern w:val="0"/>
          <w:szCs w:val="21"/>
        </w:rPr>
        <w:t>的情况</w:t>
      </w:r>
      <w:bookmarkEnd w:id="283"/>
    </w:p>
    <w:tbl>
      <w:tblPr>
        <w:tblW w:w="93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gridCol w:w="113"/>
      </w:tblGrid>
      <w:tr w:rsidR="00B9560D">
        <w:trPr>
          <w:gridAfter w:val="1"/>
          <w:wAfter w:w="113" w:type="dxa"/>
        </w:trPr>
        <w:tc>
          <w:tcPr>
            <w:tcW w:w="993" w:type="dxa"/>
            <w:vMerge w:val="restart"/>
            <w:vAlign w:val="center"/>
          </w:tcPr>
          <w:p w:rsidR="00B9560D" w:rsidRDefault="002A475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B9560D" w:rsidRDefault="002A475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B9560D" w:rsidRDefault="002A475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9560D">
        <w:trPr>
          <w:gridAfter w:val="1"/>
          <w:wAfter w:w="113" w:type="dxa"/>
        </w:trPr>
        <w:tc>
          <w:tcPr>
            <w:tcW w:w="993" w:type="dxa"/>
            <w:vMerge/>
            <w:vAlign w:val="center"/>
          </w:tcPr>
          <w:p w:rsidR="00B9560D" w:rsidRDefault="00B9560D">
            <w:pPr>
              <w:autoSpaceDE w:val="0"/>
              <w:autoSpaceDN w:val="0"/>
              <w:adjustRightInd w:val="0"/>
              <w:jc w:val="center"/>
              <w:rPr>
                <w:rFonts w:ascii="宋体" w:hAnsi="宋体"/>
                <w:b/>
                <w:bCs/>
                <w:color w:val="000000"/>
                <w:kern w:val="0"/>
                <w:szCs w:val="21"/>
              </w:rPr>
            </w:pPr>
          </w:p>
        </w:tc>
        <w:tc>
          <w:tcPr>
            <w:tcW w:w="992" w:type="dxa"/>
            <w:vAlign w:val="center"/>
          </w:tcPr>
          <w:p w:rsidR="00B9560D" w:rsidRDefault="002A475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B9560D" w:rsidRDefault="002A475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B9560D" w:rsidRDefault="002A4755">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B9560D" w:rsidRDefault="002A4755">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B9560D" w:rsidRDefault="002A4755">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B9560D" w:rsidRDefault="002A475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B9560D" w:rsidRDefault="002A475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9560D">
        <w:trPr>
          <w:gridAfter w:val="1"/>
          <w:wAfter w:w="113" w:type="dxa"/>
        </w:trPr>
        <w:tc>
          <w:tcPr>
            <w:tcW w:w="993" w:type="dxa"/>
          </w:tcPr>
          <w:p w:rsidR="00B9560D" w:rsidRDefault="00B9560D"/>
          <w:p w:rsidR="00B9560D" w:rsidRDefault="002A4755">
            <w:r>
              <w:rPr>
                <w:rFonts w:ascii="宋体" w:hAnsi="宋体" w:hint="eastAsia"/>
                <w:bCs/>
                <w:color w:val="000000"/>
                <w:kern w:val="0"/>
                <w:szCs w:val="21"/>
              </w:rPr>
              <w:t>机构</w:t>
            </w:r>
          </w:p>
        </w:tc>
        <w:tc>
          <w:tcPr>
            <w:tcW w:w="992" w:type="dxa"/>
            <w:vAlign w:val="center"/>
          </w:tcPr>
          <w:p w:rsidR="00B9560D" w:rsidRDefault="002A4755">
            <w:pPr>
              <w:jc w:val="center"/>
            </w:pPr>
            <w:r>
              <w:rPr>
                <w:rFonts w:ascii="宋体" w:hAnsi="宋体"/>
                <w:color w:val="000000"/>
                <w:kern w:val="0"/>
                <w:szCs w:val="21"/>
              </w:rPr>
              <w:t>1</w:t>
            </w:r>
          </w:p>
        </w:tc>
        <w:tc>
          <w:tcPr>
            <w:tcW w:w="1843" w:type="dxa"/>
            <w:vAlign w:val="center"/>
          </w:tcPr>
          <w:p w:rsidR="00B9560D" w:rsidRDefault="002A4755">
            <w:pPr>
              <w:jc w:val="center"/>
            </w:pPr>
            <w:r>
              <w:rPr>
                <w:rFonts w:ascii="宋体" w:hAnsi="宋体"/>
                <w:color w:val="000000"/>
                <w:kern w:val="0"/>
                <w:szCs w:val="21"/>
              </w:rPr>
              <w:t>2020/1/1-2020/12/31</w:t>
            </w:r>
          </w:p>
        </w:tc>
        <w:tc>
          <w:tcPr>
            <w:tcW w:w="851" w:type="dxa"/>
            <w:vAlign w:val="center"/>
          </w:tcPr>
          <w:p w:rsidR="00B9560D" w:rsidRDefault="002A4755">
            <w:pPr>
              <w:jc w:val="center"/>
            </w:pPr>
            <w:r>
              <w:rPr>
                <w:rFonts w:ascii="宋体" w:hAnsi="宋体"/>
                <w:color w:val="000000"/>
                <w:kern w:val="0"/>
                <w:szCs w:val="21"/>
              </w:rPr>
              <w:t>376,202,099.74</w:t>
            </w:r>
          </w:p>
        </w:tc>
        <w:tc>
          <w:tcPr>
            <w:tcW w:w="850" w:type="dxa"/>
            <w:vAlign w:val="center"/>
          </w:tcPr>
          <w:p w:rsidR="00B9560D" w:rsidRDefault="002A4755">
            <w:pPr>
              <w:jc w:val="center"/>
            </w:pPr>
            <w:r>
              <w:rPr>
                <w:rFonts w:ascii="宋体" w:hAnsi="宋体"/>
                <w:color w:val="000000"/>
                <w:kern w:val="0"/>
                <w:szCs w:val="21"/>
              </w:rPr>
              <w:t>-</w:t>
            </w:r>
          </w:p>
        </w:tc>
        <w:tc>
          <w:tcPr>
            <w:tcW w:w="1134" w:type="dxa"/>
            <w:vAlign w:val="center"/>
          </w:tcPr>
          <w:p w:rsidR="00B9560D" w:rsidRDefault="002A4755">
            <w:pPr>
              <w:jc w:val="center"/>
            </w:pPr>
            <w:r>
              <w:rPr>
                <w:rFonts w:ascii="宋体" w:hAnsi="宋体"/>
                <w:color w:val="000000"/>
                <w:kern w:val="0"/>
                <w:szCs w:val="21"/>
              </w:rPr>
              <w:t>-</w:t>
            </w:r>
          </w:p>
        </w:tc>
        <w:tc>
          <w:tcPr>
            <w:tcW w:w="1419" w:type="dxa"/>
            <w:vAlign w:val="center"/>
          </w:tcPr>
          <w:p w:rsidR="00B9560D" w:rsidRDefault="002A4755">
            <w:pPr>
              <w:jc w:val="center"/>
            </w:pPr>
            <w:r>
              <w:rPr>
                <w:rFonts w:ascii="宋体" w:hAnsi="宋体"/>
                <w:color w:val="000000"/>
                <w:kern w:val="0"/>
                <w:szCs w:val="21"/>
              </w:rPr>
              <w:t>376,202,099.74</w:t>
            </w:r>
          </w:p>
        </w:tc>
        <w:tc>
          <w:tcPr>
            <w:tcW w:w="1130" w:type="dxa"/>
            <w:vAlign w:val="center"/>
          </w:tcPr>
          <w:p w:rsidR="00B9560D" w:rsidRDefault="002A4755">
            <w:pPr>
              <w:jc w:val="center"/>
            </w:pPr>
            <w:r>
              <w:rPr>
                <w:rFonts w:ascii="宋体" w:hAnsi="宋体"/>
                <w:color w:val="000000"/>
                <w:kern w:val="0"/>
                <w:szCs w:val="21"/>
              </w:rPr>
              <w:t>13.72%</w:t>
            </w:r>
          </w:p>
        </w:tc>
      </w:tr>
      <w:tr w:rsidR="00B9560D">
        <w:tc>
          <w:tcPr>
            <w:tcW w:w="9325" w:type="dxa"/>
            <w:gridSpan w:val="9"/>
            <w:vAlign w:val="center"/>
          </w:tcPr>
          <w:p w:rsidR="00B9560D" w:rsidRDefault="002A4755">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B9560D">
        <w:tc>
          <w:tcPr>
            <w:tcW w:w="9325" w:type="dxa"/>
            <w:gridSpan w:val="9"/>
            <w:vAlign w:val="center"/>
          </w:tcPr>
          <w:p w:rsidR="00B9560D" w:rsidRDefault="002A4755">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w:t>
            </w:r>
            <w:r>
              <w:rPr>
                <w:rFonts w:ascii="宋体" w:hAnsi="宋体" w:hint="eastAsia"/>
                <w:kern w:val="0"/>
                <w:szCs w:val="21"/>
              </w:rPr>
              <w:t>20%</w:t>
            </w:r>
            <w:r>
              <w:rPr>
                <w:rFonts w:ascii="宋体" w:hAnsi="宋体" w:hint="eastAsia"/>
                <w:kern w:val="0"/>
                <w:szCs w:val="21"/>
              </w:rPr>
              <w:t>的情况。如该类投资者集中赎回，可能会对本基金带来流动性冲击，从而影响基金的投资运作和收益水平。基金管理人将加强流动性管理，防范相关风险，保护持有人利益。</w:t>
            </w:r>
          </w:p>
        </w:tc>
      </w:tr>
    </w:tbl>
    <w:p w:rsidR="00B9560D" w:rsidRDefault="00B9560D">
      <w:pPr>
        <w:autoSpaceDE w:val="0"/>
        <w:autoSpaceDN w:val="0"/>
        <w:adjustRightInd w:val="0"/>
        <w:spacing w:line="360" w:lineRule="auto"/>
        <w:jc w:val="left"/>
        <w:rPr>
          <w:rFonts w:ascii="宋体" w:hAnsi="宋体"/>
          <w:b/>
          <w:bCs/>
          <w:color w:val="000000"/>
          <w:kern w:val="0"/>
          <w:szCs w:val="21"/>
        </w:rPr>
      </w:pPr>
    </w:p>
    <w:p w:rsidR="00B9560D" w:rsidRDefault="002A4755">
      <w:pPr>
        <w:pStyle w:val="2"/>
        <w:spacing w:before="29" w:after="0" w:line="288" w:lineRule="auto"/>
        <w:rPr>
          <w:rFonts w:ascii="宋体" w:hAnsi="宋体"/>
          <w:color w:val="000000"/>
          <w:kern w:val="0"/>
          <w:szCs w:val="21"/>
        </w:rPr>
      </w:pPr>
      <w:bookmarkStart w:id="284" w:name="_Toc11908"/>
      <w:r>
        <w:rPr>
          <w:rFonts w:ascii="宋体" w:hAnsi="宋体" w:hint="eastAsia"/>
          <w:color w:val="000000"/>
          <w:kern w:val="0"/>
          <w:szCs w:val="21"/>
        </w:rPr>
        <w:t xml:space="preserve">12.2 </w:t>
      </w:r>
      <w:r>
        <w:rPr>
          <w:rFonts w:ascii="宋体" w:hAnsi="宋体" w:hint="eastAsia"/>
          <w:color w:val="000000"/>
          <w:kern w:val="0"/>
          <w:szCs w:val="21"/>
        </w:rPr>
        <w:t>影响投资者决策的其他重要信息</w:t>
      </w:r>
      <w:bookmarkEnd w:id="284"/>
    </w:p>
    <w:p w:rsidR="00B9560D" w:rsidRDefault="002A4755">
      <w:pPr>
        <w:spacing w:line="360" w:lineRule="auto"/>
        <w:ind w:firstLineChars="200" w:firstLine="420"/>
        <w:rPr>
          <w:rFonts w:ascii="宋体" w:hAnsi="宋体"/>
          <w:color w:val="000000"/>
          <w:szCs w:val="21"/>
        </w:rPr>
      </w:pPr>
      <w:r>
        <w:rPr>
          <w:rFonts w:ascii="宋体" w:hAnsi="宋体"/>
          <w:color w:val="000000"/>
          <w:szCs w:val="21"/>
        </w:rPr>
        <w:t>为更好地维护基金份额持有人的利益，提高本基金基金份额净值的精确度，本基金管理人经与基金托管人协商一致，并报中国证券监督管理委员会备案，自</w:t>
      </w:r>
      <w:r>
        <w:rPr>
          <w:rFonts w:ascii="宋体" w:hAnsi="宋体"/>
          <w:color w:val="000000"/>
          <w:szCs w:val="21"/>
        </w:rPr>
        <w:t>2020</w:t>
      </w:r>
      <w:r>
        <w:rPr>
          <w:rFonts w:ascii="宋体" w:hAnsi="宋体"/>
          <w:color w:val="000000"/>
          <w:szCs w:val="21"/>
        </w:rPr>
        <w:t>年</w:t>
      </w:r>
      <w:r>
        <w:rPr>
          <w:rFonts w:ascii="宋体" w:hAnsi="宋体"/>
          <w:color w:val="000000"/>
          <w:szCs w:val="21"/>
        </w:rPr>
        <w:t>7</w:t>
      </w:r>
      <w:r>
        <w:rPr>
          <w:rFonts w:ascii="宋体" w:hAnsi="宋体"/>
          <w:color w:val="000000"/>
          <w:szCs w:val="21"/>
        </w:rPr>
        <w:t>月</w:t>
      </w:r>
      <w:r>
        <w:rPr>
          <w:rFonts w:ascii="宋体" w:hAnsi="宋体"/>
          <w:color w:val="000000"/>
          <w:szCs w:val="21"/>
        </w:rPr>
        <w:t>27</w:t>
      </w:r>
      <w:r>
        <w:rPr>
          <w:rFonts w:ascii="宋体" w:hAnsi="宋体"/>
          <w:color w:val="000000"/>
          <w:szCs w:val="21"/>
        </w:rPr>
        <w:t>日起调整本基金的基金份额净值计算小数点后保留位数，由保留到小数点后</w:t>
      </w:r>
      <w:r>
        <w:rPr>
          <w:rFonts w:ascii="宋体" w:hAnsi="宋体"/>
          <w:color w:val="000000"/>
          <w:szCs w:val="21"/>
        </w:rPr>
        <w:t>3</w:t>
      </w:r>
      <w:r>
        <w:rPr>
          <w:rFonts w:ascii="宋体" w:hAnsi="宋体"/>
          <w:color w:val="000000"/>
          <w:szCs w:val="21"/>
        </w:rPr>
        <w:t>位调整为小数点后</w:t>
      </w:r>
      <w:r>
        <w:rPr>
          <w:rFonts w:ascii="宋体" w:hAnsi="宋体"/>
          <w:color w:val="000000"/>
          <w:szCs w:val="21"/>
        </w:rPr>
        <w:t>4</w:t>
      </w:r>
      <w:r>
        <w:rPr>
          <w:rFonts w:ascii="宋体" w:hAnsi="宋体"/>
          <w:color w:val="000000"/>
          <w:szCs w:val="21"/>
        </w:rPr>
        <w:t>位，小数点后第</w:t>
      </w:r>
      <w:r>
        <w:rPr>
          <w:rFonts w:ascii="宋体" w:hAnsi="宋体"/>
          <w:color w:val="000000"/>
          <w:szCs w:val="21"/>
        </w:rPr>
        <w:t>5</w:t>
      </w:r>
      <w:r>
        <w:rPr>
          <w:rFonts w:ascii="宋体" w:hAnsi="宋体"/>
          <w:color w:val="000000"/>
          <w:szCs w:val="21"/>
        </w:rPr>
        <w:t>位四舍五入，并对本基金的基金合同、托管协议作相应修改。详情请查阅本基金管理人于</w:t>
      </w:r>
      <w:r>
        <w:rPr>
          <w:rFonts w:ascii="宋体" w:hAnsi="宋体"/>
          <w:color w:val="000000"/>
          <w:szCs w:val="21"/>
        </w:rPr>
        <w:t>2020</w:t>
      </w:r>
      <w:r>
        <w:rPr>
          <w:rFonts w:ascii="宋体" w:hAnsi="宋体"/>
          <w:color w:val="000000"/>
          <w:szCs w:val="21"/>
        </w:rPr>
        <w:t>年</w:t>
      </w:r>
      <w:r>
        <w:rPr>
          <w:rFonts w:ascii="宋体" w:hAnsi="宋体"/>
          <w:color w:val="000000"/>
          <w:szCs w:val="21"/>
        </w:rPr>
        <w:t>7</w:t>
      </w:r>
      <w:r>
        <w:rPr>
          <w:rFonts w:ascii="宋体" w:hAnsi="宋体"/>
          <w:color w:val="000000"/>
          <w:szCs w:val="21"/>
        </w:rPr>
        <w:t>月</w:t>
      </w:r>
      <w:r>
        <w:rPr>
          <w:rFonts w:ascii="宋体" w:hAnsi="宋体"/>
          <w:color w:val="000000"/>
          <w:szCs w:val="21"/>
        </w:rPr>
        <w:t>24</w:t>
      </w:r>
      <w:r>
        <w:rPr>
          <w:rFonts w:ascii="宋体" w:hAnsi="宋体"/>
          <w:color w:val="000000"/>
          <w:szCs w:val="21"/>
        </w:rPr>
        <w:t>日发布的《交银施罗德基金管理有限公司关于调整旗下</w:t>
      </w:r>
      <w:r>
        <w:rPr>
          <w:rFonts w:ascii="宋体" w:hAnsi="宋体"/>
          <w:color w:val="000000"/>
          <w:szCs w:val="21"/>
        </w:rPr>
        <w:t>11</w:t>
      </w:r>
      <w:r>
        <w:rPr>
          <w:rFonts w:ascii="宋体" w:hAnsi="宋体"/>
          <w:color w:val="000000"/>
          <w:szCs w:val="21"/>
        </w:rPr>
        <w:t>只公募基金的基金份额净值计算小数点后保留位数并修改基金合同、托管协议的公告》。</w:t>
      </w:r>
    </w:p>
    <w:p w:rsidR="00B9560D" w:rsidRDefault="00B9560D">
      <w:pPr>
        <w:spacing w:line="360" w:lineRule="auto"/>
        <w:ind w:firstLineChars="200" w:firstLine="420"/>
        <w:rPr>
          <w:rFonts w:asciiTheme="minorEastAsia" w:eastAsiaTheme="minorEastAsia" w:hAnsiTheme="minorEastAsia"/>
          <w:szCs w:val="21"/>
        </w:rPr>
      </w:pPr>
    </w:p>
    <w:p w:rsidR="00B9560D" w:rsidRDefault="002A4755">
      <w:pPr>
        <w:pStyle w:val="1"/>
        <w:keepNext/>
        <w:keepLines/>
        <w:widowControl w:val="0"/>
        <w:spacing w:beforeLines="100" w:before="312" w:afterLines="100" w:after="312" w:line="288" w:lineRule="auto"/>
        <w:jc w:val="center"/>
        <w:rPr>
          <w:b/>
          <w:bCs/>
          <w:color w:val="000000"/>
          <w:szCs w:val="24"/>
        </w:rPr>
      </w:pPr>
      <w:bookmarkStart w:id="285" w:name="_Toc361324903"/>
      <w:bookmarkStart w:id="286" w:name="_Toc225500055"/>
      <w:bookmarkStart w:id="287" w:name="_Toc29470"/>
      <w:r>
        <w:rPr>
          <w:rFonts w:hint="eastAsia"/>
          <w:b/>
          <w:bCs/>
          <w:color w:val="000000"/>
          <w:szCs w:val="24"/>
        </w:rPr>
        <w:t>§</w:t>
      </w:r>
      <w:r>
        <w:rPr>
          <w:b/>
          <w:bCs/>
          <w:color w:val="000000"/>
          <w:szCs w:val="24"/>
        </w:rPr>
        <w:t>13</w:t>
      </w:r>
      <w:r>
        <w:rPr>
          <w:rFonts w:hint="eastAsia"/>
          <w:b/>
          <w:bCs/>
          <w:color w:val="000000"/>
          <w:szCs w:val="24"/>
        </w:rPr>
        <w:t>备查文件目录</w:t>
      </w:r>
      <w:bookmarkEnd w:id="285"/>
      <w:bookmarkEnd w:id="286"/>
      <w:bookmarkEnd w:id="287"/>
    </w:p>
    <w:p w:rsidR="00B9560D" w:rsidRDefault="00B9560D">
      <w:pPr>
        <w:rPr>
          <w:lang w:val="en-GB"/>
        </w:rPr>
      </w:pPr>
    </w:p>
    <w:p w:rsidR="00B9560D" w:rsidRDefault="002A4755">
      <w:pPr>
        <w:pStyle w:val="2"/>
        <w:spacing w:before="29" w:after="0" w:line="288" w:lineRule="auto"/>
        <w:rPr>
          <w:rFonts w:ascii="Times New Roman" w:hAnsi="Times New Roman"/>
          <w:kern w:val="0"/>
          <w:szCs w:val="24"/>
        </w:rPr>
      </w:pPr>
      <w:bookmarkStart w:id="288" w:name="_Toc361324904"/>
      <w:bookmarkStart w:id="289" w:name="_Toc7615"/>
      <w:r>
        <w:rPr>
          <w:rFonts w:ascii="Times New Roman" w:hAnsi="Times New Roman"/>
          <w:kern w:val="0"/>
          <w:szCs w:val="24"/>
        </w:rPr>
        <w:t>13</w:t>
      </w:r>
      <w:r>
        <w:rPr>
          <w:rFonts w:ascii="Times New Roman" w:hAnsi="Times New Roman"/>
          <w:kern w:val="0"/>
          <w:szCs w:val="24"/>
        </w:rPr>
        <w:t xml:space="preserve">.1 </w:t>
      </w:r>
      <w:r>
        <w:rPr>
          <w:rFonts w:ascii="Times New Roman" w:hAnsi="Times New Roman" w:hint="eastAsia"/>
          <w:kern w:val="0"/>
          <w:szCs w:val="24"/>
        </w:rPr>
        <w:t>备查文件目录</w:t>
      </w:r>
      <w:bookmarkEnd w:id="288"/>
      <w:bookmarkEnd w:id="289"/>
    </w:p>
    <w:p w:rsidR="00B9560D" w:rsidRDefault="002A4755">
      <w:pPr>
        <w:spacing w:before="29" w:line="288" w:lineRule="auto"/>
        <w:rPr>
          <w:color w:val="000000"/>
          <w:sz w:val="24"/>
        </w:rPr>
      </w:pPr>
      <w:r>
        <w:rPr>
          <w:color w:val="000000"/>
          <w:sz w:val="24"/>
        </w:rPr>
        <w:t>1</w:t>
      </w:r>
      <w:r>
        <w:rPr>
          <w:color w:val="000000"/>
          <w:sz w:val="24"/>
        </w:rPr>
        <w:t>、中国证监会核准交银施罗德信用添利债券证券投资基金募集的文件；</w:t>
      </w:r>
      <w:r>
        <w:rPr>
          <w:color w:val="000000"/>
          <w:sz w:val="24"/>
        </w:rPr>
        <w:t xml:space="preserve"> </w:t>
      </w:r>
    </w:p>
    <w:p w:rsidR="00B9560D" w:rsidRDefault="002A4755">
      <w:pPr>
        <w:spacing w:before="29" w:line="288" w:lineRule="auto"/>
        <w:rPr>
          <w:color w:val="000000"/>
          <w:sz w:val="24"/>
        </w:rPr>
      </w:pPr>
      <w:r>
        <w:rPr>
          <w:color w:val="000000"/>
          <w:sz w:val="24"/>
        </w:rPr>
        <w:t>2</w:t>
      </w:r>
      <w:r>
        <w:rPr>
          <w:color w:val="000000"/>
          <w:sz w:val="24"/>
        </w:rPr>
        <w:t>、《交银施罗德信用添利债券证券投资基金基金合同》；</w:t>
      </w:r>
    </w:p>
    <w:p w:rsidR="00B9560D" w:rsidRDefault="002A4755">
      <w:pPr>
        <w:spacing w:before="29" w:line="288" w:lineRule="auto"/>
        <w:rPr>
          <w:color w:val="000000"/>
          <w:sz w:val="24"/>
        </w:rPr>
      </w:pPr>
      <w:r>
        <w:rPr>
          <w:color w:val="000000"/>
          <w:sz w:val="24"/>
        </w:rPr>
        <w:t>3</w:t>
      </w:r>
      <w:r>
        <w:rPr>
          <w:color w:val="000000"/>
          <w:sz w:val="24"/>
        </w:rPr>
        <w:t>、《交银施罗德信用添利债券证券投资基金招募说明书》；</w:t>
      </w:r>
      <w:r>
        <w:rPr>
          <w:color w:val="000000"/>
          <w:sz w:val="24"/>
        </w:rPr>
        <w:t xml:space="preserve"> </w:t>
      </w:r>
    </w:p>
    <w:p w:rsidR="00B9560D" w:rsidRDefault="002A4755">
      <w:pPr>
        <w:spacing w:before="29" w:line="288" w:lineRule="auto"/>
        <w:rPr>
          <w:color w:val="000000"/>
          <w:sz w:val="24"/>
        </w:rPr>
      </w:pPr>
      <w:r>
        <w:rPr>
          <w:color w:val="000000"/>
          <w:sz w:val="24"/>
        </w:rPr>
        <w:t>4</w:t>
      </w:r>
      <w:r>
        <w:rPr>
          <w:color w:val="000000"/>
          <w:sz w:val="24"/>
        </w:rPr>
        <w:t>、《交银施罗德信用添利债券证券投资基金托管协议》；</w:t>
      </w:r>
      <w:r>
        <w:rPr>
          <w:color w:val="000000"/>
          <w:sz w:val="24"/>
        </w:rPr>
        <w:t xml:space="preserve"> </w:t>
      </w:r>
    </w:p>
    <w:p w:rsidR="00B9560D" w:rsidRDefault="002A4755">
      <w:pPr>
        <w:spacing w:before="29" w:line="288" w:lineRule="auto"/>
        <w:rPr>
          <w:color w:val="000000"/>
          <w:sz w:val="24"/>
        </w:rPr>
      </w:pPr>
      <w:r>
        <w:rPr>
          <w:color w:val="000000"/>
          <w:sz w:val="24"/>
        </w:rPr>
        <w:t>5</w:t>
      </w:r>
      <w:r>
        <w:rPr>
          <w:color w:val="000000"/>
          <w:sz w:val="24"/>
        </w:rPr>
        <w:t>、基金管理人业务资格批件、营业执照；</w:t>
      </w:r>
    </w:p>
    <w:p w:rsidR="00B9560D" w:rsidRDefault="002A4755">
      <w:pPr>
        <w:spacing w:before="29" w:line="288" w:lineRule="auto"/>
        <w:rPr>
          <w:color w:val="000000"/>
          <w:sz w:val="24"/>
        </w:rPr>
      </w:pPr>
      <w:r>
        <w:rPr>
          <w:color w:val="000000"/>
          <w:sz w:val="24"/>
        </w:rPr>
        <w:t>6</w:t>
      </w:r>
      <w:r>
        <w:rPr>
          <w:color w:val="000000"/>
          <w:sz w:val="24"/>
        </w:rPr>
        <w:t>、基金托管人业务资格批件、营业执照；</w:t>
      </w:r>
    </w:p>
    <w:p w:rsidR="00B9560D" w:rsidRDefault="002A4755">
      <w:pPr>
        <w:spacing w:before="29" w:line="288" w:lineRule="auto"/>
        <w:rPr>
          <w:color w:val="000000"/>
          <w:sz w:val="24"/>
        </w:rPr>
      </w:pPr>
      <w:r>
        <w:rPr>
          <w:color w:val="000000"/>
          <w:sz w:val="24"/>
        </w:rPr>
        <w:t>7</w:t>
      </w:r>
      <w:r>
        <w:rPr>
          <w:color w:val="000000"/>
          <w:sz w:val="24"/>
        </w:rPr>
        <w:t>、关于申请募集交银施罗德信用添利债券证券投资基金之法律意见书；</w:t>
      </w:r>
    </w:p>
    <w:p w:rsidR="00B9560D" w:rsidRDefault="002A4755">
      <w:pPr>
        <w:spacing w:before="29" w:line="288" w:lineRule="auto"/>
        <w:rPr>
          <w:color w:val="000000"/>
          <w:sz w:val="24"/>
        </w:rPr>
      </w:pPr>
      <w:r>
        <w:rPr>
          <w:color w:val="000000"/>
          <w:sz w:val="24"/>
        </w:rPr>
        <w:t>8</w:t>
      </w:r>
      <w:r>
        <w:rPr>
          <w:color w:val="000000"/>
          <w:sz w:val="24"/>
        </w:rPr>
        <w:t>、报告期内交银施罗德信用添利债券证券投资基金在指定报刊上各项公告的原稿。</w:t>
      </w:r>
    </w:p>
    <w:p w:rsidR="00B9560D" w:rsidRDefault="00B9560D">
      <w:pPr>
        <w:spacing w:line="360" w:lineRule="auto"/>
        <w:ind w:firstLineChars="150" w:firstLine="315"/>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290" w:name="_Toc361324905"/>
      <w:bookmarkStart w:id="291" w:name="_Toc3713"/>
      <w:r>
        <w:rPr>
          <w:rFonts w:ascii="Times New Roman" w:hAnsi="Times New Roman"/>
          <w:kern w:val="0"/>
          <w:szCs w:val="24"/>
        </w:rPr>
        <w:t>13.2</w:t>
      </w:r>
      <w:r>
        <w:rPr>
          <w:rFonts w:ascii="Times New Roman" w:hAnsi="Times New Roman" w:hint="eastAsia"/>
          <w:kern w:val="0"/>
          <w:szCs w:val="24"/>
        </w:rPr>
        <w:t>存放地点</w:t>
      </w:r>
      <w:bookmarkEnd w:id="290"/>
      <w:bookmarkEnd w:id="291"/>
    </w:p>
    <w:p w:rsidR="00B9560D" w:rsidRDefault="002A4755">
      <w:pPr>
        <w:spacing w:before="29" w:line="288" w:lineRule="auto"/>
        <w:ind w:firstLineChars="200" w:firstLine="480"/>
        <w:rPr>
          <w:color w:val="000000"/>
          <w:sz w:val="24"/>
        </w:rPr>
      </w:pPr>
      <w:r>
        <w:rPr>
          <w:color w:val="000000"/>
          <w:sz w:val="24"/>
        </w:rPr>
        <w:t>备查文件存放于基金管理人的办公场所。</w:t>
      </w:r>
    </w:p>
    <w:p w:rsidR="00B9560D" w:rsidRDefault="00B9560D">
      <w:pPr>
        <w:spacing w:line="360" w:lineRule="auto"/>
        <w:rPr>
          <w:rFonts w:asciiTheme="minorEastAsia" w:eastAsiaTheme="minorEastAsia" w:hAnsiTheme="minorEastAsia"/>
          <w:bCs/>
          <w:color w:val="000000"/>
          <w:szCs w:val="21"/>
        </w:rPr>
      </w:pPr>
    </w:p>
    <w:p w:rsidR="00B9560D" w:rsidRDefault="002A4755">
      <w:pPr>
        <w:pStyle w:val="2"/>
        <w:spacing w:before="29" w:after="0" w:line="288" w:lineRule="auto"/>
        <w:rPr>
          <w:rFonts w:ascii="Times New Roman" w:hAnsi="Times New Roman"/>
          <w:kern w:val="0"/>
          <w:szCs w:val="24"/>
        </w:rPr>
      </w:pPr>
      <w:bookmarkStart w:id="292" w:name="_Toc361324906"/>
      <w:bookmarkStart w:id="293" w:name="_Toc7286"/>
      <w:r>
        <w:rPr>
          <w:rFonts w:ascii="Times New Roman" w:hAnsi="Times New Roman"/>
          <w:kern w:val="0"/>
          <w:szCs w:val="24"/>
        </w:rPr>
        <w:t>13.3</w:t>
      </w:r>
      <w:r>
        <w:rPr>
          <w:rFonts w:ascii="Times New Roman" w:hAnsi="Times New Roman" w:hint="eastAsia"/>
          <w:kern w:val="0"/>
          <w:szCs w:val="24"/>
        </w:rPr>
        <w:t>查阅方式</w:t>
      </w:r>
      <w:bookmarkEnd w:id="292"/>
      <w:bookmarkEnd w:id="293"/>
    </w:p>
    <w:p w:rsidR="00B9560D" w:rsidRDefault="002A475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B9560D" w:rsidRDefault="002A4755">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B9560D" w:rsidRDefault="00B9560D">
      <w:pPr>
        <w:spacing w:line="360" w:lineRule="auto"/>
        <w:ind w:firstLineChars="150" w:firstLine="315"/>
        <w:rPr>
          <w:rFonts w:asciiTheme="minorEastAsia" w:eastAsiaTheme="minorEastAsia" w:hAnsiTheme="minorEastAsia"/>
          <w:bCs/>
          <w:color w:val="000000"/>
          <w:szCs w:val="21"/>
        </w:rPr>
      </w:pPr>
    </w:p>
    <w:p w:rsidR="00B9560D" w:rsidRDefault="00B9560D">
      <w:pPr>
        <w:spacing w:line="360" w:lineRule="auto"/>
        <w:ind w:firstLineChars="150" w:firstLine="315"/>
        <w:rPr>
          <w:rFonts w:asciiTheme="minorEastAsia" w:eastAsiaTheme="minorEastAsia" w:hAnsiTheme="minorEastAsia"/>
          <w:bCs/>
          <w:color w:val="000000"/>
          <w:szCs w:val="21"/>
        </w:rPr>
      </w:pPr>
    </w:p>
    <w:p w:rsidR="00B9560D" w:rsidRDefault="00B9560D">
      <w:pPr>
        <w:spacing w:line="360" w:lineRule="auto"/>
        <w:ind w:firstLineChars="150" w:firstLine="315"/>
        <w:rPr>
          <w:rFonts w:asciiTheme="minorEastAsia" w:eastAsiaTheme="minorEastAsia" w:hAnsiTheme="minorEastAsia"/>
          <w:bCs/>
          <w:color w:val="000000"/>
          <w:szCs w:val="21"/>
        </w:rPr>
      </w:pPr>
    </w:p>
    <w:p w:rsidR="00B9560D" w:rsidRDefault="00B9560D">
      <w:pPr>
        <w:spacing w:line="360" w:lineRule="auto"/>
        <w:ind w:firstLineChars="150" w:firstLine="315"/>
        <w:rPr>
          <w:rFonts w:asciiTheme="minorEastAsia" w:eastAsiaTheme="minorEastAsia" w:hAnsiTheme="minorEastAsia"/>
          <w:bCs/>
          <w:color w:val="000000"/>
          <w:szCs w:val="21"/>
        </w:rPr>
      </w:pPr>
    </w:p>
    <w:p w:rsidR="00B9560D" w:rsidRDefault="00B9560D">
      <w:pPr>
        <w:spacing w:line="360" w:lineRule="auto"/>
        <w:ind w:firstLineChars="150" w:firstLine="315"/>
        <w:rPr>
          <w:rFonts w:asciiTheme="minorEastAsia" w:eastAsiaTheme="minorEastAsia" w:hAnsiTheme="minorEastAsia"/>
          <w:bCs/>
          <w:color w:val="000000"/>
          <w:szCs w:val="21"/>
        </w:rPr>
      </w:pPr>
    </w:p>
    <w:p w:rsidR="00B9560D" w:rsidRDefault="00B9560D">
      <w:pPr>
        <w:spacing w:line="360" w:lineRule="auto"/>
        <w:ind w:firstLineChars="150" w:firstLine="315"/>
        <w:rPr>
          <w:rFonts w:asciiTheme="minorEastAsia" w:eastAsiaTheme="minorEastAsia" w:hAnsiTheme="minorEastAsia"/>
          <w:bCs/>
          <w:color w:val="000000"/>
          <w:szCs w:val="21"/>
        </w:rPr>
      </w:pPr>
    </w:p>
    <w:p w:rsidR="00B9560D" w:rsidRDefault="00B9560D">
      <w:pPr>
        <w:spacing w:line="360" w:lineRule="auto"/>
        <w:ind w:firstLineChars="150" w:firstLine="315"/>
        <w:rPr>
          <w:rFonts w:asciiTheme="minorEastAsia" w:eastAsiaTheme="minorEastAsia" w:hAnsiTheme="minorEastAsia"/>
          <w:bCs/>
          <w:color w:val="000000"/>
          <w:szCs w:val="21"/>
        </w:rPr>
      </w:pPr>
    </w:p>
    <w:p w:rsidR="00B9560D" w:rsidRDefault="002A4755">
      <w:pPr>
        <w:spacing w:before="29" w:line="288" w:lineRule="auto"/>
        <w:ind w:firstLineChars="200" w:firstLine="482"/>
        <w:jc w:val="right"/>
        <w:rPr>
          <w:b/>
          <w:color w:val="000000"/>
          <w:sz w:val="24"/>
        </w:rPr>
      </w:pPr>
      <w:r>
        <w:rPr>
          <w:b/>
          <w:color w:val="000000"/>
          <w:sz w:val="24"/>
        </w:rPr>
        <w:t>交银施罗德基金管理有限公司</w:t>
      </w:r>
    </w:p>
    <w:p w:rsidR="00B9560D" w:rsidRDefault="002A4755">
      <w:pPr>
        <w:spacing w:before="29" w:line="288" w:lineRule="auto"/>
        <w:ind w:firstLineChars="200" w:firstLine="482"/>
        <w:jc w:val="right"/>
        <w:rPr>
          <w:b/>
          <w:color w:val="000000"/>
          <w:sz w:val="24"/>
        </w:rPr>
      </w:pPr>
      <w:r>
        <w:rPr>
          <w:b/>
          <w:color w:val="000000"/>
          <w:sz w:val="24"/>
        </w:rPr>
        <w:t>二〇二一年三月三十日</w:t>
      </w:r>
    </w:p>
    <w:p w:rsidR="00B9560D" w:rsidRDefault="00B9560D">
      <w:pPr>
        <w:spacing w:line="360" w:lineRule="auto"/>
        <w:rPr>
          <w:rFonts w:asciiTheme="minorEastAsia" w:eastAsiaTheme="minorEastAsia" w:hAnsiTheme="minorEastAsia"/>
          <w:szCs w:val="21"/>
        </w:rPr>
      </w:pPr>
    </w:p>
    <w:sectPr w:rsidR="00B9560D">
      <w:footerReference w:type="even" r:id="rId16"/>
      <w:footerReference w:type="default" r:id="rId17"/>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4755">
      <w:r>
        <w:separator/>
      </w:r>
    </w:p>
  </w:endnote>
  <w:endnote w:type="continuationSeparator" w:id="0">
    <w:p w:rsidR="00000000" w:rsidRDefault="002A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0D" w:rsidRDefault="00B9560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0D" w:rsidRDefault="00B9560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0D" w:rsidRDefault="00B9560D">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0D" w:rsidRDefault="002A4755">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B9560D" w:rsidRDefault="00B9560D">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0D" w:rsidRDefault="002A4755">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4755">
      <w:r>
        <w:separator/>
      </w:r>
    </w:p>
  </w:footnote>
  <w:footnote w:type="continuationSeparator" w:id="0">
    <w:p w:rsidR="00000000" w:rsidRDefault="002A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0D" w:rsidRDefault="00B9560D">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0D" w:rsidRDefault="002A4755">
    <w:pPr>
      <w:spacing w:before="29" w:line="288" w:lineRule="auto"/>
      <w:jc w:val="right"/>
      <w:rPr>
        <w:rFonts w:eastAsiaTheme="minorEastAsia"/>
        <w:sz w:val="24"/>
      </w:rPr>
    </w:pPr>
    <w:r>
      <w:rPr>
        <w:rFonts w:eastAsiaTheme="minorEastAsia"/>
        <w:sz w:val="24"/>
      </w:rPr>
      <w:t>交银施罗德信用添利债券证券投资基金（</w:t>
    </w:r>
    <w:r>
      <w:rPr>
        <w:rFonts w:eastAsiaTheme="minorEastAsia"/>
        <w:sz w:val="24"/>
      </w:rPr>
      <w:t>LOF</w:t>
    </w:r>
    <w:r>
      <w:rPr>
        <w:rFonts w:eastAsiaTheme="minorEastAsia"/>
        <w:sz w:val="24"/>
      </w:rPr>
      <w:t>）</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0D" w:rsidRDefault="00B9560D">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4EA3"/>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8E3"/>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0D2"/>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4755"/>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76E"/>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935"/>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765"/>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D49"/>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4FF"/>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39DD"/>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2F3"/>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B92"/>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3C6"/>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CFF"/>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8A9"/>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A8F"/>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637D"/>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70F"/>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5A3"/>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799"/>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60D"/>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0CF"/>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5A45"/>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0F5C"/>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27010B25"/>
    <w:rsid w:val="3E23644D"/>
    <w:rsid w:val="3EB27B1E"/>
    <w:rsid w:val="5C3E6F1B"/>
    <w:rsid w:val="6B385B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5FED5B-D182-4FF7-B54E-E9BC6EC6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c">
    <w:name w:val="Plain Text"/>
    <w:basedOn w:val="a"/>
    <w:link w:val="ad"/>
    <w:qFormat/>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uiPriority w:val="99"/>
    <w:qFormat/>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6">
    <w:name w:val="List"/>
    <w:basedOn w:val="a8"/>
    <w:uiPriority w:val="99"/>
    <w:qFormat/>
    <w:pPr>
      <w:spacing w:after="220" w:line="220" w:lineRule="atLeast"/>
      <w:ind w:left="1440" w:hanging="360"/>
    </w:pPr>
    <w:rPr>
      <w:szCs w:val="20"/>
    </w:rPr>
  </w:style>
  <w:style w:type="paragraph" w:styleId="af7">
    <w:name w:val="footnote text"/>
    <w:basedOn w:val="a"/>
    <w:link w:val="af8"/>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qFormat/>
    <w:rPr>
      <w:rFonts w:cs="Times New Roman"/>
    </w:rPr>
  </w:style>
  <w:style w:type="character" w:styleId="aff">
    <w:name w:val="FollowedHyperlink"/>
    <w:uiPriority w:val="99"/>
    <w:qFormat/>
    <w:rPr>
      <w:rFonts w:cs="Times New Roman"/>
      <w:color w:val="800080"/>
      <w:u w:val="single"/>
    </w:rPr>
  </w:style>
  <w:style w:type="character" w:styleId="aff0">
    <w:name w:val="Hyperlink"/>
    <w:uiPriority w:val="99"/>
    <w:qFormat/>
    <w:rPr>
      <w:rFonts w:cs="Times New Roman"/>
      <w:color w:val="0000FF"/>
      <w:u w:val="single"/>
    </w:rPr>
  </w:style>
  <w:style w:type="character" w:styleId="aff1">
    <w:name w:val="annotation reference"/>
    <w:uiPriority w:val="99"/>
    <w:semiHidden/>
    <w:qFormat/>
    <w:rPr>
      <w:rFonts w:cs="Times New Roman"/>
      <w:sz w:val="21"/>
    </w:rPr>
  </w:style>
  <w:style w:type="character" w:styleId="aff2">
    <w:name w:val="footnote reference"/>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qFormat/>
    <w:locked/>
    <w:rPr>
      <w:rFonts w:cs="Times New Roman"/>
      <w:b/>
      <w:bCs/>
      <w:kern w:val="2"/>
      <w:sz w:val="32"/>
      <w:szCs w:val="32"/>
    </w:rPr>
  </w:style>
  <w:style w:type="character" w:customStyle="1" w:styleId="af1">
    <w:name w:val="批注框文本 字符"/>
    <w:link w:val="af0"/>
    <w:uiPriority w:val="99"/>
    <w:semiHidden/>
    <w:qFormat/>
    <w:locked/>
    <w:rPr>
      <w:rFonts w:cs="Times New Roman"/>
      <w:kern w:val="2"/>
      <w:sz w:val="18"/>
      <w:szCs w:val="18"/>
    </w:rPr>
  </w:style>
  <w:style w:type="character" w:customStyle="1" w:styleId="ab">
    <w:name w:val="正文文本缩进 字符"/>
    <w:link w:val="aa"/>
    <w:uiPriority w:val="99"/>
    <w:qFormat/>
    <w:locked/>
    <w:rPr>
      <w:rFonts w:ascii="Arial Unicode MS" w:eastAsia="Times New Roman" w:hAnsi="Arial Unicode MS" w:cs="Arial Unicode MS"/>
      <w:sz w:val="24"/>
      <w:szCs w:val="24"/>
    </w:rPr>
  </w:style>
  <w:style w:type="character" w:customStyle="1" w:styleId="ad">
    <w:name w:val="纯文本 字符"/>
    <w:link w:val="ac"/>
    <w:qFormat/>
    <w:locked/>
    <w:rPr>
      <w:rFonts w:ascii="宋体" w:hAnsi="Courier New"/>
      <w:kern w:val="2"/>
      <w:sz w:val="21"/>
    </w:rPr>
  </w:style>
  <w:style w:type="character" w:customStyle="1" w:styleId="22">
    <w:name w:val="正文文本缩进 2 字符"/>
    <w:link w:val="21"/>
    <w:uiPriority w:val="99"/>
    <w:qFormat/>
    <w:locked/>
    <w:rPr>
      <w:rFonts w:ascii="宋体" w:eastAsia="宋体" w:cs="Times New Roman"/>
      <w:color w:val="FF0000"/>
      <w:kern w:val="2"/>
      <w:sz w:val="24"/>
      <w:szCs w:val="24"/>
    </w:rPr>
  </w:style>
  <w:style w:type="character" w:customStyle="1" w:styleId="af3">
    <w:name w:val="页脚 字符"/>
    <w:link w:val="af2"/>
    <w:uiPriority w:val="99"/>
    <w:qFormat/>
    <w:locked/>
    <w:rPr>
      <w:rFonts w:cs="Times New Roman"/>
      <w:kern w:val="2"/>
      <w:sz w:val="18"/>
      <w:szCs w:val="18"/>
    </w:rPr>
  </w:style>
  <w:style w:type="character" w:customStyle="1" w:styleId="33">
    <w:name w:val="正文文本缩进 3 字符"/>
    <w:link w:val="32"/>
    <w:uiPriority w:val="99"/>
    <w:qFormat/>
    <w:locked/>
    <w:rPr>
      <w:rFonts w:ascii="Arial" w:hAnsi="Arial" w:cs="Arial"/>
      <w:color w:val="FF0000"/>
      <w:kern w:val="2"/>
      <w:sz w:val="24"/>
      <w:szCs w:val="24"/>
    </w:rPr>
  </w:style>
  <w:style w:type="character" w:customStyle="1" w:styleId="af5">
    <w:name w:val="页眉 字符"/>
    <w:link w:val="af4"/>
    <w:uiPriority w:val="99"/>
    <w:qFormat/>
    <w:locked/>
    <w:rPr>
      <w:rFonts w:cs="Times New Roman"/>
      <w:kern w:val="2"/>
      <w:sz w:val="18"/>
      <w:szCs w:val="18"/>
    </w:rPr>
  </w:style>
  <w:style w:type="character" w:customStyle="1" w:styleId="a9">
    <w:name w:val="正文文本 字符"/>
    <w:link w:val="a8"/>
    <w:uiPriority w:val="99"/>
    <w:qFormat/>
    <w:locked/>
    <w:rPr>
      <w:rFonts w:cs="Times New Roman"/>
      <w:kern w:val="2"/>
      <w:sz w:val="24"/>
      <w:szCs w:val="24"/>
    </w:rPr>
  </w:style>
  <w:style w:type="character" w:customStyle="1" w:styleId="af">
    <w:name w:val="日期 字符"/>
    <w:link w:val="ae"/>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8">
    <w:name w:val="脚注文本 字符"/>
    <w:link w:val="af7"/>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558A7-02E3-4BD5-8B13-128B946F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7421</Words>
  <Characters>42303</Characters>
  <Application>Microsoft Office Word</Application>
  <DocSecurity>0</DocSecurity>
  <Lines>352</Lines>
  <Paragraphs>99</Paragraphs>
  <ScaleCrop>false</ScaleCrop>
  <Company/>
  <LinksUpToDate>false</LinksUpToDate>
  <CharactersWithSpaces>49625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蔡利群</cp:lastModifiedBy>
  <cp:revision>1523</cp:revision>
  <cp:lastPrinted>2007-07-19T00:46:00Z</cp:lastPrinted>
  <dcterms:created xsi:type="dcterms:W3CDTF">2013-08-07T09:12:00Z</dcterms:created>
  <dcterms:modified xsi:type="dcterms:W3CDTF">2021-03-31T03:29:00Z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