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9B98B"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01EFF28D"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6D38B1CF"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330A40F2"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2B6A604D" w14:textId="77777777"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交银施罗德裕泰两年定期开放债券型证券投资基金</w:t>
      </w:r>
      <w:bookmarkEnd w:id="0"/>
    </w:p>
    <w:p w14:paraId="2AFD4264" w14:textId="77777777"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14:paraId="50E8B6B1" w14:textId="77777777"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14:paraId="0AB57F44"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FE01ACF"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3715F81"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2F698559"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E2D649F"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2E7A17EE"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CF4DC28"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8AEA413"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ED959EC"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35B97A9"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BD621EE"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0E0AB1C"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2611308F" w14:textId="77777777" w:rsidR="001A59F9" w:rsidRPr="0091212A" w:rsidRDefault="001A59F9" w:rsidP="00026C9C">
      <w:pPr>
        <w:spacing w:line="360" w:lineRule="auto"/>
        <w:rPr>
          <w:rFonts w:asciiTheme="minorEastAsia" w:eastAsiaTheme="minorEastAsia" w:hAnsiTheme="minorEastAsia"/>
          <w:b/>
          <w:color w:val="000000"/>
          <w:szCs w:val="21"/>
        </w:rPr>
      </w:pPr>
    </w:p>
    <w:p w14:paraId="7C809A30"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14:paraId="6CA82523"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上海浦东发展银行股份有限公司</w:t>
      </w:r>
    </w:p>
    <w:p w14:paraId="09A599BE" w14:textId="77777777"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14:paraId="3107C266"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594692"/>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14:paraId="11B99BA0" w14:textId="77777777" w:rsidR="00A8283B" w:rsidRPr="00A8283B" w:rsidRDefault="00A8283B" w:rsidP="00A8283B"/>
    <w:p w14:paraId="1893F111" w14:textId="77777777"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594693"/>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14:paraId="7E93C588" w14:textId="77777777" w:rsidR="00514D83" w:rsidRDefault="00094E84">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060DE0A1" w14:textId="77777777" w:rsidR="00514D83" w:rsidRDefault="00094E84">
      <w:pPr>
        <w:spacing w:before="29" w:line="288" w:lineRule="auto"/>
        <w:ind w:firstLineChars="200" w:firstLine="480"/>
        <w:rPr>
          <w:color w:val="000000"/>
          <w:sz w:val="24"/>
        </w:rPr>
      </w:pPr>
      <w:r>
        <w:rPr>
          <w:color w:val="000000"/>
          <w:sz w:val="24"/>
        </w:rPr>
        <w:t>基金托管人上海浦东发展银行股份有限公司根据本基金合同规定，于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5D6F3B75" w14:textId="77777777" w:rsidR="00514D83" w:rsidRDefault="00094E8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0F48CF79" w14:textId="77777777" w:rsidR="00514D83" w:rsidRDefault="00094E84">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14:paraId="774C11DF" w14:textId="77777777"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14:paraId="3C568BB4" w14:textId="77777777"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14:paraId="5F3A3D40" w14:textId="77777777" w:rsidR="00242C9F" w:rsidRPr="0091212A" w:rsidRDefault="00242C9F" w:rsidP="0091212A">
      <w:pPr>
        <w:spacing w:line="360" w:lineRule="auto"/>
        <w:ind w:firstLineChars="50" w:firstLine="105"/>
        <w:rPr>
          <w:rFonts w:ascii="宋体" w:hAnsi="宋体"/>
          <w:b/>
          <w:color w:val="000000"/>
          <w:szCs w:val="21"/>
        </w:rPr>
      </w:pPr>
    </w:p>
    <w:p w14:paraId="66CB3AD0" w14:textId="6D9EE085" w:rsidR="007452C1" w:rsidRDefault="002A0135">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594692" w:history="1">
        <w:r w:rsidR="007452C1" w:rsidRPr="009254C8">
          <w:rPr>
            <w:rStyle w:val="ad"/>
            <w:b/>
            <w:bCs/>
            <w:noProof/>
          </w:rPr>
          <w:t xml:space="preserve">§1  </w:t>
        </w:r>
        <w:r w:rsidR="007452C1" w:rsidRPr="009254C8">
          <w:rPr>
            <w:rStyle w:val="ad"/>
            <w:b/>
            <w:bCs/>
            <w:noProof/>
          </w:rPr>
          <w:t>重要提示及目录</w:t>
        </w:r>
        <w:r w:rsidR="007452C1">
          <w:rPr>
            <w:noProof/>
            <w:webHidden/>
          </w:rPr>
          <w:tab/>
        </w:r>
        <w:r w:rsidR="007452C1">
          <w:rPr>
            <w:noProof/>
            <w:webHidden/>
          </w:rPr>
          <w:fldChar w:fldCharType="begin"/>
        </w:r>
        <w:r w:rsidR="007452C1">
          <w:rPr>
            <w:noProof/>
            <w:webHidden/>
          </w:rPr>
          <w:instrText xml:space="preserve"> PAGEREF _Toc67594692 \h </w:instrText>
        </w:r>
        <w:r w:rsidR="007452C1">
          <w:rPr>
            <w:noProof/>
            <w:webHidden/>
          </w:rPr>
        </w:r>
        <w:r w:rsidR="007452C1">
          <w:rPr>
            <w:noProof/>
            <w:webHidden/>
          </w:rPr>
          <w:fldChar w:fldCharType="separate"/>
        </w:r>
        <w:r w:rsidR="007452C1">
          <w:rPr>
            <w:noProof/>
            <w:webHidden/>
          </w:rPr>
          <w:t>2</w:t>
        </w:r>
        <w:r w:rsidR="007452C1">
          <w:rPr>
            <w:noProof/>
            <w:webHidden/>
          </w:rPr>
          <w:fldChar w:fldCharType="end"/>
        </w:r>
      </w:hyperlink>
    </w:p>
    <w:p w14:paraId="1D9C244B" w14:textId="7AD5952F" w:rsidR="007452C1" w:rsidRDefault="00D02D72">
      <w:pPr>
        <w:pStyle w:val="24"/>
        <w:rPr>
          <w:rFonts w:asciiTheme="minorHAnsi" w:eastAsiaTheme="minorEastAsia" w:hAnsiTheme="minorHAnsi" w:cstheme="minorBidi"/>
          <w:noProof/>
          <w:kern w:val="2"/>
          <w:szCs w:val="22"/>
        </w:rPr>
      </w:pPr>
      <w:hyperlink w:anchor="_Toc67594693" w:history="1">
        <w:r w:rsidR="007452C1" w:rsidRPr="009254C8">
          <w:rPr>
            <w:rStyle w:val="ad"/>
            <w:noProof/>
          </w:rPr>
          <w:t xml:space="preserve">1.1 </w:t>
        </w:r>
        <w:r w:rsidR="007452C1" w:rsidRPr="009254C8">
          <w:rPr>
            <w:rStyle w:val="ad"/>
            <w:noProof/>
          </w:rPr>
          <w:t>重要提示</w:t>
        </w:r>
        <w:r w:rsidR="007452C1">
          <w:rPr>
            <w:noProof/>
            <w:webHidden/>
          </w:rPr>
          <w:tab/>
        </w:r>
        <w:r w:rsidR="007452C1">
          <w:rPr>
            <w:noProof/>
            <w:webHidden/>
          </w:rPr>
          <w:fldChar w:fldCharType="begin"/>
        </w:r>
        <w:r w:rsidR="007452C1">
          <w:rPr>
            <w:noProof/>
            <w:webHidden/>
          </w:rPr>
          <w:instrText xml:space="preserve"> PAGEREF _Toc67594693 \h </w:instrText>
        </w:r>
        <w:r w:rsidR="007452C1">
          <w:rPr>
            <w:noProof/>
            <w:webHidden/>
          </w:rPr>
        </w:r>
        <w:r w:rsidR="007452C1">
          <w:rPr>
            <w:noProof/>
            <w:webHidden/>
          </w:rPr>
          <w:fldChar w:fldCharType="separate"/>
        </w:r>
        <w:r w:rsidR="007452C1">
          <w:rPr>
            <w:noProof/>
            <w:webHidden/>
          </w:rPr>
          <w:t>2</w:t>
        </w:r>
        <w:r w:rsidR="007452C1">
          <w:rPr>
            <w:noProof/>
            <w:webHidden/>
          </w:rPr>
          <w:fldChar w:fldCharType="end"/>
        </w:r>
      </w:hyperlink>
    </w:p>
    <w:p w14:paraId="0A2905D9" w14:textId="1857F6CB" w:rsidR="007452C1" w:rsidRDefault="00D02D72">
      <w:pPr>
        <w:pStyle w:val="12"/>
        <w:rPr>
          <w:rFonts w:asciiTheme="minorHAnsi" w:eastAsiaTheme="minorEastAsia" w:hAnsiTheme="minorHAnsi" w:cstheme="minorBidi"/>
          <w:noProof/>
          <w:szCs w:val="22"/>
        </w:rPr>
      </w:pPr>
      <w:hyperlink w:anchor="_Toc67594694" w:history="1">
        <w:r w:rsidR="007452C1" w:rsidRPr="009254C8">
          <w:rPr>
            <w:rStyle w:val="ad"/>
            <w:b/>
            <w:bCs/>
            <w:noProof/>
          </w:rPr>
          <w:t xml:space="preserve">§2  </w:t>
        </w:r>
        <w:r w:rsidR="007452C1" w:rsidRPr="009254C8">
          <w:rPr>
            <w:rStyle w:val="ad"/>
            <w:b/>
            <w:bCs/>
            <w:noProof/>
          </w:rPr>
          <w:t>基金简介</w:t>
        </w:r>
        <w:r w:rsidR="007452C1">
          <w:rPr>
            <w:noProof/>
            <w:webHidden/>
          </w:rPr>
          <w:tab/>
        </w:r>
        <w:r w:rsidR="007452C1">
          <w:rPr>
            <w:noProof/>
            <w:webHidden/>
          </w:rPr>
          <w:fldChar w:fldCharType="begin"/>
        </w:r>
        <w:r w:rsidR="007452C1">
          <w:rPr>
            <w:noProof/>
            <w:webHidden/>
          </w:rPr>
          <w:instrText xml:space="preserve"> PAGEREF _Toc67594694 \h </w:instrText>
        </w:r>
        <w:r w:rsidR="007452C1">
          <w:rPr>
            <w:noProof/>
            <w:webHidden/>
          </w:rPr>
        </w:r>
        <w:r w:rsidR="007452C1">
          <w:rPr>
            <w:noProof/>
            <w:webHidden/>
          </w:rPr>
          <w:fldChar w:fldCharType="separate"/>
        </w:r>
        <w:r w:rsidR="007452C1">
          <w:rPr>
            <w:noProof/>
            <w:webHidden/>
          </w:rPr>
          <w:t>7</w:t>
        </w:r>
        <w:r w:rsidR="007452C1">
          <w:rPr>
            <w:noProof/>
            <w:webHidden/>
          </w:rPr>
          <w:fldChar w:fldCharType="end"/>
        </w:r>
      </w:hyperlink>
    </w:p>
    <w:p w14:paraId="62D21CF0" w14:textId="1BDF86D2" w:rsidR="007452C1" w:rsidRDefault="00D02D72">
      <w:pPr>
        <w:pStyle w:val="24"/>
        <w:tabs>
          <w:tab w:val="left" w:pos="1050"/>
        </w:tabs>
        <w:rPr>
          <w:rFonts w:asciiTheme="minorHAnsi" w:eastAsiaTheme="minorEastAsia" w:hAnsiTheme="minorHAnsi" w:cstheme="minorBidi"/>
          <w:noProof/>
          <w:kern w:val="2"/>
          <w:szCs w:val="22"/>
        </w:rPr>
      </w:pPr>
      <w:hyperlink w:anchor="_Toc67594695" w:history="1">
        <w:r w:rsidR="007452C1" w:rsidRPr="009254C8">
          <w:rPr>
            <w:rStyle w:val="ad"/>
            <w:noProof/>
          </w:rPr>
          <w:t>2.1</w:t>
        </w:r>
        <w:r w:rsidR="007452C1">
          <w:rPr>
            <w:rStyle w:val="ad"/>
            <w:noProof/>
          </w:rPr>
          <w:t xml:space="preserve"> </w:t>
        </w:r>
        <w:r w:rsidR="007452C1" w:rsidRPr="009254C8">
          <w:rPr>
            <w:rStyle w:val="ad"/>
            <w:noProof/>
          </w:rPr>
          <w:t>基金基本情况</w:t>
        </w:r>
        <w:r w:rsidR="007452C1">
          <w:rPr>
            <w:noProof/>
            <w:webHidden/>
          </w:rPr>
          <w:tab/>
        </w:r>
        <w:r w:rsidR="007452C1">
          <w:rPr>
            <w:noProof/>
            <w:webHidden/>
          </w:rPr>
          <w:fldChar w:fldCharType="begin"/>
        </w:r>
        <w:r w:rsidR="007452C1">
          <w:rPr>
            <w:noProof/>
            <w:webHidden/>
          </w:rPr>
          <w:instrText xml:space="preserve"> PAGEREF _Toc67594695 \h </w:instrText>
        </w:r>
        <w:r w:rsidR="007452C1">
          <w:rPr>
            <w:noProof/>
            <w:webHidden/>
          </w:rPr>
        </w:r>
        <w:r w:rsidR="007452C1">
          <w:rPr>
            <w:noProof/>
            <w:webHidden/>
          </w:rPr>
          <w:fldChar w:fldCharType="separate"/>
        </w:r>
        <w:r w:rsidR="007452C1">
          <w:rPr>
            <w:noProof/>
            <w:webHidden/>
          </w:rPr>
          <w:t>7</w:t>
        </w:r>
        <w:r w:rsidR="007452C1">
          <w:rPr>
            <w:noProof/>
            <w:webHidden/>
          </w:rPr>
          <w:fldChar w:fldCharType="end"/>
        </w:r>
      </w:hyperlink>
    </w:p>
    <w:p w14:paraId="31AD0B7D" w14:textId="7D978CA8" w:rsidR="007452C1" w:rsidRDefault="00D02D72">
      <w:pPr>
        <w:pStyle w:val="24"/>
        <w:rPr>
          <w:rFonts w:asciiTheme="minorHAnsi" w:eastAsiaTheme="minorEastAsia" w:hAnsiTheme="minorHAnsi" w:cstheme="minorBidi"/>
          <w:noProof/>
          <w:kern w:val="2"/>
          <w:szCs w:val="22"/>
        </w:rPr>
      </w:pPr>
      <w:hyperlink w:anchor="_Toc67594696" w:history="1">
        <w:r w:rsidR="007452C1" w:rsidRPr="009254C8">
          <w:rPr>
            <w:rStyle w:val="ad"/>
            <w:noProof/>
          </w:rPr>
          <w:t xml:space="preserve">2.2 </w:t>
        </w:r>
        <w:r w:rsidR="007452C1" w:rsidRPr="009254C8">
          <w:rPr>
            <w:rStyle w:val="ad"/>
            <w:noProof/>
          </w:rPr>
          <w:t>基金产品说明</w:t>
        </w:r>
        <w:r w:rsidR="007452C1">
          <w:rPr>
            <w:noProof/>
            <w:webHidden/>
          </w:rPr>
          <w:tab/>
        </w:r>
        <w:r w:rsidR="007452C1">
          <w:rPr>
            <w:noProof/>
            <w:webHidden/>
          </w:rPr>
          <w:fldChar w:fldCharType="begin"/>
        </w:r>
        <w:r w:rsidR="007452C1">
          <w:rPr>
            <w:noProof/>
            <w:webHidden/>
          </w:rPr>
          <w:instrText xml:space="preserve"> PAGEREF _Toc67594696 \h </w:instrText>
        </w:r>
        <w:r w:rsidR="007452C1">
          <w:rPr>
            <w:noProof/>
            <w:webHidden/>
          </w:rPr>
        </w:r>
        <w:r w:rsidR="007452C1">
          <w:rPr>
            <w:noProof/>
            <w:webHidden/>
          </w:rPr>
          <w:fldChar w:fldCharType="separate"/>
        </w:r>
        <w:r w:rsidR="007452C1">
          <w:rPr>
            <w:noProof/>
            <w:webHidden/>
          </w:rPr>
          <w:t>7</w:t>
        </w:r>
        <w:r w:rsidR="007452C1">
          <w:rPr>
            <w:noProof/>
            <w:webHidden/>
          </w:rPr>
          <w:fldChar w:fldCharType="end"/>
        </w:r>
      </w:hyperlink>
    </w:p>
    <w:p w14:paraId="569E8E41" w14:textId="6300412A" w:rsidR="007452C1" w:rsidRDefault="00D02D72">
      <w:pPr>
        <w:pStyle w:val="24"/>
        <w:rPr>
          <w:rFonts w:asciiTheme="minorHAnsi" w:eastAsiaTheme="minorEastAsia" w:hAnsiTheme="minorHAnsi" w:cstheme="minorBidi"/>
          <w:noProof/>
          <w:kern w:val="2"/>
          <w:szCs w:val="22"/>
        </w:rPr>
      </w:pPr>
      <w:hyperlink w:anchor="_Toc67594697" w:history="1">
        <w:r w:rsidR="007452C1" w:rsidRPr="009254C8">
          <w:rPr>
            <w:rStyle w:val="ad"/>
            <w:noProof/>
          </w:rPr>
          <w:t xml:space="preserve">2.3 </w:t>
        </w:r>
        <w:r w:rsidR="007452C1" w:rsidRPr="009254C8">
          <w:rPr>
            <w:rStyle w:val="ad"/>
            <w:noProof/>
          </w:rPr>
          <w:t>基金管理人和基金托管人</w:t>
        </w:r>
        <w:r w:rsidR="007452C1">
          <w:rPr>
            <w:noProof/>
            <w:webHidden/>
          </w:rPr>
          <w:tab/>
        </w:r>
        <w:r w:rsidR="007452C1">
          <w:rPr>
            <w:noProof/>
            <w:webHidden/>
          </w:rPr>
          <w:fldChar w:fldCharType="begin"/>
        </w:r>
        <w:r w:rsidR="007452C1">
          <w:rPr>
            <w:noProof/>
            <w:webHidden/>
          </w:rPr>
          <w:instrText xml:space="preserve"> PAGEREF _Toc67594697 \h </w:instrText>
        </w:r>
        <w:r w:rsidR="007452C1">
          <w:rPr>
            <w:noProof/>
            <w:webHidden/>
          </w:rPr>
        </w:r>
        <w:r w:rsidR="007452C1">
          <w:rPr>
            <w:noProof/>
            <w:webHidden/>
          </w:rPr>
          <w:fldChar w:fldCharType="separate"/>
        </w:r>
        <w:r w:rsidR="007452C1">
          <w:rPr>
            <w:noProof/>
            <w:webHidden/>
          </w:rPr>
          <w:t>8</w:t>
        </w:r>
        <w:r w:rsidR="007452C1">
          <w:rPr>
            <w:noProof/>
            <w:webHidden/>
          </w:rPr>
          <w:fldChar w:fldCharType="end"/>
        </w:r>
      </w:hyperlink>
    </w:p>
    <w:p w14:paraId="1BC43745" w14:textId="39A335D2" w:rsidR="007452C1" w:rsidRDefault="00D02D72">
      <w:pPr>
        <w:pStyle w:val="24"/>
        <w:rPr>
          <w:rFonts w:asciiTheme="minorHAnsi" w:eastAsiaTheme="minorEastAsia" w:hAnsiTheme="minorHAnsi" w:cstheme="minorBidi"/>
          <w:noProof/>
          <w:kern w:val="2"/>
          <w:szCs w:val="22"/>
        </w:rPr>
      </w:pPr>
      <w:hyperlink w:anchor="_Toc67594698" w:history="1">
        <w:r w:rsidR="007452C1" w:rsidRPr="009254C8">
          <w:rPr>
            <w:rStyle w:val="ad"/>
            <w:noProof/>
          </w:rPr>
          <w:t xml:space="preserve">2.4 </w:t>
        </w:r>
        <w:r w:rsidR="007452C1" w:rsidRPr="009254C8">
          <w:rPr>
            <w:rStyle w:val="ad"/>
            <w:noProof/>
          </w:rPr>
          <w:t>信息披露方式</w:t>
        </w:r>
        <w:r w:rsidR="007452C1">
          <w:rPr>
            <w:noProof/>
            <w:webHidden/>
          </w:rPr>
          <w:tab/>
        </w:r>
        <w:r w:rsidR="007452C1">
          <w:rPr>
            <w:noProof/>
            <w:webHidden/>
          </w:rPr>
          <w:fldChar w:fldCharType="begin"/>
        </w:r>
        <w:r w:rsidR="007452C1">
          <w:rPr>
            <w:noProof/>
            <w:webHidden/>
          </w:rPr>
          <w:instrText xml:space="preserve"> PAGEREF _Toc67594698 \h </w:instrText>
        </w:r>
        <w:r w:rsidR="007452C1">
          <w:rPr>
            <w:noProof/>
            <w:webHidden/>
          </w:rPr>
        </w:r>
        <w:r w:rsidR="007452C1">
          <w:rPr>
            <w:noProof/>
            <w:webHidden/>
          </w:rPr>
          <w:fldChar w:fldCharType="separate"/>
        </w:r>
        <w:r w:rsidR="007452C1">
          <w:rPr>
            <w:noProof/>
            <w:webHidden/>
          </w:rPr>
          <w:t>8</w:t>
        </w:r>
        <w:r w:rsidR="007452C1">
          <w:rPr>
            <w:noProof/>
            <w:webHidden/>
          </w:rPr>
          <w:fldChar w:fldCharType="end"/>
        </w:r>
      </w:hyperlink>
    </w:p>
    <w:p w14:paraId="51891BDF" w14:textId="6A5549B3" w:rsidR="007452C1" w:rsidRDefault="00D02D72">
      <w:pPr>
        <w:pStyle w:val="24"/>
        <w:rPr>
          <w:rFonts w:asciiTheme="minorHAnsi" w:eastAsiaTheme="minorEastAsia" w:hAnsiTheme="minorHAnsi" w:cstheme="minorBidi"/>
          <w:noProof/>
          <w:kern w:val="2"/>
          <w:szCs w:val="22"/>
        </w:rPr>
      </w:pPr>
      <w:hyperlink w:anchor="_Toc67594699" w:history="1">
        <w:r w:rsidR="007452C1" w:rsidRPr="009254C8">
          <w:rPr>
            <w:rStyle w:val="ad"/>
            <w:noProof/>
          </w:rPr>
          <w:t xml:space="preserve">2.5 </w:t>
        </w:r>
        <w:r w:rsidR="007452C1" w:rsidRPr="009254C8">
          <w:rPr>
            <w:rStyle w:val="ad"/>
            <w:noProof/>
          </w:rPr>
          <w:t>其他相关资料</w:t>
        </w:r>
        <w:r w:rsidR="007452C1">
          <w:rPr>
            <w:noProof/>
            <w:webHidden/>
          </w:rPr>
          <w:tab/>
        </w:r>
        <w:r w:rsidR="007452C1">
          <w:rPr>
            <w:noProof/>
            <w:webHidden/>
          </w:rPr>
          <w:fldChar w:fldCharType="begin"/>
        </w:r>
        <w:r w:rsidR="007452C1">
          <w:rPr>
            <w:noProof/>
            <w:webHidden/>
          </w:rPr>
          <w:instrText xml:space="preserve"> PAGEREF _Toc67594699 \h </w:instrText>
        </w:r>
        <w:r w:rsidR="007452C1">
          <w:rPr>
            <w:noProof/>
            <w:webHidden/>
          </w:rPr>
        </w:r>
        <w:r w:rsidR="007452C1">
          <w:rPr>
            <w:noProof/>
            <w:webHidden/>
          </w:rPr>
          <w:fldChar w:fldCharType="separate"/>
        </w:r>
        <w:r w:rsidR="007452C1">
          <w:rPr>
            <w:noProof/>
            <w:webHidden/>
          </w:rPr>
          <w:t>8</w:t>
        </w:r>
        <w:r w:rsidR="007452C1">
          <w:rPr>
            <w:noProof/>
            <w:webHidden/>
          </w:rPr>
          <w:fldChar w:fldCharType="end"/>
        </w:r>
      </w:hyperlink>
    </w:p>
    <w:p w14:paraId="13FF10A2" w14:textId="0A437516" w:rsidR="007452C1" w:rsidRDefault="00D02D72">
      <w:pPr>
        <w:pStyle w:val="12"/>
        <w:rPr>
          <w:rFonts w:asciiTheme="minorHAnsi" w:eastAsiaTheme="minorEastAsia" w:hAnsiTheme="minorHAnsi" w:cstheme="minorBidi"/>
          <w:noProof/>
          <w:szCs w:val="22"/>
        </w:rPr>
      </w:pPr>
      <w:hyperlink w:anchor="_Toc67594700" w:history="1">
        <w:r w:rsidR="007452C1" w:rsidRPr="009254C8">
          <w:rPr>
            <w:rStyle w:val="ad"/>
            <w:b/>
            <w:bCs/>
            <w:noProof/>
          </w:rPr>
          <w:t xml:space="preserve">§3 </w:t>
        </w:r>
        <w:r w:rsidR="007452C1" w:rsidRPr="009254C8">
          <w:rPr>
            <w:rStyle w:val="ad"/>
            <w:b/>
            <w:bCs/>
            <w:noProof/>
          </w:rPr>
          <w:t>主要财务指标、基金净值表现及利润分配情况</w:t>
        </w:r>
        <w:r w:rsidR="007452C1">
          <w:rPr>
            <w:noProof/>
            <w:webHidden/>
          </w:rPr>
          <w:tab/>
        </w:r>
        <w:r w:rsidR="007452C1">
          <w:rPr>
            <w:noProof/>
            <w:webHidden/>
          </w:rPr>
          <w:fldChar w:fldCharType="begin"/>
        </w:r>
        <w:r w:rsidR="007452C1">
          <w:rPr>
            <w:noProof/>
            <w:webHidden/>
          </w:rPr>
          <w:instrText xml:space="preserve"> PAGEREF _Toc67594700 \h </w:instrText>
        </w:r>
        <w:r w:rsidR="007452C1">
          <w:rPr>
            <w:noProof/>
            <w:webHidden/>
          </w:rPr>
        </w:r>
        <w:r w:rsidR="007452C1">
          <w:rPr>
            <w:noProof/>
            <w:webHidden/>
          </w:rPr>
          <w:fldChar w:fldCharType="separate"/>
        </w:r>
        <w:r w:rsidR="007452C1">
          <w:rPr>
            <w:noProof/>
            <w:webHidden/>
          </w:rPr>
          <w:t>9</w:t>
        </w:r>
        <w:r w:rsidR="007452C1">
          <w:rPr>
            <w:noProof/>
            <w:webHidden/>
          </w:rPr>
          <w:fldChar w:fldCharType="end"/>
        </w:r>
      </w:hyperlink>
    </w:p>
    <w:p w14:paraId="3B2DC96E" w14:textId="3517E425" w:rsidR="007452C1" w:rsidRDefault="00D02D72">
      <w:pPr>
        <w:pStyle w:val="24"/>
        <w:rPr>
          <w:rFonts w:asciiTheme="minorHAnsi" w:eastAsiaTheme="minorEastAsia" w:hAnsiTheme="minorHAnsi" w:cstheme="minorBidi"/>
          <w:noProof/>
          <w:kern w:val="2"/>
          <w:szCs w:val="22"/>
        </w:rPr>
      </w:pPr>
      <w:hyperlink w:anchor="_Toc67594701" w:history="1">
        <w:r w:rsidR="007452C1" w:rsidRPr="009254C8">
          <w:rPr>
            <w:rStyle w:val="ad"/>
            <w:noProof/>
          </w:rPr>
          <w:t xml:space="preserve">3.1 </w:t>
        </w:r>
        <w:r w:rsidR="007452C1" w:rsidRPr="009254C8">
          <w:rPr>
            <w:rStyle w:val="ad"/>
            <w:noProof/>
          </w:rPr>
          <w:t>主要会计数据和财务指标</w:t>
        </w:r>
        <w:r w:rsidR="007452C1">
          <w:rPr>
            <w:noProof/>
            <w:webHidden/>
          </w:rPr>
          <w:tab/>
        </w:r>
        <w:r w:rsidR="007452C1">
          <w:rPr>
            <w:noProof/>
            <w:webHidden/>
          </w:rPr>
          <w:fldChar w:fldCharType="begin"/>
        </w:r>
        <w:r w:rsidR="007452C1">
          <w:rPr>
            <w:noProof/>
            <w:webHidden/>
          </w:rPr>
          <w:instrText xml:space="preserve"> PAGEREF _Toc67594701 \h </w:instrText>
        </w:r>
        <w:r w:rsidR="007452C1">
          <w:rPr>
            <w:noProof/>
            <w:webHidden/>
          </w:rPr>
        </w:r>
        <w:r w:rsidR="007452C1">
          <w:rPr>
            <w:noProof/>
            <w:webHidden/>
          </w:rPr>
          <w:fldChar w:fldCharType="separate"/>
        </w:r>
        <w:r w:rsidR="007452C1">
          <w:rPr>
            <w:noProof/>
            <w:webHidden/>
          </w:rPr>
          <w:t>9</w:t>
        </w:r>
        <w:r w:rsidR="007452C1">
          <w:rPr>
            <w:noProof/>
            <w:webHidden/>
          </w:rPr>
          <w:fldChar w:fldCharType="end"/>
        </w:r>
      </w:hyperlink>
    </w:p>
    <w:p w14:paraId="66954BBD" w14:textId="1A0DDD5E" w:rsidR="007452C1" w:rsidRDefault="00D02D72">
      <w:pPr>
        <w:pStyle w:val="24"/>
        <w:rPr>
          <w:rFonts w:asciiTheme="minorHAnsi" w:eastAsiaTheme="minorEastAsia" w:hAnsiTheme="minorHAnsi" w:cstheme="minorBidi"/>
          <w:noProof/>
          <w:kern w:val="2"/>
          <w:szCs w:val="22"/>
        </w:rPr>
      </w:pPr>
      <w:hyperlink w:anchor="_Toc67594702" w:history="1">
        <w:r w:rsidR="007452C1" w:rsidRPr="009254C8">
          <w:rPr>
            <w:rStyle w:val="ad"/>
            <w:noProof/>
          </w:rPr>
          <w:t xml:space="preserve">3.2 </w:t>
        </w:r>
        <w:r w:rsidR="007452C1" w:rsidRPr="009254C8">
          <w:rPr>
            <w:rStyle w:val="ad"/>
            <w:noProof/>
          </w:rPr>
          <w:t>基金净值表现</w:t>
        </w:r>
        <w:r w:rsidR="007452C1">
          <w:rPr>
            <w:noProof/>
            <w:webHidden/>
          </w:rPr>
          <w:tab/>
        </w:r>
        <w:r w:rsidR="007452C1">
          <w:rPr>
            <w:noProof/>
            <w:webHidden/>
          </w:rPr>
          <w:fldChar w:fldCharType="begin"/>
        </w:r>
        <w:r w:rsidR="007452C1">
          <w:rPr>
            <w:noProof/>
            <w:webHidden/>
          </w:rPr>
          <w:instrText xml:space="preserve"> PAGEREF _Toc67594702 \h </w:instrText>
        </w:r>
        <w:r w:rsidR="007452C1">
          <w:rPr>
            <w:noProof/>
            <w:webHidden/>
          </w:rPr>
        </w:r>
        <w:r w:rsidR="007452C1">
          <w:rPr>
            <w:noProof/>
            <w:webHidden/>
          </w:rPr>
          <w:fldChar w:fldCharType="separate"/>
        </w:r>
        <w:r w:rsidR="007452C1">
          <w:rPr>
            <w:noProof/>
            <w:webHidden/>
          </w:rPr>
          <w:t>9</w:t>
        </w:r>
        <w:r w:rsidR="007452C1">
          <w:rPr>
            <w:noProof/>
            <w:webHidden/>
          </w:rPr>
          <w:fldChar w:fldCharType="end"/>
        </w:r>
      </w:hyperlink>
    </w:p>
    <w:p w14:paraId="4FCC0CCF" w14:textId="0BD42796" w:rsidR="007452C1" w:rsidRDefault="00D02D72">
      <w:pPr>
        <w:pStyle w:val="24"/>
        <w:rPr>
          <w:rFonts w:asciiTheme="minorHAnsi" w:eastAsiaTheme="minorEastAsia" w:hAnsiTheme="minorHAnsi" w:cstheme="minorBidi"/>
          <w:noProof/>
          <w:kern w:val="2"/>
          <w:szCs w:val="22"/>
        </w:rPr>
      </w:pPr>
      <w:hyperlink w:anchor="_Toc67594704" w:history="1">
        <w:r w:rsidR="007452C1" w:rsidRPr="009254C8">
          <w:rPr>
            <w:rStyle w:val="ad"/>
            <w:noProof/>
          </w:rPr>
          <w:t>3.3</w:t>
        </w:r>
        <w:r w:rsidR="007452C1">
          <w:rPr>
            <w:rStyle w:val="ad"/>
            <w:noProof/>
          </w:rPr>
          <w:t xml:space="preserve"> </w:t>
        </w:r>
        <w:r w:rsidR="007452C1" w:rsidRPr="009254C8">
          <w:rPr>
            <w:rStyle w:val="ad"/>
            <w:noProof/>
          </w:rPr>
          <w:t>过去三年基金的利润分配情况</w:t>
        </w:r>
        <w:r w:rsidR="007452C1">
          <w:rPr>
            <w:noProof/>
            <w:webHidden/>
          </w:rPr>
          <w:tab/>
        </w:r>
        <w:r w:rsidR="007452C1">
          <w:rPr>
            <w:noProof/>
            <w:webHidden/>
          </w:rPr>
          <w:fldChar w:fldCharType="begin"/>
        </w:r>
        <w:r w:rsidR="007452C1">
          <w:rPr>
            <w:noProof/>
            <w:webHidden/>
          </w:rPr>
          <w:instrText xml:space="preserve"> PAGEREF _Toc67594704 \h </w:instrText>
        </w:r>
        <w:r w:rsidR="007452C1">
          <w:rPr>
            <w:noProof/>
            <w:webHidden/>
          </w:rPr>
        </w:r>
        <w:r w:rsidR="007452C1">
          <w:rPr>
            <w:noProof/>
            <w:webHidden/>
          </w:rPr>
          <w:fldChar w:fldCharType="separate"/>
        </w:r>
        <w:r w:rsidR="007452C1">
          <w:rPr>
            <w:noProof/>
            <w:webHidden/>
          </w:rPr>
          <w:t>11</w:t>
        </w:r>
        <w:r w:rsidR="007452C1">
          <w:rPr>
            <w:noProof/>
            <w:webHidden/>
          </w:rPr>
          <w:fldChar w:fldCharType="end"/>
        </w:r>
      </w:hyperlink>
    </w:p>
    <w:p w14:paraId="621430D9" w14:textId="668FB5B2" w:rsidR="007452C1" w:rsidRDefault="00D02D72">
      <w:pPr>
        <w:pStyle w:val="12"/>
        <w:rPr>
          <w:rFonts w:asciiTheme="minorHAnsi" w:eastAsiaTheme="minorEastAsia" w:hAnsiTheme="minorHAnsi" w:cstheme="minorBidi"/>
          <w:noProof/>
          <w:szCs w:val="22"/>
        </w:rPr>
      </w:pPr>
      <w:hyperlink w:anchor="_Toc67594705" w:history="1">
        <w:r w:rsidR="007452C1" w:rsidRPr="009254C8">
          <w:rPr>
            <w:rStyle w:val="ad"/>
            <w:b/>
            <w:bCs/>
            <w:noProof/>
          </w:rPr>
          <w:t xml:space="preserve">§4  </w:t>
        </w:r>
        <w:r w:rsidR="007452C1" w:rsidRPr="009254C8">
          <w:rPr>
            <w:rStyle w:val="ad"/>
            <w:b/>
            <w:bCs/>
            <w:noProof/>
          </w:rPr>
          <w:t>管理人报告</w:t>
        </w:r>
        <w:r w:rsidR="007452C1">
          <w:rPr>
            <w:noProof/>
            <w:webHidden/>
          </w:rPr>
          <w:tab/>
        </w:r>
        <w:r w:rsidR="007452C1">
          <w:rPr>
            <w:noProof/>
            <w:webHidden/>
          </w:rPr>
          <w:fldChar w:fldCharType="begin"/>
        </w:r>
        <w:r w:rsidR="007452C1">
          <w:rPr>
            <w:noProof/>
            <w:webHidden/>
          </w:rPr>
          <w:instrText xml:space="preserve"> PAGEREF _Toc67594705 \h </w:instrText>
        </w:r>
        <w:r w:rsidR="007452C1">
          <w:rPr>
            <w:noProof/>
            <w:webHidden/>
          </w:rPr>
        </w:r>
        <w:r w:rsidR="007452C1">
          <w:rPr>
            <w:noProof/>
            <w:webHidden/>
          </w:rPr>
          <w:fldChar w:fldCharType="separate"/>
        </w:r>
        <w:r w:rsidR="007452C1">
          <w:rPr>
            <w:noProof/>
            <w:webHidden/>
          </w:rPr>
          <w:t>11</w:t>
        </w:r>
        <w:r w:rsidR="007452C1">
          <w:rPr>
            <w:noProof/>
            <w:webHidden/>
          </w:rPr>
          <w:fldChar w:fldCharType="end"/>
        </w:r>
      </w:hyperlink>
    </w:p>
    <w:p w14:paraId="3BA2D1E5" w14:textId="7A51CE61" w:rsidR="007452C1" w:rsidRDefault="00D02D72">
      <w:pPr>
        <w:pStyle w:val="24"/>
        <w:rPr>
          <w:rFonts w:asciiTheme="minorHAnsi" w:eastAsiaTheme="minorEastAsia" w:hAnsiTheme="minorHAnsi" w:cstheme="minorBidi"/>
          <w:noProof/>
          <w:kern w:val="2"/>
          <w:szCs w:val="22"/>
        </w:rPr>
      </w:pPr>
      <w:hyperlink w:anchor="_Toc67594706" w:history="1">
        <w:r w:rsidR="007452C1" w:rsidRPr="009254C8">
          <w:rPr>
            <w:rStyle w:val="ad"/>
            <w:noProof/>
          </w:rPr>
          <w:t xml:space="preserve">4.1 </w:t>
        </w:r>
        <w:r w:rsidR="007452C1" w:rsidRPr="009254C8">
          <w:rPr>
            <w:rStyle w:val="ad"/>
            <w:noProof/>
          </w:rPr>
          <w:t>基金管理人及基金经理情况</w:t>
        </w:r>
        <w:r w:rsidR="007452C1">
          <w:rPr>
            <w:noProof/>
            <w:webHidden/>
          </w:rPr>
          <w:tab/>
        </w:r>
        <w:r w:rsidR="007452C1">
          <w:rPr>
            <w:noProof/>
            <w:webHidden/>
          </w:rPr>
          <w:fldChar w:fldCharType="begin"/>
        </w:r>
        <w:r w:rsidR="007452C1">
          <w:rPr>
            <w:noProof/>
            <w:webHidden/>
          </w:rPr>
          <w:instrText xml:space="preserve"> PAGEREF _Toc67594706 \h </w:instrText>
        </w:r>
        <w:r w:rsidR="007452C1">
          <w:rPr>
            <w:noProof/>
            <w:webHidden/>
          </w:rPr>
        </w:r>
        <w:r w:rsidR="007452C1">
          <w:rPr>
            <w:noProof/>
            <w:webHidden/>
          </w:rPr>
          <w:fldChar w:fldCharType="separate"/>
        </w:r>
        <w:r w:rsidR="007452C1">
          <w:rPr>
            <w:noProof/>
            <w:webHidden/>
          </w:rPr>
          <w:t>11</w:t>
        </w:r>
        <w:r w:rsidR="007452C1">
          <w:rPr>
            <w:noProof/>
            <w:webHidden/>
          </w:rPr>
          <w:fldChar w:fldCharType="end"/>
        </w:r>
      </w:hyperlink>
    </w:p>
    <w:p w14:paraId="27671DAE" w14:textId="7175E539" w:rsidR="007452C1" w:rsidRDefault="00D02D72">
      <w:pPr>
        <w:pStyle w:val="24"/>
        <w:rPr>
          <w:rFonts w:asciiTheme="minorHAnsi" w:eastAsiaTheme="minorEastAsia" w:hAnsiTheme="minorHAnsi" w:cstheme="minorBidi"/>
          <w:noProof/>
          <w:kern w:val="2"/>
          <w:szCs w:val="22"/>
        </w:rPr>
      </w:pPr>
      <w:hyperlink w:anchor="_Toc67594709" w:history="1">
        <w:r w:rsidR="007452C1" w:rsidRPr="009254C8">
          <w:rPr>
            <w:rStyle w:val="ad"/>
            <w:noProof/>
          </w:rPr>
          <w:t xml:space="preserve">4.2 </w:t>
        </w:r>
        <w:r w:rsidR="007452C1" w:rsidRPr="009254C8">
          <w:rPr>
            <w:rStyle w:val="ad"/>
            <w:noProof/>
          </w:rPr>
          <w:t>管理人对报告期内本基金运作遵规守信情况的说明</w:t>
        </w:r>
        <w:r w:rsidR="007452C1">
          <w:rPr>
            <w:noProof/>
            <w:webHidden/>
          </w:rPr>
          <w:tab/>
        </w:r>
        <w:r w:rsidR="007452C1">
          <w:rPr>
            <w:noProof/>
            <w:webHidden/>
          </w:rPr>
          <w:fldChar w:fldCharType="begin"/>
        </w:r>
        <w:r w:rsidR="007452C1">
          <w:rPr>
            <w:noProof/>
            <w:webHidden/>
          </w:rPr>
          <w:instrText xml:space="preserve"> PAGEREF _Toc67594709 \h </w:instrText>
        </w:r>
        <w:r w:rsidR="007452C1">
          <w:rPr>
            <w:noProof/>
            <w:webHidden/>
          </w:rPr>
        </w:r>
        <w:r w:rsidR="007452C1">
          <w:rPr>
            <w:noProof/>
            <w:webHidden/>
          </w:rPr>
          <w:fldChar w:fldCharType="separate"/>
        </w:r>
        <w:r w:rsidR="007452C1">
          <w:rPr>
            <w:noProof/>
            <w:webHidden/>
          </w:rPr>
          <w:t>14</w:t>
        </w:r>
        <w:r w:rsidR="007452C1">
          <w:rPr>
            <w:noProof/>
            <w:webHidden/>
          </w:rPr>
          <w:fldChar w:fldCharType="end"/>
        </w:r>
      </w:hyperlink>
    </w:p>
    <w:p w14:paraId="39EA6A10" w14:textId="0DA1B6AD" w:rsidR="007452C1" w:rsidRDefault="00D02D72">
      <w:pPr>
        <w:pStyle w:val="24"/>
        <w:rPr>
          <w:rFonts w:asciiTheme="minorHAnsi" w:eastAsiaTheme="minorEastAsia" w:hAnsiTheme="minorHAnsi" w:cstheme="minorBidi"/>
          <w:noProof/>
          <w:kern w:val="2"/>
          <w:szCs w:val="22"/>
        </w:rPr>
      </w:pPr>
      <w:hyperlink w:anchor="_Toc67594710" w:history="1">
        <w:r w:rsidR="007452C1" w:rsidRPr="009254C8">
          <w:rPr>
            <w:rStyle w:val="ad"/>
            <w:noProof/>
          </w:rPr>
          <w:t xml:space="preserve">4.3 </w:t>
        </w:r>
        <w:r w:rsidR="007452C1" w:rsidRPr="009254C8">
          <w:rPr>
            <w:rStyle w:val="ad"/>
            <w:noProof/>
          </w:rPr>
          <w:t>管理人对报告期内公平交易情况的专项说明</w:t>
        </w:r>
        <w:r w:rsidR="007452C1">
          <w:rPr>
            <w:noProof/>
            <w:webHidden/>
          </w:rPr>
          <w:tab/>
        </w:r>
        <w:r w:rsidR="007452C1">
          <w:rPr>
            <w:noProof/>
            <w:webHidden/>
          </w:rPr>
          <w:fldChar w:fldCharType="begin"/>
        </w:r>
        <w:r w:rsidR="007452C1">
          <w:rPr>
            <w:noProof/>
            <w:webHidden/>
          </w:rPr>
          <w:instrText xml:space="preserve"> PAGEREF _Toc67594710 \h </w:instrText>
        </w:r>
        <w:r w:rsidR="007452C1">
          <w:rPr>
            <w:noProof/>
            <w:webHidden/>
          </w:rPr>
        </w:r>
        <w:r w:rsidR="007452C1">
          <w:rPr>
            <w:noProof/>
            <w:webHidden/>
          </w:rPr>
          <w:fldChar w:fldCharType="separate"/>
        </w:r>
        <w:r w:rsidR="007452C1">
          <w:rPr>
            <w:noProof/>
            <w:webHidden/>
          </w:rPr>
          <w:t>14</w:t>
        </w:r>
        <w:r w:rsidR="007452C1">
          <w:rPr>
            <w:noProof/>
            <w:webHidden/>
          </w:rPr>
          <w:fldChar w:fldCharType="end"/>
        </w:r>
      </w:hyperlink>
    </w:p>
    <w:p w14:paraId="19DA2F25" w14:textId="6F044D4F" w:rsidR="007452C1" w:rsidRDefault="00D02D72">
      <w:pPr>
        <w:pStyle w:val="24"/>
        <w:rPr>
          <w:rFonts w:asciiTheme="minorHAnsi" w:eastAsiaTheme="minorEastAsia" w:hAnsiTheme="minorHAnsi" w:cstheme="minorBidi"/>
          <w:noProof/>
          <w:kern w:val="2"/>
          <w:szCs w:val="22"/>
        </w:rPr>
      </w:pPr>
      <w:hyperlink w:anchor="_Toc67594714" w:history="1">
        <w:r w:rsidR="007452C1" w:rsidRPr="009254C8">
          <w:rPr>
            <w:rStyle w:val="ad"/>
            <w:noProof/>
          </w:rPr>
          <w:t xml:space="preserve">4.4 </w:t>
        </w:r>
        <w:r w:rsidR="007452C1" w:rsidRPr="009254C8">
          <w:rPr>
            <w:rStyle w:val="ad"/>
            <w:noProof/>
          </w:rPr>
          <w:t>管理人对报告期内基金的投资策略和业绩表现的说明</w:t>
        </w:r>
        <w:r w:rsidR="007452C1">
          <w:rPr>
            <w:noProof/>
            <w:webHidden/>
          </w:rPr>
          <w:tab/>
        </w:r>
        <w:r w:rsidR="007452C1">
          <w:rPr>
            <w:noProof/>
            <w:webHidden/>
          </w:rPr>
          <w:fldChar w:fldCharType="begin"/>
        </w:r>
        <w:r w:rsidR="007452C1">
          <w:rPr>
            <w:noProof/>
            <w:webHidden/>
          </w:rPr>
          <w:instrText xml:space="preserve"> PAGEREF _Toc67594714 \h </w:instrText>
        </w:r>
        <w:r w:rsidR="007452C1">
          <w:rPr>
            <w:noProof/>
            <w:webHidden/>
          </w:rPr>
        </w:r>
        <w:r w:rsidR="007452C1">
          <w:rPr>
            <w:noProof/>
            <w:webHidden/>
          </w:rPr>
          <w:fldChar w:fldCharType="separate"/>
        </w:r>
        <w:r w:rsidR="007452C1">
          <w:rPr>
            <w:noProof/>
            <w:webHidden/>
          </w:rPr>
          <w:t>15</w:t>
        </w:r>
        <w:r w:rsidR="007452C1">
          <w:rPr>
            <w:noProof/>
            <w:webHidden/>
          </w:rPr>
          <w:fldChar w:fldCharType="end"/>
        </w:r>
      </w:hyperlink>
    </w:p>
    <w:p w14:paraId="2CEEA325" w14:textId="53663C6D" w:rsidR="007452C1" w:rsidRDefault="00D02D72">
      <w:pPr>
        <w:pStyle w:val="24"/>
        <w:rPr>
          <w:rFonts w:asciiTheme="minorHAnsi" w:eastAsiaTheme="minorEastAsia" w:hAnsiTheme="minorHAnsi" w:cstheme="minorBidi"/>
          <w:noProof/>
          <w:kern w:val="2"/>
          <w:szCs w:val="22"/>
        </w:rPr>
      </w:pPr>
      <w:hyperlink w:anchor="_Toc67594717" w:history="1">
        <w:r w:rsidR="007452C1" w:rsidRPr="009254C8">
          <w:rPr>
            <w:rStyle w:val="ad"/>
            <w:noProof/>
          </w:rPr>
          <w:t xml:space="preserve">4.5 </w:t>
        </w:r>
        <w:r w:rsidR="007452C1" w:rsidRPr="009254C8">
          <w:rPr>
            <w:rStyle w:val="ad"/>
            <w:noProof/>
          </w:rPr>
          <w:t>管理人对宏观经济、证券市场及行业走势的简要展望</w:t>
        </w:r>
        <w:r w:rsidR="007452C1">
          <w:rPr>
            <w:noProof/>
            <w:webHidden/>
          </w:rPr>
          <w:tab/>
        </w:r>
        <w:r w:rsidR="007452C1">
          <w:rPr>
            <w:noProof/>
            <w:webHidden/>
          </w:rPr>
          <w:fldChar w:fldCharType="begin"/>
        </w:r>
        <w:r w:rsidR="007452C1">
          <w:rPr>
            <w:noProof/>
            <w:webHidden/>
          </w:rPr>
          <w:instrText xml:space="preserve"> PAGEREF _Toc67594717 \h </w:instrText>
        </w:r>
        <w:r w:rsidR="007452C1">
          <w:rPr>
            <w:noProof/>
            <w:webHidden/>
          </w:rPr>
        </w:r>
        <w:r w:rsidR="007452C1">
          <w:rPr>
            <w:noProof/>
            <w:webHidden/>
          </w:rPr>
          <w:fldChar w:fldCharType="separate"/>
        </w:r>
        <w:r w:rsidR="007452C1">
          <w:rPr>
            <w:noProof/>
            <w:webHidden/>
          </w:rPr>
          <w:t>16</w:t>
        </w:r>
        <w:r w:rsidR="007452C1">
          <w:rPr>
            <w:noProof/>
            <w:webHidden/>
          </w:rPr>
          <w:fldChar w:fldCharType="end"/>
        </w:r>
      </w:hyperlink>
    </w:p>
    <w:p w14:paraId="59F59DDA" w14:textId="0F8F6056" w:rsidR="007452C1" w:rsidRDefault="00D02D72">
      <w:pPr>
        <w:pStyle w:val="24"/>
        <w:rPr>
          <w:rFonts w:asciiTheme="minorHAnsi" w:eastAsiaTheme="minorEastAsia" w:hAnsiTheme="minorHAnsi" w:cstheme="minorBidi"/>
          <w:noProof/>
          <w:kern w:val="2"/>
          <w:szCs w:val="22"/>
        </w:rPr>
      </w:pPr>
      <w:hyperlink w:anchor="_Toc67594718" w:history="1">
        <w:r w:rsidR="007452C1" w:rsidRPr="009254C8">
          <w:rPr>
            <w:rStyle w:val="ad"/>
            <w:noProof/>
          </w:rPr>
          <w:t xml:space="preserve">4.6 </w:t>
        </w:r>
        <w:r w:rsidR="007452C1" w:rsidRPr="009254C8">
          <w:rPr>
            <w:rStyle w:val="ad"/>
            <w:noProof/>
          </w:rPr>
          <w:t>管理人内部有关本基金的监察稽核工作情况</w:t>
        </w:r>
        <w:r w:rsidR="007452C1">
          <w:rPr>
            <w:noProof/>
            <w:webHidden/>
          </w:rPr>
          <w:tab/>
        </w:r>
        <w:r w:rsidR="007452C1">
          <w:rPr>
            <w:noProof/>
            <w:webHidden/>
          </w:rPr>
          <w:fldChar w:fldCharType="begin"/>
        </w:r>
        <w:r w:rsidR="007452C1">
          <w:rPr>
            <w:noProof/>
            <w:webHidden/>
          </w:rPr>
          <w:instrText xml:space="preserve"> PAGEREF _Toc67594718 \h </w:instrText>
        </w:r>
        <w:r w:rsidR="007452C1">
          <w:rPr>
            <w:noProof/>
            <w:webHidden/>
          </w:rPr>
        </w:r>
        <w:r w:rsidR="007452C1">
          <w:rPr>
            <w:noProof/>
            <w:webHidden/>
          </w:rPr>
          <w:fldChar w:fldCharType="separate"/>
        </w:r>
        <w:r w:rsidR="007452C1">
          <w:rPr>
            <w:noProof/>
            <w:webHidden/>
          </w:rPr>
          <w:t>16</w:t>
        </w:r>
        <w:r w:rsidR="007452C1">
          <w:rPr>
            <w:noProof/>
            <w:webHidden/>
          </w:rPr>
          <w:fldChar w:fldCharType="end"/>
        </w:r>
      </w:hyperlink>
    </w:p>
    <w:p w14:paraId="3EB5A51D" w14:textId="1F342FFE" w:rsidR="007452C1" w:rsidRDefault="00D02D72">
      <w:pPr>
        <w:pStyle w:val="24"/>
        <w:rPr>
          <w:rFonts w:asciiTheme="minorHAnsi" w:eastAsiaTheme="minorEastAsia" w:hAnsiTheme="minorHAnsi" w:cstheme="minorBidi"/>
          <w:noProof/>
          <w:kern w:val="2"/>
          <w:szCs w:val="22"/>
        </w:rPr>
      </w:pPr>
      <w:hyperlink w:anchor="_Toc67594719" w:history="1">
        <w:r w:rsidR="007452C1" w:rsidRPr="009254C8">
          <w:rPr>
            <w:rStyle w:val="ad"/>
            <w:noProof/>
          </w:rPr>
          <w:t xml:space="preserve">4.7 </w:t>
        </w:r>
        <w:r w:rsidR="007452C1" w:rsidRPr="009254C8">
          <w:rPr>
            <w:rStyle w:val="ad"/>
            <w:noProof/>
          </w:rPr>
          <w:t>管理人对报告期内基金估值程序等事项的说明</w:t>
        </w:r>
        <w:r w:rsidR="007452C1">
          <w:rPr>
            <w:noProof/>
            <w:webHidden/>
          </w:rPr>
          <w:tab/>
        </w:r>
        <w:r w:rsidR="007452C1">
          <w:rPr>
            <w:noProof/>
            <w:webHidden/>
          </w:rPr>
          <w:fldChar w:fldCharType="begin"/>
        </w:r>
        <w:r w:rsidR="007452C1">
          <w:rPr>
            <w:noProof/>
            <w:webHidden/>
          </w:rPr>
          <w:instrText xml:space="preserve"> PAGEREF _Toc67594719 \h </w:instrText>
        </w:r>
        <w:r w:rsidR="007452C1">
          <w:rPr>
            <w:noProof/>
            <w:webHidden/>
          </w:rPr>
        </w:r>
        <w:r w:rsidR="007452C1">
          <w:rPr>
            <w:noProof/>
            <w:webHidden/>
          </w:rPr>
          <w:fldChar w:fldCharType="separate"/>
        </w:r>
        <w:r w:rsidR="007452C1">
          <w:rPr>
            <w:noProof/>
            <w:webHidden/>
          </w:rPr>
          <w:t>17</w:t>
        </w:r>
        <w:r w:rsidR="007452C1">
          <w:rPr>
            <w:noProof/>
            <w:webHidden/>
          </w:rPr>
          <w:fldChar w:fldCharType="end"/>
        </w:r>
      </w:hyperlink>
    </w:p>
    <w:p w14:paraId="598C191C" w14:textId="6189B0B9" w:rsidR="007452C1" w:rsidRDefault="00D02D72">
      <w:pPr>
        <w:pStyle w:val="24"/>
        <w:rPr>
          <w:rFonts w:asciiTheme="minorHAnsi" w:eastAsiaTheme="minorEastAsia" w:hAnsiTheme="minorHAnsi" w:cstheme="minorBidi"/>
          <w:noProof/>
          <w:kern w:val="2"/>
          <w:szCs w:val="22"/>
        </w:rPr>
      </w:pPr>
      <w:hyperlink w:anchor="_Toc67594720" w:history="1">
        <w:r w:rsidR="007452C1" w:rsidRPr="009254C8">
          <w:rPr>
            <w:rStyle w:val="ad"/>
            <w:noProof/>
          </w:rPr>
          <w:t>4.8</w:t>
        </w:r>
        <w:r w:rsidR="007452C1">
          <w:rPr>
            <w:rStyle w:val="ad"/>
            <w:noProof/>
          </w:rPr>
          <w:t xml:space="preserve"> </w:t>
        </w:r>
        <w:r w:rsidR="007452C1" w:rsidRPr="009254C8">
          <w:rPr>
            <w:rStyle w:val="ad"/>
            <w:noProof/>
          </w:rPr>
          <w:t>管理人对报告期内基金利润分配情况的说明</w:t>
        </w:r>
        <w:r w:rsidR="007452C1">
          <w:rPr>
            <w:noProof/>
            <w:webHidden/>
          </w:rPr>
          <w:tab/>
        </w:r>
        <w:r w:rsidR="007452C1">
          <w:rPr>
            <w:noProof/>
            <w:webHidden/>
          </w:rPr>
          <w:fldChar w:fldCharType="begin"/>
        </w:r>
        <w:r w:rsidR="007452C1">
          <w:rPr>
            <w:noProof/>
            <w:webHidden/>
          </w:rPr>
          <w:instrText xml:space="preserve"> PAGEREF _Toc67594720 \h </w:instrText>
        </w:r>
        <w:r w:rsidR="007452C1">
          <w:rPr>
            <w:noProof/>
            <w:webHidden/>
          </w:rPr>
        </w:r>
        <w:r w:rsidR="007452C1">
          <w:rPr>
            <w:noProof/>
            <w:webHidden/>
          </w:rPr>
          <w:fldChar w:fldCharType="separate"/>
        </w:r>
        <w:r w:rsidR="007452C1">
          <w:rPr>
            <w:noProof/>
            <w:webHidden/>
          </w:rPr>
          <w:t>17</w:t>
        </w:r>
        <w:r w:rsidR="007452C1">
          <w:rPr>
            <w:noProof/>
            <w:webHidden/>
          </w:rPr>
          <w:fldChar w:fldCharType="end"/>
        </w:r>
      </w:hyperlink>
    </w:p>
    <w:p w14:paraId="6EAC1D43" w14:textId="7A4D8AD6" w:rsidR="007452C1" w:rsidRDefault="00D02D72">
      <w:pPr>
        <w:pStyle w:val="24"/>
        <w:rPr>
          <w:rFonts w:asciiTheme="minorHAnsi" w:eastAsiaTheme="minorEastAsia" w:hAnsiTheme="minorHAnsi" w:cstheme="minorBidi"/>
          <w:noProof/>
          <w:kern w:val="2"/>
          <w:szCs w:val="22"/>
        </w:rPr>
      </w:pPr>
      <w:hyperlink w:anchor="_Toc67594721" w:history="1">
        <w:r w:rsidR="007452C1" w:rsidRPr="009254C8">
          <w:rPr>
            <w:rStyle w:val="ad"/>
            <w:noProof/>
          </w:rPr>
          <w:t>4.9</w:t>
        </w:r>
        <w:r w:rsidR="007452C1">
          <w:rPr>
            <w:rStyle w:val="ad"/>
            <w:noProof/>
          </w:rPr>
          <w:t xml:space="preserve"> </w:t>
        </w:r>
        <w:r w:rsidR="007452C1" w:rsidRPr="009254C8">
          <w:rPr>
            <w:rStyle w:val="ad"/>
            <w:noProof/>
          </w:rPr>
          <w:t>报告期内管理人对本基金持有人数或基金资产净值预警情形的说明</w:t>
        </w:r>
        <w:r w:rsidR="007452C1">
          <w:rPr>
            <w:noProof/>
            <w:webHidden/>
          </w:rPr>
          <w:tab/>
        </w:r>
        <w:r w:rsidR="007452C1">
          <w:rPr>
            <w:noProof/>
            <w:webHidden/>
          </w:rPr>
          <w:fldChar w:fldCharType="begin"/>
        </w:r>
        <w:r w:rsidR="007452C1">
          <w:rPr>
            <w:noProof/>
            <w:webHidden/>
          </w:rPr>
          <w:instrText xml:space="preserve"> PAGEREF _Toc67594721 \h </w:instrText>
        </w:r>
        <w:r w:rsidR="007452C1">
          <w:rPr>
            <w:noProof/>
            <w:webHidden/>
          </w:rPr>
        </w:r>
        <w:r w:rsidR="007452C1">
          <w:rPr>
            <w:noProof/>
            <w:webHidden/>
          </w:rPr>
          <w:fldChar w:fldCharType="separate"/>
        </w:r>
        <w:r w:rsidR="007452C1">
          <w:rPr>
            <w:noProof/>
            <w:webHidden/>
          </w:rPr>
          <w:t>17</w:t>
        </w:r>
        <w:r w:rsidR="007452C1">
          <w:rPr>
            <w:noProof/>
            <w:webHidden/>
          </w:rPr>
          <w:fldChar w:fldCharType="end"/>
        </w:r>
      </w:hyperlink>
    </w:p>
    <w:p w14:paraId="5BEB883A" w14:textId="443CCFCF" w:rsidR="007452C1" w:rsidRDefault="00D02D72">
      <w:pPr>
        <w:pStyle w:val="12"/>
        <w:rPr>
          <w:rFonts w:asciiTheme="minorHAnsi" w:eastAsiaTheme="minorEastAsia" w:hAnsiTheme="minorHAnsi" w:cstheme="minorBidi"/>
          <w:noProof/>
          <w:szCs w:val="22"/>
        </w:rPr>
      </w:pPr>
      <w:hyperlink w:anchor="_Toc67594722" w:history="1">
        <w:r w:rsidR="007452C1" w:rsidRPr="009254C8">
          <w:rPr>
            <w:rStyle w:val="ad"/>
            <w:b/>
            <w:bCs/>
            <w:noProof/>
          </w:rPr>
          <w:t xml:space="preserve">§5  </w:t>
        </w:r>
        <w:r w:rsidR="007452C1" w:rsidRPr="009254C8">
          <w:rPr>
            <w:rStyle w:val="ad"/>
            <w:b/>
            <w:bCs/>
            <w:noProof/>
          </w:rPr>
          <w:t>托管人报告</w:t>
        </w:r>
        <w:r w:rsidR="007452C1">
          <w:rPr>
            <w:noProof/>
            <w:webHidden/>
          </w:rPr>
          <w:tab/>
        </w:r>
        <w:r w:rsidR="007452C1">
          <w:rPr>
            <w:noProof/>
            <w:webHidden/>
          </w:rPr>
          <w:fldChar w:fldCharType="begin"/>
        </w:r>
        <w:r w:rsidR="007452C1">
          <w:rPr>
            <w:noProof/>
            <w:webHidden/>
          </w:rPr>
          <w:instrText xml:space="preserve"> PAGEREF _Toc67594722 \h </w:instrText>
        </w:r>
        <w:r w:rsidR="007452C1">
          <w:rPr>
            <w:noProof/>
            <w:webHidden/>
          </w:rPr>
        </w:r>
        <w:r w:rsidR="007452C1">
          <w:rPr>
            <w:noProof/>
            <w:webHidden/>
          </w:rPr>
          <w:fldChar w:fldCharType="separate"/>
        </w:r>
        <w:r w:rsidR="007452C1">
          <w:rPr>
            <w:noProof/>
            <w:webHidden/>
          </w:rPr>
          <w:t>17</w:t>
        </w:r>
        <w:r w:rsidR="007452C1">
          <w:rPr>
            <w:noProof/>
            <w:webHidden/>
          </w:rPr>
          <w:fldChar w:fldCharType="end"/>
        </w:r>
      </w:hyperlink>
    </w:p>
    <w:p w14:paraId="75D600B1" w14:textId="7687DE7F" w:rsidR="007452C1" w:rsidRDefault="00D02D72">
      <w:pPr>
        <w:pStyle w:val="24"/>
        <w:rPr>
          <w:rFonts w:asciiTheme="minorHAnsi" w:eastAsiaTheme="minorEastAsia" w:hAnsiTheme="minorHAnsi" w:cstheme="minorBidi"/>
          <w:noProof/>
          <w:kern w:val="2"/>
          <w:szCs w:val="22"/>
        </w:rPr>
      </w:pPr>
      <w:hyperlink w:anchor="_Toc67594723" w:history="1">
        <w:r w:rsidR="007452C1" w:rsidRPr="009254C8">
          <w:rPr>
            <w:rStyle w:val="ad"/>
            <w:noProof/>
          </w:rPr>
          <w:t xml:space="preserve">5.1 </w:t>
        </w:r>
        <w:r w:rsidR="007452C1" w:rsidRPr="009254C8">
          <w:rPr>
            <w:rStyle w:val="ad"/>
            <w:noProof/>
          </w:rPr>
          <w:t>报告期内本基金托管人遵规守信情况声明</w:t>
        </w:r>
        <w:r w:rsidR="007452C1">
          <w:rPr>
            <w:noProof/>
            <w:webHidden/>
          </w:rPr>
          <w:tab/>
        </w:r>
        <w:r w:rsidR="007452C1">
          <w:rPr>
            <w:noProof/>
            <w:webHidden/>
          </w:rPr>
          <w:fldChar w:fldCharType="begin"/>
        </w:r>
        <w:r w:rsidR="007452C1">
          <w:rPr>
            <w:noProof/>
            <w:webHidden/>
          </w:rPr>
          <w:instrText xml:space="preserve"> PAGEREF _Toc67594723 \h </w:instrText>
        </w:r>
        <w:r w:rsidR="007452C1">
          <w:rPr>
            <w:noProof/>
            <w:webHidden/>
          </w:rPr>
        </w:r>
        <w:r w:rsidR="007452C1">
          <w:rPr>
            <w:noProof/>
            <w:webHidden/>
          </w:rPr>
          <w:fldChar w:fldCharType="separate"/>
        </w:r>
        <w:r w:rsidR="007452C1">
          <w:rPr>
            <w:noProof/>
            <w:webHidden/>
          </w:rPr>
          <w:t>17</w:t>
        </w:r>
        <w:r w:rsidR="007452C1">
          <w:rPr>
            <w:noProof/>
            <w:webHidden/>
          </w:rPr>
          <w:fldChar w:fldCharType="end"/>
        </w:r>
      </w:hyperlink>
    </w:p>
    <w:p w14:paraId="2DE58E86" w14:textId="7CE78C0C" w:rsidR="007452C1" w:rsidRDefault="00D02D72">
      <w:pPr>
        <w:pStyle w:val="24"/>
        <w:rPr>
          <w:rFonts w:asciiTheme="minorHAnsi" w:eastAsiaTheme="minorEastAsia" w:hAnsiTheme="minorHAnsi" w:cstheme="minorBidi"/>
          <w:noProof/>
          <w:kern w:val="2"/>
          <w:szCs w:val="22"/>
        </w:rPr>
      </w:pPr>
      <w:hyperlink w:anchor="_Toc67594724" w:history="1">
        <w:r w:rsidR="007452C1" w:rsidRPr="009254C8">
          <w:rPr>
            <w:rStyle w:val="ad"/>
            <w:noProof/>
          </w:rPr>
          <w:t xml:space="preserve">5.2 </w:t>
        </w:r>
        <w:r w:rsidR="007452C1" w:rsidRPr="009254C8">
          <w:rPr>
            <w:rStyle w:val="ad"/>
            <w:noProof/>
          </w:rPr>
          <w:t>托管人对报告期内本基金投资运作遵规守信、净值计算、利润分配等情况的说明</w:t>
        </w:r>
        <w:r w:rsidR="007452C1">
          <w:rPr>
            <w:noProof/>
            <w:webHidden/>
          </w:rPr>
          <w:tab/>
        </w:r>
        <w:r w:rsidR="007452C1">
          <w:rPr>
            <w:noProof/>
            <w:webHidden/>
          </w:rPr>
          <w:fldChar w:fldCharType="begin"/>
        </w:r>
        <w:r w:rsidR="007452C1">
          <w:rPr>
            <w:noProof/>
            <w:webHidden/>
          </w:rPr>
          <w:instrText xml:space="preserve"> PAGEREF _Toc67594724 \h </w:instrText>
        </w:r>
        <w:r w:rsidR="007452C1">
          <w:rPr>
            <w:noProof/>
            <w:webHidden/>
          </w:rPr>
        </w:r>
        <w:r w:rsidR="007452C1">
          <w:rPr>
            <w:noProof/>
            <w:webHidden/>
          </w:rPr>
          <w:fldChar w:fldCharType="separate"/>
        </w:r>
        <w:r w:rsidR="007452C1">
          <w:rPr>
            <w:noProof/>
            <w:webHidden/>
          </w:rPr>
          <w:t>18</w:t>
        </w:r>
        <w:r w:rsidR="007452C1">
          <w:rPr>
            <w:noProof/>
            <w:webHidden/>
          </w:rPr>
          <w:fldChar w:fldCharType="end"/>
        </w:r>
      </w:hyperlink>
    </w:p>
    <w:p w14:paraId="5A9966D9" w14:textId="550E85C7" w:rsidR="007452C1" w:rsidRDefault="00D02D72">
      <w:pPr>
        <w:pStyle w:val="24"/>
        <w:rPr>
          <w:rFonts w:asciiTheme="minorHAnsi" w:eastAsiaTheme="minorEastAsia" w:hAnsiTheme="minorHAnsi" w:cstheme="minorBidi"/>
          <w:noProof/>
          <w:kern w:val="2"/>
          <w:szCs w:val="22"/>
        </w:rPr>
      </w:pPr>
      <w:hyperlink w:anchor="_Toc67594725" w:history="1">
        <w:r w:rsidR="007452C1" w:rsidRPr="009254C8">
          <w:rPr>
            <w:rStyle w:val="ad"/>
            <w:noProof/>
          </w:rPr>
          <w:t xml:space="preserve">5.3 </w:t>
        </w:r>
        <w:r w:rsidR="007452C1" w:rsidRPr="009254C8">
          <w:rPr>
            <w:rStyle w:val="ad"/>
            <w:noProof/>
          </w:rPr>
          <w:t>托管人对本年度报告中财务信息等内容的真实、准确和完整发表意见</w:t>
        </w:r>
        <w:r w:rsidR="007452C1">
          <w:rPr>
            <w:noProof/>
            <w:webHidden/>
          </w:rPr>
          <w:tab/>
        </w:r>
        <w:r w:rsidR="007452C1">
          <w:rPr>
            <w:noProof/>
            <w:webHidden/>
          </w:rPr>
          <w:fldChar w:fldCharType="begin"/>
        </w:r>
        <w:r w:rsidR="007452C1">
          <w:rPr>
            <w:noProof/>
            <w:webHidden/>
          </w:rPr>
          <w:instrText xml:space="preserve"> PAGEREF _Toc67594725 \h </w:instrText>
        </w:r>
        <w:r w:rsidR="007452C1">
          <w:rPr>
            <w:noProof/>
            <w:webHidden/>
          </w:rPr>
        </w:r>
        <w:r w:rsidR="007452C1">
          <w:rPr>
            <w:noProof/>
            <w:webHidden/>
          </w:rPr>
          <w:fldChar w:fldCharType="separate"/>
        </w:r>
        <w:r w:rsidR="007452C1">
          <w:rPr>
            <w:noProof/>
            <w:webHidden/>
          </w:rPr>
          <w:t>18</w:t>
        </w:r>
        <w:r w:rsidR="007452C1">
          <w:rPr>
            <w:noProof/>
            <w:webHidden/>
          </w:rPr>
          <w:fldChar w:fldCharType="end"/>
        </w:r>
      </w:hyperlink>
    </w:p>
    <w:p w14:paraId="4A0B6733" w14:textId="5F4558AD" w:rsidR="007452C1" w:rsidRDefault="00D02D72">
      <w:pPr>
        <w:pStyle w:val="12"/>
        <w:rPr>
          <w:rFonts w:asciiTheme="minorHAnsi" w:eastAsiaTheme="minorEastAsia" w:hAnsiTheme="minorHAnsi" w:cstheme="minorBidi"/>
          <w:noProof/>
          <w:szCs w:val="22"/>
        </w:rPr>
      </w:pPr>
      <w:hyperlink w:anchor="_Toc67594726" w:history="1">
        <w:r w:rsidR="007452C1" w:rsidRPr="009254C8">
          <w:rPr>
            <w:rStyle w:val="ad"/>
            <w:b/>
            <w:bCs/>
            <w:noProof/>
          </w:rPr>
          <w:t xml:space="preserve">§6  </w:t>
        </w:r>
        <w:r w:rsidR="007452C1" w:rsidRPr="009254C8">
          <w:rPr>
            <w:rStyle w:val="ad"/>
            <w:b/>
            <w:bCs/>
            <w:noProof/>
          </w:rPr>
          <w:t>审计报告</w:t>
        </w:r>
        <w:r w:rsidR="007452C1">
          <w:rPr>
            <w:noProof/>
            <w:webHidden/>
          </w:rPr>
          <w:tab/>
        </w:r>
        <w:r w:rsidR="007452C1">
          <w:rPr>
            <w:noProof/>
            <w:webHidden/>
          </w:rPr>
          <w:fldChar w:fldCharType="begin"/>
        </w:r>
        <w:r w:rsidR="007452C1">
          <w:rPr>
            <w:noProof/>
            <w:webHidden/>
          </w:rPr>
          <w:instrText xml:space="preserve"> PAGEREF _Toc67594726 \h </w:instrText>
        </w:r>
        <w:r w:rsidR="007452C1">
          <w:rPr>
            <w:noProof/>
            <w:webHidden/>
          </w:rPr>
        </w:r>
        <w:r w:rsidR="007452C1">
          <w:rPr>
            <w:noProof/>
            <w:webHidden/>
          </w:rPr>
          <w:fldChar w:fldCharType="separate"/>
        </w:r>
        <w:r w:rsidR="007452C1">
          <w:rPr>
            <w:noProof/>
            <w:webHidden/>
          </w:rPr>
          <w:t>18</w:t>
        </w:r>
        <w:r w:rsidR="007452C1">
          <w:rPr>
            <w:noProof/>
            <w:webHidden/>
          </w:rPr>
          <w:fldChar w:fldCharType="end"/>
        </w:r>
      </w:hyperlink>
    </w:p>
    <w:p w14:paraId="3282FD99" w14:textId="445AA665" w:rsidR="007452C1" w:rsidRDefault="00D02D72">
      <w:pPr>
        <w:pStyle w:val="24"/>
        <w:rPr>
          <w:rFonts w:asciiTheme="minorHAnsi" w:eastAsiaTheme="minorEastAsia" w:hAnsiTheme="minorHAnsi" w:cstheme="minorBidi"/>
          <w:noProof/>
          <w:kern w:val="2"/>
          <w:szCs w:val="22"/>
        </w:rPr>
      </w:pPr>
      <w:hyperlink w:anchor="_Toc67594727" w:history="1">
        <w:r w:rsidR="007452C1" w:rsidRPr="009254C8">
          <w:rPr>
            <w:rStyle w:val="ad"/>
            <w:noProof/>
          </w:rPr>
          <w:t xml:space="preserve">6.1 </w:t>
        </w:r>
        <w:r w:rsidR="007452C1" w:rsidRPr="009254C8">
          <w:rPr>
            <w:rStyle w:val="ad"/>
            <w:noProof/>
          </w:rPr>
          <w:t>审计意见</w:t>
        </w:r>
        <w:r w:rsidR="007452C1">
          <w:rPr>
            <w:noProof/>
            <w:webHidden/>
          </w:rPr>
          <w:tab/>
        </w:r>
        <w:r w:rsidR="007452C1">
          <w:rPr>
            <w:noProof/>
            <w:webHidden/>
          </w:rPr>
          <w:fldChar w:fldCharType="begin"/>
        </w:r>
        <w:r w:rsidR="007452C1">
          <w:rPr>
            <w:noProof/>
            <w:webHidden/>
          </w:rPr>
          <w:instrText xml:space="preserve"> PAGEREF _Toc67594727 \h </w:instrText>
        </w:r>
        <w:r w:rsidR="007452C1">
          <w:rPr>
            <w:noProof/>
            <w:webHidden/>
          </w:rPr>
        </w:r>
        <w:r w:rsidR="007452C1">
          <w:rPr>
            <w:noProof/>
            <w:webHidden/>
          </w:rPr>
          <w:fldChar w:fldCharType="separate"/>
        </w:r>
        <w:r w:rsidR="007452C1">
          <w:rPr>
            <w:noProof/>
            <w:webHidden/>
          </w:rPr>
          <w:t>18</w:t>
        </w:r>
        <w:r w:rsidR="007452C1">
          <w:rPr>
            <w:noProof/>
            <w:webHidden/>
          </w:rPr>
          <w:fldChar w:fldCharType="end"/>
        </w:r>
      </w:hyperlink>
    </w:p>
    <w:p w14:paraId="6647A9E6" w14:textId="39E96597" w:rsidR="007452C1" w:rsidRDefault="00D02D72">
      <w:pPr>
        <w:pStyle w:val="24"/>
        <w:rPr>
          <w:rFonts w:asciiTheme="minorHAnsi" w:eastAsiaTheme="minorEastAsia" w:hAnsiTheme="minorHAnsi" w:cstheme="minorBidi"/>
          <w:noProof/>
          <w:kern w:val="2"/>
          <w:szCs w:val="22"/>
        </w:rPr>
      </w:pPr>
      <w:hyperlink w:anchor="_Toc67594728" w:history="1">
        <w:r w:rsidR="007452C1" w:rsidRPr="009254C8">
          <w:rPr>
            <w:rStyle w:val="ad"/>
            <w:noProof/>
          </w:rPr>
          <w:t xml:space="preserve">6.2 </w:t>
        </w:r>
        <w:r w:rsidR="007452C1" w:rsidRPr="009254C8">
          <w:rPr>
            <w:rStyle w:val="ad"/>
            <w:noProof/>
          </w:rPr>
          <w:t>形成审计意见的基础</w:t>
        </w:r>
        <w:r w:rsidR="007452C1">
          <w:rPr>
            <w:noProof/>
            <w:webHidden/>
          </w:rPr>
          <w:tab/>
        </w:r>
        <w:r w:rsidR="007452C1">
          <w:rPr>
            <w:noProof/>
            <w:webHidden/>
          </w:rPr>
          <w:fldChar w:fldCharType="begin"/>
        </w:r>
        <w:r w:rsidR="007452C1">
          <w:rPr>
            <w:noProof/>
            <w:webHidden/>
          </w:rPr>
          <w:instrText xml:space="preserve"> PAGEREF _Toc67594728 \h </w:instrText>
        </w:r>
        <w:r w:rsidR="007452C1">
          <w:rPr>
            <w:noProof/>
            <w:webHidden/>
          </w:rPr>
        </w:r>
        <w:r w:rsidR="007452C1">
          <w:rPr>
            <w:noProof/>
            <w:webHidden/>
          </w:rPr>
          <w:fldChar w:fldCharType="separate"/>
        </w:r>
        <w:r w:rsidR="007452C1">
          <w:rPr>
            <w:noProof/>
            <w:webHidden/>
          </w:rPr>
          <w:t>18</w:t>
        </w:r>
        <w:r w:rsidR="007452C1">
          <w:rPr>
            <w:noProof/>
            <w:webHidden/>
          </w:rPr>
          <w:fldChar w:fldCharType="end"/>
        </w:r>
      </w:hyperlink>
    </w:p>
    <w:p w14:paraId="664DDC28" w14:textId="2FF38212" w:rsidR="007452C1" w:rsidRDefault="00D02D72">
      <w:pPr>
        <w:pStyle w:val="24"/>
        <w:rPr>
          <w:rFonts w:asciiTheme="minorHAnsi" w:eastAsiaTheme="minorEastAsia" w:hAnsiTheme="minorHAnsi" w:cstheme="minorBidi"/>
          <w:noProof/>
          <w:kern w:val="2"/>
          <w:szCs w:val="22"/>
        </w:rPr>
      </w:pPr>
      <w:hyperlink w:anchor="_Toc67594729" w:history="1">
        <w:r w:rsidR="007452C1" w:rsidRPr="009254C8">
          <w:rPr>
            <w:rStyle w:val="ad"/>
            <w:noProof/>
          </w:rPr>
          <w:t xml:space="preserve">6.3 </w:t>
        </w:r>
        <w:r w:rsidR="007452C1" w:rsidRPr="009254C8">
          <w:rPr>
            <w:rStyle w:val="ad"/>
            <w:noProof/>
          </w:rPr>
          <w:t>管理层和治理层对财务报表的责任</w:t>
        </w:r>
        <w:r w:rsidR="007452C1">
          <w:rPr>
            <w:noProof/>
            <w:webHidden/>
          </w:rPr>
          <w:tab/>
        </w:r>
        <w:r w:rsidR="007452C1">
          <w:rPr>
            <w:noProof/>
            <w:webHidden/>
          </w:rPr>
          <w:fldChar w:fldCharType="begin"/>
        </w:r>
        <w:r w:rsidR="007452C1">
          <w:rPr>
            <w:noProof/>
            <w:webHidden/>
          </w:rPr>
          <w:instrText xml:space="preserve"> PAGEREF _Toc67594729 \h </w:instrText>
        </w:r>
        <w:r w:rsidR="007452C1">
          <w:rPr>
            <w:noProof/>
            <w:webHidden/>
          </w:rPr>
        </w:r>
        <w:r w:rsidR="007452C1">
          <w:rPr>
            <w:noProof/>
            <w:webHidden/>
          </w:rPr>
          <w:fldChar w:fldCharType="separate"/>
        </w:r>
        <w:r w:rsidR="007452C1">
          <w:rPr>
            <w:noProof/>
            <w:webHidden/>
          </w:rPr>
          <w:t>19</w:t>
        </w:r>
        <w:r w:rsidR="007452C1">
          <w:rPr>
            <w:noProof/>
            <w:webHidden/>
          </w:rPr>
          <w:fldChar w:fldCharType="end"/>
        </w:r>
      </w:hyperlink>
    </w:p>
    <w:p w14:paraId="5403D12F" w14:textId="20EE4E63" w:rsidR="007452C1" w:rsidRDefault="00D02D72">
      <w:pPr>
        <w:pStyle w:val="24"/>
        <w:rPr>
          <w:rFonts w:asciiTheme="minorHAnsi" w:eastAsiaTheme="minorEastAsia" w:hAnsiTheme="minorHAnsi" w:cstheme="minorBidi"/>
          <w:noProof/>
          <w:kern w:val="2"/>
          <w:szCs w:val="22"/>
        </w:rPr>
      </w:pPr>
      <w:hyperlink w:anchor="_Toc67594730" w:history="1">
        <w:r w:rsidR="007452C1" w:rsidRPr="009254C8">
          <w:rPr>
            <w:rStyle w:val="ad"/>
            <w:noProof/>
          </w:rPr>
          <w:t xml:space="preserve">6.4 </w:t>
        </w:r>
        <w:r w:rsidR="007452C1" w:rsidRPr="009254C8">
          <w:rPr>
            <w:rStyle w:val="ad"/>
            <w:noProof/>
          </w:rPr>
          <w:t>注册会计师对财务报表审计的责任</w:t>
        </w:r>
        <w:r w:rsidR="007452C1">
          <w:rPr>
            <w:noProof/>
            <w:webHidden/>
          </w:rPr>
          <w:tab/>
        </w:r>
        <w:r w:rsidR="007452C1">
          <w:rPr>
            <w:noProof/>
            <w:webHidden/>
          </w:rPr>
          <w:fldChar w:fldCharType="begin"/>
        </w:r>
        <w:r w:rsidR="007452C1">
          <w:rPr>
            <w:noProof/>
            <w:webHidden/>
          </w:rPr>
          <w:instrText xml:space="preserve"> PAGEREF _Toc67594730 \h </w:instrText>
        </w:r>
        <w:r w:rsidR="007452C1">
          <w:rPr>
            <w:noProof/>
            <w:webHidden/>
          </w:rPr>
        </w:r>
        <w:r w:rsidR="007452C1">
          <w:rPr>
            <w:noProof/>
            <w:webHidden/>
          </w:rPr>
          <w:fldChar w:fldCharType="separate"/>
        </w:r>
        <w:r w:rsidR="007452C1">
          <w:rPr>
            <w:noProof/>
            <w:webHidden/>
          </w:rPr>
          <w:t>19</w:t>
        </w:r>
        <w:r w:rsidR="007452C1">
          <w:rPr>
            <w:noProof/>
            <w:webHidden/>
          </w:rPr>
          <w:fldChar w:fldCharType="end"/>
        </w:r>
      </w:hyperlink>
    </w:p>
    <w:p w14:paraId="317CCC12" w14:textId="39C1F91B" w:rsidR="007452C1" w:rsidRDefault="00D02D72">
      <w:pPr>
        <w:pStyle w:val="12"/>
        <w:rPr>
          <w:rFonts w:asciiTheme="minorHAnsi" w:eastAsiaTheme="minorEastAsia" w:hAnsiTheme="minorHAnsi" w:cstheme="minorBidi"/>
          <w:noProof/>
          <w:szCs w:val="22"/>
        </w:rPr>
      </w:pPr>
      <w:hyperlink w:anchor="_Toc67594731" w:history="1">
        <w:r w:rsidR="007452C1" w:rsidRPr="009254C8">
          <w:rPr>
            <w:rStyle w:val="ad"/>
            <w:b/>
            <w:bCs/>
            <w:noProof/>
          </w:rPr>
          <w:t>§7</w:t>
        </w:r>
        <w:r w:rsidR="007452C1" w:rsidRPr="009254C8">
          <w:rPr>
            <w:rStyle w:val="ad"/>
            <w:b/>
            <w:bCs/>
            <w:noProof/>
          </w:rPr>
          <w:t>年度财务报表</w:t>
        </w:r>
        <w:r w:rsidR="007452C1">
          <w:rPr>
            <w:noProof/>
            <w:webHidden/>
          </w:rPr>
          <w:tab/>
        </w:r>
        <w:r w:rsidR="007452C1">
          <w:rPr>
            <w:noProof/>
            <w:webHidden/>
          </w:rPr>
          <w:fldChar w:fldCharType="begin"/>
        </w:r>
        <w:r w:rsidR="007452C1">
          <w:rPr>
            <w:noProof/>
            <w:webHidden/>
          </w:rPr>
          <w:instrText xml:space="preserve"> PAGEREF _Toc67594731 \h </w:instrText>
        </w:r>
        <w:r w:rsidR="007452C1">
          <w:rPr>
            <w:noProof/>
            <w:webHidden/>
          </w:rPr>
        </w:r>
        <w:r w:rsidR="007452C1">
          <w:rPr>
            <w:noProof/>
            <w:webHidden/>
          </w:rPr>
          <w:fldChar w:fldCharType="separate"/>
        </w:r>
        <w:r w:rsidR="007452C1">
          <w:rPr>
            <w:noProof/>
            <w:webHidden/>
          </w:rPr>
          <w:t>20</w:t>
        </w:r>
        <w:r w:rsidR="007452C1">
          <w:rPr>
            <w:noProof/>
            <w:webHidden/>
          </w:rPr>
          <w:fldChar w:fldCharType="end"/>
        </w:r>
      </w:hyperlink>
    </w:p>
    <w:p w14:paraId="1BAD99C5" w14:textId="31F0FD50" w:rsidR="007452C1" w:rsidRDefault="00D02D72">
      <w:pPr>
        <w:pStyle w:val="24"/>
        <w:rPr>
          <w:rFonts w:asciiTheme="minorHAnsi" w:eastAsiaTheme="minorEastAsia" w:hAnsiTheme="minorHAnsi" w:cstheme="minorBidi"/>
          <w:noProof/>
          <w:kern w:val="2"/>
          <w:szCs w:val="22"/>
        </w:rPr>
      </w:pPr>
      <w:hyperlink w:anchor="_Toc67594732" w:history="1">
        <w:r w:rsidR="007452C1" w:rsidRPr="009254C8">
          <w:rPr>
            <w:rStyle w:val="ad"/>
            <w:noProof/>
          </w:rPr>
          <w:t xml:space="preserve">7.1 </w:t>
        </w:r>
        <w:r w:rsidR="007452C1" w:rsidRPr="009254C8">
          <w:rPr>
            <w:rStyle w:val="ad"/>
            <w:noProof/>
          </w:rPr>
          <w:t>资产负债表</w:t>
        </w:r>
        <w:r w:rsidR="007452C1">
          <w:rPr>
            <w:noProof/>
            <w:webHidden/>
          </w:rPr>
          <w:tab/>
        </w:r>
        <w:r w:rsidR="007452C1">
          <w:rPr>
            <w:noProof/>
            <w:webHidden/>
          </w:rPr>
          <w:fldChar w:fldCharType="begin"/>
        </w:r>
        <w:r w:rsidR="007452C1">
          <w:rPr>
            <w:noProof/>
            <w:webHidden/>
          </w:rPr>
          <w:instrText xml:space="preserve"> PAGEREF _Toc67594732 \h </w:instrText>
        </w:r>
        <w:r w:rsidR="007452C1">
          <w:rPr>
            <w:noProof/>
            <w:webHidden/>
          </w:rPr>
        </w:r>
        <w:r w:rsidR="007452C1">
          <w:rPr>
            <w:noProof/>
            <w:webHidden/>
          </w:rPr>
          <w:fldChar w:fldCharType="separate"/>
        </w:r>
        <w:r w:rsidR="007452C1">
          <w:rPr>
            <w:noProof/>
            <w:webHidden/>
          </w:rPr>
          <w:t>20</w:t>
        </w:r>
        <w:r w:rsidR="007452C1">
          <w:rPr>
            <w:noProof/>
            <w:webHidden/>
          </w:rPr>
          <w:fldChar w:fldCharType="end"/>
        </w:r>
      </w:hyperlink>
    </w:p>
    <w:p w14:paraId="6DF0DC20" w14:textId="7B191B27" w:rsidR="007452C1" w:rsidRDefault="00D02D72">
      <w:pPr>
        <w:pStyle w:val="24"/>
        <w:rPr>
          <w:rFonts w:asciiTheme="minorHAnsi" w:eastAsiaTheme="minorEastAsia" w:hAnsiTheme="minorHAnsi" w:cstheme="minorBidi"/>
          <w:noProof/>
          <w:kern w:val="2"/>
          <w:szCs w:val="22"/>
        </w:rPr>
      </w:pPr>
      <w:hyperlink w:anchor="_Toc67594733" w:history="1">
        <w:r w:rsidR="007452C1" w:rsidRPr="009254C8">
          <w:rPr>
            <w:rStyle w:val="ad"/>
            <w:noProof/>
          </w:rPr>
          <w:t xml:space="preserve">7.2 </w:t>
        </w:r>
        <w:r w:rsidR="007452C1" w:rsidRPr="009254C8">
          <w:rPr>
            <w:rStyle w:val="ad"/>
            <w:noProof/>
          </w:rPr>
          <w:t>利润表</w:t>
        </w:r>
        <w:r w:rsidR="007452C1">
          <w:rPr>
            <w:noProof/>
            <w:webHidden/>
          </w:rPr>
          <w:tab/>
        </w:r>
        <w:r w:rsidR="007452C1">
          <w:rPr>
            <w:noProof/>
            <w:webHidden/>
          </w:rPr>
          <w:fldChar w:fldCharType="begin"/>
        </w:r>
        <w:r w:rsidR="007452C1">
          <w:rPr>
            <w:noProof/>
            <w:webHidden/>
          </w:rPr>
          <w:instrText xml:space="preserve"> PAGEREF _Toc67594733 \h </w:instrText>
        </w:r>
        <w:r w:rsidR="007452C1">
          <w:rPr>
            <w:noProof/>
            <w:webHidden/>
          </w:rPr>
        </w:r>
        <w:r w:rsidR="007452C1">
          <w:rPr>
            <w:noProof/>
            <w:webHidden/>
          </w:rPr>
          <w:fldChar w:fldCharType="separate"/>
        </w:r>
        <w:r w:rsidR="007452C1">
          <w:rPr>
            <w:noProof/>
            <w:webHidden/>
          </w:rPr>
          <w:t>22</w:t>
        </w:r>
        <w:r w:rsidR="007452C1">
          <w:rPr>
            <w:noProof/>
            <w:webHidden/>
          </w:rPr>
          <w:fldChar w:fldCharType="end"/>
        </w:r>
      </w:hyperlink>
    </w:p>
    <w:p w14:paraId="4C39B55B" w14:textId="0BDAB47C" w:rsidR="007452C1" w:rsidRDefault="00D02D72">
      <w:pPr>
        <w:pStyle w:val="24"/>
        <w:rPr>
          <w:rFonts w:asciiTheme="minorHAnsi" w:eastAsiaTheme="minorEastAsia" w:hAnsiTheme="minorHAnsi" w:cstheme="minorBidi"/>
          <w:noProof/>
          <w:kern w:val="2"/>
          <w:szCs w:val="22"/>
        </w:rPr>
      </w:pPr>
      <w:hyperlink w:anchor="_Toc67594734" w:history="1">
        <w:r w:rsidR="007452C1" w:rsidRPr="009254C8">
          <w:rPr>
            <w:rStyle w:val="ad"/>
            <w:noProof/>
          </w:rPr>
          <w:t xml:space="preserve">7.3 </w:t>
        </w:r>
        <w:r w:rsidR="007452C1" w:rsidRPr="009254C8">
          <w:rPr>
            <w:rStyle w:val="ad"/>
            <w:noProof/>
          </w:rPr>
          <w:t>所有者权益（基金净值）变动表</w:t>
        </w:r>
        <w:r w:rsidR="007452C1">
          <w:rPr>
            <w:noProof/>
            <w:webHidden/>
          </w:rPr>
          <w:tab/>
        </w:r>
        <w:r w:rsidR="007452C1">
          <w:rPr>
            <w:noProof/>
            <w:webHidden/>
          </w:rPr>
          <w:fldChar w:fldCharType="begin"/>
        </w:r>
        <w:r w:rsidR="007452C1">
          <w:rPr>
            <w:noProof/>
            <w:webHidden/>
          </w:rPr>
          <w:instrText xml:space="preserve"> PAGEREF _Toc67594734 \h </w:instrText>
        </w:r>
        <w:r w:rsidR="007452C1">
          <w:rPr>
            <w:noProof/>
            <w:webHidden/>
          </w:rPr>
        </w:r>
        <w:r w:rsidR="007452C1">
          <w:rPr>
            <w:noProof/>
            <w:webHidden/>
          </w:rPr>
          <w:fldChar w:fldCharType="separate"/>
        </w:r>
        <w:r w:rsidR="007452C1">
          <w:rPr>
            <w:noProof/>
            <w:webHidden/>
          </w:rPr>
          <w:t>23</w:t>
        </w:r>
        <w:r w:rsidR="007452C1">
          <w:rPr>
            <w:noProof/>
            <w:webHidden/>
          </w:rPr>
          <w:fldChar w:fldCharType="end"/>
        </w:r>
      </w:hyperlink>
    </w:p>
    <w:p w14:paraId="5CEF361B" w14:textId="008FFDE9" w:rsidR="007452C1" w:rsidRDefault="00D02D72">
      <w:pPr>
        <w:pStyle w:val="24"/>
        <w:rPr>
          <w:rFonts w:asciiTheme="minorHAnsi" w:eastAsiaTheme="minorEastAsia" w:hAnsiTheme="minorHAnsi" w:cstheme="minorBidi"/>
          <w:noProof/>
          <w:kern w:val="2"/>
          <w:szCs w:val="22"/>
        </w:rPr>
      </w:pPr>
      <w:hyperlink w:anchor="_Toc67594735" w:history="1">
        <w:r w:rsidR="007452C1" w:rsidRPr="009254C8">
          <w:rPr>
            <w:rStyle w:val="ad"/>
            <w:noProof/>
          </w:rPr>
          <w:t xml:space="preserve">7.4 </w:t>
        </w:r>
        <w:r w:rsidR="007452C1" w:rsidRPr="009254C8">
          <w:rPr>
            <w:rStyle w:val="ad"/>
            <w:noProof/>
          </w:rPr>
          <w:t>报表附注</w:t>
        </w:r>
        <w:r w:rsidR="007452C1">
          <w:rPr>
            <w:noProof/>
            <w:webHidden/>
          </w:rPr>
          <w:tab/>
        </w:r>
        <w:r w:rsidR="007452C1">
          <w:rPr>
            <w:noProof/>
            <w:webHidden/>
          </w:rPr>
          <w:fldChar w:fldCharType="begin"/>
        </w:r>
        <w:r w:rsidR="007452C1">
          <w:rPr>
            <w:noProof/>
            <w:webHidden/>
          </w:rPr>
          <w:instrText xml:space="preserve"> PAGEREF _Toc67594735 \h </w:instrText>
        </w:r>
        <w:r w:rsidR="007452C1">
          <w:rPr>
            <w:noProof/>
            <w:webHidden/>
          </w:rPr>
        </w:r>
        <w:r w:rsidR="007452C1">
          <w:rPr>
            <w:noProof/>
            <w:webHidden/>
          </w:rPr>
          <w:fldChar w:fldCharType="separate"/>
        </w:r>
        <w:r w:rsidR="007452C1">
          <w:rPr>
            <w:noProof/>
            <w:webHidden/>
          </w:rPr>
          <w:t>24</w:t>
        </w:r>
        <w:r w:rsidR="007452C1">
          <w:rPr>
            <w:noProof/>
            <w:webHidden/>
          </w:rPr>
          <w:fldChar w:fldCharType="end"/>
        </w:r>
      </w:hyperlink>
    </w:p>
    <w:p w14:paraId="45032E68" w14:textId="7C0E3DE7" w:rsidR="007452C1" w:rsidRDefault="00D02D72">
      <w:pPr>
        <w:pStyle w:val="12"/>
        <w:rPr>
          <w:rFonts w:asciiTheme="minorHAnsi" w:eastAsiaTheme="minorEastAsia" w:hAnsiTheme="minorHAnsi" w:cstheme="minorBidi"/>
          <w:noProof/>
          <w:szCs w:val="22"/>
        </w:rPr>
      </w:pPr>
      <w:hyperlink w:anchor="_Toc67594806" w:history="1">
        <w:r w:rsidR="007452C1" w:rsidRPr="009254C8">
          <w:rPr>
            <w:rStyle w:val="ad"/>
            <w:b/>
            <w:noProof/>
          </w:rPr>
          <w:t>§8</w:t>
        </w:r>
        <w:r w:rsidR="007452C1" w:rsidRPr="009254C8">
          <w:rPr>
            <w:rStyle w:val="ad"/>
            <w:b/>
            <w:noProof/>
          </w:rPr>
          <w:t>投资组合报告</w:t>
        </w:r>
        <w:r w:rsidR="007452C1">
          <w:rPr>
            <w:noProof/>
            <w:webHidden/>
          </w:rPr>
          <w:tab/>
        </w:r>
        <w:r w:rsidR="007452C1">
          <w:rPr>
            <w:noProof/>
            <w:webHidden/>
          </w:rPr>
          <w:fldChar w:fldCharType="begin"/>
        </w:r>
        <w:r w:rsidR="007452C1">
          <w:rPr>
            <w:noProof/>
            <w:webHidden/>
          </w:rPr>
          <w:instrText xml:space="preserve"> PAGEREF _Toc67594806 \h </w:instrText>
        </w:r>
        <w:r w:rsidR="007452C1">
          <w:rPr>
            <w:noProof/>
            <w:webHidden/>
          </w:rPr>
        </w:r>
        <w:r w:rsidR="007452C1">
          <w:rPr>
            <w:noProof/>
            <w:webHidden/>
          </w:rPr>
          <w:fldChar w:fldCharType="separate"/>
        </w:r>
        <w:r w:rsidR="007452C1">
          <w:rPr>
            <w:noProof/>
            <w:webHidden/>
          </w:rPr>
          <w:t>46</w:t>
        </w:r>
        <w:r w:rsidR="007452C1">
          <w:rPr>
            <w:noProof/>
            <w:webHidden/>
          </w:rPr>
          <w:fldChar w:fldCharType="end"/>
        </w:r>
      </w:hyperlink>
    </w:p>
    <w:p w14:paraId="26182BB1" w14:textId="29647C38" w:rsidR="007452C1" w:rsidRDefault="00D02D72">
      <w:pPr>
        <w:pStyle w:val="24"/>
        <w:rPr>
          <w:rFonts w:asciiTheme="minorHAnsi" w:eastAsiaTheme="minorEastAsia" w:hAnsiTheme="minorHAnsi" w:cstheme="minorBidi"/>
          <w:noProof/>
          <w:kern w:val="2"/>
          <w:szCs w:val="22"/>
        </w:rPr>
      </w:pPr>
      <w:hyperlink w:anchor="_Toc67594807" w:history="1">
        <w:r w:rsidR="007452C1" w:rsidRPr="009254C8">
          <w:rPr>
            <w:rStyle w:val="ad"/>
            <w:noProof/>
          </w:rPr>
          <w:t xml:space="preserve">8.1 </w:t>
        </w:r>
        <w:r w:rsidR="007452C1" w:rsidRPr="009254C8">
          <w:rPr>
            <w:rStyle w:val="ad"/>
            <w:noProof/>
          </w:rPr>
          <w:t>期末基金资产组合情况</w:t>
        </w:r>
        <w:r w:rsidR="007452C1">
          <w:rPr>
            <w:noProof/>
            <w:webHidden/>
          </w:rPr>
          <w:tab/>
        </w:r>
        <w:r w:rsidR="007452C1">
          <w:rPr>
            <w:noProof/>
            <w:webHidden/>
          </w:rPr>
          <w:fldChar w:fldCharType="begin"/>
        </w:r>
        <w:r w:rsidR="007452C1">
          <w:rPr>
            <w:noProof/>
            <w:webHidden/>
          </w:rPr>
          <w:instrText xml:space="preserve"> PAGEREF _Toc67594807 \h </w:instrText>
        </w:r>
        <w:r w:rsidR="007452C1">
          <w:rPr>
            <w:noProof/>
            <w:webHidden/>
          </w:rPr>
        </w:r>
        <w:r w:rsidR="007452C1">
          <w:rPr>
            <w:noProof/>
            <w:webHidden/>
          </w:rPr>
          <w:fldChar w:fldCharType="separate"/>
        </w:r>
        <w:r w:rsidR="007452C1">
          <w:rPr>
            <w:noProof/>
            <w:webHidden/>
          </w:rPr>
          <w:t>46</w:t>
        </w:r>
        <w:r w:rsidR="007452C1">
          <w:rPr>
            <w:noProof/>
            <w:webHidden/>
          </w:rPr>
          <w:fldChar w:fldCharType="end"/>
        </w:r>
      </w:hyperlink>
    </w:p>
    <w:p w14:paraId="0850EBF6" w14:textId="55481584" w:rsidR="007452C1" w:rsidRDefault="00D02D72">
      <w:pPr>
        <w:pStyle w:val="24"/>
        <w:rPr>
          <w:rFonts w:asciiTheme="minorHAnsi" w:eastAsiaTheme="minorEastAsia" w:hAnsiTheme="minorHAnsi" w:cstheme="minorBidi"/>
          <w:noProof/>
          <w:kern w:val="2"/>
          <w:szCs w:val="22"/>
        </w:rPr>
      </w:pPr>
      <w:hyperlink w:anchor="_Toc67594808" w:history="1">
        <w:r w:rsidR="007452C1" w:rsidRPr="009254C8">
          <w:rPr>
            <w:rStyle w:val="ad"/>
            <w:noProof/>
          </w:rPr>
          <w:t>8.2</w:t>
        </w:r>
        <w:r w:rsidR="007452C1" w:rsidRPr="009254C8">
          <w:rPr>
            <w:rStyle w:val="ad"/>
            <w:noProof/>
          </w:rPr>
          <w:t>期末按行业分类的股票投资组合</w:t>
        </w:r>
        <w:r w:rsidR="007452C1">
          <w:rPr>
            <w:noProof/>
            <w:webHidden/>
          </w:rPr>
          <w:tab/>
        </w:r>
        <w:r w:rsidR="007452C1">
          <w:rPr>
            <w:noProof/>
            <w:webHidden/>
          </w:rPr>
          <w:fldChar w:fldCharType="begin"/>
        </w:r>
        <w:r w:rsidR="007452C1">
          <w:rPr>
            <w:noProof/>
            <w:webHidden/>
          </w:rPr>
          <w:instrText xml:space="preserve"> PAGEREF _Toc67594808 \h </w:instrText>
        </w:r>
        <w:r w:rsidR="007452C1">
          <w:rPr>
            <w:noProof/>
            <w:webHidden/>
          </w:rPr>
        </w:r>
        <w:r w:rsidR="007452C1">
          <w:rPr>
            <w:noProof/>
            <w:webHidden/>
          </w:rPr>
          <w:fldChar w:fldCharType="separate"/>
        </w:r>
        <w:r w:rsidR="007452C1">
          <w:rPr>
            <w:noProof/>
            <w:webHidden/>
          </w:rPr>
          <w:t>46</w:t>
        </w:r>
        <w:r w:rsidR="007452C1">
          <w:rPr>
            <w:noProof/>
            <w:webHidden/>
          </w:rPr>
          <w:fldChar w:fldCharType="end"/>
        </w:r>
      </w:hyperlink>
    </w:p>
    <w:p w14:paraId="2378FADC" w14:textId="2A47A018" w:rsidR="007452C1" w:rsidRDefault="00D02D72">
      <w:pPr>
        <w:pStyle w:val="24"/>
        <w:rPr>
          <w:rFonts w:asciiTheme="minorHAnsi" w:eastAsiaTheme="minorEastAsia" w:hAnsiTheme="minorHAnsi" w:cstheme="minorBidi"/>
          <w:noProof/>
          <w:kern w:val="2"/>
          <w:szCs w:val="22"/>
        </w:rPr>
      </w:pPr>
      <w:hyperlink w:anchor="_Toc67594809" w:history="1">
        <w:r w:rsidR="007452C1" w:rsidRPr="009254C8">
          <w:rPr>
            <w:rStyle w:val="ad"/>
            <w:noProof/>
          </w:rPr>
          <w:t>8.3</w:t>
        </w:r>
        <w:r w:rsidR="007452C1" w:rsidRPr="009254C8">
          <w:rPr>
            <w:rStyle w:val="ad"/>
            <w:noProof/>
          </w:rPr>
          <w:t>期末按公允价值占基金资产净值比例大小排序的所有股票投资明细</w:t>
        </w:r>
        <w:r w:rsidR="007452C1">
          <w:rPr>
            <w:noProof/>
            <w:webHidden/>
          </w:rPr>
          <w:tab/>
        </w:r>
        <w:r w:rsidR="007452C1">
          <w:rPr>
            <w:noProof/>
            <w:webHidden/>
          </w:rPr>
          <w:fldChar w:fldCharType="begin"/>
        </w:r>
        <w:r w:rsidR="007452C1">
          <w:rPr>
            <w:noProof/>
            <w:webHidden/>
          </w:rPr>
          <w:instrText xml:space="preserve"> PAGEREF _Toc67594809 \h </w:instrText>
        </w:r>
        <w:r w:rsidR="007452C1">
          <w:rPr>
            <w:noProof/>
            <w:webHidden/>
          </w:rPr>
        </w:r>
        <w:r w:rsidR="007452C1">
          <w:rPr>
            <w:noProof/>
            <w:webHidden/>
          </w:rPr>
          <w:fldChar w:fldCharType="separate"/>
        </w:r>
        <w:r w:rsidR="007452C1">
          <w:rPr>
            <w:noProof/>
            <w:webHidden/>
          </w:rPr>
          <w:t>47</w:t>
        </w:r>
        <w:r w:rsidR="007452C1">
          <w:rPr>
            <w:noProof/>
            <w:webHidden/>
          </w:rPr>
          <w:fldChar w:fldCharType="end"/>
        </w:r>
      </w:hyperlink>
    </w:p>
    <w:p w14:paraId="733C9020" w14:textId="02AB346D" w:rsidR="007452C1" w:rsidRDefault="00D02D72">
      <w:pPr>
        <w:pStyle w:val="24"/>
        <w:rPr>
          <w:rFonts w:asciiTheme="minorHAnsi" w:eastAsiaTheme="minorEastAsia" w:hAnsiTheme="minorHAnsi" w:cstheme="minorBidi"/>
          <w:noProof/>
          <w:kern w:val="2"/>
          <w:szCs w:val="22"/>
        </w:rPr>
      </w:pPr>
      <w:hyperlink w:anchor="_Toc67594810" w:history="1">
        <w:r w:rsidR="007452C1" w:rsidRPr="009254C8">
          <w:rPr>
            <w:rStyle w:val="ad"/>
            <w:noProof/>
          </w:rPr>
          <w:t>8.4</w:t>
        </w:r>
        <w:r w:rsidR="007452C1" w:rsidRPr="009254C8">
          <w:rPr>
            <w:rStyle w:val="ad"/>
            <w:noProof/>
          </w:rPr>
          <w:t>报告期内股票投资组合的重大变动</w:t>
        </w:r>
        <w:r w:rsidR="007452C1">
          <w:rPr>
            <w:noProof/>
            <w:webHidden/>
          </w:rPr>
          <w:tab/>
        </w:r>
        <w:r w:rsidR="007452C1">
          <w:rPr>
            <w:noProof/>
            <w:webHidden/>
          </w:rPr>
          <w:fldChar w:fldCharType="begin"/>
        </w:r>
        <w:r w:rsidR="007452C1">
          <w:rPr>
            <w:noProof/>
            <w:webHidden/>
          </w:rPr>
          <w:instrText xml:space="preserve"> PAGEREF _Toc67594810 \h </w:instrText>
        </w:r>
        <w:r w:rsidR="007452C1">
          <w:rPr>
            <w:noProof/>
            <w:webHidden/>
          </w:rPr>
        </w:r>
        <w:r w:rsidR="007452C1">
          <w:rPr>
            <w:noProof/>
            <w:webHidden/>
          </w:rPr>
          <w:fldChar w:fldCharType="separate"/>
        </w:r>
        <w:r w:rsidR="007452C1">
          <w:rPr>
            <w:noProof/>
            <w:webHidden/>
          </w:rPr>
          <w:t>47</w:t>
        </w:r>
        <w:r w:rsidR="007452C1">
          <w:rPr>
            <w:noProof/>
            <w:webHidden/>
          </w:rPr>
          <w:fldChar w:fldCharType="end"/>
        </w:r>
      </w:hyperlink>
    </w:p>
    <w:p w14:paraId="75722364" w14:textId="54597BDB" w:rsidR="007452C1" w:rsidRDefault="00D02D72">
      <w:pPr>
        <w:pStyle w:val="24"/>
        <w:rPr>
          <w:rFonts w:asciiTheme="minorHAnsi" w:eastAsiaTheme="minorEastAsia" w:hAnsiTheme="minorHAnsi" w:cstheme="minorBidi"/>
          <w:noProof/>
          <w:kern w:val="2"/>
          <w:szCs w:val="22"/>
        </w:rPr>
      </w:pPr>
      <w:hyperlink w:anchor="_Toc67594811" w:history="1">
        <w:r w:rsidR="007452C1" w:rsidRPr="009254C8">
          <w:rPr>
            <w:rStyle w:val="ad"/>
            <w:noProof/>
          </w:rPr>
          <w:t>8.5</w:t>
        </w:r>
        <w:r w:rsidR="007452C1" w:rsidRPr="009254C8">
          <w:rPr>
            <w:rStyle w:val="ad"/>
            <w:noProof/>
          </w:rPr>
          <w:t>期末按债券品种分类的债券投资组合</w:t>
        </w:r>
        <w:r w:rsidR="007452C1">
          <w:rPr>
            <w:noProof/>
            <w:webHidden/>
          </w:rPr>
          <w:tab/>
        </w:r>
        <w:r w:rsidR="007452C1">
          <w:rPr>
            <w:noProof/>
            <w:webHidden/>
          </w:rPr>
          <w:fldChar w:fldCharType="begin"/>
        </w:r>
        <w:r w:rsidR="007452C1">
          <w:rPr>
            <w:noProof/>
            <w:webHidden/>
          </w:rPr>
          <w:instrText xml:space="preserve"> PAGEREF _Toc67594811 \h </w:instrText>
        </w:r>
        <w:r w:rsidR="007452C1">
          <w:rPr>
            <w:noProof/>
            <w:webHidden/>
          </w:rPr>
        </w:r>
        <w:r w:rsidR="007452C1">
          <w:rPr>
            <w:noProof/>
            <w:webHidden/>
          </w:rPr>
          <w:fldChar w:fldCharType="separate"/>
        </w:r>
        <w:r w:rsidR="007452C1">
          <w:rPr>
            <w:noProof/>
            <w:webHidden/>
          </w:rPr>
          <w:t>47</w:t>
        </w:r>
        <w:r w:rsidR="007452C1">
          <w:rPr>
            <w:noProof/>
            <w:webHidden/>
          </w:rPr>
          <w:fldChar w:fldCharType="end"/>
        </w:r>
      </w:hyperlink>
    </w:p>
    <w:p w14:paraId="36C4B8A0" w14:textId="640821C0" w:rsidR="007452C1" w:rsidRDefault="00D02D72">
      <w:pPr>
        <w:pStyle w:val="24"/>
        <w:rPr>
          <w:rFonts w:asciiTheme="minorHAnsi" w:eastAsiaTheme="minorEastAsia" w:hAnsiTheme="minorHAnsi" w:cstheme="minorBidi"/>
          <w:noProof/>
          <w:kern w:val="2"/>
          <w:szCs w:val="22"/>
        </w:rPr>
      </w:pPr>
      <w:hyperlink w:anchor="_Toc67594812" w:history="1">
        <w:r w:rsidR="007452C1" w:rsidRPr="009254C8">
          <w:rPr>
            <w:rStyle w:val="ad"/>
            <w:noProof/>
          </w:rPr>
          <w:t>8.6</w:t>
        </w:r>
        <w:r w:rsidR="007452C1" w:rsidRPr="009254C8">
          <w:rPr>
            <w:rStyle w:val="ad"/>
            <w:noProof/>
          </w:rPr>
          <w:t>期末按摊余成本占基金资产净值比例大小排序的前五名债券投资明细</w:t>
        </w:r>
        <w:r w:rsidR="007452C1">
          <w:rPr>
            <w:noProof/>
            <w:webHidden/>
          </w:rPr>
          <w:tab/>
        </w:r>
        <w:r w:rsidR="007452C1">
          <w:rPr>
            <w:noProof/>
            <w:webHidden/>
          </w:rPr>
          <w:fldChar w:fldCharType="begin"/>
        </w:r>
        <w:r w:rsidR="007452C1">
          <w:rPr>
            <w:noProof/>
            <w:webHidden/>
          </w:rPr>
          <w:instrText xml:space="preserve"> PAGEREF _Toc67594812 \h </w:instrText>
        </w:r>
        <w:r w:rsidR="007452C1">
          <w:rPr>
            <w:noProof/>
            <w:webHidden/>
          </w:rPr>
        </w:r>
        <w:r w:rsidR="007452C1">
          <w:rPr>
            <w:noProof/>
            <w:webHidden/>
          </w:rPr>
          <w:fldChar w:fldCharType="separate"/>
        </w:r>
        <w:r w:rsidR="007452C1">
          <w:rPr>
            <w:noProof/>
            <w:webHidden/>
          </w:rPr>
          <w:t>47</w:t>
        </w:r>
        <w:r w:rsidR="007452C1">
          <w:rPr>
            <w:noProof/>
            <w:webHidden/>
          </w:rPr>
          <w:fldChar w:fldCharType="end"/>
        </w:r>
      </w:hyperlink>
    </w:p>
    <w:p w14:paraId="33EBB15C" w14:textId="6EE8A67B" w:rsidR="007452C1" w:rsidRDefault="00D02D72">
      <w:pPr>
        <w:pStyle w:val="24"/>
        <w:rPr>
          <w:rFonts w:asciiTheme="minorHAnsi" w:eastAsiaTheme="minorEastAsia" w:hAnsiTheme="minorHAnsi" w:cstheme="minorBidi"/>
          <w:noProof/>
          <w:kern w:val="2"/>
          <w:szCs w:val="22"/>
        </w:rPr>
      </w:pPr>
      <w:hyperlink w:anchor="_Toc67594813" w:history="1">
        <w:r w:rsidR="007452C1" w:rsidRPr="009254C8">
          <w:rPr>
            <w:rStyle w:val="ad"/>
            <w:noProof/>
          </w:rPr>
          <w:t>8.7</w:t>
        </w:r>
        <w:r w:rsidR="007452C1" w:rsidRPr="009254C8">
          <w:rPr>
            <w:rStyle w:val="ad"/>
            <w:noProof/>
          </w:rPr>
          <w:t>期末按摊余成本占基金资产净值比例大小排序的所有资产支持证券投资明细</w:t>
        </w:r>
        <w:r w:rsidR="007452C1">
          <w:rPr>
            <w:noProof/>
            <w:webHidden/>
          </w:rPr>
          <w:tab/>
        </w:r>
        <w:r w:rsidR="007452C1">
          <w:rPr>
            <w:noProof/>
            <w:webHidden/>
          </w:rPr>
          <w:fldChar w:fldCharType="begin"/>
        </w:r>
        <w:r w:rsidR="007452C1">
          <w:rPr>
            <w:noProof/>
            <w:webHidden/>
          </w:rPr>
          <w:instrText xml:space="preserve"> PAGEREF _Toc67594813 \h </w:instrText>
        </w:r>
        <w:r w:rsidR="007452C1">
          <w:rPr>
            <w:noProof/>
            <w:webHidden/>
          </w:rPr>
        </w:r>
        <w:r w:rsidR="007452C1">
          <w:rPr>
            <w:noProof/>
            <w:webHidden/>
          </w:rPr>
          <w:fldChar w:fldCharType="separate"/>
        </w:r>
        <w:r w:rsidR="007452C1">
          <w:rPr>
            <w:noProof/>
            <w:webHidden/>
          </w:rPr>
          <w:t>48</w:t>
        </w:r>
        <w:r w:rsidR="007452C1">
          <w:rPr>
            <w:noProof/>
            <w:webHidden/>
          </w:rPr>
          <w:fldChar w:fldCharType="end"/>
        </w:r>
      </w:hyperlink>
    </w:p>
    <w:p w14:paraId="73FFEB17" w14:textId="039A9A49" w:rsidR="007452C1" w:rsidRDefault="00D02D72">
      <w:pPr>
        <w:pStyle w:val="24"/>
        <w:rPr>
          <w:rFonts w:asciiTheme="minorHAnsi" w:eastAsiaTheme="minorEastAsia" w:hAnsiTheme="minorHAnsi" w:cstheme="minorBidi"/>
          <w:noProof/>
          <w:kern w:val="2"/>
          <w:szCs w:val="22"/>
        </w:rPr>
      </w:pPr>
      <w:hyperlink w:anchor="_Toc67594814" w:history="1">
        <w:r w:rsidR="007452C1" w:rsidRPr="009254C8">
          <w:rPr>
            <w:rStyle w:val="ad"/>
            <w:noProof/>
          </w:rPr>
          <w:t>8.8</w:t>
        </w:r>
        <w:r w:rsidR="007452C1" w:rsidRPr="009254C8">
          <w:rPr>
            <w:rStyle w:val="ad"/>
            <w:noProof/>
          </w:rPr>
          <w:t>报告期末按公允价值占基金资产净值比例大小排序的前五名贵金属投资明细</w:t>
        </w:r>
        <w:r w:rsidR="007452C1">
          <w:rPr>
            <w:noProof/>
            <w:webHidden/>
          </w:rPr>
          <w:tab/>
        </w:r>
        <w:r w:rsidR="007452C1">
          <w:rPr>
            <w:noProof/>
            <w:webHidden/>
          </w:rPr>
          <w:fldChar w:fldCharType="begin"/>
        </w:r>
        <w:r w:rsidR="007452C1">
          <w:rPr>
            <w:noProof/>
            <w:webHidden/>
          </w:rPr>
          <w:instrText xml:space="preserve"> PAGEREF _Toc67594814 \h </w:instrText>
        </w:r>
        <w:r w:rsidR="007452C1">
          <w:rPr>
            <w:noProof/>
            <w:webHidden/>
          </w:rPr>
        </w:r>
        <w:r w:rsidR="007452C1">
          <w:rPr>
            <w:noProof/>
            <w:webHidden/>
          </w:rPr>
          <w:fldChar w:fldCharType="separate"/>
        </w:r>
        <w:r w:rsidR="007452C1">
          <w:rPr>
            <w:noProof/>
            <w:webHidden/>
          </w:rPr>
          <w:t>48</w:t>
        </w:r>
        <w:r w:rsidR="007452C1">
          <w:rPr>
            <w:noProof/>
            <w:webHidden/>
          </w:rPr>
          <w:fldChar w:fldCharType="end"/>
        </w:r>
      </w:hyperlink>
    </w:p>
    <w:p w14:paraId="3BEAB4F0" w14:textId="364560F2" w:rsidR="007452C1" w:rsidRDefault="00D02D72">
      <w:pPr>
        <w:pStyle w:val="24"/>
        <w:rPr>
          <w:rFonts w:asciiTheme="minorHAnsi" w:eastAsiaTheme="minorEastAsia" w:hAnsiTheme="minorHAnsi" w:cstheme="minorBidi"/>
          <w:noProof/>
          <w:kern w:val="2"/>
          <w:szCs w:val="22"/>
        </w:rPr>
      </w:pPr>
      <w:hyperlink w:anchor="_Toc67594815" w:history="1">
        <w:r w:rsidR="007452C1" w:rsidRPr="009254C8">
          <w:rPr>
            <w:rStyle w:val="ad"/>
            <w:noProof/>
          </w:rPr>
          <w:t>8.9</w:t>
        </w:r>
        <w:r w:rsidR="007452C1" w:rsidRPr="009254C8">
          <w:rPr>
            <w:rStyle w:val="ad"/>
            <w:noProof/>
          </w:rPr>
          <w:t>期末按公允价值占基金资产净值比例大小排序的前五名权证投资明细</w:t>
        </w:r>
        <w:r w:rsidR="007452C1">
          <w:rPr>
            <w:noProof/>
            <w:webHidden/>
          </w:rPr>
          <w:tab/>
        </w:r>
        <w:r w:rsidR="007452C1">
          <w:rPr>
            <w:noProof/>
            <w:webHidden/>
          </w:rPr>
          <w:fldChar w:fldCharType="begin"/>
        </w:r>
        <w:r w:rsidR="007452C1">
          <w:rPr>
            <w:noProof/>
            <w:webHidden/>
          </w:rPr>
          <w:instrText xml:space="preserve"> PAGEREF _Toc67594815 \h </w:instrText>
        </w:r>
        <w:r w:rsidR="007452C1">
          <w:rPr>
            <w:noProof/>
            <w:webHidden/>
          </w:rPr>
        </w:r>
        <w:r w:rsidR="007452C1">
          <w:rPr>
            <w:noProof/>
            <w:webHidden/>
          </w:rPr>
          <w:fldChar w:fldCharType="separate"/>
        </w:r>
        <w:r w:rsidR="007452C1">
          <w:rPr>
            <w:noProof/>
            <w:webHidden/>
          </w:rPr>
          <w:t>48</w:t>
        </w:r>
        <w:r w:rsidR="007452C1">
          <w:rPr>
            <w:noProof/>
            <w:webHidden/>
          </w:rPr>
          <w:fldChar w:fldCharType="end"/>
        </w:r>
      </w:hyperlink>
    </w:p>
    <w:p w14:paraId="362C1E19" w14:textId="0DEB1011" w:rsidR="007452C1" w:rsidRDefault="00D02D72">
      <w:pPr>
        <w:pStyle w:val="24"/>
        <w:rPr>
          <w:rFonts w:asciiTheme="minorHAnsi" w:eastAsiaTheme="minorEastAsia" w:hAnsiTheme="minorHAnsi" w:cstheme="minorBidi"/>
          <w:noProof/>
          <w:kern w:val="2"/>
          <w:szCs w:val="22"/>
        </w:rPr>
      </w:pPr>
      <w:hyperlink w:anchor="_Toc67594816" w:history="1">
        <w:r w:rsidR="007452C1" w:rsidRPr="009254C8">
          <w:rPr>
            <w:rStyle w:val="ad"/>
            <w:noProof/>
          </w:rPr>
          <w:t xml:space="preserve">8.10 </w:t>
        </w:r>
        <w:r w:rsidR="007452C1" w:rsidRPr="009254C8">
          <w:rPr>
            <w:rStyle w:val="ad"/>
            <w:noProof/>
          </w:rPr>
          <w:t>报告期末本基金投资的股指期货交易情况说明</w:t>
        </w:r>
        <w:r w:rsidR="007452C1">
          <w:rPr>
            <w:noProof/>
            <w:webHidden/>
          </w:rPr>
          <w:tab/>
        </w:r>
        <w:r w:rsidR="007452C1">
          <w:rPr>
            <w:noProof/>
            <w:webHidden/>
          </w:rPr>
          <w:fldChar w:fldCharType="begin"/>
        </w:r>
        <w:r w:rsidR="007452C1">
          <w:rPr>
            <w:noProof/>
            <w:webHidden/>
          </w:rPr>
          <w:instrText xml:space="preserve"> PAGEREF _Toc67594816 \h </w:instrText>
        </w:r>
        <w:r w:rsidR="007452C1">
          <w:rPr>
            <w:noProof/>
            <w:webHidden/>
          </w:rPr>
        </w:r>
        <w:r w:rsidR="007452C1">
          <w:rPr>
            <w:noProof/>
            <w:webHidden/>
          </w:rPr>
          <w:fldChar w:fldCharType="separate"/>
        </w:r>
        <w:r w:rsidR="007452C1">
          <w:rPr>
            <w:noProof/>
            <w:webHidden/>
          </w:rPr>
          <w:t>48</w:t>
        </w:r>
        <w:r w:rsidR="007452C1">
          <w:rPr>
            <w:noProof/>
            <w:webHidden/>
          </w:rPr>
          <w:fldChar w:fldCharType="end"/>
        </w:r>
      </w:hyperlink>
    </w:p>
    <w:p w14:paraId="558B86CA" w14:textId="1E8D3619" w:rsidR="007452C1" w:rsidRDefault="00D02D72">
      <w:pPr>
        <w:pStyle w:val="24"/>
        <w:rPr>
          <w:rFonts w:asciiTheme="minorHAnsi" w:eastAsiaTheme="minorEastAsia" w:hAnsiTheme="minorHAnsi" w:cstheme="minorBidi"/>
          <w:noProof/>
          <w:kern w:val="2"/>
          <w:szCs w:val="22"/>
        </w:rPr>
      </w:pPr>
      <w:hyperlink w:anchor="_Toc67594817" w:history="1">
        <w:r w:rsidR="007452C1" w:rsidRPr="009254C8">
          <w:rPr>
            <w:rStyle w:val="ad"/>
            <w:noProof/>
          </w:rPr>
          <w:t>8.11</w:t>
        </w:r>
        <w:r w:rsidR="007452C1" w:rsidRPr="009254C8">
          <w:rPr>
            <w:rStyle w:val="ad"/>
            <w:noProof/>
          </w:rPr>
          <w:t>报告期末本基金投资的国债期货交易情况说明</w:t>
        </w:r>
        <w:r w:rsidR="007452C1">
          <w:rPr>
            <w:noProof/>
            <w:webHidden/>
          </w:rPr>
          <w:tab/>
        </w:r>
        <w:r w:rsidR="007452C1">
          <w:rPr>
            <w:noProof/>
            <w:webHidden/>
          </w:rPr>
          <w:fldChar w:fldCharType="begin"/>
        </w:r>
        <w:r w:rsidR="007452C1">
          <w:rPr>
            <w:noProof/>
            <w:webHidden/>
          </w:rPr>
          <w:instrText xml:space="preserve"> PAGEREF _Toc67594817 \h </w:instrText>
        </w:r>
        <w:r w:rsidR="007452C1">
          <w:rPr>
            <w:noProof/>
            <w:webHidden/>
          </w:rPr>
        </w:r>
        <w:r w:rsidR="007452C1">
          <w:rPr>
            <w:noProof/>
            <w:webHidden/>
          </w:rPr>
          <w:fldChar w:fldCharType="separate"/>
        </w:r>
        <w:r w:rsidR="007452C1">
          <w:rPr>
            <w:noProof/>
            <w:webHidden/>
          </w:rPr>
          <w:t>48</w:t>
        </w:r>
        <w:r w:rsidR="007452C1">
          <w:rPr>
            <w:noProof/>
            <w:webHidden/>
          </w:rPr>
          <w:fldChar w:fldCharType="end"/>
        </w:r>
      </w:hyperlink>
    </w:p>
    <w:p w14:paraId="64BEC7D3" w14:textId="49458D8C" w:rsidR="007452C1" w:rsidRDefault="00D02D72">
      <w:pPr>
        <w:pStyle w:val="24"/>
        <w:rPr>
          <w:rFonts w:asciiTheme="minorHAnsi" w:eastAsiaTheme="minorEastAsia" w:hAnsiTheme="minorHAnsi" w:cstheme="minorBidi"/>
          <w:noProof/>
          <w:kern w:val="2"/>
          <w:szCs w:val="22"/>
        </w:rPr>
      </w:pPr>
      <w:hyperlink w:anchor="_Toc67594818" w:history="1">
        <w:r w:rsidR="007452C1" w:rsidRPr="009254C8">
          <w:rPr>
            <w:rStyle w:val="ad"/>
            <w:noProof/>
          </w:rPr>
          <w:t xml:space="preserve">8.12 </w:t>
        </w:r>
        <w:r w:rsidR="007452C1" w:rsidRPr="009254C8">
          <w:rPr>
            <w:rStyle w:val="ad"/>
            <w:noProof/>
          </w:rPr>
          <w:t>投资组合报告附注</w:t>
        </w:r>
        <w:r w:rsidR="007452C1">
          <w:rPr>
            <w:noProof/>
            <w:webHidden/>
          </w:rPr>
          <w:tab/>
        </w:r>
        <w:r w:rsidR="007452C1">
          <w:rPr>
            <w:noProof/>
            <w:webHidden/>
          </w:rPr>
          <w:fldChar w:fldCharType="begin"/>
        </w:r>
        <w:r w:rsidR="007452C1">
          <w:rPr>
            <w:noProof/>
            <w:webHidden/>
          </w:rPr>
          <w:instrText xml:space="preserve"> PAGEREF _Toc67594818 \h </w:instrText>
        </w:r>
        <w:r w:rsidR="007452C1">
          <w:rPr>
            <w:noProof/>
            <w:webHidden/>
          </w:rPr>
        </w:r>
        <w:r w:rsidR="007452C1">
          <w:rPr>
            <w:noProof/>
            <w:webHidden/>
          </w:rPr>
          <w:fldChar w:fldCharType="separate"/>
        </w:r>
        <w:r w:rsidR="007452C1">
          <w:rPr>
            <w:noProof/>
            <w:webHidden/>
          </w:rPr>
          <w:t>48</w:t>
        </w:r>
        <w:r w:rsidR="007452C1">
          <w:rPr>
            <w:noProof/>
            <w:webHidden/>
          </w:rPr>
          <w:fldChar w:fldCharType="end"/>
        </w:r>
      </w:hyperlink>
    </w:p>
    <w:p w14:paraId="59B0FD82" w14:textId="53A72FC7" w:rsidR="007452C1" w:rsidRDefault="00D02D72">
      <w:pPr>
        <w:pStyle w:val="12"/>
        <w:rPr>
          <w:rFonts w:asciiTheme="minorHAnsi" w:eastAsiaTheme="minorEastAsia" w:hAnsiTheme="minorHAnsi" w:cstheme="minorBidi"/>
          <w:noProof/>
          <w:szCs w:val="22"/>
        </w:rPr>
      </w:pPr>
      <w:hyperlink w:anchor="_Toc67594823" w:history="1">
        <w:r w:rsidR="007452C1" w:rsidRPr="009254C8">
          <w:rPr>
            <w:rStyle w:val="ad"/>
            <w:b/>
            <w:noProof/>
          </w:rPr>
          <w:t>§9</w:t>
        </w:r>
        <w:r w:rsidR="007452C1" w:rsidRPr="009254C8">
          <w:rPr>
            <w:rStyle w:val="ad"/>
            <w:b/>
            <w:noProof/>
          </w:rPr>
          <w:t>基金份额持有人信息</w:t>
        </w:r>
        <w:r w:rsidR="007452C1">
          <w:rPr>
            <w:noProof/>
            <w:webHidden/>
          </w:rPr>
          <w:tab/>
        </w:r>
        <w:r w:rsidR="007452C1">
          <w:rPr>
            <w:noProof/>
            <w:webHidden/>
          </w:rPr>
          <w:fldChar w:fldCharType="begin"/>
        </w:r>
        <w:r w:rsidR="007452C1">
          <w:rPr>
            <w:noProof/>
            <w:webHidden/>
          </w:rPr>
          <w:instrText xml:space="preserve"> PAGEREF _Toc67594823 \h </w:instrText>
        </w:r>
        <w:r w:rsidR="007452C1">
          <w:rPr>
            <w:noProof/>
            <w:webHidden/>
          </w:rPr>
        </w:r>
        <w:r w:rsidR="007452C1">
          <w:rPr>
            <w:noProof/>
            <w:webHidden/>
          </w:rPr>
          <w:fldChar w:fldCharType="separate"/>
        </w:r>
        <w:r w:rsidR="007452C1">
          <w:rPr>
            <w:noProof/>
            <w:webHidden/>
          </w:rPr>
          <w:t>49</w:t>
        </w:r>
        <w:r w:rsidR="007452C1">
          <w:rPr>
            <w:noProof/>
            <w:webHidden/>
          </w:rPr>
          <w:fldChar w:fldCharType="end"/>
        </w:r>
      </w:hyperlink>
    </w:p>
    <w:p w14:paraId="75FA57B0" w14:textId="3AB7F8C3" w:rsidR="007452C1" w:rsidRDefault="00D02D72">
      <w:pPr>
        <w:pStyle w:val="24"/>
        <w:rPr>
          <w:rFonts w:asciiTheme="minorHAnsi" w:eastAsiaTheme="minorEastAsia" w:hAnsiTheme="minorHAnsi" w:cstheme="minorBidi"/>
          <w:noProof/>
          <w:kern w:val="2"/>
          <w:szCs w:val="22"/>
        </w:rPr>
      </w:pPr>
      <w:hyperlink w:anchor="_Toc67594824" w:history="1">
        <w:r w:rsidR="007452C1" w:rsidRPr="009254C8">
          <w:rPr>
            <w:rStyle w:val="ad"/>
            <w:noProof/>
          </w:rPr>
          <w:t xml:space="preserve">9.1 </w:t>
        </w:r>
        <w:r w:rsidR="007452C1" w:rsidRPr="009254C8">
          <w:rPr>
            <w:rStyle w:val="ad"/>
            <w:noProof/>
          </w:rPr>
          <w:t>期末基金份额持有人户数及持有人结构</w:t>
        </w:r>
        <w:r w:rsidR="007452C1">
          <w:rPr>
            <w:noProof/>
            <w:webHidden/>
          </w:rPr>
          <w:tab/>
        </w:r>
        <w:r w:rsidR="007452C1">
          <w:rPr>
            <w:noProof/>
            <w:webHidden/>
          </w:rPr>
          <w:fldChar w:fldCharType="begin"/>
        </w:r>
        <w:r w:rsidR="007452C1">
          <w:rPr>
            <w:noProof/>
            <w:webHidden/>
          </w:rPr>
          <w:instrText xml:space="preserve"> PAGEREF _Toc67594824 \h </w:instrText>
        </w:r>
        <w:r w:rsidR="007452C1">
          <w:rPr>
            <w:noProof/>
            <w:webHidden/>
          </w:rPr>
        </w:r>
        <w:r w:rsidR="007452C1">
          <w:rPr>
            <w:noProof/>
            <w:webHidden/>
          </w:rPr>
          <w:fldChar w:fldCharType="separate"/>
        </w:r>
        <w:r w:rsidR="007452C1">
          <w:rPr>
            <w:noProof/>
            <w:webHidden/>
          </w:rPr>
          <w:t>49</w:t>
        </w:r>
        <w:r w:rsidR="007452C1">
          <w:rPr>
            <w:noProof/>
            <w:webHidden/>
          </w:rPr>
          <w:fldChar w:fldCharType="end"/>
        </w:r>
      </w:hyperlink>
    </w:p>
    <w:p w14:paraId="2002F79F" w14:textId="31FC7FAA" w:rsidR="007452C1" w:rsidRDefault="00D02D72">
      <w:pPr>
        <w:pStyle w:val="24"/>
        <w:rPr>
          <w:rFonts w:asciiTheme="minorHAnsi" w:eastAsiaTheme="minorEastAsia" w:hAnsiTheme="minorHAnsi" w:cstheme="minorBidi"/>
          <w:noProof/>
          <w:kern w:val="2"/>
          <w:szCs w:val="22"/>
        </w:rPr>
      </w:pPr>
      <w:hyperlink w:anchor="_Toc67594825" w:history="1">
        <w:r w:rsidR="007452C1" w:rsidRPr="009254C8">
          <w:rPr>
            <w:rStyle w:val="ad"/>
            <w:noProof/>
          </w:rPr>
          <w:t>9.2</w:t>
        </w:r>
        <w:r w:rsidR="007452C1">
          <w:rPr>
            <w:rStyle w:val="ad"/>
            <w:noProof/>
          </w:rPr>
          <w:t xml:space="preserve"> </w:t>
        </w:r>
        <w:r w:rsidR="007452C1" w:rsidRPr="009254C8">
          <w:rPr>
            <w:rStyle w:val="ad"/>
            <w:noProof/>
          </w:rPr>
          <w:t>期末基金管理人的从业人员持有本基金的情况</w:t>
        </w:r>
        <w:r w:rsidR="007452C1">
          <w:rPr>
            <w:noProof/>
            <w:webHidden/>
          </w:rPr>
          <w:tab/>
        </w:r>
        <w:r w:rsidR="007452C1">
          <w:rPr>
            <w:noProof/>
            <w:webHidden/>
          </w:rPr>
          <w:fldChar w:fldCharType="begin"/>
        </w:r>
        <w:r w:rsidR="007452C1">
          <w:rPr>
            <w:noProof/>
            <w:webHidden/>
          </w:rPr>
          <w:instrText xml:space="preserve"> PAGEREF _Toc67594825 \h </w:instrText>
        </w:r>
        <w:r w:rsidR="007452C1">
          <w:rPr>
            <w:noProof/>
            <w:webHidden/>
          </w:rPr>
        </w:r>
        <w:r w:rsidR="007452C1">
          <w:rPr>
            <w:noProof/>
            <w:webHidden/>
          </w:rPr>
          <w:fldChar w:fldCharType="separate"/>
        </w:r>
        <w:r w:rsidR="007452C1">
          <w:rPr>
            <w:noProof/>
            <w:webHidden/>
          </w:rPr>
          <w:t>49</w:t>
        </w:r>
        <w:r w:rsidR="007452C1">
          <w:rPr>
            <w:noProof/>
            <w:webHidden/>
          </w:rPr>
          <w:fldChar w:fldCharType="end"/>
        </w:r>
      </w:hyperlink>
    </w:p>
    <w:p w14:paraId="2CE24BD4" w14:textId="3EBA71A7" w:rsidR="007452C1" w:rsidRDefault="00D02D72">
      <w:pPr>
        <w:pStyle w:val="24"/>
        <w:rPr>
          <w:rFonts w:asciiTheme="minorHAnsi" w:eastAsiaTheme="minorEastAsia" w:hAnsiTheme="minorHAnsi" w:cstheme="minorBidi"/>
          <w:noProof/>
          <w:kern w:val="2"/>
          <w:szCs w:val="22"/>
        </w:rPr>
      </w:pPr>
      <w:hyperlink w:anchor="_Toc67594826" w:history="1">
        <w:r w:rsidR="007452C1" w:rsidRPr="009254C8">
          <w:rPr>
            <w:rStyle w:val="ad"/>
            <w:noProof/>
          </w:rPr>
          <w:t>9.3</w:t>
        </w:r>
        <w:r w:rsidR="007452C1">
          <w:rPr>
            <w:rStyle w:val="ad"/>
            <w:noProof/>
          </w:rPr>
          <w:t xml:space="preserve"> </w:t>
        </w:r>
        <w:r w:rsidR="007452C1" w:rsidRPr="009254C8">
          <w:rPr>
            <w:rStyle w:val="ad"/>
            <w:noProof/>
          </w:rPr>
          <w:t>期末基金管理人的从业人员持有本开放式基金份额总量区间的情况</w:t>
        </w:r>
        <w:r w:rsidR="007452C1">
          <w:rPr>
            <w:noProof/>
            <w:webHidden/>
          </w:rPr>
          <w:tab/>
        </w:r>
        <w:r w:rsidR="007452C1">
          <w:rPr>
            <w:noProof/>
            <w:webHidden/>
          </w:rPr>
          <w:fldChar w:fldCharType="begin"/>
        </w:r>
        <w:r w:rsidR="007452C1">
          <w:rPr>
            <w:noProof/>
            <w:webHidden/>
          </w:rPr>
          <w:instrText xml:space="preserve"> PAGEREF _Toc67594826 \h </w:instrText>
        </w:r>
        <w:r w:rsidR="007452C1">
          <w:rPr>
            <w:noProof/>
            <w:webHidden/>
          </w:rPr>
        </w:r>
        <w:r w:rsidR="007452C1">
          <w:rPr>
            <w:noProof/>
            <w:webHidden/>
          </w:rPr>
          <w:fldChar w:fldCharType="separate"/>
        </w:r>
        <w:r w:rsidR="007452C1">
          <w:rPr>
            <w:noProof/>
            <w:webHidden/>
          </w:rPr>
          <w:t>49</w:t>
        </w:r>
        <w:r w:rsidR="007452C1">
          <w:rPr>
            <w:noProof/>
            <w:webHidden/>
          </w:rPr>
          <w:fldChar w:fldCharType="end"/>
        </w:r>
      </w:hyperlink>
    </w:p>
    <w:p w14:paraId="0083DF48" w14:textId="5C995733" w:rsidR="007452C1" w:rsidRDefault="00D02D72">
      <w:pPr>
        <w:pStyle w:val="12"/>
        <w:rPr>
          <w:rFonts w:asciiTheme="minorHAnsi" w:eastAsiaTheme="minorEastAsia" w:hAnsiTheme="minorHAnsi" w:cstheme="minorBidi"/>
          <w:noProof/>
          <w:szCs w:val="22"/>
        </w:rPr>
      </w:pPr>
      <w:hyperlink w:anchor="_Toc67594827" w:history="1">
        <w:r w:rsidR="007452C1" w:rsidRPr="009254C8">
          <w:rPr>
            <w:rStyle w:val="ad"/>
            <w:b/>
            <w:bCs/>
            <w:noProof/>
          </w:rPr>
          <w:t>§10</w:t>
        </w:r>
        <w:r w:rsidR="007452C1" w:rsidRPr="009254C8">
          <w:rPr>
            <w:rStyle w:val="ad"/>
            <w:b/>
            <w:bCs/>
            <w:noProof/>
          </w:rPr>
          <w:t>开放式基金份额变动</w:t>
        </w:r>
        <w:r w:rsidR="007452C1">
          <w:rPr>
            <w:noProof/>
            <w:webHidden/>
          </w:rPr>
          <w:tab/>
        </w:r>
        <w:r w:rsidR="007452C1">
          <w:rPr>
            <w:noProof/>
            <w:webHidden/>
          </w:rPr>
          <w:fldChar w:fldCharType="begin"/>
        </w:r>
        <w:r w:rsidR="007452C1">
          <w:rPr>
            <w:noProof/>
            <w:webHidden/>
          </w:rPr>
          <w:instrText xml:space="preserve"> PAGEREF _Toc67594827 \h </w:instrText>
        </w:r>
        <w:r w:rsidR="007452C1">
          <w:rPr>
            <w:noProof/>
            <w:webHidden/>
          </w:rPr>
        </w:r>
        <w:r w:rsidR="007452C1">
          <w:rPr>
            <w:noProof/>
            <w:webHidden/>
          </w:rPr>
          <w:fldChar w:fldCharType="separate"/>
        </w:r>
        <w:r w:rsidR="007452C1">
          <w:rPr>
            <w:noProof/>
            <w:webHidden/>
          </w:rPr>
          <w:t>50</w:t>
        </w:r>
        <w:r w:rsidR="007452C1">
          <w:rPr>
            <w:noProof/>
            <w:webHidden/>
          </w:rPr>
          <w:fldChar w:fldCharType="end"/>
        </w:r>
      </w:hyperlink>
    </w:p>
    <w:p w14:paraId="5E1989C6" w14:textId="70F86AE8" w:rsidR="007452C1" w:rsidRDefault="00D02D72">
      <w:pPr>
        <w:pStyle w:val="12"/>
        <w:rPr>
          <w:rFonts w:asciiTheme="minorHAnsi" w:eastAsiaTheme="minorEastAsia" w:hAnsiTheme="minorHAnsi" w:cstheme="minorBidi"/>
          <w:noProof/>
          <w:szCs w:val="22"/>
        </w:rPr>
      </w:pPr>
      <w:hyperlink w:anchor="_Toc67594828" w:history="1">
        <w:r w:rsidR="007452C1" w:rsidRPr="009254C8">
          <w:rPr>
            <w:rStyle w:val="ad"/>
            <w:b/>
            <w:bCs/>
            <w:noProof/>
          </w:rPr>
          <w:t>§11</w:t>
        </w:r>
        <w:r w:rsidR="007452C1" w:rsidRPr="009254C8">
          <w:rPr>
            <w:rStyle w:val="ad"/>
            <w:b/>
            <w:bCs/>
            <w:noProof/>
          </w:rPr>
          <w:t>重大事件揭示</w:t>
        </w:r>
        <w:r w:rsidR="007452C1">
          <w:rPr>
            <w:noProof/>
            <w:webHidden/>
          </w:rPr>
          <w:tab/>
        </w:r>
        <w:r w:rsidR="007452C1">
          <w:rPr>
            <w:noProof/>
            <w:webHidden/>
          </w:rPr>
          <w:fldChar w:fldCharType="begin"/>
        </w:r>
        <w:r w:rsidR="007452C1">
          <w:rPr>
            <w:noProof/>
            <w:webHidden/>
          </w:rPr>
          <w:instrText xml:space="preserve"> PAGEREF _Toc67594828 \h </w:instrText>
        </w:r>
        <w:r w:rsidR="007452C1">
          <w:rPr>
            <w:noProof/>
            <w:webHidden/>
          </w:rPr>
        </w:r>
        <w:r w:rsidR="007452C1">
          <w:rPr>
            <w:noProof/>
            <w:webHidden/>
          </w:rPr>
          <w:fldChar w:fldCharType="separate"/>
        </w:r>
        <w:r w:rsidR="007452C1">
          <w:rPr>
            <w:noProof/>
            <w:webHidden/>
          </w:rPr>
          <w:t>50</w:t>
        </w:r>
        <w:r w:rsidR="007452C1">
          <w:rPr>
            <w:noProof/>
            <w:webHidden/>
          </w:rPr>
          <w:fldChar w:fldCharType="end"/>
        </w:r>
      </w:hyperlink>
    </w:p>
    <w:p w14:paraId="14C748C0" w14:textId="11A6E5CB" w:rsidR="007452C1" w:rsidRDefault="00D02D72">
      <w:pPr>
        <w:pStyle w:val="24"/>
        <w:rPr>
          <w:rFonts w:asciiTheme="minorHAnsi" w:eastAsiaTheme="minorEastAsia" w:hAnsiTheme="minorHAnsi" w:cstheme="minorBidi"/>
          <w:noProof/>
          <w:kern w:val="2"/>
          <w:szCs w:val="22"/>
        </w:rPr>
      </w:pPr>
      <w:hyperlink w:anchor="_Toc67594829" w:history="1">
        <w:r w:rsidR="007452C1" w:rsidRPr="009254C8">
          <w:rPr>
            <w:rStyle w:val="ad"/>
            <w:noProof/>
          </w:rPr>
          <w:t>11.1</w:t>
        </w:r>
        <w:r w:rsidR="007452C1">
          <w:rPr>
            <w:rStyle w:val="ad"/>
            <w:noProof/>
          </w:rPr>
          <w:t xml:space="preserve"> </w:t>
        </w:r>
        <w:r w:rsidR="007452C1" w:rsidRPr="009254C8">
          <w:rPr>
            <w:rStyle w:val="ad"/>
            <w:noProof/>
          </w:rPr>
          <w:t>基金份额持有人大会决议</w:t>
        </w:r>
        <w:r w:rsidR="007452C1">
          <w:rPr>
            <w:noProof/>
            <w:webHidden/>
          </w:rPr>
          <w:tab/>
        </w:r>
        <w:r w:rsidR="007452C1">
          <w:rPr>
            <w:noProof/>
            <w:webHidden/>
          </w:rPr>
          <w:fldChar w:fldCharType="begin"/>
        </w:r>
        <w:r w:rsidR="007452C1">
          <w:rPr>
            <w:noProof/>
            <w:webHidden/>
          </w:rPr>
          <w:instrText xml:space="preserve"> PAGEREF _Toc67594829 \h </w:instrText>
        </w:r>
        <w:r w:rsidR="007452C1">
          <w:rPr>
            <w:noProof/>
            <w:webHidden/>
          </w:rPr>
        </w:r>
        <w:r w:rsidR="007452C1">
          <w:rPr>
            <w:noProof/>
            <w:webHidden/>
          </w:rPr>
          <w:fldChar w:fldCharType="separate"/>
        </w:r>
        <w:r w:rsidR="007452C1">
          <w:rPr>
            <w:noProof/>
            <w:webHidden/>
          </w:rPr>
          <w:t>50</w:t>
        </w:r>
        <w:r w:rsidR="007452C1">
          <w:rPr>
            <w:noProof/>
            <w:webHidden/>
          </w:rPr>
          <w:fldChar w:fldCharType="end"/>
        </w:r>
      </w:hyperlink>
    </w:p>
    <w:p w14:paraId="3C3EA832" w14:textId="7BD55E41" w:rsidR="007452C1" w:rsidRDefault="00D02D72">
      <w:pPr>
        <w:pStyle w:val="24"/>
        <w:rPr>
          <w:rFonts w:asciiTheme="minorHAnsi" w:eastAsiaTheme="minorEastAsia" w:hAnsiTheme="minorHAnsi" w:cstheme="minorBidi"/>
          <w:noProof/>
          <w:kern w:val="2"/>
          <w:szCs w:val="22"/>
        </w:rPr>
      </w:pPr>
      <w:hyperlink w:anchor="_Toc67594830" w:history="1">
        <w:r w:rsidR="007452C1" w:rsidRPr="009254C8">
          <w:rPr>
            <w:rStyle w:val="ad"/>
            <w:noProof/>
          </w:rPr>
          <w:t xml:space="preserve">11.2 </w:t>
        </w:r>
        <w:r w:rsidR="007452C1" w:rsidRPr="009254C8">
          <w:rPr>
            <w:rStyle w:val="ad"/>
            <w:noProof/>
          </w:rPr>
          <w:t>基金管理人、基金托管人的专门基金托管部门的重大人事变动</w:t>
        </w:r>
        <w:r w:rsidR="007452C1">
          <w:rPr>
            <w:noProof/>
            <w:webHidden/>
          </w:rPr>
          <w:tab/>
        </w:r>
        <w:r w:rsidR="007452C1">
          <w:rPr>
            <w:noProof/>
            <w:webHidden/>
          </w:rPr>
          <w:fldChar w:fldCharType="begin"/>
        </w:r>
        <w:r w:rsidR="007452C1">
          <w:rPr>
            <w:noProof/>
            <w:webHidden/>
          </w:rPr>
          <w:instrText xml:space="preserve"> PAGEREF _Toc67594830 \h </w:instrText>
        </w:r>
        <w:r w:rsidR="007452C1">
          <w:rPr>
            <w:noProof/>
            <w:webHidden/>
          </w:rPr>
        </w:r>
        <w:r w:rsidR="007452C1">
          <w:rPr>
            <w:noProof/>
            <w:webHidden/>
          </w:rPr>
          <w:fldChar w:fldCharType="separate"/>
        </w:r>
        <w:r w:rsidR="007452C1">
          <w:rPr>
            <w:noProof/>
            <w:webHidden/>
          </w:rPr>
          <w:t>50</w:t>
        </w:r>
        <w:r w:rsidR="007452C1">
          <w:rPr>
            <w:noProof/>
            <w:webHidden/>
          </w:rPr>
          <w:fldChar w:fldCharType="end"/>
        </w:r>
      </w:hyperlink>
    </w:p>
    <w:p w14:paraId="4AC753B7" w14:textId="7AD4E462" w:rsidR="007452C1" w:rsidRDefault="00D02D72">
      <w:pPr>
        <w:pStyle w:val="24"/>
        <w:rPr>
          <w:rFonts w:asciiTheme="minorHAnsi" w:eastAsiaTheme="minorEastAsia" w:hAnsiTheme="minorHAnsi" w:cstheme="minorBidi"/>
          <w:noProof/>
          <w:kern w:val="2"/>
          <w:szCs w:val="22"/>
        </w:rPr>
      </w:pPr>
      <w:hyperlink w:anchor="_Toc67594831" w:history="1">
        <w:r w:rsidR="007452C1" w:rsidRPr="009254C8">
          <w:rPr>
            <w:rStyle w:val="ad"/>
            <w:noProof/>
          </w:rPr>
          <w:t xml:space="preserve">11.3 </w:t>
        </w:r>
        <w:r w:rsidR="007452C1" w:rsidRPr="009254C8">
          <w:rPr>
            <w:rStyle w:val="ad"/>
            <w:noProof/>
          </w:rPr>
          <w:t>涉及基金管理人、基金财产、基金托管业务的诉讼</w:t>
        </w:r>
        <w:r w:rsidR="007452C1">
          <w:rPr>
            <w:noProof/>
            <w:webHidden/>
          </w:rPr>
          <w:tab/>
        </w:r>
        <w:r w:rsidR="007452C1">
          <w:rPr>
            <w:noProof/>
            <w:webHidden/>
          </w:rPr>
          <w:fldChar w:fldCharType="begin"/>
        </w:r>
        <w:r w:rsidR="007452C1">
          <w:rPr>
            <w:noProof/>
            <w:webHidden/>
          </w:rPr>
          <w:instrText xml:space="preserve"> PAGEREF _Toc67594831 \h </w:instrText>
        </w:r>
        <w:r w:rsidR="007452C1">
          <w:rPr>
            <w:noProof/>
            <w:webHidden/>
          </w:rPr>
        </w:r>
        <w:r w:rsidR="007452C1">
          <w:rPr>
            <w:noProof/>
            <w:webHidden/>
          </w:rPr>
          <w:fldChar w:fldCharType="separate"/>
        </w:r>
        <w:r w:rsidR="007452C1">
          <w:rPr>
            <w:noProof/>
            <w:webHidden/>
          </w:rPr>
          <w:t>50</w:t>
        </w:r>
        <w:r w:rsidR="007452C1">
          <w:rPr>
            <w:noProof/>
            <w:webHidden/>
          </w:rPr>
          <w:fldChar w:fldCharType="end"/>
        </w:r>
      </w:hyperlink>
    </w:p>
    <w:p w14:paraId="5BE36D3E" w14:textId="11AA0B24" w:rsidR="007452C1" w:rsidRDefault="00D02D72">
      <w:pPr>
        <w:pStyle w:val="24"/>
        <w:rPr>
          <w:rFonts w:asciiTheme="minorHAnsi" w:eastAsiaTheme="minorEastAsia" w:hAnsiTheme="minorHAnsi" w:cstheme="minorBidi"/>
          <w:noProof/>
          <w:kern w:val="2"/>
          <w:szCs w:val="22"/>
        </w:rPr>
      </w:pPr>
      <w:hyperlink w:anchor="_Toc67594832" w:history="1">
        <w:r w:rsidR="007452C1" w:rsidRPr="009254C8">
          <w:rPr>
            <w:rStyle w:val="ad"/>
            <w:noProof/>
          </w:rPr>
          <w:t xml:space="preserve">11.4 </w:t>
        </w:r>
        <w:r w:rsidR="007452C1" w:rsidRPr="009254C8">
          <w:rPr>
            <w:rStyle w:val="ad"/>
            <w:noProof/>
          </w:rPr>
          <w:t>基金投资策略的改变</w:t>
        </w:r>
        <w:r w:rsidR="007452C1">
          <w:rPr>
            <w:noProof/>
            <w:webHidden/>
          </w:rPr>
          <w:tab/>
        </w:r>
        <w:r w:rsidR="007452C1">
          <w:rPr>
            <w:noProof/>
            <w:webHidden/>
          </w:rPr>
          <w:fldChar w:fldCharType="begin"/>
        </w:r>
        <w:r w:rsidR="007452C1">
          <w:rPr>
            <w:noProof/>
            <w:webHidden/>
          </w:rPr>
          <w:instrText xml:space="preserve"> PAGEREF _Toc67594832 \h </w:instrText>
        </w:r>
        <w:r w:rsidR="007452C1">
          <w:rPr>
            <w:noProof/>
            <w:webHidden/>
          </w:rPr>
        </w:r>
        <w:r w:rsidR="007452C1">
          <w:rPr>
            <w:noProof/>
            <w:webHidden/>
          </w:rPr>
          <w:fldChar w:fldCharType="separate"/>
        </w:r>
        <w:r w:rsidR="007452C1">
          <w:rPr>
            <w:noProof/>
            <w:webHidden/>
          </w:rPr>
          <w:t>50</w:t>
        </w:r>
        <w:r w:rsidR="007452C1">
          <w:rPr>
            <w:noProof/>
            <w:webHidden/>
          </w:rPr>
          <w:fldChar w:fldCharType="end"/>
        </w:r>
      </w:hyperlink>
    </w:p>
    <w:p w14:paraId="3EE2D497" w14:textId="64FF5213" w:rsidR="007452C1" w:rsidRDefault="00D02D72">
      <w:pPr>
        <w:pStyle w:val="24"/>
        <w:rPr>
          <w:rFonts w:asciiTheme="minorHAnsi" w:eastAsiaTheme="minorEastAsia" w:hAnsiTheme="minorHAnsi" w:cstheme="minorBidi"/>
          <w:noProof/>
          <w:kern w:val="2"/>
          <w:szCs w:val="22"/>
        </w:rPr>
      </w:pPr>
      <w:hyperlink w:anchor="_Toc67594833" w:history="1">
        <w:r w:rsidR="007452C1" w:rsidRPr="009254C8">
          <w:rPr>
            <w:rStyle w:val="ad"/>
            <w:noProof/>
          </w:rPr>
          <w:t>11.5</w:t>
        </w:r>
        <w:r w:rsidR="007452C1">
          <w:rPr>
            <w:rStyle w:val="ad"/>
            <w:noProof/>
          </w:rPr>
          <w:t xml:space="preserve"> </w:t>
        </w:r>
        <w:r w:rsidR="007452C1" w:rsidRPr="009254C8">
          <w:rPr>
            <w:rStyle w:val="ad"/>
            <w:noProof/>
          </w:rPr>
          <w:t>为基金进行审计的会计师事务所情况</w:t>
        </w:r>
        <w:r w:rsidR="007452C1">
          <w:rPr>
            <w:noProof/>
            <w:webHidden/>
          </w:rPr>
          <w:tab/>
        </w:r>
        <w:r w:rsidR="007452C1">
          <w:rPr>
            <w:noProof/>
            <w:webHidden/>
          </w:rPr>
          <w:fldChar w:fldCharType="begin"/>
        </w:r>
        <w:r w:rsidR="007452C1">
          <w:rPr>
            <w:noProof/>
            <w:webHidden/>
          </w:rPr>
          <w:instrText xml:space="preserve"> PAGEREF _Toc67594833 \h </w:instrText>
        </w:r>
        <w:r w:rsidR="007452C1">
          <w:rPr>
            <w:noProof/>
            <w:webHidden/>
          </w:rPr>
        </w:r>
        <w:r w:rsidR="007452C1">
          <w:rPr>
            <w:noProof/>
            <w:webHidden/>
          </w:rPr>
          <w:fldChar w:fldCharType="separate"/>
        </w:r>
        <w:r w:rsidR="007452C1">
          <w:rPr>
            <w:noProof/>
            <w:webHidden/>
          </w:rPr>
          <w:t>50</w:t>
        </w:r>
        <w:r w:rsidR="007452C1">
          <w:rPr>
            <w:noProof/>
            <w:webHidden/>
          </w:rPr>
          <w:fldChar w:fldCharType="end"/>
        </w:r>
      </w:hyperlink>
    </w:p>
    <w:p w14:paraId="1F02825E" w14:textId="04AA1808" w:rsidR="007452C1" w:rsidRDefault="00D02D72">
      <w:pPr>
        <w:pStyle w:val="24"/>
        <w:rPr>
          <w:rFonts w:asciiTheme="minorHAnsi" w:eastAsiaTheme="minorEastAsia" w:hAnsiTheme="minorHAnsi" w:cstheme="minorBidi"/>
          <w:noProof/>
          <w:kern w:val="2"/>
          <w:szCs w:val="22"/>
        </w:rPr>
      </w:pPr>
      <w:hyperlink w:anchor="_Toc67594834" w:history="1">
        <w:r w:rsidR="007452C1" w:rsidRPr="009254C8">
          <w:rPr>
            <w:rStyle w:val="ad"/>
            <w:noProof/>
          </w:rPr>
          <w:t xml:space="preserve">11.6 </w:t>
        </w:r>
        <w:r w:rsidR="007452C1" w:rsidRPr="009254C8">
          <w:rPr>
            <w:rStyle w:val="ad"/>
            <w:noProof/>
          </w:rPr>
          <w:t>管理人、托管人及其高级管理人员受稽查或处罚等情况</w:t>
        </w:r>
        <w:r w:rsidR="007452C1">
          <w:rPr>
            <w:noProof/>
            <w:webHidden/>
          </w:rPr>
          <w:tab/>
        </w:r>
        <w:r w:rsidR="007452C1">
          <w:rPr>
            <w:noProof/>
            <w:webHidden/>
          </w:rPr>
          <w:fldChar w:fldCharType="begin"/>
        </w:r>
        <w:r w:rsidR="007452C1">
          <w:rPr>
            <w:noProof/>
            <w:webHidden/>
          </w:rPr>
          <w:instrText xml:space="preserve"> PAGEREF _Toc67594834 \h </w:instrText>
        </w:r>
        <w:r w:rsidR="007452C1">
          <w:rPr>
            <w:noProof/>
            <w:webHidden/>
          </w:rPr>
        </w:r>
        <w:r w:rsidR="007452C1">
          <w:rPr>
            <w:noProof/>
            <w:webHidden/>
          </w:rPr>
          <w:fldChar w:fldCharType="separate"/>
        </w:r>
        <w:r w:rsidR="007452C1">
          <w:rPr>
            <w:noProof/>
            <w:webHidden/>
          </w:rPr>
          <w:t>51</w:t>
        </w:r>
        <w:r w:rsidR="007452C1">
          <w:rPr>
            <w:noProof/>
            <w:webHidden/>
          </w:rPr>
          <w:fldChar w:fldCharType="end"/>
        </w:r>
      </w:hyperlink>
    </w:p>
    <w:p w14:paraId="3E501E00" w14:textId="455037D2" w:rsidR="007452C1" w:rsidRDefault="00D02D72">
      <w:pPr>
        <w:pStyle w:val="24"/>
        <w:rPr>
          <w:rFonts w:asciiTheme="minorHAnsi" w:eastAsiaTheme="minorEastAsia" w:hAnsiTheme="minorHAnsi" w:cstheme="minorBidi"/>
          <w:noProof/>
          <w:kern w:val="2"/>
          <w:szCs w:val="22"/>
        </w:rPr>
      </w:pPr>
      <w:hyperlink w:anchor="_Toc67594835" w:history="1">
        <w:r w:rsidR="007452C1" w:rsidRPr="009254C8">
          <w:rPr>
            <w:rStyle w:val="ad"/>
            <w:noProof/>
          </w:rPr>
          <w:t xml:space="preserve">11.7 </w:t>
        </w:r>
        <w:r w:rsidR="007452C1" w:rsidRPr="009254C8">
          <w:rPr>
            <w:rStyle w:val="ad"/>
            <w:noProof/>
          </w:rPr>
          <w:t>基金租用证券公司交易单元的有关情况</w:t>
        </w:r>
        <w:r w:rsidR="007452C1">
          <w:rPr>
            <w:noProof/>
            <w:webHidden/>
          </w:rPr>
          <w:tab/>
        </w:r>
        <w:r w:rsidR="007452C1">
          <w:rPr>
            <w:noProof/>
            <w:webHidden/>
          </w:rPr>
          <w:fldChar w:fldCharType="begin"/>
        </w:r>
        <w:r w:rsidR="007452C1">
          <w:rPr>
            <w:noProof/>
            <w:webHidden/>
          </w:rPr>
          <w:instrText xml:space="preserve"> PAGEREF _Toc67594835 \h </w:instrText>
        </w:r>
        <w:r w:rsidR="007452C1">
          <w:rPr>
            <w:noProof/>
            <w:webHidden/>
          </w:rPr>
        </w:r>
        <w:r w:rsidR="007452C1">
          <w:rPr>
            <w:noProof/>
            <w:webHidden/>
          </w:rPr>
          <w:fldChar w:fldCharType="separate"/>
        </w:r>
        <w:r w:rsidR="007452C1">
          <w:rPr>
            <w:noProof/>
            <w:webHidden/>
          </w:rPr>
          <w:t>51</w:t>
        </w:r>
        <w:r w:rsidR="007452C1">
          <w:rPr>
            <w:noProof/>
            <w:webHidden/>
          </w:rPr>
          <w:fldChar w:fldCharType="end"/>
        </w:r>
      </w:hyperlink>
    </w:p>
    <w:p w14:paraId="229BB547" w14:textId="4ACA5338" w:rsidR="007452C1" w:rsidRDefault="00D02D72">
      <w:pPr>
        <w:pStyle w:val="24"/>
        <w:rPr>
          <w:rFonts w:asciiTheme="minorHAnsi" w:eastAsiaTheme="minorEastAsia" w:hAnsiTheme="minorHAnsi" w:cstheme="minorBidi"/>
          <w:noProof/>
          <w:kern w:val="2"/>
          <w:szCs w:val="22"/>
        </w:rPr>
      </w:pPr>
      <w:hyperlink w:anchor="_Toc67594836" w:history="1">
        <w:r w:rsidR="007452C1" w:rsidRPr="009254C8">
          <w:rPr>
            <w:rStyle w:val="ad"/>
            <w:noProof/>
          </w:rPr>
          <w:t>11.8</w:t>
        </w:r>
        <w:r w:rsidR="007452C1">
          <w:rPr>
            <w:rStyle w:val="ad"/>
            <w:noProof/>
          </w:rPr>
          <w:t xml:space="preserve"> </w:t>
        </w:r>
        <w:r w:rsidR="007452C1" w:rsidRPr="009254C8">
          <w:rPr>
            <w:rStyle w:val="ad"/>
            <w:noProof/>
          </w:rPr>
          <w:t>其他重大事件</w:t>
        </w:r>
        <w:r w:rsidR="007452C1">
          <w:rPr>
            <w:noProof/>
            <w:webHidden/>
          </w:rPr>
          <w:tab/>
        </w:r>
        <w:r w:rsidR="007452C1">
          <w:rPr>
            <w:noProof/>
            <w:webHidden/>
          </w:rPr>
          <w:fldChar w:fldCharType="begin"/>
        </w:r>
        <w:r w:rsidR="007452C1">
          <w:rPr>
            <w:noProof/>
            <w:webHidden/>
          </w:rPr>
          <w:instrText xml:space="preserve"> PAGEREF _Toc67594836 \h </w:instrText>
        </w:r>
        <w:r w:rsidR="007452C1">
          <w:rPr>
            <w:noProof/>
            <w:webHidden/>
          </w:rPr>
        </w:r>
        <w:r w:rsidR="007452C1">
          <w:rPr>
            <w:noProof/>
            <w:webHidden/>
          </w:rPr>
          <w:fldChar w:fldCharType="separate"/>
        </w:r>
        <w:r w:rsidR="007452C1">
          <w:rPr>
            <w:noProof/>
            <w:webHidden/>
          </w:rPr>
          <w:t>52</w:t>
        </w:r>
        <w:r w:rsidR="007452C1">
          <w:rPr>
            <w:noProof/>
            <w:webHidden/>
          </w:rPr>
          <w:fldChar w:fldCharType="end"/>
        </w:r>
      </w:hyperlink>
    </w:p>
    <w:p w14:paraId="4A861F03" w14:textId="5026FA00" w:rsidR="007452C1" w:rsidRDefault="00D02D72">
      <w:pPr>
        <w:pStyle w:val="12"/>
        <w:rPr>
          <w:rFonts w:asciiTheme="minorHAnsi" w:eastAsiaTheme="minorEastAsia" w:hAnsiTheme="minorHAnsi" w:cstheme="minorBidi"/>
          <w:noProof/>
          <w:szCs w:val="22"/>
        </w:rPr>
      </w:pPr>
      <w:hyperlink w:anchor="_Toc67594837" w:history="1">
        <w:r w:rsidR="007452C1" w:rsidRPr="009254C8">
          <w:rPr>
            <w:rStyle w:val="ad"/>
            <w:b/>
            <w:bCs/>
            <w:noProof/>
          </w:rPr>
          <w:t>§12</w:t>
        </w:r>
        <w:r w:rsidR="007452C1" w:rsidRPr="009254C8">
          <w:rPr>
            <w:rStyle w:val="ad"/>
            <w:b/>
            <w:bCs/>
            <w:noProof/>
          </w:rPr>
          <w:t>备查文件目录</w:t>
        </w:r>
        <w:r w:rsidR="007452C1">
          <w:rPr>
            <w:noProof/>
            <w:webHidden/>
          </w:rPr>
          <w:tab/>
        </w:r>
        <w:r w:rsidR="007452C1">
          <w:rPr>
            <w:noProof/>
            <w:webHidden/>
          </w:rPr>
          <w:fldChar w:fldCharType="begin"/>
        </w:r>
        <w:r w:rsidR="007452C1">
          <w:rPr>
            <w:noProof/>
            <w:webHidden/>
          </w:rPr>
          <w:instrText xml:space="preserve"> PAGEREF _Toc67594837 \h </w:instrText>
        </w:r>
        <w:r w:rsidR="007452C1">
          <w:rPr>
            <w:noProof/>
            <w:webHidden/>
          </w:rPr>
        </w:r>
        <w:r w:rsidR="007452C1">
          <w:rPr>
            <w:noProof/>
            <w:webHidden/>
          </w:rPr>
          <w:fldChar w:fldCharType="separate"/>
        </w:r>
        <w:r w:rsidR="007452C1">
          <w:rPr>
            <w:noProof/>
            <w:webHidden/>
          </w:rPr>
          <w:t>53</w:t>
        </w:r>
        <w:r w:rsidR="007452C1">
          <w:rPr>
            <w:noProof/>
            <w:webHidden/>
          </w:rPr>
          <w:fldChar w:fldCharType="end"/>
        </w:r>
      </w:hyperlink>
    </w:p>
    <w:p w14:paraId="1660951A" w14:textId="11BEED00" w:rsidR="007452C1" w:rsidRDefault="00D02D72">
      <w:pPr>
        <w:pStyle w:val="24"/>
        <w:rPr>
          <w:rFonts w:asciiTheme="minorHAnsi" w:eastAsiaTheme="minorEastAsia" w:hAnsiTheme="minorHAnsi" w:cstheme="minorBidi"/>
          <w:noProof/>
          <w:kern w:val="2"/>
          <w:szCs w:val="22"/>
        </w:rPr>
      </w:pPr>
      <w:hyperlink w:anchor="_Toc67594838" w:history="1">
        <w:r w:rsidR="007452C1" w:rsidRPr="009254C8">
          <w:rPr>
            <w:rStyle w:val="ad"/>
            <w:noProof/>
          </w:rPr>
          <w:t xml:space="preserve">12.1 </w:t>
        </w:r>
        <w:r w:rsidR="007452C1" w:rsidRPr="009254C8">
          <w:rPr>
            <w:rStyle w:val="ad"/>
            <w:noProof/>
          </w:rPr>
          <w:t>备查文件目录</w:t>
        </w:r>
        <w:r w:rsidR="007452C1">
          <w:rPr>
            <w:noProof/>
            <w:webHidden/>
          </w:rPr>
          <w:tab/>
        </w:r>
        <w:r w:rsidR="007452C1">
          <w:rPr>
            <w:noProof/>
            <w:webHidden/>
          </w:rPr>
          <w:fldChar w:fldCharType="begin"/>
        </w:r>
        <w:r w:rsidR="007452C1">
          <w:rPr>
            <w:noProof/>
            <w:webHidden/>
          </w:rPr>
          <w:instrText xml:space="preserve"> PAGEREF _Toc67594838 \h </w:instrText>
        </w:r>
        <w:r w:rsidR="007452C1">
          <w:rPr>
            <w:noProof/>
            <w:webHidden/>
          </w:rPr>
        </w:r>
        <w:r w:rsidR="007452C1">
          <w:rPr>
            <w:noProof/>
            <w:webHidden/>
          </w:rPr>
          <w:fldChar w:fldCharType="separate"/>
        </w:r>
        <w:r w:rsidR="007452C1">
          <w:rPr>
            <w:noProof/>
            <w:webHidden/>
          </w:rPr>
          <w:t>53</w:t>
        </w:r>
        <w:r w:rsidR="007452C1">
          <w:rPr>
            <w:noProof/>
            <w:webHidden/>
          </w:rPr>
          <w:fldChar w:fldCharType="end"/>
        </w:r>
      </w:hyperlink>
    </w:p>
    <w:p w14:paraId="1244C636" w14:textId="1623D22F" w:rsidR="007452C1" w:rsidRDefault="00D02D72">
      <w:pPr>
        <w:pStyle w:val="24"/>
        <w:rPr>
          <w:rFonts w:asciiTheme="minorHAnsi" w:eastAsiaTheme="minorEastAsia" w:hAnsiTheme="minorHAnsi" w:cstheme="minorBidi"/>
          <w:noProof/>
          <w:kern w:val="2"/>
          <w:szCs w:val="22"/>
        </w:rPr>
      </w:pPr>
      <w:hyperlink w:anchor="_Toc67594839" w:history="1">
        <w:r w:rsidR="007452C1" w:rsidRPr="009254C8">
          <w:rPr>
            <w:rStyle w:val="ad"/>
            <w:noProof/>
          </w:rPr>
          <w:t>12.2</w:t>
        </w:r>
        <w:r w:rsidR="007452C1" w:rsidRPr="009254C8">
          <w:rPr>
            <w:rStyle w:val="ad"/>
            <w:noProof/>
          </w:rPr>
          <w:t>存放地点</w:t>
        </w:r>
        <w:r w:rsidR="007452C1">
          <w:rPr>
            <w:noProof/>
            <w:webHidden/>
          </w:rPr>
          <w:tab/>
        </w:r>
        <w:r w:rsidR="007452C1">
          <w:rPr>
            <w:noProof/>
            <w:webHidden/>
          </w:rPr>
          <w:fldChar w:fldCharType="begin"/>
        </w:r>
        <w:r w:rsidR="007452C1">
          <w:rPr>
            <w:noProof/>
            <w:webHidden/>
          </w:rPr>
          <w:instrText xml:space="preserve"> PAGEREF _Toc67594839 \h </w:instrText>
        </w:r>
        <w:r w:rsidR="007452C1">
          <w:rPr>
            <w:noProof/>
            <w:webHidden/>
          </w:rPr>
        </w:r>
        <w:r w:rsidR="007452C1">
          <w:rPr>
            <w:noProof/>
            <w:webHidden/>
          </w:rPr>
          <w:fldChar w:fldCharType="separate"/>
        </w:r>
        <w:r w:rsidR="007452C1">
          <w:rPr>
            <w:noProof/>
            <w:webHidden/>
          </w:rPr>
          <w:t>53</w:t>
        </w:r>
        <w:r w:rsidR="007452C1">
          <w:rPr>
            <w:noProof/>
            <w:webHidden/>
          </w:rPr>
          <w:fldChar w:fldCharType="end"/>
        </w:r>
      </w:hyperlink>
    </w:p>
    <w:p w14:paraId="7374CF32" w14:textId="7D4973D3" w:rsidR="007452C1" w:rsidRDefault="00D02D72">
      <w:pPr>
        <w:pStyle w:val="24"/>
        <w:rPr>
          <w:rFonts w:asciiTheme="minorHAnsi" w:eastAsiaTheme="minorEastAsia" w:hAnsiTheme="minorHAnsi" w:cstheme="minorBidi"/>
          <w:noProof/>
          <w:kern w:val="2"/>
          <w:szCs w:val="22"/>
        </w:rPr>
      </w:pPr>
      <w:hyperlink w:anchor="_Toc67594840" w:history="1">
        <w:r w:rsidR="007452C1" w:rsidRPr="009254C8">
          <w:rPr>
            <w:rStyle w:val="ad"/>
            <w:noProof/>
          </w:rPr>
          <w:t>12.3</w:t>
        </w:r>
        <w:r w:rsidR="007452C1" w:rsidRPr="009254C8">
          <w:rPr>
            <w:rStyle w:val="ad"/>
            <w:noProof/>
          </w:rPr>
          <w:t>查阅方式</w:t>
        </w:r>
        <w:r w:rsidR="007452C1">
          <w:rPr>
            <w:noProof/>
            <w:webHidden/>
          </w:rPr>
          <w:tab/>
        </w:r>
        <w:r w:rsidR="007452C1">
          <w:rPr>
            <w:noProof/>
            <w:webHidden/>
          </w:rPr>
          <w:fldChar w:fldCharType="begin"/>
        </w:r>
        <w:r w:rsidR="007452C1">
          <w:rPr>
            <w:noProof/>
            <w:webHidden/>
          </w:rPr>
          <w:instrText xml:space="preserve"> PAGEREF _Toc67594840 \h </w:instrText>
        </w:r>
        <w:r w:rsidR="007452C1">
          <w:rPr>
            <w:noProof/>
            <w:webHidden/>
          </w:rPr>
        </w:r>
        <w:r w:rsidR="007452C1">
          <w:rPr>
            <w:noProof/>
            <w:webHidden/>
          </w:rPr>
          <w:fldChar w:fldCharType="separate"/>
        </w:r>
        <w:r w:rsidR="007452C1">
          <w:rPr>
            <w:noProof/>
            <w:webHidden/>
          </w:rPr>
          <w:t>53</w:t>
        </w:r>
        <w:r w:rsidR="007452C1">
          <w:rPr>
            <w:noProof/>
            <w:webHidden/>
          </w:rPr>
          <w:fldChar w:fldCharType="end"/>
        </w:r>
      </w:hyperlink>
    </w:p>
    <w:p w14:paraId="78127126" w14:textId="633D993D"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14:paraId="768BB8B6" w14:textId="77777777"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14:paraId="693A0C56"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2F82092"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4067F5F"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8511C93"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AC23507"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77930AC"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F4D1C3D"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C411D43"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67594694"/>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14:paraId="290C69A9" w14:textId="77777777" w:rsidR="00A8283B" w:rsidRPr="00A8283B" w:rsidRDefault="00A8283B" w:rsidP="00A8283B"/>
    <w:p w14:paraId="5C3E3576" w14:textId="77777777"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67594695"/>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14:paraId="789F68E8" w14:textId="77777777" w:rsidTr="00FE6A2D">
        <w:tc>
          <w:tcPr>
            <w:tcW w:w="2977" w:type="dxa"/>
            <w:vAlign w:val="center"/>
          </w:tcPr>
          <w:p w14:paraId="5995CB21" w14:textId="77777777"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14:paraId="629E93F7" w14:textId="77777777" w:rsidR="001A59F9" w:rsidRPr="0038115A" w:rsidRDefault="001A59F9" w:rsidP="0038115A">
            <w:pPr>
              <w:spacing w:before="29" w:line="288" w:lineRule="auto"/>
              <w:jc w:val="center"/>
              <w:rPr>
                <w:sz w:val="24"/>
              </w:rPr>
            </w:pPr>
            <w:r w:rsidRPr="0038115A">
              <w:rPr>
                <w:sz w:val="24"/>
              </w:rPr>
              <w:t>交银施罗德裕泰两年定期开放债券型证券投资基金</w:t>
            </w:r>
          </w:p>
        </w:tc>
      </w:tr>
      <w:tr w:rsidR="001A59F9" w:rsidRPr="0091212A" w14:paraId="3AC874AA" w14:textId="77777777" w:rsidTr="00FE6A2D">
        <w:tc>
          <w:tcPr>
            <w:tcW w:w="2977" w:type="dxa"/>
            <w:vAlign w:val="center"/>
          </w:tcPr>
          <w:p w14:paraId="168887FE" w14:textId="77777777"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14:paraId="0ED5CA8E" w14:textId="77777777" w:rsidR="001A59F9" w:rsidRPr="0038115A" w:rsidRDefault="001A59F9" w:rsidP="0038115A">
            <w:pPr>
              <w:spacing w:before="29" w:line="288" w:lineRule="auto"/>
              <w:jc w:val="center"/>
              <w:rPr>
                <w:sz w:val="24"/>
              </w:rPr>
            </w:pPr>
            <w:proofErr w:type="gramStart"/>
            <w:r w:rsidRPr="0038115A">
              <w:rPr>
                <w:sz w:val="24"/>
              </w:rPr>
              <w:t>交银裕泰</w:t>
            </w:r>
            <w:proofErr w:type="gramEnd"/>
            <w:r w:rsidRPr="0038115A">
              <w:rPr>
                <w:sz w:val="24"/>
              </w:rPr>
              <w:t>两年定期开放债券</w:t>
            </w:r>
          </w:p>
        </w:tc>
      </w:tr>
      <w:tr w:rsidR="001A59F9" w:rsidRPr="0091212A" w14:paraId="07E23CCA" w14:textId="77777777" w:rsidTr="00FE6A2D">
        <w:tc>
          <w:tcPr>
            <w:tcW w:w="2977" w:type="dxa"/>
            <w:vAlign w:val="center"/>
          </w:tcPr>
          <w:p w14:paraId="373077BF" w14:textId="77777777"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14:paraId="596EB9FE" w14:textId="77777777" w:rsidR="001A59F9" w:rsidRPr="0038115A" w:rsidRDefault="001A59F9" w:rsidP="0038115A">
            <w:pPr>
              <w:spacing w:before="29" w:line="288" w:lineRule="auto"/>
              <w:jc w:val="center"/>
              <w:rPr>
                <w:sz w:val="24"/>
              </w:rPr>
            </w:pPr>
            <w:r w:rsidRPr="0038115A">
              <w:rPr>
                <w:sz w:val="24"/>
              </w:rPr>
              <w:t>008223</w:t>
            </w:r>
          </w:p>
        </w:tc>
      </w:tr>
      <w:tr w:rsidR="0089490A" w:rsidRPr="0091212A" w14:paraId="40D98F76" w14:textId="77777777" w:rsidTr="00FE6A2D">
        <w:tc>
          <w:tcPr>
            <w:tcW w:w="2977" w:type="dxa"/>
            <w:vAlign w:val="center"/>
          </w:tcPr>
          <w:p w14:paraId="0D42B9FF" w14:textId="77777777"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14:paraId="53E63058" w14:textId="77777777" w:rsidR="0089490A" w:rsidRPr="0038115A" w:rsidRDefault="0089490A" w:rsidP="0038115A">
            <w:pPr>
              <w:spacing w:before="29" w:line="288" w:lineRule="auto"/>
              <w:jc w:val="center"/>
              <w:rPr>
                <w:sz w:val="24"/>
              </w:rPr>
            </w:pPr>
            <w:r w:rsidRPr="0038115A">
              <w:rPr>
                <w:sz w:val="24"/>
              </w:rPr>
              <w:t>008223</w:t>
            </w:r>
          </w:p>
        </w:tc>
      </w:tr>
      <w:tr w:rsidR="0089490A" w:rsidRPr="0091212A" w14:paraId="5459DF64" w14:textId="77777777" w:rsidTr="00FE6A2D">
        <w:tc>
          <w:tcPr>
            <w:tcW w:w="2977" w:type="dxa"/>
            <w:vAlign w:val="center"/>
          </w:tcPr>
          <w:p w14:paraId="7561867E" w14:textId="77777777"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14:paraId="39718DCE" w14:textId="77777777" w:rsidR="0089490A" w:rsidRPr="0038115A" w:rsidRDefault="0089490A" w:rsidP="0038115A">
            <w:pPr>
              <w:spacing w:before="29" w:line="288" w:lineRule="auto"/>
              <w:jc w:val="center"/>
              <w:rPr>
                <w:sz w:val="24"/>
              </w:rPr>
            </w:pPr>
            <w:r w:rsidRPr="0038115A">
              <w:rPr>
                <w:sz w:val="24"/>
              </w:rPr>
              <w:t>契约型开放式</w:t>
            </w:r>
          </w:p>
        </w:tc>
      </w:tr>
      <w:tr w:rsidR="0089490A" w:rsidRPr="0091212A" w14:paraId="6998AA80" w14:textId="77777777" w:rsidTr="00FE6A2D">
        <w:tc>
          <w:tcPr>
            <w:tcW w:w="2977" w:type="dxa"/>
            <w:vAlign w:val="center"/>
          </w:tcPr>
          <w:p w14:paraId="16DBEB14" w14:textId="77777777"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14:paraId="0DD61963" w14:textId="77777777" w:rsidR="0089490A" w:rsidRPr="0038115A" w:rsidRDefault="0089490A" w:rsidP="0038115A">
            <w:pPr>
              <w:spacing w:before="29" w:line="288" w:lineRule="auto"/>
              <w:jc w:val="center"/>
              <w:rPr>
                <w:sz w:val="24"/>
              </w:rPr>
            </w:pPr>
            <w:r w:rsidRPr="0038115A">
              <w:rPr>
                <w:sz w:val="24"/>
              </w:rPr>
              <w:t>2019</w:t>
            </w:r>
            <w:r w:rsidRPr="0038115A">
              <w:rPr>
                <w:sz w:val="24"/>
              </w:rPr>
              <w:t>年</w:t>
            </w:r>
            <w:r w:rsidRPr="0038115A">
              <w:rPr>
                <w:sz w:val="24"/>
              </w:rPr>
              <w:t>12</w:t>
            </w:r>
            <w:r w:rsidRPr="0038115A">
              <w:rPr>
                <w:sz w:val="24"/>
              </w:rPr>
              <w:t>月</w:t>
            </w:r>
            <w:r w:rsidRPr="0038115A">
              <w:rPr>
                <w:sz w:val="24"/>
              </w:rPr>
              <w:t>10</w:t>
            </w:r>
            <w:r w:rsidRPr="0038115A">
              <w:rPr>
                <w:sz w:val="24"/>
              </w:rPr>
              <w:t>日</w:t>
            </w:r>
          </w:p>
        </w:tc>
      </w:tr>
      <w:tr w:rsidR="0089490A" w:rsidRPr="0091212A" w14:paraId="18120C75" w14:textId="77777777" w:rsidTr="00FE6A2D">
        <w:tc>
          <w:tcPr>
            <w:tcW w:w="2977" w:type="dxa"/>
            <w:vAlign w:val="center"/>
          </w:tcPr>
          <w:p w14:paraId="20D1F1E7" w14:textId="77777777"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14:paraId="3139F8FF" w14:textId="77777777"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14:paraId="41382A26" w14:textId="77777777" w:rsidTr="00FE6A2D">
        <w:tc>
          <w:tcPr>
            <w:tcW w:w="2977" w:type="dxa"/>
            <w:vAlign w:val="center"/>
          </w:tcPr>
          <w:p w14:paraId="0774925D" w14:textId="77777777"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14:paraId="1E1FB38F" w14:textId="77777777" w:rsidR="0089490A" w:rsidRPr="0038115A" w:rsidRDefault="0089490A" w:rsidP="0038115A">
            <w:pPr>
              <w:spacing w:before="29" w:line="288" w:lineRule="auto"/>
              <w:jc w:val="center"/>
              <w:rPr>
                <w:sz w:val="24"/>
              </w:rPr>
            </w:pPr>
            <w:r w:rsidRPr="0038115A">
              <w:rPr>
                <w:sz w:val="24"/>
              </w:rPr>
              <w:t>上海浦东发展银行股份有限公司</w:t>
            </w:r>
          </w:p>
        </w:tc>
      </w:tr>
      <w:tr w:rsidR="0089490A" w:rsidRPr="0091212A" w14:paraId="358D6265" w14:textId="77777777" w:rsidTr="00FE6A2D">
        <w:tc>
          <w:tcPr>
            <w:tcW w:w="2977" w:type="dxa"/>
            <w:vAlign w:val="center"/>
          </w:tcPr>
          <w:p w14:paraId="22B5CC4C" w14:textId="77777777"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14:paraId="336B46F1" w14:textId="77777777" w:rsidR="0089490A" w:rsidRPr="0038115A" w:rsidRDefault="0089490A" w:rsidP="0038115A">
            <w:pPr>
              <w:spacing w:before="29" w:line="288" w:lineRule="auto"/>
              <w:jc w:val="center"/>
              <w:rPr>
                <w:sz w:val="24"/>
              </w:rPr>
            </w:pPr>
            <w:r w:rsidRPr="0038115A">
              <w:rPr>
                <w:sz w:val="24"/>
              </w:rPr>
              <w:t>11,650,253,428.57</w:t>
            </w:r>
            <w:r w:rsidRPr="0038115A">
              <w:rPr>
                <w:rFonts w:hint="eastAsia"/>
                <w:sz w:val="24"/>
              </w:rPr>
              <w:t>份</w:t>
            </w:r>
          </w:p>
        </w:tc>
      </w:tr>
      <w:tr w:rsidR="0089490A" w:rsidRPr="0091212A" w14:paraId="16A5CE72" w14:textId="77777777" w:rsidTr="00FE6A2D">
        <w:tc>
          <w:tcPr>
            <w:tcW w:w="2977" w:type="dxa"/>
            <w:vAlign w:val="center"/>
          </w:tcPr>
          <w:p w14:paraId="0C04842D" w14:textId="77777777"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14:paraId="244F70C4" w14:textId="77777777" w:rsidR="0089490A" w:rsidRPr="0038115A" w:rsidRDefault="0089490A" w:rsidP="0038115A">
            <w:pPr>
              <w:spacing w:before="29" w:line="288" w:lineRule="auto"/>
              <w:jc w:val="center"/>
              <w:rPr>
                <w:sz w:val="24"/>
              </w:rPr>
            </w:pPr>
            <w:r w:rsidRPr="0038115A">
              <w:rPr>
                <w:sz w:val="24"/>
              </w:rPr>
              <w:t>不定期</w:t>
            </w:r>
          </w:p>
        </w:tc>
      </w:tr>
    </w:tbl>
    <w:p w14:paraId="71EDAA93" w14:textId="77777777"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14:paraId="45B5CE53" w14:textId="77777777" w:rsidR="001A59F9" w:rsidRPr="007452C1" w:rsidRDefault="001A59F9" w:rsidP="007452C1">
      <w:pPr>
        <w:pStyle w:val="20"/>
        <w:spacing w:before="29" w:after="0" w:line="288" w:lineRule="auto"/>
        <w:rPr>
          <w:rFonts w:ascii="Times New Roman" w:hAnsi="Times New Roman"/>
          <w:kern w:val="0"/>
          <w:szCs w:val="24"/>
        </w:rPr>
      </w:pPr>
      <w:bookmarkStart w:id="13" w:name="_Toc361324846"/>
      <w:bookmarkStart w:id="14" w:name="_Toc67594696"/>
      <w:r w:rsidRPr="007452C1">
        <w:rPr>
          <w:rFonts w:ascii="Times New Roman" w:hAnsi="Times New Roman"/>
          <w:kern w:val="0"/>
          <w:szCs w:val="24"/>
        </w:rPr>
        <w:t xml:space="preserve">2.2 </w:t>
      </w:r>
      <w:r w:rsidRPr="007452C1">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14:paraId="5350D42F" w14:textId="77777777" w:rsidTr="00367D08">
        <w:trPr>
          <w:jc w:val="center"/>
        </w:trPr>
        <w:tc>
          <w:tcPr>
            <w:tcW w:w="2942" w:type="dxa"/>
            <w:vAlign w:val="center"/>
          </w:tcPr>
          <w:p w14:paraId="6AB928FB" w14:textId="77777777" w:rsidR="001A59F9" w:rsidRPr="002A7419" w:rsidRDefault="001A59F9" w:rsidP="002A7419">
            <w:pPr>
              <w:spacing w:before="29" w:line="288" w:lineRule="auto"/>
              <w:rPr>
                <w:sz w:val="24"/>
              </w:rPr>
            </w:pPr>
            <w:r w:rsidRPr="002A7419">
              <w:rPr>
                <w:rFonts w:hint="eastAsia"/>
                <w:sz w:val="24"/>
              </w:rPr>
              <w:t>投资目标</w:t>
            </w:r>
          </w:p>
        </w:tc>
        <w:tc>
          <w:tcPr>
            <w:tcW w:w="6058" w:type="dxa"/>
          </w:tcPr>
          <w:p w14:paraId="5C66156D" w14:textId="77777777" w:rsidR="001A59F9" w:rsidRPr="002A7419" w:rsidRDefault="001A59F9" w:rsidP="00367D08">
            <w:pPr>
              <w:spacing w:before="29" w:line="288" w:lineRule="auto"/>
              <w:rPr>
                <w:sz w:val="24"/>
              </w:rPr>
            </w:pPr>
            <w:r w:rsidRPr="002A7419">
              <w:rPr>
                <w:sz w:val="24"/>
              </w:rPr>
              <w:t>本基金封闭期内采取严格的买入持有到期投资策略，投资于剩余期限（或回售期限）不超过基金剩余封闭期的固定收益类工具，力争基金资产的稳健增值。</w:t>
            </w:r>
            <w:r w:rsidRPr="002A7419">
              <w:rPr>
                <w:sz w:val="24"/>
              </w:rPr>
              <w:t xml:space="preserve"> </w:t>
            </w:r>
          </w:p>
        </w:tc>
      </w:tr>
      <w:tr w:rsidR="001A59F9" w:rsidRPr="0091212A" w14:paraId="4AD077ED" w14:textId="77777777" w:rsidTr="00367D08">
        <w:trPr>
          <w:jc w:val="center"/>
        </w:trPr>
        <w:tc>
          <w:tcPr>
            <w:tcW w:w="2942" w:type="dxa"/>
            <w:vAlign w:val="center"/>
          </w:tcPr>
          <w:p w14:paraId="5EE8E3E4" w14:textId="77777777" w:rsidR="001A59F9" w:rsidRPr="002A7419" w:rsidRDefault="001A59F9" w:rsidP="002A7419">
            <w:pPr>
              <w:spacing w:before="29" w:line="288" w:lineRule="auto"/>
              <w:rPr>
                <w:sz w:val="24"/>
              </w:rPr>
            </w:pPr>
            <w:r w:rsidRPr="002A7419">
              <w:rPr>
                <w:rFonts w:hint="eastAsia"/>
                <w:sz w:val="24"/>
              </w:rPr>
              <w:t>投资策略</w:t>
            </w:r>
          </w:p>
        </w:tc>
        <w:tc>
          <w:tcPr>
            <w:tcW w:w="6058" w:type="dxa"/>
          </w:tcPr>
          <w:p w14:paraId="277B9359" w14:textId="77777777" w:rsidR="001A59F9" w:rsidRPr="002A7419" w:rsidRDefault="001A59F9" w:rsidP="00367D08">
            <w:pPr>
              <w:spacing w:before="29" w:line="288" w:lineRule="auto"/>
              <w:rPr>
                <w:sz w:val="24"/>
              </w:rPr>
            </w:pPr>
            <w:r w:rsidRPr="002A7419">
              <w:rPr>
                <w:sz w:val="24"/>
              </w:rPr>
              <w:t>本基金以封闭期为周期进行投资运作。在封闭期内，本基金将在坚持</w:t>
            </w:r>
            <w:proofErr w:type="gramStart"/>
            <w:r w:rsidRPr="002A7419">
              <w:rPr>
                <w:sz w:val="24"/>
              </w:rPr>
              <w:t>组合久期与</w:t>
            </w:r>
            <w:proofErr w:type="gramEnd"/>
            <w:r w:rsidRPr="002A7419">
              <w:rPr>
                <w:sz w:val="24"/>
              </w:rPr>
              <w:t>封闭期基本匹配的原则下，采用持有到期策略构建投资组合，基本保持大类品种配置的比例恒定，所投资金融资产以收取合同现金流量为目的，并持有到期，所投资资产到期日（或回售日）不晚于封闭期的到期日。本基金投资含回售权的债券时，应在投资该债券前，确定行使回售权或持有至到期的时间；债券到期日晚于封闭期到期日的，基金管理人应当行使回售权而不得持有至到期日。开放期内，本基金为保持较高的流动性，在遵守本基金有关投资限制与投资比例的前提下，主要配置高流动性的投资品种，防范流动性风险，满足开放期流动性的需求。</w:t>
            </w:r>
            <w:r w:rsidRPr="002A7419">
              <w:rPr>
                <w:sz w:val="24"/>
              </w:rPr>
              <w:t xml:space="preserve"> </w:t>
            </w:r>
          </w:p>
        </w:tc>
      </w:tr>
      <w:tr w:rsidR="001A59F9" w:rsidRPr="0091212A" w14:paraId="0C4FEAE9" w14:textId="77777777" w:rsidTr="00367D08">
        <w:trPr>
          <w:jc w:val="center"/>
        </w:trPr>
        <w:tc>
          <w:tcPr>
            <w:tcW w:w="2942" w:type="dxa"/>
            <w:vAlign w:val="center"/>
          </w:tcPr>
          <w:p w14:paraId="3A959A96" w14:textId="77777777"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14:paraId="18583E04" w14:textId="77777777" w:rsidR="001A59F9" w:rsidRPr="002A7419" w:rsidRDefault="001A59F9" w:rsidP="00367D08">
            <w:pPr>
              <w:spacing w:before="29" w:line="288" w:lineRule="auto"/>
              <w:rPr>
                <w:sz w:val="24"/>
              </w:rPr>
            </w:pPr>
            <w:r w:rsidRPr="002A7419">
              <w:rPr>
                <w:sz w:val="24"/>
              </w:rPr>
              <w:t>在每个封闭期，本基金的业绩比较基准为该封闭期起始日的中国人民银行公布并执行的金融机构两年期定期存款利率（税后）</w:t>
            </w:r>
            <w:r w:rsidRPr="002A7419">
              <w:rPr>
                <w:sz w:val="24"/>
              </w:rPr>
              <w:t>+1%</w:t>
            </w:r>
            <w:r w:rsidRPr="002A7419">
              <w:rPr>
                <w:sz w:val="24"/>
              </w:rPr>
              <w:t>。</w:t>
            </w:r>
          </w:p>
        </w:tc>
      </w:tr>
      <w:tr w:rsidR="001A59F9" w:rsidRPr="0091212A" w14:paraId="12148B36" w14:textId="77777777" w:rsidTr="00367D08">
        <w:trPr>
          <w:jc w:val="center"/>
        </w:trPr>
        <w:tc>
          <w:tcPr>
            <w:tcW w:w="2942" w:type="dxa"/>
            <w:vAlign w:val="center"/>
          </w:tcPr>
          <w:p w14:paraId="70F39CBF" w14:textId="77777777"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14:paraId="4CD13CC1" w14:textId="77777777" w:rsidR="001A59F9" w:rsidRPr="002A7419" w:rsidRDefault="001A59F9" w:rsidP="00367D08">
            <w:pPr>
              <w:spacing w:before="29" w:line="288" w:lineRule="auto"/>
              <w:rPr>
                <w:sz w:val="24"/>
              </w:rPr>
            </w:pPr>
            <w:r w:rsidRPr="002A7419">
              <w:rPr>
                <w:sz w:val="24"/>
              </w:rPr>
              <w:t>本基金是一只债券型基金，其预期风险与预期收益高于货币市场基金，低于混合型基金和股票型基金。</w:t>
            </w:r>
          </w:p>
        </w:tc>
      </w:tr>
    </w:tbl>
    <w:p w14:paraId="392D5AF4" w14:textId="77777777" w:rsidR="00D91A7E" w:rsidRPr="00EF1D48" w:rsidRDefault="00D91A7E" w:rsidP="00EF1D48">
      <w:pPr>
        <w:tabs>
          <w:tab w:val="left" w:pos="426"/>
        </w:tabs>
        <w:spacing w:before="29" w:line="288" w:lineRule="auto"/>
        <w:jc w:val="left"/>
        <w:rPr>
          <w:kern w:val="0"/>
          <w:sz w:val="24"/>
        </w:rPr>
      </w:pPr>
    </w:p>
    <w:p w14:paraId="1C070F4B" w14:textId="77777777" w:rsidR="001A59F9" w:rsidRPr="007452C1" w:rsidRDefault="001A59F9" w:rsidP="007452C1">
      <w:pPr>
        <w:pStyle w:val="20"/>
        <w:spacing w:before="29" w:after="0" w:line="288" w:lineRule="auto"/>
        <w:rPr>
          <w:rFonts w:ascii="Times New Roman" w:hAnsi="Times New Roman"/>
          <w:kern w:val="0"/>
          <w:szCs w:val="24"/>
        </w:rPr>
      </w:pPr>
      <w:bookmarkStart w:id="15" w:name="_Toc225498247"/>
      <w:bookmarkStart w:id="16" w:name="_Toc361324847"/>
      <w:bookmarkStart w:id="17" w:name="_Toc67594697"/>
      <w:r w:rsidRPr="007452C1">
        <w:rPr>
          <w:rFonts w:ascii="Times New Roman" w:hAnsi="Times New Roman"/>
          <w:kern w:val="0"/>
          <w:szCs w:val="24"/>
        </w:rPr>
        <w:t xml:space="preserve">2.3 </w:t>
      </w:r>
      <w:r w:rsidRPr="007452C1">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BF2B98" w:rsidRPr="0091212A" w14:paraId="24E3FB2D" w14:textId="77777777" w:rsidTr="000753A2">
        <w:tc>
          <w:tcPr>
            <w:tcW w:w="2552" w:type="dxa"/>
            <w:gridSpan w:val="2"/>
            <w:vAlign w:val="center"/>
          </w:tcPr>
          <w:p w14:paraId="55E2831E" w14:textId="77777777" w:rsidR="00BF2B98" w:rsidRPr="003E0938" w:rsidRDefault="00BF2B98" w:rsidP="000753A2">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14:paraId="6DCCEBB0" w14:textId="77777777" w:rsidR="00BF2B98" w:rsidRPr="003E0938" w:rsidRDefault="00BF2B98" w:rsidP="000753A2">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14:paraId="697ABE50" w14:textId="77777777" w:rsidR="00BF2B98" w:rsidRPr="003E0938" w:rsidRDefault="00BF2B98" w:rsidP="000753A2">
            <w:pPr>
              <w:spacing w:line="288" w:lineRule="auto"/>
              <w:jc w:val="center"/>
              <w:rPr>
                <w:color w:val="000000"/>
                <w:kern w:val="0"/>
                <w:sz w:val="24"/>
              </w:rPr>
            </w:pPr>
            <w:r w:rsidRPr="003E0938">
              <w:rPr>
                <w:rFonts w:hint="eastAsia"/>
                <w:color w:val="000000"/>
                <w:kern w:val="0"/>
                <w:sz w:val="24"/>
              </w:rPr>
              <w:t>基金托管人</w:t>
            </w:r>
          </w:p>
        </w:tc>
      </w:tr>
      <w:tr w:rsidR="00BF2B98" w:rsidRPr="0091212A" w14:paraId="1A70795D" w14:textId="77777777" w:rsidTr="000753A2">
        <w:tc>
          <w:tcPr>
            <w:tcW w:w="2552" w:type="dxa"/>
            <w:gridSpan w:val="2"/>
            <w:vAlign w:val="center"/>
          </w:tcPr>
          <w:p w14:paraId="5927A757" w14:textId="77777777" w:rsidR="00BF2B98" w:rsidRPr="003E0938" w:rsidRDefault="00BF2B98" w:rsidP="000753A2">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14:paraId="614BA512" w14:textId="77777777" w:rsidR="00BF2B98" w:rsidRPr="002A7419" w:rsidRDefault="00BF2B98" w:rsidP="000753A2">
            <w:pPr>
              <w:spacing w:before="29" w:line="288" w:lineRule="auto"/>
              <w:jc w:val="center"/>
              <w:rPr>
                <w:sz w:val="24"/>
              </w:rPr>
            </w:pPr>
            <w:r w:rsidRPr="002A7419">
              <w:rPr>
                <w:sz w:val="24"/>
              </w:rPr>
              <w:t>交银施罗德基金管理有限公司</w:t>
            </w:r>
          </w:p>
        </w:tc>
        <w:tc>
          <w:tcPr>
            <w:tcW w:w="3328" w:type="dxa"/>
            <w:vAlign w:val="center"/>
          </w:tcPr>
          <w:p w14:paraId="2E089608" w14:textId="77777777" w:rsidR="00BF2B98" w:rsidRPr="002A7419" w:rsidRDefault="00BF2B98" w:rsidP="000753A2">
            <w:pPr>
              <w:spacing w:before="29" w:line="288" w:lineRule="auto"/>
              <w:jc w:val="center"/>
              <w:rPr>
                <w:sz w:val="24"/>
              </w:rPr>
            </w:pPr>
            <w:r w:rsidRPr="002A7419">
              <w:rPr>
                <w:sz w:val="24"/>
              </w:rPr>
              <w:t>上海浦东发展银行股份有限公司</w:t>
            </w:r>
          </w:p>
        </w:tc>
      </w:tr>
      <w:tr w:rsidR="00BF2B98" w:rsidRPr="0091212A" w14:paraId="2D960989" w14:textId="77777777" w:rsidTr="000753A2">
        <w:tc>
          <w:tcPr>
            <w:tcW w:w="1276" w:type="dxa"/>
            <w:vMerge w:val="restart"/>
            <w:vAlign w:val="center"/>
          </w:tcPr>
          <w:p w14:paraId="67ECB10F" w14:textId="77777777" w:rsidR="00BF2B98" w:rsidRPr="003E0938" w:rsidRDefault="00BF2B98" w:rsidP="000753A2">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14:paraId="7E518934" w14:textId="77777777" w:rsidR="00BF2B98" w:rsidRPr="003E0938" w:rsidRDefault="00BF2B98" w:rsidP="000753A2">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14:paraId="19097A4B" w14:textId="77777777" w:rsidR="00BF2B98" w:rsidRPr="002A7419" w:rsidRDefault="00BF2B98" w:rsidP="000753A2">
            <w:pPr>
              <w:spacing w:before="29" w:line="288" w:lineRule="auto"/>
              <w:jc w:val="center"/>
              <w:rPr>
                <w:sz w:val="24"/>
              </w:rPr>
            </w:pPr>
            <w:r w:rsidRPr="002A7419">
              <w:rPr>
                <w:sz w:val="24"/>
              </w:rPr>
              <w:t>王晚婷</w:t>
            </w:r>
          </w:p>
        </w:tc>
        <w:tc>
          <w:tcPr>
            <w:tcW w:w="3328" w:type="dxa"/>
            <w:vAlign w:val="center"/>
          </w:tcPr>
          <w:p w14:paraId="1BA54007" w14:textId="77777777" w:rsidR="00BF2B98" w:rsidRPr="002A7419" w:rsidRDefault="00BF2B98" w:rsidP="000753A2">
            <w:pPr>
              <w:spacing w:before="29" w:line="288" w:lineRule="auto"/>
              <w:jc w:val="center"/>
              <w:rPr>
                <w:sz w:val="24"/>
              </w:rPr>
            </w:pPr>
            <w:r w:rsidRPr="002A7419">
              <w:rPr>
                <w:sz w:val="24"/>
              </w:rPr>
              <w:t>胡波</w:t>
            </w:r>
          </w:p>
        </w:tc>
      </w:tr>
      <w:tr w:rsidR="00BF2B98" w:rsidRPr="0091212A" w14:paraId="6C5ED6C0" w14:textId="77777777" w:rsidTr="000753A2">
        <w:tc>
          <w:tcPr>
            <w:tcW w:w="1276" w:type="dxa"/>
            <w:vMerge/>
            <w:vAlign w:val="center"/>
          </w:tcPr>
          <w:p w14:paraId="6FF8A110" w14:textId="77777777" w:rsidR="00BF2B98" w:rsidRPr="003E0938" w:rsidRDefault="00BF2B98" w:rsidP="000753A2">
            <w:pPr>
              <w:autoSpaceDE w:val="0"/>
              <w:autoSpaceDN w:val="0"/>
              <w:adjustRightInd w:val="0"/>
              <w:spacing w:before="29" w:line="288" w:lineRule="auto"/>
              <w:ind w:left="15"/>
              <w:rPr>
                <w:color w:val="000000"/>
                <w:kern w:val="0"/>
                <w:sz w:val="24"/>
              </w:rPr>
            </w:pPr>
          </w:p>
        </w:tc>
        <w:tc>
          <w:tcPr>
            <w:tcW w:w="1276" w:type="dxa"/>
            <w:vAlign w:val="center"/>
          </w:tcPr>
          <w:p w14:paraId="3047C9EA" w14:textId="77777777" w:rsidR="00BF2B98" w:rsidRPr="003E0938" w:rsidRDefault="00BF2B98" w:rsidP="000753A2">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14:paraId="4D19ED73" w14:textId="77777777" w:rsidR="00BF2B98" w:rsidRPr="002A7419" w:rsidRDefault="00BF2B98" w:rsidP="000753A2">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14:paraId="76B72DA4" w14:textId="77777777" w:rsidR="00BF2B98" w:rsidRPr="002A7419" w:rsidRDefault="00BF2B98" w:rsidP="000753A2">
            <w:pPr>
              <w:spacing w:before="29" w:line="288" w:lineRule="auto"/>
              <w:jc w:val="center"/>
              <w:rPr>
                <w:sz w:val="24"/>
              </w:rPr>
            </w:pPr>
            <w:r w:rsidRPr="002A7419">
              <w:rPr>
                <w:sz w:val="24"/>
              </w:rPr>
              <w:t>021-61618888</w:t>
            </w:r>
          </w:p>
        </w:tc>
      </w:tr>
      <w:tr w:rsidR="00BF2B98" w:rsidRPr="0091212A" w14:paraId="038C5B3E" w14:textId="77777777" w:rsidTr="000753A2">
        <w:tc>
          <w:tcPr>
            <w:tcW w:w="1276" w:type="dxa"/>
            <w:vMerge/>
            <w:vAlign w:val="center"/>
          </w:tcPr>
          <w:p w14:paraId="0D616C6E" w14:textId="77777777" w:rsidR="00BF2B98" w:rsidRPr="003E0938" w:rsidRDefault="00BF2B98" w:rsidP="000753A2">
            <w:pPr>
              <w:autoSpaceDE w:val="0"/>
              <w:autoSpaceDN w:val="0"/>
              <w:adjustRightInd w:val="0"/>
              <w:spacing w:before="29" w:line="288" w:lineRule="auto"/>
              <w:ind w:left="15"/>
              <w:rPr>
                <w:color w:val="000000"/>
                <w:kern w:val="0"/>
                <w:sz w:val="24"/>
              </w:rPr>
            </w:pPr>
          </w:p>
        </w:tc>
        <w:tc>
          <w:tcPr>
            <w:tcW w:w="1276" w:type="dxa"/>
            <w:vAlign w:val="center"/>
          </w:tcPr>
          <w:p w14:paraId="6D8961FE" w14:textId="77777777" w:rsidR="00BF2B98" w:rsidRPr="003E0938" w:rsidRDefault="00BF2B98" w:rsidP="000753A2">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14:paraId="4A8149A7" w14:textId="77777777" w:rsidR="00BF2B98" w:rsidRPr="002A7419" w:rsidRDefault="00BF2B98" w:rsidP="000753A2">
            <w:pPr>
              <w:spacing w:before="29" w:line="288" w:lineRule="auto"/>
              <w:jc w:val="center"/>
              <w:rPr>
                <w:sz w:val="24"/>
              </w:rPr>
            </w:pPr>
            <w:r w:rsidRPr="002A7419">
              <w:rPr>
                <w:sz w:val="24"/>
              </w:rPr>
              <w:t>xxpl@jysld.com,disclosure@jysld.com</w:t>
            </w:r>
          </w:p>
        </w:tc>
        <w:tc>
          <w:tcPr>
            <w:tcW w:w="3328" w:type="dxa"/>
            <w:vAlign w:val="center"/>
          </w:tcPr>
          <w:p w14:paraId="5CF37996" w14:textId="77777777" w:rsidR="00BF2B98" w:rsidRPr="002A7419" w:rsidRDefault="00BF2B98" w:rsidP="000753A2">
            <w:pPr>
              <w:spacing w:before="29" w:line="288" w:lineRule="auto"/>
              <w:jc w:val="center"/>
              <w:rPr>
                <w:sz w:val="24"/>
              </w:rPr>
            </w:pPr>
            <w:r w:rsidRPr="002A7419">
              <w:rPr>
                <w:sz w:val="24"/>
              </w:rPr>
              <w:t>Hub5@spdb.com.cn</w:t>
            </w:r>
          </w:p>
        </w:tc>
      </w:tr>
      <w:tr w:rsidR="00BF2B98" w:rsidRPr="0091212A" w14:paraId="74A67148" w14:textId="77777777" w:rsidTr="000753A2">
        <w:tc>
          <w:tcPr>
            <w:tcW w:w="2552" w:type="dxa"/>
            <w:gridSpan w:val="2"/>
            <w:vAlign w:val="center"/>
          </w:tcPr>
          <w:p w14:paraId="3A9514A4" w14:textId="77777777" w:rsidR="00BF2B98" w:rsidRPr="002A7419" w:rsidRDefault="00BF2B98" w:rsidP="000753A2">
            <w:pPr>
              <w:spacing w:before="29" w:line="288" w:lineRule="auto"/>
              <w:rPr>
                <w:sz w:val="24"/>
              </w:rPr>
            </w:pPr>
            <w:r w:rsidRPr="002A7419">
              <w:rPr>
                <w:rFonts w:hint="eastAsia"/>
                <w:sz w:val="24"/>
              </w:rPr>
              <w:t>客户服务电话</w:t>
            </w:r>
          </w:p>
        </w:tc>
        <w:tc>
          <w:tcPr>
            <w:tcW w:w="3118" w:type="dxa"/>
            <w:vAlign w:val="center"/>
          </w:tcPr>
          <w:p w14:paraId="0445BD7C" w14:textId="77777777" w:rsidR="00BF2B98" w:rsidRPr="002A7419" w:rsidRDefault="00BF2B98" w:rsidP="000753A2">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14:paraId="0282F2BA" w14:textId="77777777" w:rsidR="00BF2B98" w:rsidRPr="002A7419" w:rsidRDefault="00BF2B98" w:rsidP="000753A2">
            <w:pPr>
              <w:spacing w:before="29" w:line="288" w:lineRule="auto"/>
              <w:jc w:val="center"/>
              <w:rPr>
                <w:sz w:val="24"/>
              </w:rPr>
            </w:pPr>
            <w:r w:rsidRPr="002A7419">
              <w:rPr>
                <w:sz w:val="24"/>
              </w:rPr>
              <w:t>95528</w:t>
            </w:r>
          </w:p>
        </w:tc>
      </w:tr>
      <w:tr w:rsidR="00BF2B98" w:rsidRPr="0091212A" w14:paraId="4DDD20FF" w14:textId="77777777" w:rsidTr="000753A2">
        <w:tc>
          <w:tcPr>
            <w:tcW w:w="2552" w:type="dxa"/>
            <w:gridSpan w:val="2"/>
            <w:vAlign w:val="center"/>
          </w:tcPr>
          <w:p w14:paraId="3054BB57" w14:textId="77777777" w:rsidR="00BF2B98" w:rsidRPr="002A7419" w:rsidRDefault="00BF2B98" w:rsidP="000753A2">
            <w:pPr>
              <w:spacing w:before="29" w:line="288" w:lineRule="auto"/>
              <w:rPr>
                <w:sz w:val="24"/>
              </w:rPr>
            </w:pPr>
            <w:r w:rsidRPr="002A7419">
              <w:rPr>
                <w:rFonts w:hint="eastAsia"/>
                <w:sz w:val="24"/>
              </w:rPr>
              <w:t>传真</w:t>
            </w:r>
          </w:p>
        </w:tc>
        <w:tc>
          <w:tcPr>
            <w:tcW w:w="3118" w:type="dxa"/>
            <w:vAlign w:val="center"/>
          </w:tcPr>
          <w:p w14:paraId="3DA3BD77" w14:textId="77777777" w:rsidR="00BF2B98" w:rsidRPr="002A7419" w:rsidRDefault="00BF2B98" w:rsidP="000753A2">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14:paraId="4DA8554C" w14:textId="77777777" w:rsidR="00BF2B98" w:rsidRPr="002A7419" w:rsidRDefault="00BF2B98" w:rsidP="000753A2">
            <w:pPr>
              <w:spacing w:before="29" w:line="288" w:lineRule="auto"/>
              <w:jc w:val="center"/>
              <w:rPr>
                <w:sz w:val="24"/>
              </w:rPr>
            </w:pPr>
            <w:r w:rsidRPr="002A7419">
              <w:rPr>
                <w:sz w:val="24"/>
              </w:rPr>
              <w:t>021-63602540</w:t>
            </w:r>
          </w:p>
        </w:tc>
      </w:tr>
      <w:tr w:rsidR="00BF2B98" w:rsidRPr="0091212A" w14:paraId="5A570A21" w14:textId="77777777" w:rsidTr="000753A2">
        <w:tc>
          <w:tcPr>
            <w:tcW w:w="2552" w:type="dxa"/>
            <w:gridSpan w:val="2"/>
            <w:vAlign w:val="center"/>
          </w:tcPr>
          <w:p w14:paraId="3747AF0E" w14:textId="77777777" w:rsidR="00BF2B98" w:rsidRPr="002A7419" w:rsidRDefault="00BF2B98" w:rsidP="000753A2">
            <w:pPr>
              <w:spacing w:before="29" w:line="288" w:lineRule="auto"/>
              <w:rPr>
                <w:sz w:val="24"/>
              </w:rPr>
            </w:pPr>
            <w:r w:rsidRPr="002A7419">
              <w:rPr>
                <w:rFonts w:hint="eastAsia"/>
                <w:sz w:val="24"/>
              </w:rPr>
              <w:t>注册地址</w:t>
            </w:r>
          </w:p>
        </w:tc>
        <w:tc>
          <w:tcPr>
            <w:tcW w:w="3118" w:type="dxa"/>
            <w:vAlign w:val="center"/>
          </w:tcPr>
          <w:p w14:paraId="54136C73" w14:textId="77777777" w:rsidR="00BF2B98" w:rsidRPr="002A7419" w:rsidRDefault="00BF2B98" w:rsidP="000753A2">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14:paraId="083452BE" w14:textId="77777777" w:rsidR="00BF2B98" w:rsidRPr="002A7419" w:rsidRDefault="00BF2B98" w:rsidP="000753A2">
            <w:pPr>
              <w:spacing w:before="29" w:line="288" w:lineRule="auto"/>
              <w:jc w:val="center"/>
              <w:rPr>
                <w:sz w:val="24"/>
              </w:rPr>
            </w:pPr>
            <w:r w:rsidRPr="002A7419">
              <w:rPr>
                <w:sz w:val="24"/>
              </w:rPr>
              <w:t>上海市中山东一路</w:t>
            </w:r>
            <w:r w:rsidRPr="002A7419">
              <w:rPr>
                <w:sz w:val="24"/>
              </w:rPr>
              <w:t>12</w:t>
            </w:r>
            <w:r w:rsidRPr="002A7419">
              <w:rPr>
                <w:sz w:val="24"/>
              </w:rPr>
              <w:t>号</w:t>
            </w:r>
          </w:p>
        </w:tc>
      </w:tr>
      <w:tr w:rsidR="00BF2B98" w:rsidRPr="0091212A" w14:paraId="371D77E0" w14:textId="77777777" w:rsidTr="000753A2">
        <w:tc>
          <w:tcPr>
            <w:tcW w:w="2552" w:type="dxa"/>
            <w:gridSpan w:val="2"/>
            <w:vAlign w:val="center"/>
          </w:tcPr>
          <w:p w14:paraId="582C7C4A" w14:textId="77777777" w:rsidR="00BF2B98" w:rsidRPr="002A7419" w:rsidRDefault="00BF2B98" w:rsidP="000753A2">
            <w:pPr>
              <w:spacing w:before="29" w:line="288" w:lineRule="auto"/>
              <w:rPr>
                <w:sz w:val="24"/>
              </w:rPr>
            </w:pPr>
            <w:r w:rsidRPr="002A7419">
              <w:rPr>
                <w:rFonts w:hint="eastAsia"/>
                <w:sz w:val="24"/>
              </w:rPr>
              <w:t>办公地址</w:t>
            </w:r>
          </w:p>
        </w:tc>
        <w:tc>
          <w:tcPr>
            <w:tcW w:w="3118" w:type="dxa"/>
            <w:vAlign w:val="center"/>
          </w:tcPr>
          <w:p w14:paraId="3DA8F6BA" w14:textId="77777777" w:rsidR="00BF2B98" w:rsidRPr="002A7419" w:rsidRDefault="00BF2B98" w:rsidP="000753A2">
            <w:pPr>
              <w:spacing w:before="29" w:line="288" w:lineRule="auto"/>
              <w:jc w:val="center"/>
              <w:rPr>
                <w:sz w:val="24"/>
              </w:rPr>
            </w:pPr>
            <w:r w:rsidRPr="002A7419">
              <w:rPr>
                <w:sz w:val="24"/>
              </w:rPr>
              <w:t>上海市浦东</w:t>
            </w:r>
            <w:proofErr w:type="gramStart"/>
            <w:r w:rsidRPr="002A7419">
              <w:rPr>
                <w:sz w:val="24"/>
              </w:rPr>
              <w:t>新区世纪</w:t>
            </w:r>
            <w:proofErr w:type="gramEnd"/>
            <w:r w:rsidRPr="002A7419">
              <w:rPr>
                <w:sz w:val="24"/>
              </w:rPr>
              <w:t>大道</w:t>
            </w:r>
            <w:r w:rsidRPr="002A7419">
              <w:rPr>
                <w:sz w:val="24"/>
              </w:rPr>
              <w:t>8</w:t>
            </w:r>
            <w:r w:rsidRPr="002A7419">
              <w:rPr>
                <w:sz w:val="24"/>
              </w:rPr>
              <w:t>号国</w:t>
            </w:r>
            <w:proofErr w:type="gramStart"/>
            <w:r w:rsidRPr="002A7419">
              <w:rPr>
                <w:sz w:val="24"/>
              </w:rPr>
              <w:t>金中心</w:t>
            </w:r>
            <w:proofErr w:type="gramEnd"/>
            <w:r w:rsidRPr="002A7419">
              <w:rPr>
                <w:sz w:val="24"/>
              </w:rPr>
              <w:t>二期</w:t>
            </w:r>
            <w:r w:rsidRPr="002A7419">
              <w:rPr>
                <w:sz w:val="24"/>
              </w:rPr>
              <w:t>21-22</w:t>
            </w:r>
            <w:r w:rsidRPr="002A7419">
              <w:rPr>
                <w:sz w:val="24"/>
              </w:rPr>
              <w:t>楼</w:t>
            </w:r>
          </w:p>
        </w:tc>
        <w:tc>
          <w:tcPr>
            <w:tcW w:w="3328" w:type="dxa"/>
            <w:vAlign w:val="center"/>
          </w:tcPr>
          <w:p w14:paraId="160E213A" w14:textId="77777777" w:rsidR="00BF2B98" w:rsidRPr="002A7419" w:rsidRDefault="00BF2B98" w:rsidP="000753A2">
            <w:pPr>
              <w:spacing w:before="29" w:line="288" w:lineRule="auto"/>
              <w:jc w:val="center"/>
              <w:rPr>
                <w:sz w:val="24"/>
              </w:rPr>
            </w:pPr>
            <w:r w:rsidRPr="002A7419">
              <w:rPr>
                <w:sz w:val="24"/>
              </w:rPr>
              <w:t>上海市北京东路</w:t>
            </w:r>
            <w:r w:rsidRPr="002A7419">
              <w:rPr>
                <w:sz w:val="24"/>
              </w:rPr>
              <w:t>689</w:t>
            </w:r>
            <w:r w:rsidRPr="002A7419">
              <w:rPr>
                <w:sz w:val="24"/>
              </w:rPr>
              <w:t>号</w:t>
            </w:r>
          </w:p>
        </w:tc>
      </w:tr>
      <w:tr w:rsidR="00BF2B98" w:rsidRPr="0091212A" w14:paraId="404B0575" w14:textId="77777777" w:rsidTr="000753A2">
        <w:tc>
          <w:tcPr>
            <w:tcW w:w="2552" w:type="dxa"/>
            <w:gridSpan w:val="2"/>
            <w:vAlign w:val="center"/>
          </w:tcPr>
          <w:p w14:paraId="008CA2FF" w14:textId="77777777" w:rsidR="00BF2B98" w:rsidRPr="002A7419" w:rsidRDefault="00BF2B98" w:rsidP="000753A2">
            <w:pPr>
              <w:spacing w:before="29" w:line="288" w:lineRule="auto"/>
              <w:rPr>
                <w:sz w:val="24"/>
              </w:rPr>
            </w:pPr>
            <w:r w:rsidRPr="002A7419">
              <w:rPr>
                <w:rFonts w:hint="eastAsia"/>
                <w:sz w:val="24"/>
              </w:rPr>
              <w:t>邮政编码</w:t>
            </w:r>
          </w:p>
        </w:tc>
        <w:tc>
          <w:tcPr>
            <w:tcW w:w="3118" w:type="dxa"/>
            <w:vAlign w:val="center"/>
          </w:tcPr>
          <w:p w14:paraId="2E55C337" w14:textId="77777777" w:rsidR="00BF2B98" w:rsidRPr="002A7419" w:rsidRDefault="00BF2B98" w:rsidP="000753A2">
            <w:pPr>
              <w:spacing w:before="29" w:line="288" w:lineRule="auto"/>
              <w:jc w:val="center"/>
              <w:rPr>
                <w:sz w:val="24"/>
              </w:rPr>
            </w:pPr>
            <w:r w:rsidRPr="002A7419">
              <w:rPr>
                <w:sz w:val="24"/>
              </w:rPr>
              <w:t>200120</w:t>
            </w:r>
          </w:p>
        </w:tc>
        <w:tc>
          <w:tcPr>
            <w:tcW w:w="3328" w:type="dxa"/>
            <w:vAlign w:val="center"/>
          </w:tcPr>
          <w:p w14:paraId="2B2EDFC3" w14:textId="77777777" w:rsidR="00BF2B98" w:rsidRPr="002A7419" w:rsidRDefault="00BF2B98" w:rsidP="000753A2">
            <w:pPr>
              <w:spacing w:before="29" w:line="288" w:lineRule="auto"/>
              <w:jc w:val="center"/>
              <w:rPr>
                <w:sz w:val="24"/>
              </w:rPr>
            </w:pPr>
            <w:r w:rsidRPr="002A7419">
              <w:rPr>
                <w:sz w:val="24"/>
              </w:rPr>
              <w:t>200001</w:t>
            </w:r>
          </w:p>
        </w:tc>
      </w:tr>
      <w:tr w:rsidR="00BF2B98" w:rsidRPr="0091212A" w14:paraId="5DF0AB6B" w14:textId="77777777" w:rsidTr="000753A2">
        <w:tc>
          <w:tcPr>
            <w:tcW w:w="2552" w:type="dxa"/>
            <w:gridSpan w:val="2"/>
            <w:vAlign w:val="center"/>
          </w:tcPr>
          <w:p w14:paraId="191D31E2" w14:textId="77777777" w:rsidR="00BF2B98" w:rsidRPr="002A7419" w:rsidRDefault="00BF2B98" w:rsidP="000753A2">
            <w:pPr>
              <w:spacing w:before="29" w:line="288" w:lineRule="auto"/>
              <w:rPr>
                <w:sz w:val="24"/>
              </w:rPr>
            </w:pPr>
            <w:r w:rsidRPr="002A7419">
              <w:rPr>
                <w:rFonts w:hint="eastAsia"/>
                <w:sz w:val="24"/>
              </w:rPr>
              <w:t>法定代表人</w:t>
            </w:r>
          </w:p>
        </w:tc>
        <w:tc>
          <w:tcPr>
            <w:tcW w:w="3118" w:type="dxa"/>
            <w:vAlign w:val="center"/>
          </w:tcPr>
          <w:p w14:paraId="100F7B21" w14:textId="77777777" w:rsidR="00BF2B98" w:rsidRPr="002A7419" w:rsidRDefault="00BF2B98" w:rsidP="000753A2">
            <w:pPr>
              <w:spacing w:before="29" w:line="288" w:lineRule="auto"/>
              <w:jc w:val="center"/>
              <w:rPr>
                <w:sz w:val="24"/>
              </w:rPr>
            </w:pPr>
            <w:r w:rsidRPr="002A7419">
              <w:rPr>
                <w:sz w:val="24"/>
              </w:rPr>
              <w:t>阮红</w:t>
            </w:r>
          </w:p>
        </w:tc>
        <w:tc>
          <w:tcPr>
            <w:tcW w:w="3328" w:type="dxa"/>
            <w:vAlign w:val="center"/>
          </w:tcPr>
          <w:p w14:paraId="3CF3542A" w14:textId="77777777" w:rsidR="00BF2B98" w:rsidRPr="002A7419" w:rsidRDefault="00BF2B98" w:rsidP="000753A2">
            <w:pPr>
              <w:spacing w:before="29" w:line="288" w:lineRule="auto"/>
              <w:jc w:val="center"/>
              <w:rPr>
                <w:sz w:val="24"/>
              </w:rPr>
            </w:pPr>
            <w:proofErr w:type="gramStart"/>
            <w:r w:rsidRPr="002A7419">
              <w:rPr>
                <w:sz w:val="24"/>
              </w:rPr>
              <w:t>郑杨</w:t>
            </w:r>
            <w:proofErr w:type="gramEnd"/>
          </w:p>
        </w:tc>
      </w:tr>
    </w:tbl>
    <w:p w14:paraId="74ED11BE" w14:textId="77777777"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14:paraId="45CE991D" w14:textId="77777777" w:rsidR="001A59F9" w:rsidRPr="007452C1" w:rsidRDefault="001A59F9" w:rsidP="007452C1">
      <w:pPr>
        <w:pStyle w:val="20"/>
        <w:spacing w:before="29" w:after="0" w:line="288" w:lineRule="auto"/>
        <w:rPr>
          <w:rFonts w:ascii="Times New Roman" w:hAnsi="Times New Roman"/>
          <w:kern w:val="0"/>
          <w:szCs w:val="24"/>
        </w:rPr>
      </w:pPr>
      <w:bookmarkStart w:id="18" w:name="_Toc225498248"/>
      <w:bookmarkStart w:id="19" w:name="_Toc361324848"/>
      <w:bookmarkStart w:id="20" w:name="_Toc67594698"/>
      <w:r w:rsidRPr="007452C1">
        <w:rPr>
          <w:rFonts w:ascii="Times New Roman" w:hAnsi="Times New Roman"/>
          <w:kern w:val="0"/>
          <w:szCs w:val="24"/>
        </w:rPr>
        <w:t xml:space="preserve">2.4 </w:t>
      </w:r>
      <w:r w:rsidRPr="007452C1">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14:paraId="1DB6F740" w14:textId="77777777" w:rsidTr="001138C6">
        <w:tc>
          <w:tcPr>
            <w:tcW w:w="4820" w:type="dxa"/>
            <w:vAlign w:val="center"/>
          </w:tcPr>
          <w:p w14:paraId="21D4C760" w14:textId="77777777"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14:paraId="7AF17F8B" w14:textId="77777777" w:rsidR="001A59F9" w:rsidRPr="002A7419" w:rsidRDefault="001A59F9" w:rsidP="002A7419">
            <w:pPr>
              <w:spacing w:before="29" w:line="288" w:lineRule="auto"/>
              <w:jc w:val="center"/>
              <w:rPr>
                <w:sz w:val="24"/>
              </w:rPr>
            </w:pPr>
            <w:r w:rsidRPr="002A7419">
              <w:rPr>
                <w:sz w:val="24"/>
              </w:rPr>
              <w:t>证券时报</w:t>
            </w:r>
          </w:p>
        </w:tc>
      </w:tr>
      <w:tr w:rsidR="001A59F9" w:rsidRPr="0091212A" w14:paraId="434972C5" w14:textId="77777777" w:rsidTr="001138C6">
        <w:tc>
          <w:tcPr>
            <w:tcW w:w="4820" w:type="dxa"/>
            <w:vAlign w:val="center"/>
          </w:tcPr>
          <w:p w14:paraId="0F38208E" w14:textId="77777777"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14:paraId="774593F1" w14:textId="77777777" w:rsidR="001A59F9" w:rsidRPr="002A7419" w:rsidRDefault="001A59F9" w:rsidP="002A7419">
            <w:pPr>
              <w:spacing w:before="29" w:line="288" w:lineRule="auto"/>
              <w:jc w:val="center"/>
              <w:rPr>
                <w:sz w:val="24"/>
              </w:rPr>
            </w:pPr>
            <w:r w:rsidRPr="002A7419">
              <w:rPr>
                <w:sz w:val="24"/>
              </w:rPr>
              <w:t>www.fund001.com</w:t>
            </w:r>
          </w:p>
        </w:tc>
      </w:tr>
      <w:tr w:rsidR="001A59F9" w:rsidRPr="0091212A" w14:paraId="6421D4BF" w14:textId="77777777" w:rsidTr="001138C6">
        <w:tc>
          <w:tcPr>
            <w:tcW w:w="4820" w:type="dxa"/>
            <w:vAlign w:val="center"/>
          </w:tcPr>
          <w:p w14:paraId="73C4D0E5" w14:textId="77777777"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14:paraId="608EDF85" w14:textId="77777777" w:rsidR="001A59F9" w:rsidRPr="002A7419" w:rsidRDefault="001A59F9" w:rsidP="002A7419">
            <w:pPr>
              <w:spacing w:before="29" w:line="288" w:lineRule="auto"/>
              <w:jc w:val="center"/>
              <w:rPr>
                <w:sz w:val="24"/>
              </w:rPr>
            </w:pPr>
            <w:r w:rsidRPr="002A7419">
              <w:rPr>
                <w:sz w:val="24"/>
              </w:rPr>
              <w:t>基金管理人的办公场所</w:t>
            </w:r>
          </w:p>
        </w:tc>
      </w:tr>
    </w:tbl>
    <w:p w14:paraId="00EB7EA7" w14:textId="77777777" w:rsidR="001A59F9" w:rsidRPr="0091212A" w:rsidRDefault="001A59F9" w:rsidP="00026C9C">
      <w:pPr>
        <w:spacing w:line="360" w:lineRule="auto"/>
        <w:rPr>
          <w:rFonts w:asciiTheme="minorEastAsia" w:eastAsiaTheme="minorEastAsia" w:hAnsiTheme="minorEastAsia"/>
          <w:color w:val="000000"/>
          <w:szCs w:val="21"/>
        </w:rPr>
      </w:pPr>
    </w:p>
    <w:p w14:paraId="65668948" w14:textId="77777777" w:rsidR="001A59F9" w:rsidRPr="007452C1" w:rsidRDefault="001A59F9" w:rsidP="007452C1">
      <w:pPr>
        <w:pStyle w:val="20"/>
        <w:spacing w:before="29" w:after="0" w:line="288" w:lineRule="auto"/>
        <w:rPr>
          <w:rFonts w:ascii="Times New Roman" w:hAnsi="Times New Roman"/>
          <w:kern w:val="0"/>
          <w:szCs w:val="24"/>
        </w:rPr>
      </w:pPr>
      <w:bookmarkStart w:id="21" w:name="_Toc225498249"/>
      <w:bookmarkStart w:id="22" w:name="_Toc361324849"/>
      <w:bookmarkStart w:id="23" w:name="_Toc67594699"/>
      <w:r w:rsidRPr="007452C1">
        <w:rPr>
          <w:rFonts w:ascii="Times New Roman" w:hAnsi="Times New Roman"/>
          <w:kern w:val="0"/>
          <w:szCs w:val="24"/>
        </w:rPr>
        <w:t xml:space="preserve">2.5 </w:t>
      </w:r>
      <w:r w:rsidRPr="007452C1">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14:paraId="466DBC32" w14:textId="77777777" w:rsidTr="00A2573A">
        <w:tc>
          <w:tcPr>
            <w:tcW w:w="3261" w:type="dxa"/>
            <w:vAlign w:val="center"/>
          </w:tcPr>
          <w:p w14:paraId="29AD8D57"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14:paraId="0213FD0E"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14:paraId="53DFA946"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14:paraId="57B0FCC8" w14:textId="77777777" w:rsidTr="00A2573A">
        <w:tc>
          <w:tcPr>
            <w:tcW w:w="3261" w:type="dxa"/>
            <w:vAlign w:val="center"/>
          </w:tcPr>
          <w:p w14:paraId="7AD9ABDE" w14:textId="77777777"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14:paraId="0BA35E76" w14:textId="77777777"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14:paraId="156B7D42" w14:textId="77777777"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14:paraId="52BB2052" w14:textId="77777777" w:rsidTr="00A2573A">
        <w:tc>
          <w:tcPr>
            <w:tcW w:w="3261" w:type="dxa"/>
            <w:vAlign w:val="center"/>
          </w:tcPr>
          <w:p w14:paraId="3BDE5A26" w14:textId="77777777"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14:paraId="5C35474F" w14:textId="77777777" w:rsidR="001A59F9" w:rsidRPr="002A7419" w:rsidRDefault="001A59F9" w:rsidP="002A7419">
            <w:pPr>
              <w:spacing w:before="29" w:line="288" w:lineRule="auto"/>
              <w:jc w:val="center"/>
              <w:rPr>
                <w:sz w:val="24"/>
              </w:rPr>
            </w:pPr>
            <w:r w:rsidRPr="002A7419">
              <w:rPr>
                <w:sz w:val="24"/>
              </w:rPr>
              <w:t>交银施罗德基金管理有限公司</w:t>
            </w:r>
          </w:p>
        </w:tc>
        <w:tc>
          <w:tcPr>
            <w:tcW w:w="2761" w:type="dxa"/>
            <w:vAlign w:val="center"/>
          </w:tcPr>
          <w:p w14:paraId="02FD83EF" w14:textId="77777777" w:rsidR="001A59F9" w:rsidRPr="002A7419" w:rsidRDefault="001A59F9" w:rsidP="002A7419">
            <w:pPr>
              <w:spacing w:before="29" w:line="288" w:lineRule="auto"/>
              <w:jc w:val="center"/>
              <w:rPr>
                <w:sz w:val="24"/>
              </w:rPr>
            </w:pPr>
            <w:r w:rsidRPr="002A7419">
              <w:rPr>
                <w:sz w:val="24"/>
              </w:rPr>
              <w:t>上海浦东</w:t>
            </w:r>
            <w:proofErr w:type="gramStart"/>
            <w:r w:rsidRPr="002A7419">
              <w:rPr>
                <w:sz w:val="24"/>
              </w:rPr>
              <w:t>新区世纪</w:t>
            </w:r>
            <w:proofErr w:type="gramEnd"/>
            <w:r w:rsidRPr="002A7419">
              <w:rPr>
                <w:sz w:val="24"/>
              </w:rPr>
              <w:t>大道</w:t>
            </w:r>
            <w:r w:rsidRPr="002A7419">
              <w:rPr>
                <w:sz w:val="24"/>
              </w:rPr>
              <w:t>8</w:t>
            </w:r>
            <w:r w:rsidRPr="002A7419">
              <w:rPr>
                <w:sz w:val="24"/>
              </w:rPr>
              <w:t>号国</w:t>
            </w:r>
            <w:proofErr w:type="gramStart"/>
            <w:r w:rsidRPr="002A7419">
              <w:rPr>
                <w:sz w:val="24"/>
              </w:rPr>
              <w:t>金中心</w:t>
            </w:r>
            <w:proofErr w:type="gramEnd"/>
            <w:r w:rsidRPr="002A7419">
              <w:rPr>
                <w:sz w:val="24"/>
              </w:rPr>
              <w:t>二期</w:t>
            </w:r>
            <w:r w:rsidRPr="002A7419">
              <w:rPr>
                <w:sz w:val="24"/>
              </w:rPr>
              <w:t>21-22</w:t>
            </w:r>
            <w:r w:rsidRPr="002A7419">
              <w:rPr>
                <w:sz w:val="24"/>
              </w:rPr>
              <w:t>楼</w:t>
            </w:r>
          </w:p>
        </w:tc>
      </w:tr>
    </w:tbl>
    <w:p w14:paraId="6FD3C1FB" w14:textId="77777777" w:rsidR="00BC224C" w:rsidRPr="00EF1D48" w:rsidRDefault="00BC224C" w:rsidP="00A2573A">
      <w:pPr>
        <w:spacing w:before="29" w:line="288" w:lineRule="auto"/>
        <w:jc w:val="left"/>
        <w:rPr>
          <w:kern w:val="0"/>
          <w:sz w:val="24"/>
        </w:rPr>
      </w:pPr>
    </w:p>
    <w:p w14:paraId="29C5A303"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594700"/>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14:paraId="1E0B6210" w14:textId="77777777" w:rsidR="00A8283B" w:rsidRPr="00A8283B" w:rsidRDefault="00A8283B" w:rsidP="00A8283B"/>
    <w:p w14:paraId="35BDCD97" w14:textId="77777777" w:rsidR="001A59F9" w:rsidRPr="007452C1" w:rsidRDefault="001A59F9" w:rsidP="007452C1">
      <w:pPr>
        <w:pStyle w:val="20"/>
        <w:spacing w:before="29" w:after="0" w:line="288" w:lineRule="auto"/>
        <w:rPr>
          <w:rFonts w:ascii="Times New Roman" w:hAnsi="Times New Roman"/>
          <w:kern w:val="0"/>
          <w:szCs w:val="24"/>
        </w:rPr>
      </w:pPr>
      <w:bookmarkStart w:id="27" w:name="_Toc286996129"/>
      <w:bookmarkStart w:id="28" w:name="_Toc361324851"/>
      <w:bookmarkStart w:id="29" w:name="_Toc67594701"/>
      <w:r w:rsidRPr="007452C1">
        <w:rPr>
          <w:rFonts w:ascii="Times New Roman" w:hAnsi="Times New Roman"/>
          <w:kern w:val="0"/>
          <w:szCs w:val="24"/>
        </w:rPr>
        <w:t xml:space="preserve">3.1 </w:t>
      </w:r>
      <w:r w:rsidRPr="007452C1">
        <w:rPr>
          <w:rFonts w:ascii="Times New Roman" w:hAnsi="Times New Roman" w:hint="eastAsia"/>
          <w:kern w:val="0"/>
          <w:szCs w:val="24"/>
        </w:rPr>
        <w:t>主要会计数据和财务指标</w:t>
      </w:r>
      <w:bookmarkEnd w:id="27"/>
      <w:bookmarkEnd w:id="28"/>
      <w:bookmarkEnd w:id="29"/>
    </w:p>
    <w:p w14:paraId="4D84E229" w14:textId="77777777"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9"/>
        <w:gridCol w:w="2973"/>
        <w:gridCol w:w="3158"/>
      </w:tblGrid>
      <w:tr w:rsidR="00F82154" w:rsidRPr="0091212A" w14:paraId="5829E48B" w14:textId="77777777" w:rsidTr="00F82154">
        <w:trPr>
          <w:trHeight w:val="487"/>
        </w:trPr>
        <w:tc>
          <w:tcPr>
            <w:tcW w:w="1203" w:type="pct"/>
            <w:vAlign w:val="center"/>
          </w:tcPr>
          <w:p w14:paraId="7DE52398" w14:textId="77777777"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14:paraId="5A938337" w14:textId="77777777"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14:paraId="681DBEB4" w14:textId="77777777" w:rsidR="0040141B" w:rsidRPr="00251D94" w:rsidRDefault="0040141B" w:rsidP="000F7358">
            <w:pPr>
              <w:spacing w:before="29" w:line="288" w:lineRule="auto"/>
              <w:jc w:val="center"/>
              <w:rPr>
                <w:b/>
                <w:szCs w:val="21"/>
              </w:rPr>
            </w:pPr>
            <w:r w:rsidRPr="00251D94">
              <w:rPr>
                <w:b/>
                <w:szCs w:val="21"/>
              </w:rPr>
              <w:t>2019</w:t>
            </w:r>
            <w:r w:rsidRPr="00251D94">
              <w:rPr>
                <w:b/>
                <w:szCs w:val="21"/>
              </w:rPr>
              <w:t>年</w:t>
            </w:r>
            <w:r w:rsidRPr="00251D94">
              <w:rPr>
                <w:b/>
                <w:szCs w:val="21"/>
              </w:rPr>
              <w:t>12</w:t>
            </w:r>
            <w:r w:rsidRPr="00251D94">
              <w:rPr>
                <w:b/>
                <w:szCs w:val="21"/>
              </w:rPr>
              <w:t>月</w:t>
            </w:r>
            <w:r w:rsidRPr="00251D94">
              <w:rPr>
                <w:b/>
                <w:szCs w:val="21"/>
              </w:rPr>
              <w:t>10</w:t>
            </w:r>
            <w:r w:rsidRPr="00251D94">
              <w:rPr>
                <w:b/>
                <w:szCs w:val="21"/>
              </w:rPr>
              <w:t>日（基金合同生效日）至</w:t>
            </w:r>
            <w:r w:rsidRPr="00251D94">
              <w:rPr>
                <w:b/>
                <w:szCs w:val="21"/>
              </w:rPr>
              <w:t>2019</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F82154" w:rsidRPr="0091212A" w14:paraId="26A46D96" w14:textId="77777777" w:rsidTr="00F82154">
        <w:tc>
          <w:tcPr>
            <w:tcW w:w="1203" w:type="pct"/>
            <w:vAlign w:val="center"/>
          </w:tcPr>
          <w:p w14:paraId="5A318A93" w14:textId="77777777"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14:paraId="399E20B0" w14:textId="77777777" w:rsidR="0040141B" w:rsidRPr="00251D94" w:rsidRDefault="0040141B" w:rsidP="004E3EF9">
            <w:pPr>
              <w:spacing w:before="29" w:line="288" w:lineRule="auto"/>
              <w:jc w:val="right"/>
              <w:rPr>
                <w:szCs w:val="21"/>
              </w:rPr>
            </w:pPr>
            <w:r w:rsidRPr="00251D94">
              <w:rPr>
                <w:szCs w:val="21"/>
              </w:rPr>
              <w:t>346,483,267.49</w:t>
            </w:r>
          </w:p>
        </w:tc>
        <w:tc>
          <w:tcPr>
            <w:tcW w:w="1297" w:type="pct"/>
            <w:vAlign w:val="center"/>
          </w:tcPr>
          <w:p w14:paraId="0258E060" w14:textId="77777777" w:rsidR="0040141B" w:rsidRPr="00251D94" w:rsidRDefault="0040141B" w:rsidP="004E3EF9">
            <w:pPr>
              <w:spacing w:before="29" w:line="288" w:lineRule="auto"/>
              <w:jc w:val="right"/>
              <w:rPr>
                <w:szCs w:val="21"/>
              </w:rPr>
            </w:pPr>
            <w:r w:rsidRPr="00251D94">
              <w:rPr>
                <w:szCs w:val="21"/>
              </w:rPr>
              <w:t>16,868,099.44</w:t>
            </w:r>
          </w:p>
        </w:tc>
      </w:tr>
      <w:tr w:rsidR="00F82154" w:rsidRPr="0091212A" w14:paraId="7765B26F" w14:textId="77777777" w:rsidTr="00F82154">
        <w:tc>
          <w:tcPr>
            <w:tcW w:w="1203" w:type="pct"/>
            <w:vAlign w:val="center"/>
          </w:tcPr>
          <w:p w14:paraId="0D0CDB81" w14:textId="77777777"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14:paraId="414D9D55" w14:textId="77777777" w:rsidR="0040141B" w:rsidRPr="00251D94" w:rsidRDefault="0040141B" w:rsidP="004E3EF9">
            <w:pPr>
              <w:spacing w:before="29" w:line="288" w:lineRule="auto"/>
              <w:jc w:val="right"/>
              <w:rPr>
                <w:szCs w:val="21"/>
              </w:rPr>
            </w:pPr>
            <w:r w:rsidRPr="00251D94">
              <w:rPr>
                <w:szCs w:val="21"/>
              </w:rPr>
              <w:t>346,483,267.49</w:t>
            </w:r>
          </w:p>
        </w:tc>
        <w:tc>
          <w:tcPr>
            <w:tcW w:w="1297" w:type="pct"/>
            <w:vAlign w:val="center"/>
          </w:tcPr>
          <w:p w14:paraId="5999ABEE" w14:textId="77777777" w:rsidR="0040141B" w:rsidRPr="00251D94" w:rsidRDefault="0040141B" w:rsidP="004E3EF9">
            <w:pPr>
              <w:spacing w:before="29" w:line="288" w:lineRule="auto"/>
              <w:jc w:val="right"/>
              <w:rPr>
                <w:szCs w:val="21"/>
              </w:rPr>
            </w:pPr>
            <w:r w:rsidRPr="00251D94">
              <w:rPr>
                <w:szCs w:val="21"/>
              </w:rPr>
              <w:t>16,868,099.44</w:t>
            </w:r>
          </w:p>
        </w:tc>
      </w:tr>
      <w:tr w:rsidR="00F82154" w:rsidRPr="0091212A" w14:paraId="020C8C41" w14:textId="77777777" w:rsidTr="00F82154">
        <w:tc>
          <w:tcPr>
            <w:tcW w:w="1203" w:type="pct"/>
            <w:vAlign w:val="center"/>
          </w:tcPr>
          <w:p w14:paraId="137B3886" w14:textId="77777777"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14:paraId="79342B3E" w14:textId="77777777" w:rsidR="0040141B" w:rsidRPr="00251D94" w:rsidRDefault="0040141B" w:rsidP="004E3EF9">
            <w:pPr>
              <w:spacing w:before="29" w:line="288" w:lineRule="auto"/>
              <w:jc w:val="right"/>
              <w:rPr>
                <w:szCs w:val="21"/>
              </w:rPr>
            </w:pPr>
            <w:r w:rsidRPr="00251D94">
              <w:rPr>
                <w:szCs w:val="21"/>
              </w:rPr>
              <w:t>0.0297</w:t>
            </w:r>
          </w:p>
        </w:tc>
        <w:tc>
          <w:tcPr>
            <w:tcW w:w="1297" w:type="pct"/>
            <w:vAlign w:val="center"/>
          </w:tcPr>
          <w:p w14:paraId="616BDD10" w14:textId="77777777" w:rsidR="0040141B" w:rsidRPr="00251D94" w:rsidRDefault="0040141B" w:rsidP="004E3EF9">
            <w:pPr>
              <w:spacing w:before="29" w:line="288" w:lineRule="auto"/>
              <w:jc w:val="right"/>
              <w:rPr>
                <w:szCs w:val="21"/>
              </w:rPr>
            </w:pPr>
            <w:r w:rsidRPr="00251D94">
              <w:rPr>
                <w:szCs w:val="21"/>
              </w:rPr>
              <w:t>0.0014</w:t>
            </w:r>
          </w:p>
        </w:tc>
      </w:tr>
      <w:tr w:rsidR="00F82154" w:rsidRPr="0091212A" w14:paraId="2985EA0C" w14:textId="77777777" w:rsidTr="00F82154">
        <w:tc>
          <w:tcPr>
            <w:tcW w:w="1203" w:type="pct"/>
            <w:vAlign w:val="center"/>
          </w:tcPr>
          <w:p w14:paraId="366D3A22" w14:textId="77777777"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14:paraId="175BFDC0" w14:textId="77777777" w:rsidR="0040141B" w:rsidRPr="00251D94" w:rsidRDefault="0040141B" w:rsidP="004E3EF9">
            <w:pPr>
              <w:spacing w:before="29" w:line="288" w:lineRule="auto"/>
              <w:jc w:val="right"/>
              <w:rPr>
                <w:szCs w:val="21"/>
              </w:rPr>
            </w:pPr>
            <w:r w:rsidRPr="00251D94">
              <w:rPr>
                <w:szCs w:val="21"/>
              </w:rPr>
              <w:t>2.93%</w:t>
            </w:r>
          </w:p>
        </w:tc>
        <w:tc>
          <w:tcPr>
            <w:tcW w:w="1297" w:type="pct"/>
            <w:vAlign w:val="center"/>
          </w:tcPr>
          <w:p w14:paraId="3F227F99" w14:textId="77777777" w:rsidR="0040141B" w:rsidRPr="00251D94" w:rsidRDefault="0040141B" w:rsidP="004E3EF9">
            <w:pPr>
              <w:spacing w:before="29" w:line="288" w:lineRule="auto"/>
              <w:jc w:val="right"/>
              <w:rPr>
                <w:szCs w:val="21"/>
              </w:rPr>
            </w:pPr>
            <w:r w:rsidRPr="00251D94">
              <w:rPr>
                <w:szCs w:val="21"/>
              </w:rPr>
              <w:t>0.14%</w:t>
            </w:r>
          </w:p>
        </w:tc>
      </w:tr>
      <w:tr w:rsidR="00F82154" w:rsidRPr="0091212A" w14:paraId="6A55F006" w14:textId="77777777" w:rsidTr="00F82154">
        <w:tc>
          <w:tcPr>
            <w:tcW w:w="1203" w:type="pct"/>
            <w:vAlign w:val="center"/>
          </w:tcPr>
          <w:p w14:paraId="1170A38E" w14:textId="77777777"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14:paraId="293F4638" w14:textId="77777777" w:rsidR="0040141B" w:rsidRPr="00251D94" w:rsidRDefault="0040141B" w:rsidP="004E3EF9">
            <w:pPr>
              <w:spacing w:before="29" w:line="288" w:lineRule="auto"/>
              <w:jc w:val="right"/>
              <w:rPr>
                <w:szCs w:val="21"/>
              </w:rPr>
            </w:pPr>
            <w:r w:rsidRPr="00251D94">
              <w:rPr>
                <w:szCs w:val="21"/>
              </w:rPr>
              <w:t>2.98%</w:t>
            </w:r>
          </w:p>
        </w:tc>
        <w:tc>
          <w:tcPr>
            <w:tcW w:w="1297" w:type="pct"/>
            <w:vAlign w:val="center"/>
          </w:tcPr>
          <w:p w14:paraId="7B759EB1" w14:textId="77777777" w:rsidR="0040141B" w:rsidRPr="00251D94" w:rsidRDefault="0040141B" w:rsidP="004E3EF9">
            <w:pPr>
              <w:spacing w:before="29" w:line="288" w:lineRule="auto"/>
              <w:jc w:val="right"/>
              <w:rPr>
                <w:szCs w:val="21"/>
              </w:rPr>
            </w:pPr>
            <w:r w:rsidRPr="00251D94">
              <w:rPr>
                <w:szCs w:val="21"/>
              </w:rPr>
              <w:t>0.14%</w:t>
            </w:r>
          </w:p>
        </w:tc>
      </w:tr>
      <w:tr w:rsidR="00F82154" w:rsidRPr="0091212A" w14:paraId="29683595" w14:textId="77777777" w:rsidTr="00F82154">
        <w:tc>
          <w:tcPr>
            <w:tcW w:w="1203" w:type="pct"/>
            <w:vAlign w:val="center"/>
          </w:tcPr>
          <w:p w14:paraId="7DE5FC9A" w14:textId="77777777"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14:paraId="7B18ABC2" w14:textId="77777777"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14:paraId="7C822F94" w14:textId="77777777"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r>
      <w:tr w:rsidR="00F82154" w:rsidRPr="0091212A" w14:paraId="4F619148" w14:textId="77777777" w:rsidTr="00F82154">
        <w:tc>
          <w:tcPr>
            <w:tcW w:w="1203" w:type="pct"/>
            <w:vAlign w:val="center"/>
          </w:tcPr>
          <w:p w14:paraId="1DDC4F80" w14:textId="77777777"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14:paraId="27E2A816" w14:textId="77777777" w:rsidR="0040141B" w:rsidRPr="00251D94" w:rsidRDefault="0040141B" w:rsidP="004E3EF9">
            <w:pPr>
              <w:spacing w:before="29" w:line="288" w:lineRule="auto"/>
              <w:jc w:val="right"/>
              <w:rPr>
                <w:szCs w:val="21"/>
              </w:rPr>
            </w:pPr>
            <w:r w:rsidRPr="00251D94">
              <w:rPr>
                <w:szCs w:val="21"/>
              </w:rPr>
              <w:t>136,171,425.04</w:t>
            </w:r>
          </w:p>
        </w:tc>
        <w:tc>
          <w:tcPr>
            <w:tcW w:w="1297" w:type="pct"/>
            <w:vAlign w:val="center"/>
          </w:tcPr>
          <w:p w14:paraId="3D570B84" w14:textId="77777777" w:rsidR="0040141B" w:rsidRPr="00251D94" w:rsidRDefault="0040141B" w:rsidP="004E3EF9">
            <w:pPr>
              <w:spacing w:before="29" w:line="288" w:lineRule="auto"/>
              <w:jc w:val="right"/>
              <w:rPr>
                <w:szCs w:val="21"/>
              </w:rPr>
            </w:pPr>
            <w:r w:rsidRPr="00251D94">
              <w:rPr>
                <w:szCs w:val="21"/>
              </w:rPr>
              <w:t>16,868,099.44</w:t>
            </w:r>
          </w:p>
        </w:tc>
      </w:tr>
      <w:tr w:rsidR="00F82154" w:rsidRPr="0091212A" w14:paraId="6191DBC9" w14:textId="77777777" w:rsidTr="00F82154">
        <w:tc>
          <w:tcPr>
            <w:tcW w:w="1203" w:type="pct"/>
            <w:vAlign w:val="center"/>
          </w:tcPr>
          <w:p w14:paraId="6D0F5830" w14:textId="77777777"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14:paraId="00B70BE6" w14:textId="77777777" w:rsidR="0040141B" w:rsidRPr="00251D94" w:rsidRDefault="0040141B" w:rsidP="004E3EF9">
            <w:pPr>
              <w:spacing w:before="29" w:line="288" w:lineRule="auto"/>
              <w:jc w:val="right"/>
              <w:rPr>
                <w:szCs w:val="21"/>
              </w:rPr>
            </w:pPr>
            <w:r w:rsidRPr="00251D94">
              <w:rPr>
                <w:szCs w:val="21"/>
              </w:rPr>
              <w:t>0.0117</w:t>
            </w:r>
          </w:p>
        </w:tc>
        <w:tc>
          <w:tcPr>
            <w:tcW w:w="1297" w:type="pct"/>
            <w:vAlign w:val="center"/>
          </w:tcPr>
          <w:p w14:paraId="09501DBF" w14:textId="77777777" w:rsidR="0040141B" w:rsidRPr="00251D94" w:rsidRDefault="00853F6F" w:rsidP="004E3EF9">
            <w:pPr>
              <w:spacing w:before="29" w:line="288" w:lineRule="auto"/>
              <w:jc w:val="right"/>
              <w:rPr>
                <w:szCs w:val="21"/>
              </w:rPr>
            </w:pPr>
            <w:r>
              <w:rPr>
                <w:szCs w:val="21"/>
              </w:rPr>
              <w:t>0.0014</w:t>
            </w:r>
          </w:p>
        </w:tc>
      </w:tr>
      <w:tr w:rsidR="00F82154" w:rsidRPr="0091212A" w14:paraId="04C32DD4" w14:textId="77777777" w:rsidTr="00F82154">
        <w:tc>
          <w:tcPr>
            <w:tcW w:w="1203" w:type="pct"/>
            <w:vAlign w:val="center"/>
          </w:tcPr>
          <w:p w14:paraId="33A9AA97" w14:textId="77777777"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14:paraId="0F0228B1" w14:textId="77777777" w:rsidR="0040141B" w:rsidRPr="00251D94" w:rsidRDefault="0040141B" w:rsidP="004E3EF9">
            <w:pPr>
              <w:spacing w:before="29" w:line="288" w:lineRule="auto"/>
              <w:jc w:val="right"/>
              <w:rPr>
                <w:szCs w:val="21"/>
              </w:rPr>
            </w:pPr>
            <w:r w:rsidRPr="00251D94">
              <w:rPr>
                <w:szCs w:val="21"/>
              </w:rPr>
              <w:t>11,786,424,853.61</w:t>
            </w:r>
          </w:p>
        </w:tc>
        <w:tc>
          <w:tcPr>
            <w:tcW w:w="1297" w:type="pct"/>
            <w:vAlign w:val="center"/>
          </w:tcPr>
          <w:p w14:paraId="60DFCCDD" w14:textId="77777777" w:rsidR="0040141B" w:rsidRPr="00251D94" w:rsidRDefault="0040141B" w:rsidP="004E3EF9">
            <w:pPr>
              <w:spacing w:before="29" w:line="288" w:lineRule="auto"/>
              <w:jc w:val="right"/>
              <w:rPr>
                <w:szCs w:val="21"/>
              </w:rPr>
            </w:pPr>
            <w:r w:rsidRPr="00251D94">
              <w:rPr>
                <w:szCs w:val="21"/>
              </w:rPr>
              <w:t>11,667,121,528.01</w:t>
            </w:r>
          </w:p>
        </w:tc>
      </w:tr>
      <w:tr w:rsidR="00F82154" w:rsidRPr="0091212A" w14:paraId="76312C76" w14:textId="77777777" w:rsidTr="00F82154">
        <w:tc>
          <w:tcPr>
            <w:tcW w:w="1203" w:type="pct"/>
            <w:vAlign w:val="center"/>
          </w:tcPr>
          <w:p w14:paraId="4EC1D4F0" w14:textId="77777777"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14:paraId="7D12DA7E" w14:textId="77777777" w:rsidR="0040141B" w:rsidRPr="00251D94" w:rsidRDefault="0040141B" w:rsidP="004E3EF9">
            <w:pPr>
              <w:spacing w:before="29" w:line="288" w:lineRule="auto"/>
              <w:jc w:val="right"/>
              <w:rPr>
                <w:szCs w:val="21"/>
              </w:rPr>
            </w:pPr>
            <w:r w:rsidRPr="00251D94">
              <w:rPr>
                <w:szCs w:val="21"/>
              </w:rPr>
              <w:t>1.0117</w:t>
            </w:r>
          </w:p>
        </w:tc>
        <w:tc>
          <w:tcPr>
            <w:tcW w:w="1297" w:type="pct"/>
            <w:vAlign w:val="center"/>
          </w:tcPr>
          <w:p w14:paraId="575515C6" w14:textId="77777777" w:rsidR="0040141B" w:rsidRPr="00251D94" w:rsidRDefault="0040141B" w:rsidP="004E3EF9">
            <w:pPr>
              <w:spacing w:before="29" w:line="288" w:lineRule="auto"/>
              <w:jc w:val="right"/>
              <w:rPr>
                <w:szCs w:val="21"/>
              </w:rPr>
            </w:pPr>
            <w:r w:rsidRPr="00251D94">
              <w:rPr>
                <w:szCs w:val="21"/>
              </w:rPr>
              <w:t>1.0014</w:t>
            </w:r>
          </w:p>
        </w:tc>
      </w:tr>
      <w:tr w:rsidR="00F82154" w:rsidRPr="0091212A" w14:paraId="6C7AFC81" w14:textId="77777777" w:rsidTr="00F82154">
        <w:tc>
          <w:tcPr>
            <w:tcW w:w="1203" w:type="pct"/>
            <w:vAlign w:val="center"/>
          </w:tcPr>
          <w:p w14:paraId="57839B69" w14:textId="77777777"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14:paraId="6EEDDE63" w14:textId="77777777"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14:paraId="3679749A" w14:textId="77777777"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r>
      <w:tr w:rsidR="00F82154" w:rsidRPr="0091212A" w14:paraId="2CB399C9" w14:textId="77777777" w:rsidTr="00F82154">
        <w:tc>
          <w:tcPr>
            <w:tcW w:w="1203" w:type="pct"/>
            <w:vAlign w:val="center"/>
          </w:tcPr>
          <w:p w14:paraId="4535C26C" w14:textId="77777777"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14:paraId="3A706FE4" w14:textId="77777777" w:rsidR="0040141B" w:rsidRPr="00251D94" w:rsidRDefault="0040141B" w:rsidP="004E3EF9">
            <w:pPr>
              <w:spacing w:before="29" w:line="288" w:lineRule="auto"/>
              <w:jc w:val="right"/>
              <w:rPr>
                <w:szCs w:val="21"/>
              </w:rPr>
            </w:pPr>
            <w:r w:rsidRPr="00251D94">
              <w:rPr>
                <w:szCs w:val="21"/>
              </w:rPr>
              <w:t>3.12%</w:t>
            </w:r>
          </w:p>
        </w:tc>
        <w:tc>
          <w:tcPr>
            <w:tcW w:w="1297" w:type="pct"/>
            <w:vAlign w:val="center"/>
          </w:tcPr>
          <w:p w14:paraId="068162AF" w14:textId="77777777" w:rsidR="0040141B" w:rsidRPr="00251D94" w:rsidRDefault="0040141B" w:rsidP="004E3EF9">
            <w:pPr>
              <w:spacing w:before="29" w:line="288" w:lineRule="auto"/>
              <w:jc w:val="right"/>
              <w:rPr>
                <w:szCs w:val="21"/>
              </w:rPr>
            </w:pPr>
            <w:r w:rsidRPr="00251D94">
              <w:rPr>
                <w:szCs w:val="21"/>
              </w:rPr>
              <w:t>0.14%</w:t>
            </w:r>
          </w:p>
        </w:tc>
      </w:tr>
    </w:tbl>
    <w:p w14:paraId="011F6F11" w14:textId="77777777" w:rsidR="00514D83" w:rsidRDefault="00094E84">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14:paraId="2DF497C0" w14:textId="77777777"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、本期已实现收益指基金本期利息收入、投资收益、其他收入（不含公允价值变动收益）扣除相关费用后的余额，本期利润为本期已实现收益加上本期公允价值变动收益；由于本基金采用摊</w:t>
      </w:r>
      <w:proofErr w:type="gramStart"/>
      <w:r w:rsidRPr="00EF1D48">
        <w:rPr>
          <w:kern w:val="0"/>
          <w:sz w:val="24"/>
        </w:rPr>
        <w:t>余成本</w:t>
      </w:r>
      <w:proofErr w:type="gramEnd"/>
      <w:r w:rsidRPr="00EF1D48">
        <w:rPr>
          <w:kern w:val="0"/>
          <w:sz w:val="24"/>
        </w:rPr>
        <w:t>法核算，因此，公允价值变动收益为零，本期已实现收益与本期利润的金额相等。</w:t>
      </w:r>
    </w:p>
    <w:p w14:paraId="1B6E598D" w14:textId="77777777" w:rsidR="001A59F9" w:rsidRPr="0091212A" w:rsidRDefault="001A59F9" w:rsidP="00026C9C">
      <w:pPr>
        <w:spacing w:line="360" w:lineRule="auto"/>
        <w:rPr>
          <w:rFonts w:asciiTheme="minorEastAsia" w:eastAsiaTheme="minorEastAsia" w:hAnsiTheme="minorEastAsia"/>
          <w:color w:val="000000"/>
          <w:szCs w:val="21"/>
        </w:rPr>
      </w:pPr>
    </w:p>
    <w:p w14:paraId="736E290F" w14:textId="77777777"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67594702"/>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14:paraId="642A1ACC" w14:textId="77777777" w:rsidR="001A59F9" w:rsidRPr="009421FD" w:rsidRDefault="001A59F9" w:rsidP="009421FD">
      <w:pPr>
        <w:pStyle w:val="20"/>
        <w:spacing w:before="29" w:after="0" w:line="288" w:lineRule="auto"/>
        <w:rPr>
          <w:rFonts w:ascii="Times New Roman" w:hAnsi="Times New Roman"/>
          <w:kern w:val="0"/>
          <w:szCs w:val="24"/>
        </w:rPr>
      </w:pPr>
      <w:bookmarkStart w:id="33" w:name="_Toc67594703"/>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14:paraId="5457857F" w14:textId="77777777" w:rsidTr="009421FD">
        <w:tc>
          <w:tcPr>
            <w:tcW w:w="3459" w:type="dxa"/>
            <w:vAlign w:val="center"/>
          </w:tcPr>
          <w:p w14:paraId="3E52ED62" w14:textId="77777777"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14:paraId="0E69AA50"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14:paraId="06B76D26"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14:paraId="45E2F31E"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14:paraId="2E959519"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14:paraId="3B85B9B2" w14:textId="77777777"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14:paraId="1431C4CC" w14:textId="77777777"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514D83" w14:paraId="587D859D" w14:textId="77777777">
        <w:tc>
          <w:tcPr>
            <w:tcW w:w="1286" w:type="dxa"/>
            <w:vAlign w:val="center"/>
          </w:tcPr>
          <w:p w14:paraId="3CA94C9A" w14:textId="77777777" w:rsidR="00514D83" w:rsidRDefault="00094E84">
            <w:pPr>
              <w:jc w:val="left"/>
            </w:pPr>
            <w:r>
              <w:rPr>
                <w:color w:val="000000"/>
                <w:sz w:val="24"/>
              </w:rPr>
              <w:t>过去三个月</w:t>
            </w:r>
          </w:p>
        </w:tc>
        <w:tc>
          <w:tcPr>
            <w:tcW w:w="1286" w:type="dxa"/>
            <w:vAlign w:val="center"/>
          </w:tcPr>
          <w:p w14:paraId="45EC8643" w14:textId="77777777" w:rsidR="00514D83" w:rsidRDefault="00094E84">
            <w:pPr>
              <w:jc w:val="center"/>
            </w:pPr>
            <w:r>
              <w:rPr>
                <w:color w:val="000000"/>
                <w:sz w:val="24"/>
              </w:rPr>
              <w:t>0.87%</w:t>
            </w:r>
          </w:p>
        </w:tc>
        <w:tc>
          <w:tcPr>
            <w:tcW w:w="1286" w:type="dxa"/>
            <w:vAlign w:val="center"/>
          </w:tcPr>
          <w:p w14:paraId="1DE79BC6" w14:textId="77777777" w:rsidR="00514D83" w:rsidRDefault="00094E84">
            <w:pPr>
              <w:jc w:val="center"/>
            </w:pPr>
            <w:r>
              <w:rPr>
                <w:color w:val="000000"/>
                <w:sz w:val="24"/>
              </w:rPr>
              <w:t>0.02%</w:t>
            </w:r>
          </w:p>
        </w:tc>
        <w:tc>
          <w:tcPr>
            <w:tcW w:w="1285" w:type="dxa"/>
            <w:vAlign w:val="center"/>
          </w:tcPr>
          <w:p w14:paraId="594FAFD4" w14:textId="77777777" w:rsidR="00514D83" w:rsidRDefault="00094E84">
            <w:pPr>
              <w:jc w:val="center"/>
            </w:pPr>
            <w:r>
              <w:rPr>
                <w:color w:val="000000"/>
                <w:sz w:val="24"/>
              </w:rPr>
              <w:t>0.79%</w:t>
            </w:r>
          </w:p>
        </w:tc>
        <w:tc>
          <w:tcPr>
            <w:tcW w:w="1285" w:type="dxa"/>
            <w:vAlign w:val="center"/>
          </w:tcPr>
          <w:p w14:paraId="61193AFF" w14:textId="77777777" w:rsidR="00514D83" w:rsidRDefault="00094E84">
            <w:pPr>
              <w:jc w:val="center"/>
            </w:pPr>
            <w:r>
              <w:rPr>
                <w:color w:val="000000"/>
                <w:sz w:val="24"/>
              </w:rPr>
              <w:t>0.01%</w:t>
            </w:r>
          </w:p>
        </w:tc>
        <w:tc>
          <w:tcPr>
            <w:tcW w:w="1285" w:type="dxa"/>
            <w:vAlign w:val="center"/>
          </w:tcPr>
          <w:p w14:paraId="1FF92074" w14:textId="77777777" w:rsidR="00514D83" w:rsidRDefault="00094E84">
            <w:pPr>
              <w:jc w:val="center"/>
            </w:pPr>
            <w:r>
              <w:rPr>
                <w:color w:val="000000"/>
                <w:sz w:val="24"/>
              </w:rPr>
              <w:t>0.08%</w:t>
            </w:r>
          </w:p>
        </w:tc>
        <w:tc>
          <w:tcPr>
            <w:tcW w:w="1285" w:type="dxa"/>
            <w:vAlign w:val="center"/>
          </w:tcPr>
          <w:p w14:paraId="335ED77C" w14:textId="77777777" w:rsidR="00514D83" w:rsidRDefault="00094E84">
            <w:pPr>
              <w:jc w:val="center"/>
            </w:pPr>
            <w:r>
              <w:rPr>
                <w:color w:val="000000"/>
                <w:sz w:val="24"/>
              </w:rPr>
              <w:t>0.01%</w:t>
            </w:r>
          </w:p>
        </w:tc>
      </w:tr>
      <w:tr w:rsidR="00514D83" w14:paraId="0191D9CA" w14:textId="77777777">
        <w:tc>
          <w:tcPr>
            <w:tcW w:w="1286" w:type="dxa"/>
            <w:vAlign w:val="center"/>
          </w:tcPr>
          <w:p w14:paraId="627BC282" w14:textId="77777777" w:rsidR="00514D83" w:rsidRDefault="00094E84">
            <w:pPr>
              <w:jc w:val="left"/>
            </w:pPr>
            <w:r>
              <w:rPr>
                <w:color w:val="000000"/>
                <w:sz w:val="24"/>
              </w:rPr>
              <w:t>过去六个月</w:t>
            </w:r>
          </w:p>
        </w:tc>
        <w:tc>
          <w:tcPr>
            <w:tcW w:w="1286" w:type="dxa"/>
            <w:vAlign w:val="center"/>
          </w:tcPr>
          <w:p w14:paraId="40E1D356" w14:textId="77777777" w:rsidR="00514D83" w:rsidRDefault="00094E84">
            <w:pPr>
              <w:jc w:val="center"/>
            </w:pPr>
            <w:r>
              <w:rPr>
                <w:color w:val="000000"/>
                <w:sz w:val="24"/>
              </w:rPr>
              <w:t>1.58%</w:t>
            </w:r>
          </w:p>
        </w:tc>
        <w:tc>
          <w:tcPr>
            <w:tcW w:w="1286" w:type="dxa"/>
            <w:vAlign w:val="center"/>
          </w:tcPr>
          <w:p w14:paraId="3275697A" w14:textId="77777777" w:rsidR="00514D83" w:rsidRDefault="00094E84">
            <w:pPr>
              <w:jc w:val="center"/>
            </w:pPr>
            <w:r>
              <w:rPr>
                <w:color w:val="000000"/>
                <w:sz w:val="24"/>
              </w:rPr>
              <w:t>0.02%</w:t>
            </w:r>
          </w:p>
        </w:tc>
        <w:tc>
          <w:tcPr>
            <w:tcW w:w="1285" w:type="dxa"/>
            <w:vAlign w:val="center"/>
          </w:tcPr>
          <w:p w14:paraId="5D5C41FD" w14:textId="77777777" w:rsidR="00514D83" w:rsidRDefault="00094E84">
            <w:pPr>
              <w:jc w:val="center"/>
            </w:pPr>
            <w:r>
              <w:rPr>
                <w:color w:val="000000"/>
                <w:sz w:val="24"/>
              </w:rPr>
              <w:t>1.58%</w:t>
            </w:r>
          </w:p>
        </w:tc>
        <w:tc>
          <w:tcPr>
            <w:tcW w:w="1285" w:type="dxa"/>
            <w:vAlign w:val="center"/>
          </w:tcPr>
          <w:p w14:paraId="375C6A7E" w14:textId="77777777" w:rsidR="00514D83" w:rsidRDefault="00094E84">
            <w:pPr>
              <w:jc w:val="center"/>
            </w:pPr>
            <w:r>
              <w:rPr>
                <w:color w:val="000000"/>
                <w:sz w:val="24"/>
              </w:rPr>
              <w:t>0.01%</w:t>
            </w:r>
          </w:p>
        </w:tc>
        <w:tc>
          <w:tcPr>
            <w:tcW w:w="1285" w:type="dxa"/>
            <w:vAlign w:val="center"/>
          </w:tcPr>
          <w:p w14:paraId="6F6E269B" w14:textId="77777777" w:rsidR="00514D83" w:rsidRDefault="00094E84">
            <w:pPr>
              <w:jc w:val="center"/>
            </w:pPr>
            <w:r>
              <w:rPr>
                <w:color w:val="000000"/>
                <w:sz w:val="24"/>
              </w:rPr>
              <w:t>0.00%</w:t>
            </w:r>
          </w:p>
        </w:tc>
        <w:tc>
          <w:tcPr>
            <w:tcW w:w="1285" w:type="dxa"/>
            <w:vAlign w:val="center"/>
          </w:tcPr>
          <w:p w14:paraId="6FCC0968" w14:textId="77777777" w:rsidR="00514D83" w:rsidRDefault="00094E84">
            <w:pPr>
              <w:jc w:val="center"/>
            </w:pPr>
            <w:r>
              <w:rPr>
                <w:color w:val="000000"/>
                <w:sz w:val="24"/>
              </w:rPr>
              <w:t>0.01%</w:t>
            </w:r>
          </w:p>
        </w:tc>
      </w:tr>
      <w:tr w:rsidR="00514D83" w14:paraId="2B8569E7" w14:textId="77777777">
        <w:tc>
          <w:tcPr>
            <w:tcW w:w="1286" w:type="dxa"/>
            <w:vAlign w:val="center"/>
          </w:tcPr>
          <w:p w14:paraId="535CC95D" w14:textId="77777777" w:rsidR="00514D83" w:rsidRDefault="00094E84">
            <w:pPr>
              <w:jc w:val="left"/>
            </w:pPr>
            <w:r>
              <w:rPr>
                <w:color w:val="000000"/>
                <w:sz w:val="24"/>
              </w:rPr>
              <w:t>过去一年</w:t>
            </w:r>
          </w:p>
        </w:tc>
        <w:tc>
          <w:tcPr>
            <w:tcW w:w="1286" w:type="dxa"/>
            <w:vAlign w:val="center"/>
          </w:tcPr>
          <w:p w14:paraId="29A5CA5B" w14:textId="77777777" w:rsidR="00514D83" w:rsidRDefault="00094E84">
            <w:pPr>
              <w:jc w:val="center"/>
            </w:pPr>
            <w:r>
              <w:rPr>
                <w:color w:val="000000"/>
                <w:sz w:val="24"/>
              </w:rPr>
              <w:t>2.98%</w:t>
            </w:r>
          </w:p>
        </w:tc>
        <w:tc>
          <w:tcPr>
            <w:tcW w:w="1286" w:type="dxa"/>
            <w:vAlign w:val="center"/>
          </w:tcPr>
          <w:p w14:paraId="5850D4A2" w14:textId="77777777" w:rsidR="00514D83" w:rsidRDefault="00094E84">
            <w:pPr>
              <w:jc w:val="center"/>
            </w:pPr>
            <w:r>
              <w:rPr>
                <w:color w:val="000000"/>
                <w:sz w:val="24"/>
              </w:rPr>
              <w:t>0.01%</w:t>
            </w:r>
          </w:p>
        </w:tc>
        <w:tc>
          <w:tcPr>
            <w:tcW w:w="1285" w:type="dxa"/>
            <w:vAlign w:val="center"/>
          </w:tcPr>
          <w:p w14:paraId="2FFA20F2" w14:textId="77777777" w:rsidR="00514D83" w:rsidRDefault="00094E84">
            <w:pPr>
              <w:jc w:val="center"/>
            </w:pPr>
            <w:r>
              <w:rPr>
                <w:color w:val="000000"/>
                <w:sz w:val="24"/>
              </w:rPr>
              <w:t>3.15%</w:t>
            </w:r>
          </w:p>
        </w:tc>
        <w:tc>
          <w:tcPr>
            <w:tcW w:w="1285" w:type="dxa"/>
            <w:vAlign w:val="center"/>
          </w:tcPr>
          <w:p w14:paraId="29CEB271" w14:textId="77777777" w:rsidR="00514D83" w:rsidRDefault="00094E84">
            <w:pPr>
              <w:jc w:val="center"/>
            </w:pPr>
            <w:r>
              <w:rPr>
                <w:color w:val="000000"/>
                <w:sz w:val="24"/>
              </w:rPr>
              <w:t>0.01%</w:t>
            </w:r>
          </w:p>
        </w:tc>
        <w:tc>
          <w:tcPr>
            <w:tcW w:w="1285" w:type="dxa"/>
            <w:vAlign w:val="center"/>
          </w:tcPr>
          <w:p w14:paraId="79A05A4F" w14:textId="77777777" w:rsidR="00514D83" w:rsidRDefault="00094E84">
            <w:pPr>
              <w:jc w:val="center"/>
            </w:pPr>
            <w:r>
              <w:rPr>
                <w:color w:val="000000"/>
                <w:sz w:val="24"/>
              </w:rPr>
              <w:t>-0.17%</w:t>
            </w:r>
          </w:p>
        </w:tc>
        <w:tc>
          <w:tcPr>
            <w:tcW w:w="1285" w:type="dxa"/>
            <w:vAlign w:val="center"/>
          </w:tcPr>
          <w:p w14:paraId="17B590EC" w14:textId="77777777" w:rsidR="00514D83" w:rsidRDefault="00094E84">
            <w:pPr>
              <w:jc w:val="center"/>
            </w:pPr>
            <w:r>
              <w:rPr>
                <w:color w:val="000000"/>
                <w:sz w:val="24"/>
              </w:rPr>
              <w:t>0.00%</w:t>
            </w:r>
          </w:p>
        </w:tc>
      </w:tr>
      <w:tr w:rsidR="00514D83" w14:paraId="36D097EF" w14:textId="77777777">
        <w:tc>
          <w:tcPr>
            <w:tcW w:w="1286" w:type="dxa"/>
            <w:vAlign w:val="center"/>
          </w:tcPr>
          <w:p w14:paraId="383C974A" w14:textId="77777777" w:rsidR="00514D83" w:rsidRDefault="00094E84">
            <w:pPr>
              <w:jc w:val="left"/>
            </w:pPr>
            <w:r>
              <w:rPr>
                <w:color w:val="000000"/>
                <w:sz w:val="24"/>
              </w:rPr>
              <w:t>自基金合同生效至今</w:t>
            </w:r>
          </w:p>
        </w:tc>
        <w:tc>
          <w:tcPr>
            <w:tcW w:w="1286" w:type="dxa"/>
            <w:vAlign w:val="center"/>
          </w:tcPr>
          <w:p w14:paraId="0784B998" w14:textId="77777777" w:rsidR="00514D83" w:rsidRDefault="00094E84">
            <w:pPr>
              <w:jc w:val="center"/>
            </w:pPr>
            <w:r>
              <w:rPr>
                <w:color w:val="000000"/>
                <w:sz w:val="24"/>
              </w:rPr>
              <w:t>3.12%</w:t>
            </w:r>
          </w:p>
        </w:tc>
        <w:tc>
          <w:tcPr>
            <w:tcW w:w="1286" w:type="dxa"/>
            <w:vAlign w:val="center"/>
          </w:tcPr>
          <w:p w14:paraId="09D0A92E" w14:textId="77777777" w:rsidR="00514D83" w:rsidRDefault="00094E84">
            <w:pPr>
              <w:jc w:val="center"/>
            </w:pPr>
            <w:r>
              <w:rPr>
                <w:color w:val="000000"/>
                <w:sz w:val="24"/>
              </w:rPr>
              <w:t>0.01%</w:t>
            </w:r>
          </w:p>
        </w:tc>
        <w:tc>
          <w:tcPr>
            <w:tcW w:w="1285" w:type="dxa"/>
            <w:vAlign w:val="center"/>
          </w:tcPr>
          <w:p w14:paraId="24F6FC97" w14:textId="77777777" w:rsidR="00514D83" w:rsidRDefault="00094E84">
            <w:pPr>
              <w:jc w:val="center"/>
            </w:pPr>
            <w:r>
              <w:rPr>
                <w:color w:val="000000"/>
                <w:sz w:val="24"/>
              </w:rPr>
              <w:t>3.34%</w:t>
            </w:r>
          </w:p>
        </w:tc>
        <w:tc>
          <w:tcPr>
            <w:tcW w:w="1285" w:type="dxa"/>
            <w:vAlign w:val="center"/>
          </w:tcPr>
          <w:p w14:paraId="3244ED25" w14:textId="77777777" w:rsidR="00514D83" w:rsidRDefault="00094E84">
            <w:pPr>
              <w:jc w:val="center"/>
            </w:pPr>
            <w:r>
              <w:rPr>
                <w:color w:val="000000"/>
                <w:sz w:val="24"/>
              </w:rPr>
              <w:t>0.01%</w:t>
            </w:r>
          </w:p>
        </w:tc>
        <w:tc>
          <w:tcPr>
            <w:tcW w:w="1285" w:type="dxa"/>
            <w:vAlign w:val="center"/>
          </w:tcPr>
          <w:p w14:paraId="194A7870" w14:textId="77777777" w:rsidR="00514D83" w:rsidRDefault="00094E84">
            <w:pPr>
              <w:jc w:val="center"/>
            </w:pPr>
            <w:r>
              <w:rPr>
                <w:color w:val="000000"/>
                <w:sz w:val="24"/>
              </w:rPr>
              <w:t>-0.22%</w:t>
            </w:r>
          </w:p>
        </w:tc>
        <w:tc>
          <w:tcPr>
            <w:tcW w:w="1285" w:type="dxa"/>
            <w:vAlign w:val="center"/>
          </w:tcPr>
          <w:p w14:paraId="58FB2BEA" w14:textId="77777777" w:rsidR="00514D83" w:rsidRDefault="00094E84">
            <w:pPr>
              <w:jc w:val="center"/>
            </w:pPr>
            <w:r>
              <w:rPr>
                <w:color w:val="000000"/>
                <w:sz w:val="24"/>
              </w:rPr>
              <w:t>0.00%</w:t>
            </w:r>
          </w:p>
        </w:tc>
      </w:tr>
    </w:tbl>
    <w:p w14:paraId="7B618330" w14:textId="77777777"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注：本基金业绩比较基准为该封闭期起始日的中国人民银行公布并执行的金融机构两年期定期存款利率（税后）</w:t>
      </w:r>
      <w:r w:rsidRPr="00EF1D48">
        <w:rPr>
          <w:kern w:val="0"/>
          <w:sz w:val="24"/>
        </w:rPr>
        <w:t>+1%</w:t>
      </w:r>
      <w:r w:rsidRPr="00EF1D48">
        <w:rPr>
          <w:kern w:val="0"/>
          <w:sz w:val="24"/>
        </w:rPr>
        <w:t>。</w:t>
      </w:r>
      <w:r w:rsidR="00656527">
        <w:rPr>
          <w:rFonts w:hint="eastAsia"/>
          <w:kern w:val="0"/>
          <w:sz w:val="24"/>
        </w:rPr>
        <w:br/>
      </w:r>
    </w:p>
    <w:p w14:paraId="66F2C0B2" w14:textId="77777777"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14:paraId="09D75B09" w14:textId="77777777"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2228EC78" wp14:editId="170476C3">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5CC311A" w14:textId="77777777" w:rsidR="001A59F9" w:rsidRPr="007C2004" w:rsidRDefault="001A59F9" w:rsidP="007C2004">
      <w:pPr>
        <w:tabs>
          <w:tab w:val="left" w:pos="426"/>
        </w:tabs>
        <w:spacing w:before="29" w:line="288" w:lineRule="auto"/>
        <w:jc w:val="left"/>
        <w:rPr>
          <w:kern w:val="0"/>
          <w:sz w:val="24"/>
        </w:rPr>
      </w:pPr>
      <w:r w:rsidRPr="00E15CED">
        <w:rPr>
          <w:kern w:val="0"/>
          <w:sz w:val="24"/>
        </w:rPr>
        <w:t>注：本</w:t>
      </w:r>
      <w:proofErr w:type="gramStart"/>
      <w:r w:rsidRPr="00E15CED">
        <w:rPr>
          <w:kern w:val="0"/>
          <w:sz w:val="24"/>
        </w:rPr>
        <w:t>基金基金</w:t>
      </w:r>
      <w:proofErr w:type="gramEnd"/>
      <w:r w:rsidRPr="00E15CED">
        <w:rPr>
          <w:kern w:val="0"/>
          <w:sz w:val="24"/>
        </w:rPr>
        <w:t>合同生效日为</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10</w:t>
      </w:r>
      <w:r w:rsidRPr="00E15CED">
        <w:rPr>
          <w:kern w:val="0"/>
          <w:sz w:val="24"/>
        </w:rPr>
        <w:t>日，截至报告期期末，本基金已完成</w:t>
      </w:r>
      <w:proofErr w:type="gramStart"/>
      <w:r w:rsidRPr="00E15CED">
        <w:rPr>
          <w:kern w:val="0"/>
          <w:sz w:val="24"/>
        </w:rPr>
        <w:t>建仓但</w:t>
      </w:r>
      <w:proofErr w:type="gramEnd"/>
      <w:r w:rsidRPr="00E15CED">
        <w:rPr>
          <w:kern w:val="0"/>
          <w:sz w:val="24"/>
        </w:rPr>
        <w:t>报告期期末距建仓结束未满一年。本基金建仓期为自基金合同生效日起的</w:t>
      </w:r>
      <w:r w:rsidRPr="00E15CED">
        <w:rPr>
          <w:kern w:val="0"/>
          <w:sz w:val="24"/>
        </w:rPr>
        <w:t>3</w:t>
      </w:r>
      <w:r w:rsidRPr="00E15CED">
        <w:rPr>
          <w:kern w:val="0"/>
          <w:sz w:val="24"/>
        </w:rPr>
        <w:t>个月。截至建仓期结束，本基金各项资产配置比例符合基金合同及招募说明书有关投资比例的约定。</w:t>
      </w:r>
      <w:r w:rsidR="007C2004">
        <w:rPr>
          <w:rFonts w:hint="eastAsia"/>
          <w:kern w:val="0"/>
          <w:sz w:val="24"/>
        </w:rPr>
        <w:br/>
      </w:r>
    </w:p>
    <w:p w14:paraId="25847B34" w14:textId="77777777"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14:paraId="66773BAD" w14:textId="77777777"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214CCF0A" wp14:editId="1AAF6EF4">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739481F" w14:textId="77777777"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10</w:t>
      </w:r>
      <w:r w:rsidRPr="00E15CED">
        <w:rPr>
          <w:kern w:val="0"/>
          <w:sz w:val="24"/>
        </w:rPr>
        <w:t>日至</w:t>
      </w:r>
      <w:r w:rsidRPr="00E15CED">
        <w:rPr>
          <w:kern w:val="0"/>
          <w:sz w:val="24"/>
        </w:rPr>
        <w:t>2020</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14:paraId="3B9092CC" w14:textId="77777777" w:rsidR="002E63B8" w:rsidRPr="0091212A" w:rsidRDefault="002E63B8" w:rsidP="00026C9C">
      <w:pPr>
        <w:spacing w:line="360" w:lineRule="auto"/>
        <w:ind w:firstLine="420"/>
        <w:jc w:val="left"/>
        <w:rPr>
          <w:rFonts w:asciiTheme="minorEastAsia" w:eastAsiaTheme="minorEastAsia" w:hAnsiTheme="minorEastAsia"/>
          <w:color w:val="000000"/>
          <w:szCs w:val="21"/>
        </w:rPr>
      </w:pPr>
    </w:p>
    <w:p w14:paraId="345C652A" w14:textId="77777777" w:rsidR="00E63239" w:rsidRPr="007452C1" w:rsidRDefault="00E63239" w:rsidP="007452C1">
      <w:pPr>
        <w:pStyle w:val="20"/>
        <w:spacing w:before="29" w:after="0" w:line="288" w:lineRule="auto"/>
        <w:rPr>
          <w:rFonts w:ascii="Times New Roman" w:hAnsi="Times New Roman"/>
          <w:kern w:val="0"/>
          <w:szCs w:val="24"/>
        </w:rPr>
      </w:pPr>
      <w:bookmarkStart w:id="34" w:name="_Toc249760033"/>
      <w:bookmarkStart w:id="35" w:name="_Toc361324853"/>
      <w:bookmarkStart w:id="36" w:name="_Toc67594704"/>
      <w:r w:rsidRPr="007452C1">
        <w:rPr>
          <w:rFonts w:ascii="Times New Roman" w:hAnsi="Times New Roman"/>
          <w:kern w:val="0"/>
          <w:szCs w:val="24"/>
        </w:rPr>
        <w:t>3.3</w:t>
      </w:r>
      <w:r w:rsidRPr="007452C1">
        <w:rPr>
          <w:rFonts w:ascii="Times New Roman" w:hAnsi="Times New Roman" w:hint="eastAsia"/>
          <w:kern w:val="0"/>
          <w:szCs w:val="24"/>
        </w:rPr>
        <w:t>过去三年基金的利润分配情况</w:t>
      </w:r>
      <w:bookmarkEnd w:id="34"/>
      <w:bookmarkEnd w:id="35"/>
      <w:bookmarkEnd w:id="36"/>
    </w:p>
    <w:p w14:paraId="57A1D9EB" w14:textId="77777777"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14:paraId="7CE7E788" w14:textId="77777777" w:rsidTr="00EA645F">
        <w:trPr>
          <w:jc w:val="center"/>
        </w:trPr>
        <w:tc>
          <w:tcPr>
            <w:tcW w:w="1157" w:type="dxa"/>
            <w:vAlign w:val="center"/>
          </w:tcPr>
          <w:p w14:paraId="7731E828"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14:paraId="50A433ED"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14:paraId="4668EC6E"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14:paraId="42430FED"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14:paraId="21C6DA61" w14:textId="77777777"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14:paraId="64B48890" w14:textId="77777777"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514D83" w14:paraId="0D8C0395" w14:textId="77777777">
        <w:trPr>
          <w:jc w:val="center"/>
        </w:trPr>
        <w:tc>
          <w:tcPr>
            <w:tcW w:w="1157" w:type="dxa"/>
            <w:vAlign w:val="center"/>
          </w:tcPr>
          <w:p w14:paraId="67AA49D6" w14:textId="77777777" w:rsidR="00514D83" w:rsidRDefault="00094E84">
            <w:pPr>
              <w:jc w:val="center"/>
            </w:pPr>
            <w:r>
              <w:rPr>
                <w:color w:val="000000"/>
                <w:sz w:val="24"/>
              </w:rPr>
              <w:t>2020</w:t>
            </w:r>
          </w:p>
        </w:tc>
        <w:tc>
          <w:tcPr>
            <w:tcW w:w="1378" w:type="dxa"/>
            <w:vAlign w:val="center"/>
          </w:tcPr>
          <w:p w14:paraId="0ADF7348" w14:textId="77777777" w:rsidR="00514D83" w:rsidRDefault="00094E84">
            <w:pPr>
              <w:jc w:val="right"/>
            </w:pPr>
            <w:r>
              <w:rPr>
                <w:color w:val="000000"/>
                <w:sz w:val="24"/>
              </w:rPr>
              <w:t>0.195</w:t>
            </w:r>
          </w:p>
        </w:tc>
        <w:tc>
          <w:tcPr>
            <w:tcW w:w="1839" w:type="dxa"/>
            <w:vAlign w:val="center"/>
          </w:tcPr>
          <w:p w14:paraId="39565125" w14:textId="77777777" w:rsidR="00514D83" w:rsidRDefault="00094E84">
            <w:pPr>
              <w:jc w:val="right"/>
            </w:pPr>
            <w:r>
              <w:rPr>
                <w:color w:val="000000"/>
                <w:sz w:val="24"/>
              </w:rPr>
              <w:t>227,179,941.89</w:t>
            </w:r>
          </w:p>
        </w:tc>
        <w:tc>
          <w:tcPr>
            <w:tcW w:w="1950" w:type="dxa"/>
            <w:vAlign w:val="center"/>
          </w:tcPr>
          <w:p w14:paraId="3F73D6ED" w14:textId="77777777" w:rsidR="00514D83" w:rsidRDefault="00094E84">
            <w:pPr>
              <w:jc w:val="right"/>
            </w:pPr>
            <w:r>
              <w:rPr>
                <w:color w:val="000000"/>
                <w:sz w:val="24"/>
              </w:rPr>
              <w:t>-</w:t>
            </w:r>
          </w:p>
        </w:tc>
        <w:tc>
          <w:tcPr>
            <w:tcW w:w="1894" w:type="dxa"/>
            <w:vAlign w:val="center"/>
          </w:tcPr>
          <w:p w14:paraId="5A091DCF" w14:textId="77777777" w:rsidR="00514D83" w:rsidRDefault="00094E84">
            <w:pPr>
              <w:jc w:val="right"/>
            </w:pPr>
            <w:r>
              <w:rPr>
                <w:color w:val="000000"/>
                <w:sz w:val="24"/>
              </w:rPr>
              <w:t>227,179,941.89</w:t>
            </w:r>
          </w:p>
        </w:tc>
        <w:tc>
          <w:tcPr>
            <w:tcW w:w="1068" w:type="dxa"/>
            <w:vAlign w:val="center"/>
          </w:tcPr>
          <w:p w14:paraId="2AC974A1" w14:textId="77777777" w:rsidR="00514D83" w:rsidRDefault="00094E84">
            <w:pPr>
              <w:jc w:val="left"/>
            </w:pPr>
            <w:r>
              <w:rPr>
                <w:color w:val="000000"/>
                <w:sz w:val="24"/>
              </w:rPr>
              <w:t>-</w:t>
            </w:r>
          </w:p>
        </w:tc>
      </w:tr>
      <w:tr w:rsidR="00514D83" w14:paraId="24EE70C0" w14:textId="77777777">
        <w:trPr>
          <w:jc w:val="center"/>
        </w:trPr>
        <w:tc>
          <w:tcPr>
            <w:tcW w:w="1157" w:type="dxa"/>
            <w:vAlign w:val="center"/>
          </w:tcPr>
          <w:p w14:paraId="4F721C5B" w14:textId="77777777" w:rsidR="00514D83" w:rsidRDefault="00094E84">
            <w:pPr>
              <w:jc w:val="center"/>
            </w:pPr>
            <w:r>
              <w:rPr>
                <w:color w:val="000000"/>
                <w:sz w:val="24"/>
              </w:rPr>
              <w:t>2019</w:t>
            </w:r>
          </w:p>
        </w:tc>
        <w:tc>
          <w:tcPr>
            <w:tcW w:w="1378" w:type="dxa"/>
            <w:vAlign w:val="center"/>
          </w:tcPr>
          <w:p w14:paraId="67B6B5DC" w14:textId="77777777" w:rsidR="00514D83" w:rsidRDefault="00094E84">
            <w:pPr>
              <w:jc w:val="right"/>
            </w:pPr>
            <w:r>
              <w:rPr>
                <w:color w:val="000000"/>
                <w:sz w:val="24"/>
              </w:rPr>
              <w:t>-</w:t>
            </w:r>
          </w:p>
        </w:tc>
        <w:tc>
          <w:tcPr>
            <w:tcW w:w="1839" w:type="dxa"/>
            <w:vAlign w:val="center"/>
          </w:tcPr>
          <w:p w14:paraId="676B9ADA" w14:textId="77777777" w:rsidR="00514D83" w:rsidRDefault="00094E84">
            <w:pPr>
              <w:jc w:val="right"/>
            </w:pPr>
            <w:r>
              <w:rPr>
                <w:color w:val="000000"/>
                <w:sz w:val="24"/>
              </w:rPr>
              <w:t>-</w:t>
            </w:r>
          </w:p>
        </w:tc>
        <w:tc>
          <w:tcPr>
            <w:tcW w:w="1950" w:type="dxa"/>
            <w:vAlign w:val="center"/>
          </w:tcPr>
          <w:p w14:paraId="2620868C" w14:textId="77777777" w:rsidR="00514D83" w:rsidRDefault="00094E84">
            <w:pPr>
              <w:jc w:val="right"/>
            </w:pPr>
            <w:r>
              <w:rPr>
                <w:color w:val="000000"/>
                <w:sz w:val="24"/>
              </w:rPr>
              <w:t>-</w:t>
            </w:r>
          </w:p>
        </w:tc>
        <w:tc>
          <w:tcPr>
            <w:tcW w:w="1894" w:type="dxa"/>
            <w:vAlign w:val="center"/>
          </w:tcPr>
          <w:p w14:paraId="48D66B2C" w14:textId="77777777" w:rsidR="00514D83" w:rsidRDefault="00094E84">
            <w:pPr>
              <w:jc w:val="right"/>
            </w:pPr>
            <w:r>
              <w:rPr>
                <w:color w:val="000000"/>
                <w:sz w:val="24"/>
              </w:rPr>
              <w:t>-</w:t>
            </w:r>
          </w:p>
        </w:tc>
        <w:tc>
          <w:tcPr>
            <w:tcW w:w="1068" w:type="dxa"/>
            <w:vAlign w:val="center"/>
          </w:tcPr>
          <w:p w14:paraId="64DA474E" w14:textId="77777777" w:rsidR="00514D83" w:rsidRDefault="00094E84">
            <w:pPr>
              <w:jc w:val="left"/>
            </w:pPr>
            <w:r>
              <w:rPr>
                <w:color w:val="000000"/>
                <w:sz w:val="24"/>
              </w:rPr>
              <w:t>-</w:t>
            </w:r>
          </w:p>
        </w:tc>
      </w:tr>
      <w:tr w:rsidR="00E63239" w:rsidRPr="0091212A" w14:paraId="1FCEA0E0" w14:textId="77777777" w:rsidTr="00483AAF">
        <w:trPr>
          <w:jc w:val="center"/>
        </w:trPr>
        <w:tc>
          <w:tcPr>
            <w:tcW w:w="1157" w:type="dxa"/>
            <w:vAlign w:val="center"/>
          </w:tcPr>
          <w:p w14:paraId="6A68416D" w14:textId="77777777"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14:paraId="3CA2DDF8" w14:textId="77777777" w:rsidR="00E63239" w:rsidRPr="00483AAF" w:rsidRDefault="00E63239" w:rsidP="00483AAF">
            <w:pPr>
              <w:spacing w:before="29" w:line="288" w:lineRule="auto"/>
              <w:jc w:val="right"/>
              <w:rPr>
                <w:sz w:val="24"/>
              </w:rPr>
            </w:pPr>
            <w:r w:rsidRPr="00483AAF">
              <w:rPr>
                <w:sz w:val="24"/>
              </w:rPr>
              <w:t>0.195</w:t>
            </w:r>
          </w:p>
        </w:tc>
        <w:tc>
          <w:tcPr>
            <w:tcW w:w="1839" w:type="dxa"/>
            <w:vAlign w:val="center"/>
          </w:tcPr>
          <w:p w14:paraId="4F2A5819" w14:textId="77777777" w:rsidR="00E63239" w:rsidRPr="00483AAF" w:rsidRDefault="00E63239" w:rsidP="00483AAF">
            <w:pPr>
              <w:spacing w:before="29" w:line="288" w:lineRule="auto"/>
              <w:jc w:val="right"/>
              <w:rPr>
                <w:sz w:val="24"/>
              </w:rPr>
            </w:pPr>
            <w:r w:rsidRPr="00483AAF">
              <w:rPr>
                <w:sz w:val="24"/>
              </w:rPr>
              <w:t>227,179,941.89</w:t>
            </w:r>
          </w:p>
        </w:tc>
        <w:tc>
          <w:tcPr>
            <w:tcW w:w="1950" w:type="dxa"/>
            <w:vAlign w:val="center"/>
          </w:tcPr>
          <w:p w14:paraId="26828B3A" w14:textId="77777777" w:rsidR="00E63239" w:rsidRPr="00483AAF" w:rsidRDefault="00E63239" w:rsidP="00483AAF">
            <w:pPr>
              <w:spacing w:before="29" w:line="288" w:lineRule="auto"/>
              <w:jc w:val="right"/>
              <w:rPr>
                <w:sz w:val="24"/>
              </w:rPr>
            </w:pPr>
            <w:r w:rsidRPr="00483AAF">
              <w:rPr>
                <w:sz w:val="24"/>
              </w:rPr>
              <w:t>-</w:t>
            </w:r>
          </w:p>
        </w:tc>
        <w:tc>
          <w:tcPr>
            <w:tcW w:w="1894" w:type="dxa"/>
            <w:vAlign w:val="center"/>
          </w:tcPr>
          <w:p w14:paraId="7924093B" w14:textId="77777777" w:rsidR="00E63239" w:rsidRPr="00483AAF" w:rsidRDefault="00E63239" w:rsidP="00483AAF">
            <w:pPr>
              <w:spacing w:before="29" w:line="288" w:lineRule="auto"/>
              <w:jc w:val="right"/>
              <w:rPr>
                <w:sz w:val="24"/>
              </w:rPr>
            </w:pPr>
            <w:r w:rsidRPr="00483AAF">
              <w:rPr>
                <w:sz w:val="24"/>
              </w:rPr>
              <w:t>227,179,941.89</w:t>
            </w:r>
          </w:p>
        </w:tc>
        <w:tc>
          <w:tcPr>
            <w:tcW w:w="1068" w:type="dxa"/>
            <w:vAlign w:val="center"/>
          </w:tcPr>
          <w:p w14:paraId="7683227A" w14:textId="77777777" w:rsidR="00E63239" w:rsidRPr="00483AAF" w:rsidRDefault="00E63239" w:rsidP="00483AAF">
            <w:pPr>
              <w:spacing w:before="29" w:line="288" w:lineRule="auto"/>
              <w:rPr>
                <w:sz w:val="24"/>
              </w:rPr>
            </w:pPr>
            <w:r w:rsidRPr="00483AAF">
              <w:rPr>
                <w:sz w:val="24"/>
              </w:rPr>
              <w:t>-</w:t>
            </w:r>
          </w:p>
        </w:tc>
      </w:tr>
    </w:tbl>
    <w:p w14:paraId="54FE8345" w14:textId="77777777" w:rsidR="001A59F9" w:rsidRPr="0091212A" w:rsidRDefault="001A59F9" w:rsidP="00026C9C">
      <w:pPr>
        <w:spacing w:line="360" w:lineRule="auto"/>
        <w:jc w:val="left"/>
        <w:rPr>
          <w:rFonts w:asciiTheme="minorEastAsia" w:eastAsiaTheme="minorEastAsia" w:hAnsiTheme="minorEastAsia"/>
          <w:color w:val="000000"/>
          <w:szCs w:val="21"/>
        </w:rPr>
      </w:pPr>
    </w:p>
    <w:p w14:paraId="42FEDC5C" w14:textId="77777777"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594705"/>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14:paraId="46589DA6" w14:textId="77777777" w:rsidR="001A59F9" w:rsidRPr="00A8283B" w:rsidRDefault="001A59F9" w:rsidP="00026C9C">
      <w:pPr>
        <w:spacing w:line="360" w:lineRule="auto"/>
        <w:rPr>
          <w:rFonts w:asciiTheme="minorEastAsia" w:eastAsiaTheme="minorEastAsia" w:hAnsiTheme="minorEastAsia"/>
          <w:szCs w:val="21"/>
        </w:rPr>
      </w:pPr>
    </w:p>
    <w:p w14:paraId="50A4B62E" w14:textId="77777777"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594706"/>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14:paraId="59EDEA7C" w14:textId="77777777" w:rsidR="001A59F9" w:rsidRPr="000E6433" w:rsidRDefault="001A59F9" w:rsidP="000E6433">
      <w:pPr>
        <w:pStyle w:val="20"/>
        <w:spacing w:before="29" w:after="0" w:line="288" w:lineRule="auto"/>
        <w:rPr>
          <w:rFonts w:ascii="Times New Roman" w:hAnsi="Times New Roman"/>
          <w:kern w:val="0"/>
          <w:szCs w:val="24"/>
        </w:rPr>
      </w:pPr>
      <w:bookmarkStart w:id="42" w:name="_Toc67594707"/>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14:paraId="174986D8" w14:textId="77777777" w:rsidR="00514D83" w:rsidRDefault="00094E84">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7AC6C03E"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14:paraId="35C9F812" w14:textId="77777777"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14:paraId="203E9399" w14:textId="77777777" w:rsidR="001A59F9" w:rsidRPr="000E6433" w:rsidRDefault="001A59F9" w:rsidP="000E6433">
      <w:pPr>
        <w:pStyle w:val="20"/>
        <w:spacing w:before="29" w:after="0" w:line="288" w:lineRule="auto"/>
        <w:rPr>
          <w:rFonts w:ascii="Times New Roman" w:hAnsi="Times New Roman"/>
          <w:kern w:val="0"/>
          <w:szCs w:val="24"/>
        </w:rPr>
      </w:pPr>
      <w:bookmarkStart w:id="43" w:name="_Toc67594708"/>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14:paraId="37BCC31F" w14:textId="77777777" w:rsidTr="007D46C7">
        <w:tc>
          <w:tcPr>
            <w:tcW w:w="1032" w:type="dxa"/>
            <w:vMerge w:val="restart"/>
            <w:vAlign w:val="center"/>
          </w:tcPr>
          <w:p w14:paraId="1BB10BE2" w14:textId="77777777"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14:paraId="72219286" w14:textId="77777777"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14:paraId="0CFF0C14" w14:textId="77777777"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14:paraId="2F7F163C" w14:textId="77777777"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14:paraId="3984D3C3" w14:textId="77777777"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14:paraId="506F36FD" w14:textId="77777777" w:rsidTr="007D46C7">
        <w:tc>
          <w:tcPr>
            <w:tcW w:w="1032" w:type="dxa"/>
            <w:vMerge/>
            <w:vAlign w:val="center"/>
          </w:tcPr>
          <w:p w14:paraId="5F964996"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14:paraId="2391EAB7"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14:paraId="2FE6458C" w14:textId="77777777"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14:paraId="3006E83F" w14:textId="77777777"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14:paraId="1408914E"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14:paraId="27BB1DB3"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514D83" w14:paraId="279A3C77" w14:textId="77777777">
        <w:tc>
          <w:tcPr>
            <w:tcW w:w="1032" w:type="dxa"/>
            <w:vAlign w:val="center"/>
          </w:tcPr>
          <w:p w14:paraId="559D7561" w14:textId="77777777" w:rsidR="00514D83" w:rsidRDefault="00094E84">
            <w:pPr>
              <w:jc w:val="center"/>
            </w:pPr>
            <w:proofErr w:type="gramStart"/>
            <w:r>
              <w:rPr>
                <w:color w:val="000000"/>
                <w:sz w:val="24"/>
              </w:rPr>
              <w:t>于海颖</w:t>
            </w:r>
            <w:proofErr w:type="gramEnd"/>
          </w:p>
        </w:tc>
        <w:tc>
          <w:tcPr>
            <w:tcW w:w="1416" w:type="dxa"/>
            <w:vAlign w:val="center"/>
          </w:tcPr>
          <w:p w14:paraId="14ACF28B" w14:textId="77777777" w:rsidR="00514D83" w:rsidRDefault="00094E84">
            <w:pPr>
              <w:jc w:val="center"/>
            </w:pPr>
            <w:r>
              <w:rPr>
                <w:color w:val="000000"/>
                <w:sz w:val="24"/>
              </w:rPr>
              <w:t>交</w:t>
            </w:r>
            <w:proofErr w:type="gramStart"/>
            <w:r>
              <w:rPr>
                <w:color w:val="000000"/>
                <w:sz w:val="24"/>
              </w:rPr>
              <w:t>银纯债</w:t>
            </w:r>
            <w:proofErr w:type="gramEnd"/>
            <w:r>
              <w:rPr>
                <w:color w:val="000000"/>
                <w:sz w:val="24"/>
              </w:rPr>
              <w:t>债券发起、交银丰晟收益债券、交银</w:t>
            </w:r>
            <w:proofErr w:type="gramStart"/>
            <w:r>
              <w:rPr>
                <w:color w:val="000000"/>
                <w:sz w:val="24"/>
              </w:rPr>
              <w:t>裕如纯债债券</w:t>
            </w:r>
            <w:proofErr w:type="gramEnd"/>
            <w:r>
              <w:rPr>
                <w:color w:val="000000"/>
                <w:sz w:val="24"/>
              </w:rPr>
              <w:t>、</w:t>
            </w:r>
            <w:proofErr w:type="gramStart"/>
            <w:r>
              <w:rPr>
                <w:color w:val="000000"/>
                <w:sz w:val="24"/>
              </w:rPr>
              <w:t>交银裕泰</w:t>
            </w:r>
            <w:proofErr w:type="gramEnd"/>
            <w:r>
              <w:rPr>
                <w:color w:val="000000"/>
                <w:sz w:val="24"/>
              </w:rPr>
              <w:t>两年定期开放债券、交</w:t>
            </w:r>
            <w:proofErr w:type="gramStart"/>
            <w:r>
              <w:rPr>
                <w:color w:val="000000"/>
                <w:sz w:val="24"/>
              </w:rPr>
              <w:t>银裕坤纯债</w:t>
            </w:r>
            <w:proofErr w:type="gramEnd"/>
            <w:r>
              <w:rPr>
                <w:color w:val="000000"/>
                <w:sz w:val="24"/>
              </w:rPr>
              <w:t>一年定期开放债券的基金经理，公司固定收益（公募）投资总监</w:t>
            </w:r>
          </w:p>
        </w:tc>
        <w:tc>
          <w:tcPr>
            <w:tcW w:w="1238" w:type="dxa"/>
            <w:vAlign w:val="center"/>
          </w:tcPr>
          <w:p w14:paraId="49E16BFA" w14:textId="77777777" w:rsidR="00514D83" w:rsidRDefault="00094E84">
            <w:pPr>
              <w:jc w:val="center"/>
            </w:pPr>
            <w:r>
              <w:rPr>
                <w:color w:val="000000"/>
                <w:sz w:val="24"/>
              </w:rPr>
              <w:t>2019-12-10</w:t>
            </w:r>
          </w:p>
        </w:tc>
        <w:tc>
          <w:tcPr>
            <w:tcW w:w="1276" w:type="dxa"/>
            <w:vAlign w:val="center"/>
          </w:tcPr>
          <w:p w14:paraId="67F83979" w14:textId="77777777" w:rsidR="00514D83" w:rsidRDefault="00094E84">
            <w:pPr>
              <w:jc w:val="center"/>
            </w:pPr>
            <w:r>
              <w:rPr>
                <w:color w:val="000000"/>
                <w:sz w:val="24"/>
              </w:rPr>
              <w:t>-</w:t>
            </w:r>
          </w:p>
        </w:tc>
        <w:tc>
          <w:tcPr>
            <w:tcW w:w="996" w:type="dxa"/>
            <w:vAlign w:val="center"/>
          </w:tcPr>
          <w:p w14:paraId="38C1C720" w14:textId="77777777" w:rsidR="00514D83" w:rsidRDefault="00094E84">
            <w:pPr>
              <w:jc w:val="center"/>
            </w:pPr>
            <w:r>
              <w:rPr>
                <w:color w:val="000000"/>
                <w:sz w:val="24"/>
              </w:rPr>
              <w:t>14</w:t>
            </w:r>
            <w:r>
              <w:rPr>
                <w:color w:val="000000"/>
                <w:sz w:val="24"/>
              </w:rPr>
              <w:t>年</w:t>
            </w:r>
          </w:p>
        </w:tc>
        <w:tc>
          <w:tcPr>
            <w:tcW w:w="3040" w:type="dxa"/>
            <w:vAlign w:val="center"/>
          </w:tcPr>
          <w:p w14:paraId="7D00ED3D" w14:textId="77777777" w:rsidR="00514D83" w:rsidRDefault="00094E84">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Pr>
                <w:color w:val="000000"/>
                <w:sz w:val="24"/>
              </w:rPr>
              <w:t>矿证券</w:t>
            </w:r>
            <w:proofErr w:type="gramEnd"/>
            <w:r>
              <w:rPr>
                <w:color w:val="000000"/>
                <w:sz w:val="24"/>
              </w:rPr>
              <w:t>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w:t>
            </w:r>
            <w:proofErr w:type="gramStart"/>
            <w:r>
              <w:rPr>
                <w:color w:val="000000"/>
                <w:sz w:val="24"/>
              </w:rPr>
              <w:t>信货</w:t>
            </w:r>
            <w:proofErr w:type="gramEnd"/>
            <w:r>
              <w:rPr>
                <w:color w:val="000000"/>
                <w:sz w:val="24"/>
              </w:rPr>
              <w:t>币市场</w:t>
            </w:r>
            <w:proofErr w:type="gramStart"/>
            <w:r>
              <w:rPr>
                <w:color w:val="000000"/>
                <w:sz w:val="24"/>
              </w:rPr>
              <w:t>基金基金</w:t>
            </w:r>
            <w:proofErr w:type="gramEnd"/>
            <w:r>
              <w:rPr>
                <w:color w:val="000000"/>
                <w:sz w:val="24"/>
              </w:rPr>
              <w:t>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proofErr w:type="gramStart"/>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w:t>
            </w:r>
            <w:proofErr w:type="gramEnd"/>
            <w:r>
              <w:rPr>
                <w:color w:val="000000"/>
                <w:sz w:val="24"/>
              </w:rPr>
              <w:t>保本混合型证券投资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proofErr w:type="gramStart"/>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w:t>
            </w:r>
            <w:proofErr w:type="gramEnd"/>
            <w:r>
              <w:rPr>
                <w:color w:val="000000"/>
                <w:sz w:val="24"/>
              </w:rPr>
              <w:t>货币市场证券投资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w:t>
            </w:r>
            <w:proofErr w:type="gramStart"/>
            <w:r>
              <w:rPr>
                <w:color w:val="000000"/>
                <w:sz w:val="24"/>
              </w:rPr>
              <w:t>任银华纯债</w:t>
            </w:r>
            <w:proofErr w:type="gramEnd"/>
            <w:r>
              <w:rPr>
                <w:color w:val="000000"/>
                <w:sz w:val="24"/>
              </w:rPr>
              <w:t>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w:t>
            </w:r>
            <w:proofErr w:type="gramStart"/>
            <w:r>
              <w:rPr>
                <w:color w:val="000000"/>
                <w:sz w:val="24"/>
              </w:rPr>
              <w:t>任银华交易</w:t>
            </w:r>
            <w:proofErr w:type="gramEnd"/>
            <w:r>
              <w:rPr>
                <w:color w:val="000000"/>
                <w:sz w:val="24"/>
              </w:rPr>
              <w:t>型货币市场</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信用四季红债券型证券投资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信用季季红债券型证券投资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日担任交银施罗德丰盈收益债券型证券投资基金的基金经理。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日担任交银施罗德增利债券证券投资基金的基金经理。</w:t>
            </w:r>
          </w:p>
        </w:tc>
      </w:tr>
      <w:tr w:rsidR="00514D83" w14:paraId="3C5F8E1D" w14:textId="77777777">
        <w:tc>
          <w:tcPr>
            <w:tcW w:w="1032" w:type="dxa"/>
            <w:vAlign w:val="center"/>
          </w:tcPr>
          <w:p w14:paraId="630E6C15" w14:textId="77777777" w:rsidR="00514D83" w:rsidRDefault="00094E84">
            <w:pPr>
              <w:jc w:val="center"/>
            </w:pPr>
            <w:r>
              <w:rPr>
                <w:color w:val="000000"/>
                <w:sz w:val="24"/>
              </w:rPr>
              <w:t>魏玉敏</w:t>
            </w:r>
          </w:p>
        </w:tc>
        <w:tc>
          <w:tcPr>
            <w:tcW w:w="1416" w:type="dxa"/>
            <w:vAlign w:val="center"/>
          </w:tcPr>
          <w:p w14:paraId="3B554D14" w14:textId="77777777" w:rsidR="00514D83" w:rsidRDefault="00094E84">
            <w:pPr>
              <w:jc w:val="center"/>
            </w:pPr>
            <w:r>
              <w:rPr>
                <w:color w:val="000000"/>
                <w:sz w:val="24"/>
              </w:rPr>
              <w:t>交银增利债券、交</w:t>
            </w:r>
            <w:proofErr w:type="gramStart"/>
            <w:r>
              <w:rPr>
                <w:color w:val="000000"/>
                <w:sz w:val="24"/>
              </w:rPr>
              <w:t>银纯债</w:t>
            </w:r>
            <w:proofErr w:type="gramEnd"/>
            <w:r>
              <w:rPr>
                <w:color w:val="000000"/>
                <w:sz w:val="24"/>
              </w:rPr>
              <w:t>债券发起、交银丰润收益债券、交银增利增强债券、交银</w:t>
            </w:r>
            <w:proofErr w:type="gramStart"/>
            <w:r>
              <w:rPr>
                <w:color w:val="000000"/>
                <w:sz w:val="24"/>
              </w:rPr>
              <w:t>裕如纯债债券</w:t>
            </w:r>
            <w:proofErr w:type="gramEnd"/>
            <w:r>
              <w:rPr>
                <w:color w:val="000000"/>
                <w:sz w:val="24"/>
              </w:rPr>
              <w:t>、交银中债</w:t>
            </w:r>
            <w:r>
              <w:rPr>
                <w:color w:val="000000"/>
                <w:sz w:val="24"/>
              </w:rPr>
              <w:t>1-3</w:t>
            </w:r>
            <w:r>
              <w:rPr>
                <w:color w:val="000000"/>
                <w:sz w:val="24"/>
              </w:rPr>
              <w:t>年农发债指数、交银可转债债券、</w:t>
            </w:r>
            <w:proofErr w:type="gramStart"/>
            <w:r>
              <w:rPr>
                <w:color w:val="000000"/>
                <w:sz w:val="24"/>
              </w:rPr>
              <w:t>交银裕泰</w:t>
            </w:r>
            <w:proofErr w:type="gramEnd"/>
            <w:r>
              <w:rPr>
                <w:color w:val="000000"/>
                <w:sz w:val="24"/>
              </w:rPr>
              <w:t>两年定期开放债券的基金经理</w:t>
            </w:r>
          </w:p>
        </w:tc>
        <w:tc>
          <w:tcPr>
            <w:tcW w:w="1238" w:type="dxa"/>
            <w:vAlign w:val="center"/>
          </w:tcPr>
          <w:p w14:paraId="527ABDE0" w14:textId="77777777" w:rsidR="00514D83" w:rsidRDefault="00094E84">
            <w:pPr>
              <w:jc w:val="center"/>
            </w:pPr>
            <w:r>
              <w:rPr>
                <w:color w:val="000000"/>
                <w:sz w:val="24"/>
              </w:rPr>
              <w:t>2019-12-10</w:t>
            </w:r>
          </w:p>
        </w:tc>
        <w:tc>
          <w:tcPr>
            <w:tcW w:w="1276" w:type="dxa"/>
            <w:vAlign w:val="center"/>
          </w:tcPr>
          <w:p w14:paraId="49D30A66" w14:textId="77777777" w:rsidR="00514D83" w:rsidRDefault="00094E84">
            <w:pPr>
              <w:jc w:val="center"/>
            </w:pPr>
            <w:r>
              <w:rPr>
                <w:color w:val="000000"/>
                <w:sz w:val="24"/>
              </w:rPr>
              <w:t>-</w:t>
            </w:r>
          </w:p>
        </w:tc>
        <w:tc>
          <w:tcPr>
            <w:tcW w:w="996" w:type="dxa"/>
            <w:vAlign w:val="center"/>
          </w:tcPr>
          <w:p w14:paraId="4042C498" w14:textId="77777777" w:rsidR="00514D83" w:rsidRDefault="00094E84">
            <w:pPr>
              <w:jc w:val="center"/>
            </w:pPr>
            <w:r>
              <w:rPr>
                <w:color w:val="000000"/>
                <w:sz w:val="24"/>
              </w:rPr>
              <w:t>8</w:t>
            </w:r>
            <w:r>
              <w:rPr>
                <w:color w:val="000000"/>
                <w:sz w:val="24"/>
              </w:rPr>
              <w:t>年</w:t>
            </w:r>
          </w:p>
        </w:tc>
        <w:tc>
          <w:tcPr>
            <w:tcW w:w="3040" w:type="dxa"/>
            <w:vAlign w:val="center"/>
          </w:tcPr>
          <w:p w14:paraId="5C7CD761" w14:textId="77777777" w:rsidR="00514D83" w:rsidRDefault="00094E84">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r>
              <w:rPr>
                <w:color w:val="000000"/>
                <w:sz w:val="24"/>
              </w:rPr>
              <w:t>2018</w:t>
            </w:r>
            <w:r>
              <w:rPr>
                <w:color w:val="000000"/>
                <w:sz w:val="24"/>
              </w:rPr>
              <w:t>年</w:t>
            </w:r>
            <w:r>
              <w:rPr>
                <w:color w:val="000000"/>
                <w:sz w:val="24"/>
              </w:rPr>
              <w:t>8</w:t>
            </w:r>
            <w:r>
              <w:rPr>
                <w:color w:val="000000"/>
                <w:sz w:val="24"/>
              </w:rPr>
              <w:t>月</w:t>
            </w:r>
            <w:r>
              <w:rPr>
                <w:color w:val="000000"/>
                <w:sz w:val="24"/>
              </w:rPr>
              <w:t>29</w:t>
            </w:r>
            <w:r>
              <w:rPr>
                <w:color w:val="000000"/>
                <w:sz w:val="24"/>
              </w:rPr>
              <w:t>日至</w:t>
            </w:r>
            <w:r>
              <w:rPr>
                <w:color w:val="000000"/>
                <w:sz w:val="24"/>
              </w:rPr>
              <w:t>2020</w:t>
            </w:r>
            <w:r>
              <w:rPr>
                <w:color w:val="000000"/>
                <w:sz w:val="24"/>
              </w:rPr>
              <w:t>年</w:t>
            </w:r>
            <w:r>
              <w:rPr>
                <w:color w:val="000000"/>
                <w:sz w:val="24"/>
              </w:rPr>
              <w:t>10</w:t>
            </w:r>
            <w:r>
              <w:rPr>
                <w:color w:val="000000"/>
                <w:sz w:val="24"/>
              </w:rPr>
              <w:t>月</w:t>
            </w:r>
            <w:r>
              <w:rPr>
                <w:color w:val="000000"/>
                <w:sz w:val="24"/>
              </w:rPr>
              <w:t>16</w:t>
            </w:r>
            <w:r>
              <w:rPr>
                <w:color w:val="000000"/>
                <w:sz w:val="24"/>
              </w:rPr>
              <w:t>日担任交银施罗德丰晟收益债券型证券投资基金的基金经理。</w:t>
            </w:r>
          </w:p>
        </w:tc>
      </w:tr>
    </w:tbl>
    <w:p w14:paraId="38DBBB43" w14:textId="77777777" w:rsidR="00514D83" w:rsidRDefault="00094E84">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14:paraId="60ABD32D" w14:textId="77777777" w:rsidR="00514D83" w:rsidRDefault="00094E84">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3AD15D62" w14:textId="77777777"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14:paraId="0CF851FF" w14:textId="77777777"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14:paraId="2D6E4B80" w14:textId="77777777"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67594709"/>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14:paraId="7B533940" w14:textId="77777777"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14:paraId="42C83E97"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171607E4" w14:textId="77777777"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67594710"/>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14:paraId="433971EC" w14:textId="77777777" w:rsidR="001A59F9" w:rsidRPr="000E6433" w:rsidRDefault="001A59F9" w:rsidP="000E6433">
      <w:pPr>
        <w:pStyle w:val="20"/>
        <w:spacing w:before="29" w:after="0" w:line="288" w:lineRule="auto"/>
        <w:rPr>
          <w:rFonts w:ascii="Times New Roman" w:hAnsi="Times New Roman"/>
          <w:kern w:val="0"/>
          <w:szCs w:val="24"/>
        </w:rPr>
      </w:pPr>
      <w:bookmarkStart w:id="50" w:name="_Toc67594711"/>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14:paraId="0DD43824" w14:textId="77777777" w:rsidR="00514D83" w:rsidRDefault="00094E84">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217A628B" w14:textId="77777777" w:rsidR="00514D83" w:rsidRDefault="00094E84">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14:paraId="6F234170" w14:textId="77777777" w:rsidR="00514D83" w:rsidRDefault="00094E84">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369268D0" w14:textId="77777777" w:rsidR="00514D83" w:rsidRDefault="00094E84">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14:paraId="29CBC89C" w14:textId="77777777" w:rsidR="00514D83" w:rsidRDefault="00094E84">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09DBC25F" w14:textId="77777777"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EBC64BE"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2C71A9A3" w14:textId="77777777" w:rsidR="001A59F9" w:rsidRPr="000E6433" w:rsidRDefault="001A59F9" w:rsidP="000E6433">
      <w:pPr>
        <w:pStyle w:val="20"/>
        <w:spacing w:before="29" w:after="0" w:line="288" w:lineRule="auto"/>
        <w:rPr>
          <w:rFonts w:ascii="Times New Roman" w:hAnsi="Times New Roman"/>
          <w:kern w:val="0"/>
          <w:szCs w:val="24"/>
        </w:rPr>
      </w:pPr>
      <w:bookmarkStart w:id="51" w:name="_Toc67594712"/>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14:paraId="1F85992D" w14:textId="77777777" w:rsidR="00514D83" w:rsidRDefault="00094E84">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14:paraId="63520759" w14:textId="77777777" w:rsidR="00514D83" w:rsidRDefault="00094E84">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14:paraId="5CF0BD6B" w14:textId="77777777" w:rsidR="00514D83" w:rsidRDefault="00094E84">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1A9F94C7" w14:textId="77777777"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14:paraId="771B6723"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7150A98A" w14:textId="77777777" w:rsidR="001A59F9" w:rsidRPr="000E6433" w:rsidRDefault="001A59F9" w:rsidP="000E6433">
      <w:pPr>
        <w:pStyle w:val="20"/>
        <w:spacing w:before="29" w:after="0" w:line="288" w:lineRule="auto"/>
        <w:rPr>
          <w:rFonts w:ascii="Times New Roman" w:hAnsi="Times New Roman"/>
          <w:kern w:val="0"/>
          <w:szCs w:val="24"/>
        </w:rPr>
      </w:pPr>
      <w:bookmarkStart w:id="52" w:name="_Toc67594713"/>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14:paraId="3E850ED7"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14:paraId="119723C0"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6E4347D3" w14:textId="77777777"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67594714"/>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14:paraId="26276A02" w14:textId="77777777" w:rsidR="001A59F9" w:rsidRPr="000E6433" w:rsidRDefault="001A59F9" w:rsidP="000E6433">
      <w:pPr>
        <w:pStyle w:val="20"/>
        <w:spacing w:before="29" w:after="0" w:line="288" w:lineRule="auto"/>
        <w:rPr>
          <w:rFonts w:ascii="Times New Roman" w:hAnsi="Times New Roman"/>
          <w:kern w:val="0"/>
          <w:szCs w:val="24"/>
        </w:rPr>
      </w:pPr>
      <w:bookmarkStart w:id="56" w:name="_Toc67594715"/>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14:paraId="511A880C" w14:textId="77777777" w:rsidR="00514D83" w:rsidRDefault="00094E84">
      <w:pPr>
        <w:spacing w:before="29" w:line="288" w:lineRule="auto"/>
        <w:ind w:firstLineChars="200" w:firstLine="480"/>
        <w:rPr>
          <w:color w:val="000000"/>
          <w:sz w:val="24"/>
        </w:rPr>
      </w:pPr>
      <w:r>
        <w:rPr>
          <w:color w:val="000000"/>
          <w:sz w:val="24"/>
        </w:rPr>
        <w:t>2020</w:t>
      </w:r>
      <w:r>
        <w:rPr>
          <w:color w:val="000000"/>
          <w:sz w:val="24"/>
        </w:rPr>
        <w:t>年债券市场呈现明显的先扬后抑，年初在疫情发酵和货币宽松的推动下，债券收益率快速下行，而进入五月之后，在国内疫情控制较好的背景下，货币政策回归常态化操作，同时由于海外疫情的发酵，国内进出口明显超预期，经济表现出较强的韧性，债券市场货币政策预期扭转，收益率持续上行。</w:t>
      </w:r>
    </w:p>
    <w:p w14:paraId="01E20C7B" w14:textId="77777777" w:rsidR="001A59F9" w:rsidRPr="00125363" w:rsidRDefault="001A59F9" w:rsidP="00125363">
      <w:pPr>
        <w:spacing w:before="29" w:line="288" w:lineRule="auto"/>
        <w:ind w:firstLineChars="200" w:firstLine="480"/>
        <w:rPr>
          <w:color w:val="000000"/>
          <w:sz w:val="24"/>
        </w:rPr>
      </w:pPr>
      <w:r w:rsidRPr="00125363">
        <w:rPr>
          <w:color w:val="000000"/>
          <w:sz w:val="24"/>
        </w:rPr>
        <w:t>报告期内，组合以政策性金融债和商业银行债为主要配置品种，结合资产到期情况和市场收益率变动，增配部分期限符合的资产，同时，坚持控制组</w:t>
      </w:r>
      <w:proofErr w:type="gramStart"/>
      <w:r w:rsidRPr="00125363">
        <w:rPr>
          <w:color w:val="000000"/>
          <w:sz w:val="24"/>
        </w:rPr>
        <w:t>合资金</w:t>
      </w:r>
      <w:proofErr w:type="gramEnd"/>
      <w:r w:rsidRPr="00125363">
        <w:rPr>
          <w:color w:val="000000"/>
          <w:sz w:val="24"/>
        </w:rPr>
        <w:t>成本，增厚组合杠杆收益。</w:t>
      </w:r>
    </w:p>
    <w:p w14:paraId="58056F2C" w14:textId="77777777" w:rsidR="001A59F9" w:rsidRPr="0091212A" w:rsidRDefault="001A59F9" w:rsidP="00F66A0C">
      <w:pPr>
        <w:spacing w:line="360" w:lineRule="auto"/>
        <w:ind w:firstLineChars="200" w:firstLine="420"/>
        <w:rPr>
          <w:rFonts w:asciiTheme="minorEastAsia" w:eastAsiaTheme="minorEastAsia" w:hAnsiTheme="minorEastAsia"/>
          <w:kern w:val="0"/>
          <w:szCs w:val="21"/>
        </w:rPr>
      </w:pPr>
    </w:p>
    <w:p w14:paraId="6386D66F" w14:textId="77777777" w:rsidR="001A59F9" w:rsidRPr="000E6433" w:rsidRDefault="001A59F9" w:rsidP="000E6433">
      <w:pPr>
        <w:pStyle w:val="20"/>
        <w:spacing w:before="29" w:after="0" w:line="288" w:lineRule="auto"/>
        <w:rPr>
          <w:rFonts w:ascii="Times New Roman" w:hAnsi="Times New Roman"/>
          <w:kern w:val="0"/>
          <w:szCs w:val="24"/>
        </w:rPr>
      </w:pPr>
      <w:bookmarkStart w:id="57" w:name="_Toc67594716"/>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14:paraId="46DD3CEF"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14:paraId="30778A25"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74FB87CD" w14:textId="77777777"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67594717"/>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14:paraId="7095C5EC" w14:textId="77777777"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2021</w:t>
      </w:r>
      <w:r w:rsidRPr="00125363">
        <w:rPr>
          <w:color w:val="000000"/>
          <w:sz w:val="24"/>
        </w:rPr>
        <w:t>年，货币政策回归中性，银行间流动性有收紧的趋势，疫苗推广之后经济基本面延续复苏，通胀由于猪价的高基数不会明显上升，整体而言我们认为债券市场的趋势性机会仍需等待，关注票息机会。操作策略方面，我们关注本基金可配置券种的投资机会，结合资产到期安排和市场情况，择机进行再配置，同时关注银行间资金成本情况，控制融资成本，提升组合整体静态收益。</w:t>
      </w:r>
    </w:p>
    <w:p w14:paraId="3CD6D1B7"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18383160" w14:textId="77777777"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67594718"/>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14:paraId="3ECAE5D3" w14:textId="77777777" w:rsidR="00514D83" w:rsidRDefault="00094E84">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14:paraId="08DFA11A" w14:textId="77777777" w:rsidR="00514D83" w:rsidRDefault="00094E84">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14:paraId="063426EF" w14:textId="77777777" w:rsidR="00514D83" w:rsidRDefault="00094E84">
      <w:pPr>
        <w:spacing w:before="29" w:line="288" w:lineRule="auto"/>
        <w:ind w:firstLineChars="200" w:firstLine="480"/>
        <w:rPr>
          <w:color w:val="000000"/>
          <w:sz w:val="24"/>
        </w:rPr>
      </w:pPr>
      <w:r>
        <w:rPr>
          <w:color w:val="000000"/>
          <w:sz w:val="24"/>
        </w:rPr>
        <w:t>（一）继续深化全面风险管理，提高风险控制有效性。</w:t>
      </w:r>
    </w:p>
    <w:p w14:paraId="19C6530D" w14:textId="77777777" w:rsidR="00514D83" w:rsidRDefault="00094E84">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14:paraId="686CE459" w14:textId="77777777" w:rsidR="00514D83" w:rsidRDefault="00094E84">
      <w:pPr>
        <w:spacing w:before="29" w:line="288" w:lineRule="auto"/>
        <w:ind w:firstLineChars="200" w:firstLine="480"/>
        <w:rPr>
          <w:color w:val="000000"/>
          <w:sz w:val="24"/>
        </w:rPr>
      </w:pPr>
      <w:r>
        <w:rPr>
          <w:color w:val="000000"/>
          <w:sz w:val="24"/>
        </w:rPr>
        <w:t>（二）全面开展内部监督检查，强化公司内部控制。</w:t>
      </w:r>
    </w:p>
    <w:p w14:paraId="3481273D" w14:textId="77777777" w:rsidR="00514D83" w:rsidRDefault="00094E84">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14:paraId="59CB2121" w14:textId="77777777" w:rsidR="00514D83" w:rsidRDefault="00094E84">
      <w:pPr>
        <w:spacing w:before="29" w:line="288" w:lineRule="auto"/>
        <w:ind w:firstLineChars="200" w:firstLine="480"/>
        <w:rPr>
          <w:color w:val="000000"/>
          <w:sz w:val="24"/>
        </w:rPr>
      </w:pPr>
      <w:r>
        <w:rPr>
          <w:color w:val="000000"/>
          <w:sz w:val="24"/>
        </w:rPr>
        <w:t>（三）着力打造完备的合</w:t>
      </w:r>
      <w:proofErr w:type="gramStart"/>
      <w:r>
        <w:rPr>
          <w:color w:val="000000"/>
          <w:sz w:val="24"/>
        </w:rPr>
        <w:t>规</w:t>
      </w:r>
      <w:proofErr w:type="gramEnd"/>
      <w:r>
        <w:rPr>
          <w:color w:val="000000"/>
          <w:sz w:val="24"/>
        </w:rPr>
        <w:t>管理体系，促进合</w:t>
      </w:r>
      <w:proofErr w:type="gramStart"/>
      <w:r>
        <w:rPr>
          <w:color w:val="000000"/>
          <w:sz w:val="24"/>
        </w:rPr>
        <w:t>规</w:t>
      </w:r>
      <w:proofErr w:type="gramEnd"/>
      <w:r>
        <w:rPr>
          <w:color w:val="000000"/>
          <w:sz w:val="24"/>
        </w:rPr>
        <w:t>文化建设取得新成果。</w:t>
      </w:r>
    </w:p>
    <w:p w14:paraId="60C2E440" w14:textId="77777777" w:rsidR="00514D83" w:rsidRDefault="00094E84">
      <w:pPr>
        <w:spacing w:before="29" w:line="288" w:lineRule="auto"/>
        <w:ind w:firstLineChars="200" w:firstLine="480"/>
        <w:rPr>
          <w:color w:val="000000"/>
          <w:sz w:val="24"/>
        </w:rPr>
      </w:pPr>
      <w:r>
        <w:rPr>
          <w:color w:val="000000"/>
          <w:sz w:val="24"/>
        </w:rPr>
        <w:t>公司法律合</w:t>
      </w:r>
      <w:proofErr w:type="gramStart"/>
      <w:r>
        <w:rPr>
          <w:color w:val="000000"/>
          <w:sz w:val="24"/>
        </w:rPr>
        <w:t>规</w:t>
      </w:r>
      <w:proofErr w:type="gramEnd"/>
      <w:r>
        <w:rPr>
          <w:color w:val="000000"/>
          <w:sz w:val="24"/>
        </w:rPr>
        <w:t>部门着力搭建完备的合</w:t>
      </w:r>
      <w:proofErr w:type="gramStart"/>
      <w:r>
        <w:rPr>
          <w:color w:val="000000"/>
          <w:sz w:val="24"/>
        </w:rPr>
        <w:t>规</w:t>
      </w:r>
      <w:proofErr w:type="gramEnd"/>
      <w:r>
        <w:rPr>
          <w:color w:val="000000"/>
          <w:sz w:val="24"/>
        </w:rPr>
        <w:t>管理体系，体系内三道防线各司其职、形成合力，促进公司合</w:t>
      </w:r>
      <w:proofErr w:type="gramStart"/>
      <w:r>
        <w:rPr>
          <w:color w:val="000000"/>
          <w:sz w:val="24"/>
        </w:rPr>
        <w:t>规</w:t>
      </w:r>
      <w:proofErr w:type="gramEnd"/>
      <w:r>
        <w:rPr>
          <w:color w:val="000000"/>
          <w:sz w:val="24"/>
        </w:rPr>
        <w:t>文化建设取得新成果；全年重点推动新法规跟踪落实工作，认真分析潜在影响，利用系统化工具跟踪督促新法规予以贯彻落实；重点推进公司制度更新梳理及体系化建设工作，以</w:t>
      </w:r>
      <w:proofErr w:type="gramStart"/>
      <w:r>
        <w:rPr>
          <w:color w:val="000000"/>
          <w:sz w:val="24"/>
        </w:rPr>
        <w:t>持续抓好</w:t>
      </w:r>
      <w:proofErr w:type="gramEnd"/>
      <w:r>
        <w:rPr>
          <w:color w:val="000000"/>
          <w:sz w:val="24"/>
        </w:rPr>
        <w:t>制度建设及执行助</w:t>
      </w:r>
      <w:proofErr w:type="gramStart"/>
      <w:r>
        <w:rPr>
          <w:color w:val="000000"/>
          <w:sz w:val="24"/>
        </w:rPr>
        <w:t>推公司合规</w:t>
      </w:r>
      <w:proofErr w:type="gramEnd"/>
      <w:r>
        <w:rPr>
          <w:color w:val="000000"/>
          <w:sz w:val="24"/>
        </w:rPr>
        <w:t>管理常态长效发展。</w:t>
      </w:r>
    </w:p>
    <w:p w14:paraId="2FBB4F5B" w14:textId="77777777" w:rsidR="00514D83" w:rsidRDefault="00094E84">
      <w:pPr>
        <w:spacing w:before="29" w:line="288" w:lineRule="auto"/>
        <w:ind w:firstLineChars="200" w:firstLine="480"/>
        <w:rPr>
          <w:color w:val="000000"/>
          <w:sz w:val="24"/>
        </w:rPr>
      </w:pPr>
      <w:r>
        <w:rPr>
          <w:color w:val="000000"/>
          <w:sz w:val="24"/>
        </w:rPr>
        <w:t>（四）强化培训教育及重点领域合</w:t>
      </w:r>
      <w:proofErr w:type="gramStart"/>
      <w:r>
        <w:rPr>
          <w:color w:val="000000"/>
          <w:sz w:val="24"/>
        </w:rPr>
        <w:t>规</w:t>
      </w:r>
      <w:proofErr w:type="gramEnd"/>
      <w:r>
        <w:rPr>
          <w:color w:val="000000"/>
          <w:sz w:val="24"/>
        </w:rPr>
        <w:t>提示，持续提高全员风险合</w:t>
      </w:r>
      <w:proofErr w:type="gramStart"/>
      <w:r>
        <w:rPr>
          <w:color w:val="000000"/>
          <w:sz w:val="24"/>
        </w:rPr>
        <w:t>规</w:t>
      </w:r>
      <w:proofErr w:type="gramEnd"/>
      <w:r>
        <w:rPr>
          <w:color w:val="000000"/>
          <w:sz w:val="24"/>
        </w:rPr>
        <w:t>意识。</w:t>
      </w:r>
    </w:p>
    <w:p w14:paraId="3FE0234F" w14:textId="77777777"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教育工作。公司围绕行业热点、重点、难点问题，组织开展了多场培训工作，加强重点领域合</w:t>
      </w:r>
      <w:proofErr w:type="gramStart"/>
      <w:r w:rsidRPr="00125363">
        <w:rPr>
          <w:color w:val="000000"/>
          <w:sz w:val="24"/>
        </w:rPr>
        <w:t>规</w:t>
      </w:r>
      <w:proofErr w:type="gramEnd"/>
      <w:r w:rsidRPr="00125363">
        <w:rPr>
          <w:color w:val="000000"/>
          <w:sz w:val="24"/>
        </w:rPr>
        <w:t>提示，加深了员工对新法律法规的理解及强化其风险合</w:t>
      </w:r>
      <w:proofErr w:type="gramStart"/>
      <w:r w:rsidRPr="00125363">
        <w:rPr>
          <w:color w:val="000000"/>
          <w:sz w:val="24"/>
        </w:rPr>
        <w:t>规</w:t>
      </w:r>
      <w:proofErr w:type="gramEnd"/>
      <w:r w:rsidRPr="00125363">
        <w:rPr>
          <w:color w:val="000000"/>
          <w:sz w:val="24"/>
        </w:rPr>
        <w:t>意识，抓牢抓</w:t>
      </w:r>
      <w:proofErr w:type="gramStart"/>
      <w:r w:rsidRPr="00125363">
        <w:rPr>
          <w:color w:val="000000"/>
          <w:sz w:val="24"/>
        </w:rPr>
        <w:t>实员工合规</w:t>
      </w:r>
      <w:proofErr w:type="gramEnd"/>
      <w:r w:rsidRPr="00125363">
        <w:rPr>
          <w:color w:val="000000"/>
          <w:sz w:val="24"/>
        </w:rPr>
        <w:t>底线教育，强化员工行为合</w:t>
      </w:r>
      <w:proofErr w:type="gramStart"/>
      <w:r w:rsidRPr="00125363">
        <w:rPr>
          <w:color w:val="000000"/>
          <w:sz w:val="24"/>
        </w:rPr>
        <w:t>规</w:t>
      </w:r>
      <w:proofErr w:type="gramEnd"/>
      <w:r w:rsidRPr="00125363">
        <w:rPr>
          <w:color w:val="000000"/>
          <w:sz w:val="24"/>
        </w:rPr>
        <w:t>管控，提高了员工内部控制、风险管理的技能和水平，公司内部控制和风险管理基础得到进一步的夯实和优化。</w:t>
      </w:r>
    </w:p>
    <w:p w14:paraId="14B771F5"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5C9B78D4" w14:textId="77777777"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594719"/>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14:paraId="53773907" w14:textId="77777777" w:rsidR="00514D83" w:rsidRDefault="00094E84">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14:paraId="1FD39D7B" w14:textId="77777777" w:rsidR="00514D83" w:rsidRDefault="00094E8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14:paraId="144D4CA8" w14:textId="77777777"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74827BC1"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4CD29A31" w14:textId="77777777" w:rsidR="00486CC6" w:rsidRPr="007452C1" w:rsidRDefault="00486CC6" w:rsidP="007452C1">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67594720"/>
      <w:r w:rsidRPr="007452C1">
        <w:rPr>
          <w:rFonts w:ascii="Times New Roman" w:hAnsi="Times New Roman"/>
          <w:kern w:val="0"/>
          <w:szCs w:val="24"/>
        </w:rPr>
        <w:t>4.</w:t>
      </w:r>
      <w:r w:rsidRPr="007452C1">
        <w:rPr>
          <w:rFonts w:ascii="Times New Roman" w:hAnsi="Times New Roman" w:hint="eastAsia"/>
          <w:kern w:val="0"/>
          <w:szCs w:val="24"/>
        </w:rPr>
        <w:t>8</w:t>
      </w:r>
      <w:r w:rsidRPr="007452C1">
        <w:rPr>
          <w:rFonts w:ascii="Times New Roman" w:hAnsi="Times New Roman"/>
          <w:kern w:val="0"/>
          <w:szCs w:val="24"/>
        </w:rPr>
        <w:t>管理人对报告期内基金利润分配情况的说明</w:t>
      </w:r>
      <w:bookmarkEnd w:id="69"/>
      <w:bookmarkEnd w:id="70"/>
      <w:bookmarkEnd w:id="71"/>
      <w:bookmarkEnd w:id="72"/>
      <w:bookmarkEnd w:id="73"/>
    </w:p>
    <w:p w14:paraId="4672260A" w14:textId="77777777"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14:paraId="242A181D" w14:textId="77777777" w:rsidR="00486CC6" w:rsidRPr="00A4203E" w:rsidRDefault="00486CC6" w:rsidP="00486CC6">
      <w:pPr>
        <w:spacing w:line="360" w:lineRule="auto"/>
        <w:ind w:firstLineChars="200" w:firstLine="420"/>
        <w:rPr>
          <w:rFonts w:eastAsiaTheme="minorEastAsia"/>
          <w:color w:val="000000"/>
          <w:szCs w:val="21"/>
        </w:rPr>
      </w:pPr>
    </w:p>
    <w:p w14:paraId="7DEBD923" w14:textId="77777777" w:rsidR="00486CC6" w:rsidRPr="007452C1" w:rsidRDefault="00486CC6" w:rsidP="007452C1">
      <w:pPr>
        <w:pStyle w:val="20"/>
        <w:spacing w:before="29" w:after="0" w:line="288" w:lineRule="auto"/>
        <w:rPr>
          <w:rFonts w:ascii="Times New Roman" w:hAnsi="Times New Roman"/>
          <w:kern w:val="0"/>
          <w:szCs w:val="24"/>
        </w:rPr>
      </w:pPr>
      <w:bookmarkStart w:id="74" w:name="_Toc67594721"/>
      <w:r w:rsidRPr="007452C1">
        <w:rPr>
          <w:rFonts w:ascii="Times New Roman" w:hAnsi="Times New Roman"/>
          <w:kern w:val="0"/>
          <w:szCs w:val="24"/>
        </w:rPr>
        <w:t>4.9</w:t>
      </w:r>
      <w:r w:rsidRPr="007452C1">
        <w:rPr>
          <w:rFonts w:ascii="Times New Roman" w:hAnsi="Times New Roman" w:hint="eastAsia"/>
          <w:kern w:val="0"/>
          <w:szCs w:val="24"/>
        </w:rPr>
        <w:t>报告期内管理人对本基金持有人数或基金资产净值预警情形的说明</w:t>
      </w:r>
      <w:bookmarkEnd w:id="74"/>
    </w:p>
    <w:p w14:paraId="5BF6144A"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14:paraId="0A754F66" w14:textId="77777777"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14:paraId="5173C0D7"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67594722"/>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14:paraId="60B9C834" w14:textId="77777777" w:rsidR="00A8283B" w:rsidRPr="00A8283B" w:rsidRDefault="00A8283B" w:rsidP="00A8283B"/>
    <w:p w14:paraId="52425366" w14:textId="77777777"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67594723"/>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14:paraId="55864818" w14:textId="77777777" w:rsidR="001A59F9" w:rsidRPr="007455A2" w:rsidRDefault="001A59F9" w:rsidP="007455A2">
      <w:pPr>
        <w:spacing w:before="29" w:line="288" w:lineRule="auto"/>
        <w:ind w:firstLineChars="200" w:firstLine="480"/>
        <w:rPr>
          <w:color w:val="000000"/>
          <w:sz w:val="24"/>
        </w:rPr>
      </w:pPr>
      <w:r w:rsidRPr="007455A2">
        <w:rPr>
          <w:color w:val="000000"/>
          <w:sz w:val="24"/>
        </w:rPr>
        <w:t>本报告期内，上海浦东发展银行股份有限公司（以下简称</w:t>
      </w:r>
      <w:r w:rsidRPr="007455A2">
        <w:rPr>
          <w:color w:val="000000"/>
          <w:sz w:val="24"/>
        </w:rPr>
        <w:t>“</w:t>
      </w:r>
      <w:r w:rsidRPr="007455A2">
        <w:rPr>
          <w:color w:val="000000"/>
          <w:sz w:val="24"/>
        </w:rPr>
        <w:t>本托管人</w:t>
      </w:r>
      <w:r w:rsidRPr="007455A2">
        <w:rPr>
          <w:color w:val="000000"/>
          <w:sz w:val="24"/>
        </w:rPr>
        <w:t>”</w:t>
      </w:r>
      <w:r w:rsidRPr="007455A2">
        <w:rPr>
          <w:color w:val="000000"/>
          <w:sz w:val="24"/>
        </w:rPr>
        <w:t>）在对交银施罗德裕泰两年定期开放债券型证券投资基金的托管过程中，严格遵守《中华人民共和国证券投资基金法》及其他有关法律法规、基金合同、托管协议的规定，不存在损害基金份额持有人利益的行为，完全尽职尽责地履行了基金托管人应尽的义务。</w:t>
      </w:r>
    </w:p>
    <w:p w14:paraId="1B88AAF8" w14:textId="77777777"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14:paraId="6513B54C" w14:textId="77777777"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67594724"/>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14:paraId="401F1035" w14:textId="77777777" w:rsidR="001A59F9" w:rsidRPr="007455A2" w:rsidRDefault="001A59F9" w:rsidP="007455A2">
      <w:pPr>
        <w:spacing w:before="29" w:line="288" w:lineRule="auto"/>
        <w:ind w:firstLineChars="200" w:firstLine="480"/>
        <w:rPr>
          <w:color w:val="000000"/>
          <w:sz w:val="24"/>
        </w:rPr>
      </w:pPr>
      <w:r w:rsidRPr="007455A2">
        <w:rPr>
          <w:color w:val="000000"/>
          <w:sz w:val="24"/>
        </w:rPr>
        <w:t>本报告期内，本托管人依照《中华人民共和国证券投资基金法》及其他有关法律法规、基金合同、托管协议的规定，对交银施罗德裕泰两年定期开放债券型证券投资基金的投资运作进行了监督，对基金资产净值的计算、基金份额申购赎回价格的计算以及基金费用开支等方面进行了认真的复核，未发现基金管理人存在损害基金份额持有人利益的行为。该基金本报告期内进行了一次利润分配，分配金额为</w:t>
      </w:r>
      <w:r w:rsidRPr="007455A2">
        <w:rPr>
          <w:color w:val="000000"/>
          <w:sz w:val="24"/>
        </w:rPr>
        <w:t>227,179,941.89</w:t>
      </w:r>
      <w:r w:rsidRPr="007455A2">
        <w:rPr>
          <w:color w:val="000000"/>
          <w:sz w:val="24"/>
        </w:rPr>
        <w:t>元。</w:t>
      </w:r>
    </w:p>
    <w:p w14:paraId="02BD94CE" w14:textId="77777777" w:rsidR="001A59F9" w:rsidRPr="00CB1936" w:rsidRDefault="001A59F9" w:rsidP="00CB1936">
      <w:pPr>
        <w:spacing w:before="29" w:line="288" w:lineRule="auto"/>
        <w:ind w:firstLineChars="200" w:firstLine="480"/>
        <w:rPr>
          <w:color w:val="000000"/>
          <w:sz w:val="24"/>
        </w:rPr>
      </w:pPr>
    </w:p>
    <w:p w14:paraId="3E024441" w14:textId="77777777"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67594725"/>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14:paraId="78014BE7" w14:textId="77777777" w:rsidR="001A59F9" w:rsidRDefault="001A59F9" w:rsidP="007455A2">
      <w:pPr>
        <w:spacing w:before="29" w:line="288" w:lineRule="auto"/>
        <w:ind w:firstLineChars="200" w:firstLine="480"/>
        <w:rPr>
          <w:color w:val="000000"/>
          <w:sz w:val="24"/>
        </w:rPr>
      </w:pPr>
      <w:r w:rsidRPr="007455A2">
        <w:rPr>
          <w:color w:val="000000"/>
          <w:sz w:val="24"/>
        </w:rPr>
        <w:t>本报告期内，由交银施罗德基金管理有限公司编制本托管人复核的本报告中的财务指标、净值表现、收益分配情况、财务会计报告（注：财务会计报告中的</w:t>
      </w:r>
      <w:r w:rsidRPr="007455A2">
        <w:rPr>
          <w:color w:val="000000"/>
          <w:sz w:val="24"/>
        </w:rPr>
        <w:t>“</w:t>
      </w:r>
      <w:r w:rsidRPr="007455A2">
        <w:rPr>
          <w:color w:val="000000"/>
          <w:sz w:val="24"/>
        </w:rPr>
        <w:t>金融工具风险及管理</w:t>
      </w:r>
      <w:r w:rsidRPr="007455A2">
        <w:rPr>
          <w:color w:val="000000"/>
          <w:sz w:val="24"/>
        </w:rPr>
        <w:t>”</w:t>
      </w:r>
      <w:r w:rsidRPr="007455A2">
        <w:rPr>
          <w:color w:val="000000"/>
          <w:sz w:val="24"/>
        </w:rPr>
        <w:t>部分未在托管人复核范围内）、投资组合报告等内容真实、准确、完整。</w:t>
      </w:r>
    </w:p>
    <w:p w14:paraId="64C9C90A" w14:textId="77777777" w:rsidR="00F41B52" w:rsidRPr="007455A2" w:rsidRDefault="00F41B52" w:rsidP="007455A2">
      <w:pPr>
        <w:spacing w:before="29" w:line="288" w:lineRule="auto"/>
        <w:ind w:firstLineChars="200" w:firstLine="480"/>
        <w:rPr>
          <w:color w:val="000000"/>
          <w:sz w:val="24"/>
        </w:rPr>
      </w:pPr>
    </w:p>
    <w:p w14:paraId="2C3262AB" w14:textId="77777777"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67594726"/>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14:paraId="24001263" w14:textId="77777777" w:rsidR="00784C54" w:rsidRDefault="00784C54" w:rsidP="00784C54">
      <w:pPr>
        <w:widowControl/>
        <w:spacing w:line="288" w:lineRule="auto"/>
        <w:jc w:val="right"/>
        <w:rPr>
          <w:rFonts w:eastAsiaTheme="minorEastAsia"/>
          <w:sz w:val="24"/>
        </w:rPr>
      </w:pPr>
      <w:r>
        <w:rPr>
          <w:rFonts w:eastAsiaTheme="minorEastAsia"/>
          <w:kern w:val="0"/>
          <w:sz w:val="24"/>
        </w:rPr>
        <w:t>普华永道</w:t>
      </w:r>
      <w:proofErr w:type="gramStart"/>
      <w:r>
        <w:rPr>
          <w:rFonts w:eastAsiaTheme="minorEastAsia"/>
          <w:kern w:val="0"/>
          <w:sz w:val="24"/>
        </w:rPr>
        <w:t>中天审字</w:t>
      </w:r>
      <w:proofErr w:type="gramEnd"/>
      <w:r>
        <w:rPr>
          <w:rFonts w:eastAsiaTheme="minorEastAsia"/>
          <w:kern w:val="0"/>
          <w:sz w:val="24"/>
        </w:rPr>
        <w:t>(2021)</w:t>
      </w:r>
      <w:r>
        <w:rPr>
          <w:rFonts w:eastAsiaTheme="minorEastAsia"/>
          <w:kern w:val="0"/>
          <w:sz w:val="24"/>
        </w:rPr>
        <w:t>第</w:t>
      </w:r>
      <w:r>
        <w:rPr>
          <w:rFonts w:eastAsiaTheme="minorEastAsia"/>
          <w:kern w:val="0"/>
          <w:sz w:val="24"/>
        </w:rPr>
        <w:t>24571</w:t>
      </w:r>
      <w:r>
        <w:rPr>
          <w:rFonts w:eastAsiaTheme="minorEastAsia"/>
          <w:kern w:val="0"/>
          <w:sz w:val="24"/>
        </w:rPr>
        <w:t>号</w:t>
      </w:r>
    </w:p>
    <w:p w14:paraId="31CE38C2" w14:textId="77777777"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交银施罗德裕泰两年定期开放债券型证券投资基金全体基金份额持有人</w:t>
      </w:r>
      <w:r>
        <w:rPr>
          <w:rFonts w:eastAsiaTheme="minorEastAsia" w:hint="eastAsia"/>
          <w:sz w:val="24"/>
        </w:rPr>
        <w:t>：</w:t>
      </w:r>
    </w:p>
    <w:p w14:paraId="4F642751" w14:textId="77777777" w:rsidR="00784C54" w:rsidRDefault="00784C54" w:rsidP="00922A4A">
      <w:pPr>
        <w:pStyle w:val="20"/>
        <w:spacing w:beforeLines="50" w:before="156" w:after="0" w:line="288" w:lineRule="auto"/>
        <w:rPr>
          <w:rFonts w:ascii="Times New Roman" w:eastAsiaTheme="minorEastAsia" w:hAnsi="Times New Roman"/>
          <w:kern w:val="0"/>
          <w:szCs w:val="24"/>
        </w:rPr>
      </w:pPr>
      <w:bookmarkStart w:id="96" w:name="_Toc374459275"/>
      <w:bookmarkStart w:id="97" w:name="_Toc362424013"/>
      <w:bookmarkStart w:id="98" w:name="_Toc352331235"/>
      <w:bookmarkStart w:id="99" w:name="_Toc352256057"/>
      <w:bookmarkStart w:id="100" w:name="_Toc352255989"/>
      <w:bookmarkStart w:id="101" w:name="_Toc286996149"/>
      <w:bookmarkStart w:id="102" w:name="_Toc67594727"/>
      <w:bookmarkStart w:id="103" w:name="_Toc374459273"/>
      <w:bookmarkStart w:id="104" w:name="_Toc362424011"/>
      <w:bookmarkStart w:id="105" w:name="_Toc352331233"/>
      <w:bookmarkStart w:id="106" w:name="_Toc352256055"/>
      <w:bookmarkStart w:id="107" w:name="_Toc352255987"/>
      <w:bookmarkStart w:id="108"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14:paraId="50453B25" w14:textId="77777777" w:rsidR="00514D83" w:rsidRDefault="00094E84">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w:t>
      </w:r>
      <w:r>
        <w:rPr>
          <w:rFonts w:eastAsiaTheme="minorEastAsia"/>
          <w:kern w:val="0"/>
          <w:sz w:val="24"/>
        </w:rPr>
        <w:t>我们审计的内容</w:t>
      </w:r>
    </w:p>
    <w:p w14:paraId="0AFAE9CA" w14:textId="77777777" w:rsidR="00514D83" w:rsidRDefault="00094E84">
      <w:pPr>
        <w:widowControl/>
        <w:spacing w:line="288" w:lineRule="auto"/>
        <w:ind w:firstLine="420"/>
        <w:rPr>
          <w:rFonts w:eastAsiaTheme="minorEastAsia"/>
          <w:kern w:val="0"/>
          <w:sz w:val="24"/>
        </w:rPr>
      </w:pPr>
      <w:r>
        <w:rPr>
          <w:rFonts w:eastAsiaTheme="minorEastAsia"/>
          <w:kern w:val="0"/>
          <w:sz w:val="24"/>
        </w:rPr>
        <w:t>我们审计了交银施罗德裕泰两年定期开放债券型证券投资基金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交银裕泰两年定期开放债券基金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日和</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年度和</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10</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w:t>
      </w:r>
      <w:proofErr w:type="gramStart"/>
      <w:r>
        <w:rPr>
          <w:rFonts w:eastAsiaTheme="minorEastAsia"/>
          <w:kern w:val="0"/>
          <w:sz w:val="24"/>
        </w:rPr>
        <w:t>止</w:t>
      </w:r>
      <w:proofErr w:type="gramEnd"/>
      <w:r>
        <w:rPr>
          <w:rFonts w:eastAsiaTheme="minorEastAsia"/>
          <w:kern w:val="0"/>
          <w:sz w:val="24"/>
        </w:rPr>
        <w:t>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14:paraId="56E79AB6" w14:textId="77777777" w:rsidR="00514D83" w:rsidRDefault="00094E8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14:paraId="0E271807" w14:textId="77777777"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w:t>
      </w:r>
      <w:proofErr w:type="gramStart"/>
      <w:r>
        <w:rPr>
          <w:rFonts w:eastAsiaTheme="minorEastAsia"/>
          <w:kern w:val="0"/>
          <w:sz w:val="24"/>
        </w:rPr>
        <w:t>交银裕泰</w:t>
      </w:r>
      <w:proofErr w:type="gramEnd"/>
      <w:r>
        <w:rPr>
          <w:rFonts w:eastAsiaTheme="minorEastAsia"/>
          <w:kern w:val="0"/>
          <w:sz w:val="24"/>
        </w:rPr>
        <w:t>两年定期开放债券基金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日和</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年度和</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10</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w:t>
      </w:r>
      <w:proofErr w:type="gramStart"/>
      <w:r>
        <w:rPr>
          <w:rFonts w:eastAsiaTheme="minorEastAsia"/>
          <w:kern w:val="0"/>
          <w:sz w:val="24"/>
        </w:rPr>
        <w:t>止</w:t>
      </w:r>
      <w:proofErr w:type="gramEnd"/>
      <w:r>
        <w:rPr>
          <w:rFonts w:eastAsiaTheme="minorEastAsia"/>
          <w:kern w:val="0"/>
          <w:sz w:val="24"/>
        </w:rPr>
        <w:t>期间的经营成果和基金净值变动情况。</w:t>
      </w:r>
    </w:p>
    <w:p w14:paraId="0CD18B34" w14:textId="77777777" w:rsidR="00784C54" w:rsidRDefault="00784C54" w:rsidP="00784C54">
      <w:pPr>
        <w:widowControl/>
        <w:spacing w:line="288" w:lineRule="auto"/>
        <w:ind w:firstLine="420"/>
        <w:rPr>
          <w:rFonts w:eastAsiaTheme="minorEastAsia"/>
          <w:kern w:val="0"/>
          <w:sz w:val="24"/>
        </w:rPr>
      </w:pPr>
    </w:p>
    <w:p w14:paraId="5DD60861" w14:textId="77777777" w:rsidR="00784C54" w:rsidRDefault="00784C54" w:rsidP="00922A4A">
      <w:pPr>
        <w:pStyle w:val="20"/>
        <w:spacing w:beforeLines="50" w:before="156" w:after="0" w:line="288" w:lineRule="auto"/>
        <w:rPr>
          <w:rFonts w:ascii="Times New Roman" w:eastAsiaTheme="minorEastAsia" w:hAnsi="Times New Roman"/>
          <w:kern w:val="0"/>
          <w:szCs w:val="24"/>
        </w:rPr>
      </w:pPr>
      <w:bookmarkStart w:id="109" w:name="_Toc67594728"/>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9"/>
    </w:p>
    <w:p w14:paraId="770C5DCE" w14:textId="77777777" w:rsidR="00514D83" w:rsidRDefault="00094E84">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14:paraId="3077AF9B" w14:textId="77777777"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w:t>
      </w:r>
      <w:proofErr w:type="gramStart"/>
      <w:r>
        <w:rPr>
          <w:rFonts w:eastAsiaTheme="minorEastAsia"/>
          <w:sz w:val="24"/>
        </w:rPr>
        <w:t>交银裕泰</w:t>
      </w:r>
      <w:proofErr w:type="gramEnd"/>
      <w:r>
        <w:rPr>
          <w:rFonts w:eastAsiaTheme="minorEastAsia"/>
          <w:sz w:val="24"/>
        </w:rPr>
        <w:t>两年定期开放债券基金，并履行了职业道德方面的其他责任。</w:t>
      </w:r>
    </w:p>
    <w:p w14:paraId="7A98AC3D" w14:textId="77777777" w:rsidR="00784C54" w:rsidRDefault="00784C54" w:rsidP="00784C54">
      <w:pPr>
        <w:spacing w:line="288" w:lineRule="auto"/>
        <w:ind w:firstLineChars="200" w:firstLine="480"/>
        <w:rPr>
          <w:rFonts w:eastAsiaTheme="minorEastAsia"/>
          <w:sz w:val="24"/>
        </w:rPr>
      </w:pPr>
    </w:p>
    <w:p w14:paraId="4E14A5AF" w14:textId="77777777"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67594729"/>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0"/>
    </w:p>
    <w:p w14:paraId="0924F86E" w14:textId="77777777" w:rsidR="00514D83" w:rsidRDefault="00094E84">
      <w:pPr>
        <w:spacing w:line="288" w:lineRule="auto"/>
        <w:ind w:firstLineChars="200" w:firstLine="480"/>
        <w:rPr>
          <w:rFonts w:eastAsiaTheme="minorEastAsia"/>
          <w:sz w:val="24"/>
        </w:rPr>
      </w:pPr>
      <w:proofErr w:type="gramStart"/>
      <w:r>
        <w:rPr>
          <w:rFonts w:eastAsiaTheme="minorEastAsia"/>
          <w:sz w:val="24"/>
        </w:rPr>
        <w:t>交银裕泰</w:t>
      </w:r>
      <w:proofErr w:type="gramEnd"/>
      <w:r>
        <w:rPr>
          <w:rFonts w:eastAsiaTheme="minorEastAsia"/>
          <w:sz w:val="24"/>
        </w:rPr>
        <w:t>两年定期开放债券基金的基金管理人交银施罗德基金管理有限公司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6A5B3CDF" w14:textId="77777777" w:rsidR="00514D83" w:rsidRDefault="00094E84">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w:t>
      </w:r>
      <w:proofErr w:type="gramStart"/>
      <w:r>
        <w:rPr>
          <w:rFonts w:eastAsiaTheme="minorEastAsia"/>
          <w:sz w:val="24"/>
        </w:rPr>
        <w:t>交银裕泰</w:t>
      </w:r>
      <w:proofErr w:type="gramEnd"/>
      <w:r>
        <w:rPr>
          <w:rFonts w:eastAsiaTheme="minorEastAsia"/>
          <w:sz w:val="24"/>
        </w:rPr>
        <w:t>两年定期开放债券基金的持续经营能力，披露与持续经营相关的事项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w:t>
      </w:r>
      <w:proofErr w:type="gramStart"/>
      <w:r>
        <w:rPr>
          <w:rFonts w:eastAsiaTheme="minorEastAsia"/>
          <w:sz w:val="24"/>
        </w:rPr>
        <w:t>交银裕泰</w:t>
      </w:r>
      <w:proofErr w:type="gramEnd"/>
      <w:r>
        <w:rPr>
          <w:rFonts w:eastAsiaTheme="minorEastAsia"/>
          <w:sz w:val="24"/>
        </w:rPr>
        <w:t>两年定期开放债券基金、终止运营或别无其他现实的选择。</w:t>
      </w:r>
    </w:p>
    <w:p w14:paraId="493B1798" w14:textId="77777777" w:rsidR="00784C54" w:rsidRDefault="00784C54" w:rsidP="00784C54">
      <w:pPr>
        <w:spacing w:line="288" w:lineRule="auto"/>
        <w:ind w:firstLineChars="200" w:firstLine="480"/>
        <w:rPr>
          <w:rFonts w:eastAsiaTheme="minorEastAsia"/>
          <w:sz w:val="24"/>
        </w:rPr>
      </w:pPr>
      <w:r>
        <w:rPr>
          <w:rFonts w:eastAsiaTheme="minorEastAsia"/>
          <w:sz w:val="24"/>
        </w:rPr>
        <w:t>基金管理人治理</w:t>
      </w:r>
      <w:proofErr w:type="gramStart"/>
      <w:r>
        <w:rPr>
          <w:rFonts w:eastAsiaTheme="minorEastAsia"/>
          <w:sz w:val="24"/>
        </w:rPr>
        <w:t>层负责</w:t>
      </w:r>
      <w:proofErr w:type="gramEnd"/>
      <w:r>
        <w:rPr>
          <w:rFonts w:eastAsiaTheme="minorEastAsia"/>
          <w:sz w:val="24"/>
        </w:rPr>
        <w:t>监督</w:t>
      </w:r>
      <w:proofErr w:type="gramStart"/>
      <w:r>
        <w:rPr>
          <w:rFonts w:eastAsiaTheme="minorEastAsia"/>
          <w:sz w:val="24"/>
        </w:rPr>
        <w:t>交银裕泰</w:t>
      </w:r>
      <w:proofErr w:type="gramEnd"/>
      <w:r>
        <w:rPr>
          <w:rFonts w:eastAsiaTheme="minorEastAsia"/>
          <w:sz w:val="24"/>
        </w:rPr>
        <w:t>两年定期开放债券基金的财务报告过程。</w:t>
      </w:r>
    </w:p>
    <w:p w14:paraId="7B050139" w14:textId="77777777" w:rsidR="00784C54" w:rsidRDefault="00784C54" w:rsidP="00784C54">
      <w:pPr>
        <w:spacing w:line="288" w:lineRule="auto"/>
        <w:ind w:firstLineChars="200" w:firstLine="480"/>
        <w:rPr>
          <w:rFonts w:eastAsiaTheme="minorEastAsia"/>
          <w:sz w:val="24"/>
        </w:rPr>
      </w:pPr>
    </w:p>
    <w:p w14:paraId="0A0CF434" w14:textId="77777777"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67594730"/>
      <w:r>
        <w:rPr>
          <w:rFonts w:ascii="Times New Roman" w:eastAsiaTheme="minorEastAsia" w:hAnsi="Times New Roman"/>
          <w:kern w:val="0"/>
          <w:szCs w:val="24"/>
        </w:rPr>
        <w:t xml:space="preserve">6.4 </w:t>
      </w:r>
      <w:bookmarkEnd w:id="111"/>
      <w:bookmarkEnd w:id="112"/>
      <w:bookmarkEnd w:id="113"/>
      <w:bookmarkEnd w:id="114"/>
      <w:bookmarkEnd w:id="115"/>
      <w:bookmarkEnd w:id="116"/>
      <w:r>
        <w:rPr>
          <w:rFonts w:ascii="Times New Roman" w:eastAsiaTheme="minorEastAsia" w:hAnsi="Times New Roman" w:hint="eastAsia"/>
          <w:kern w:val="0"/>
          <w:szCs w:val="24"/>
        </w:rPr>
        <w:t>注册会计师对财务报表审计的责任</w:t>
      </w:r>
      <w:bookmarkEnd w:id="117"/>
    </w:p>
    <w:p w14:paraId="2E01122F" w14:textId="77777777" w:rsidR="00514D83" w:rsidRDefault="00094E84">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14:paraId="7A235DC0" w14:textId="77777777" w:rsidR="00514D83" w:rsidRDefault="00094E84">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14:paraId="39D0964C" w14:textId="77777777" w:rsidR="00514D83" w:rsidRDefault="00094E84">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1222ABB7" w14:textId="77777777" w:rsidR="00514D83" w:rsidRDefault="00094E84">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14:paraId="5722579B" w14:textId="77777777" w:rsidR="00514D83" w:rsidRDefault="00094E84">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14:paraId="5B87C420" w14:textId="77777777" w:rsidR="00514D83" w:rsidRDefault="00094E84">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w:t>
      </w:r>
      <w:proofErr w:type="gramStart"/>
      <w:r>
        <w:rPr>
          <w:rFonts w:eastAsiaTheme="minorEastAsia"/>
          <w:sz w:val="24"/>
        </w:rPr>
        <w:t>交银裕泰</w:t>
      </w:r>
      <w:proofErr w:type="gramEnd"/>
      <w:r>
        <w:rPr>
          <w:rFonts w:eastAsiaTheme="minorEastAsia"/>
          <w:sz w:val="24"/>
        </w:rPr>
        <w:t>两年定期开放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proofErr w:type="gramStart"/>
      <w:r>
        <w:rPr>
          <w:rFonts w:eastAsiaTheme="minorEastAsia"/>
          <w:sz w:val="24"/>
        </w:rPr>
        <w:t>交银裕泰</w:t>
      </w:r>
      <w:proofErr w:type="gramEnd"/>
      <w:r>
        <w:rPr>
          <w:rFonts w:eastAsiaTheme="minorEastAsia"/>
          <w:sz w:val="24"/>
        </w:rPr>
        <w:t>两年定期开放债券基金不能持续经营。</w:t>
      </w:r>
    </w:p>
    <w:p w14:paraId="027BF245" w14:textId="77777777" w:rsidR="00514D83" w:rsidRDefault="00094E84">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14:paraId="6809F118" w14:textId="77777777"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784C54" w14:paraId="23B8A949" w14:textId="77777777" w:rsidTr="00784C54">
        <w:tc>
          <w:tcPr>
            <w:tcW w:w="6629" w:type="dxa"/>
            <w:hideMark/>
          </w:tcPr>
          <w:p w14:paraId="6073101E" w14:textId="77777777" w:rsidR="00784C54" w:rsidRDefault="00784C54">
            <w:pPr>
              <w:spacing w:line="360" w:lineRule="auto"/>
              <w:jc w:val="left"/>
              <w:rPr>
                <w:sz w:val="24"/>
              </w:rPr>
            </w:pPr>
            <w:r>
              <w:rPr>
                <w:sz w:val="24"/>
              </w:rPr>
              <w:t>普华永道中天会计师事务所（特殊普通合伙）</w:t>
            </w:r>
          </w:p>
        </w:tc>
        <w:tc>
          <w:tcPr>
            <w:tcW w:w="2657" w:type="dxa"/>
            <w:hideMark/>
          </w:tcPr>
          <w:p w14:paraId="393E3D0B" w14:textId="77777777" w:rsidR="00784C54" w:rsidRDefault="00784C54">
            <w:pPr>
              <w:spacing w:line="360" w:lineRule="auto"/>
              <w:jc w:val="right"/>
              <w:rPr>
                <w:sz w:val="24"/>
              </w:rPr>
            </w:pPr>
            <w:r>
              <w:rPr>
                <w:rFonts w:hint="eastAsia"/>
                <w:sz w:val="24"/>
              </w:rPr>
              <w:t>中国注册会计师</w:t>
            </w:r>
          </w:p>
        </w:tc>
      </w:tr>
    </w:tbl>
    <w:p w14:paraId="7E432AA2" w14:textId="77777777" w:rsidR="00784C54" w:rsidRDefault="00784C54" w:rsidP="00784C54">
      <w:pPr>
        <w:spacing w:line="288" w:lineRule="auto"/>
        <w:jc w:val="right"/>
        <w:rPr>
          <w:rFonts w:eastAsiaTheme="minorEastAsia"/>
          <w:kern w:val="0"/>
          <w:sz w:val="24"/>
        </w:rPr>
      </w:pPr>
      <w:r>
        <w:rPr>
          <w:rFonts w:eastAsiaTheme="minorEastAsia"/>
          <w:kern w:val="0"/>
          <w:sz w:val="24"/>
        </w:rPr>
        <w:t xml:space="preserve">  </w:t>
      </w:r>
      <w:proofErr w:type="gramStart"/>
      <w:r>
        <w:rPr>
          <w:rFonts w:eastAsiaTheme="minorEastAsia"/>
          <w:kern w:val="0"/>
          <w:sz w:val="24"/>
        </w:rPr>
        <w:t>童咏静</w:t>
      </w:r>
      <w:r>
        <w:rPr>
          <w:rFonts w:eastAsiaTheme="minorEastAsia"/>
          <w:kern w:val="0"/>
          <w:sz w:val="24"/>
        </w:rPr>
        <w:t xml:space="preserve">  </w:t>
      </w:r>
      <w:r>
        <w:rPr>
          <w:rFonts w:eastAsiaTheme="minorEastAsia"/>
          <w:kern w:val="0"/>
          <w:sz w:val="24"/>
        </w:rPr>
        <w:t>金诗涛</w:t>
      </w:r>
      <w:proofErr w:type="gramEnd"/>
    </w:p>
    <w:p w14:paraId="71C7963D" w14:textId="77777777"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14:paraId="10DB9913" w14:textId="77777777"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14:paraId="538C2B91" w14:textId="77777777" w:rsidR="00F00EC7" w:rsidRPr="00131666" w:rsidRDefault="00F00EC7" w:rsidP="00131666">
      <w:pPr>
        <w:widowControl/>
        <w:spacing w:line="288" w:lineRule="auto"/>
        <w:jc w:val="right"/>
        <w:rPr>
          <w:rFonts w:eastAsiaTheme="minorEastAsia"/>
          <w:sz w:val="24"/>
        </w:rPr>
      </w:pPr>
    </w:p>
    <w:p w14:paraId="43704652"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8" w:name="_Toc67594731"/>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95"/>
      <w:bookmarkEnd w:id="118"/>
    </w:p>
    <w:p w14:paraId="4546A02A" w14:textId="77777777" w:rsidR="00A8283B" w:rsidRPr="00A8283B" w:rsidRDefault="00A8283B" w:rsidP="00A8283B"/>
    <w:p w14:paraId="417B4612" w14:textId="77777777"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67594732"/>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14:paraId="313C0013" w14:textId="77777777"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交银施罗德裕泰两年定期开放债券型证券投资基金</w:t>
      </w:r>
    </w:p>
    <w:p w14:paraId="65DBA314" w14:textId="77777777"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14:paraId="360C2FBA" w14:textId="77777777"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14:paraId="530C4D2D" w14:textId="77777777" w:rsidTr="006D141C">
        <w:tc>
          <w:tcPr>
            <w:tcW w:w="2880" w:type="dxa"/>
            <w:vAlign w:val="center"/>
          </w:tcPr>
          <w:p w14:paraId="0C8FB6E9" w14:textId="77777777"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14:paraId="0068AEF0" w14:textId="77777777"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4B0BD9B2" w14:textId="77777777"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20AB5776" w14:textId="77777777"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68470AE7" w14:textId="77777777"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087A333C" w14:textId="77777777"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14:paraId="260660B5" w14:textId="77777777" w:rsidTr="00B673C9">
        <w:tc>
          <w:tcPr>
            <w:tcW w:w="2880" w:type="dxa"/>
            <w:vAlign w:val="center"/>
          </w:tcPr>
          <w:p w14:paraId="19F9A306" w14:textId="77777777"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14:paraId="18EFD155" w14:textId="77777777"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14:paraId="433E6D8A" w14:textId="77777777" w:rsidR="009F51C8" w:rsidRPr="00033F5E" w:rsidRDefault="009F51C8" w:rsidP="000C1C64">
            <w:pPr>
              <w:spacing w:before="29" w:line="288" w:lineRule="auto"/>
              <w:jc w:val="right"/>
              <w:rPr>
                <w:b/>
                <w:color w:val="000000"/>
                <w:sz w:val="24"/>
              </w:rPr>
            </w:pPr>
          </w:p>
        </w:tc>
        <w:tc>
          <w:tcPr>
            <w:tcW w:w="2520" w:type="dxa"/>
            <w:vAlign w:val="center"/>
          </w:tcPr>
          <w:p w14:paraId="4CFD21CC" w14:textId="77777777" w:rsidR="009F51C8" w:rsidRPr="00033F5E" w:rsidRDefault="009F51C8" w:rsidP="000C1C64">
            <w:pPr>
              <w:spacing w:before="29" w:line="288" w:lineRule="auto"/>
              <w:jc w:val="right"/>
              <w:rPr>
                <w:b/>
                <w:color w:val="000000"/>
                <w:sz w:val="24"/>
              </w:rPr>
            </w:pPr>
          </w:p>
        </w:tc>
      </w:tr>
      <w:tr w:rsidR="009F51C8" w:rsidRPr="0091212A" w14:paraId="3296D243" w14:textId="77777777" w:rsidTr="00B673C9">
        <w:tc>
          <w:tcPr>
            <w:tcW w:w="2880" w:type="dxa"/>
            <w:vAlign w:val="center"/>
          </w:tcPr>
          <w:p w14:paraId="5DB8D22C" w14:textId="77777777"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14:paraId="1663DAB2" w14:textId="77777777"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14:paraId="0FC9AA0C" w14:textId="77777777" w:rsidR="009F51C8" w:rsidRPr="000C1C64" w:rsidRDefault="009F51C8" w:rsidP="000C1C64">
            <w:pPr>
              <w:spacing w:before="29" w:line="288" w:lineRule="auto"/>
              <w:jc w:val="right"/>
              <w:rPr>
                <w:color w:val="000000"/>
                <w:sz w:val="24"/>
              </w:rPr>
            </w:pPr>
            <w:r w:rsidRPr="000C1C64">
              <w:rPr>
                <w:color w:val="000000"/>
                <w:sz w:val="24"/>
              </w:rPr>
              <w:t>6,801,321.54</w:t>
            </w:r>
          </w:p>
        </w:tc>
        <w:tc>
          <w:tcPr>
            <w:tcW w:w="2520" w:type="dxa"/>
            <w:vAlign w:val="center"/>
          </w:tcPr>
          <w:p w14:paraId="468D377F" w14:textId="77777777" w:rsidR="009F51C8" w:rsidRPr="000C1C64" w:rsidRDefault="009F51C8" w:rsidP="000C1C64">
            <w:pPr>
              <w:spacing w:before="29" w:line="288" w:lineRule="auto"/>
              <w:jc w:val="right"/>
              <w:rPr>
                <w:color w:val="000000"/>
                <w:sz w:val="24"/>
              </w:rPr>
            </w:pPr>
            <w:r w:rsidRPr="000C1C64">
              <w:rPr>
                <w:color w:val="000000"/>
                <w:sz w:val="24"/>
              </w:rPr>
              <w:t>2,194,026,444.52</w:t>
            </w:r>
          </w:p>
        </w:tc>
      </w:tr>
      <w:tr w:rsidR="009F51C8" w:rsidRPr="0091212A" w14:paraId="381AC0D4" w14:textId="77777777" w:rsidTr="00B673C9">
        <w:tc>
          <w:tcPr>
            <w:tcW w:w="2880" w:type="dxa"/>
            <w:vAlign w:val="center"/>
          </w:tcPr>
          <w:p w14:paraId="5F0D26FC" w14:textId="77777777"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14:paraId="169D78CD"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32300F7D" w14:textId="77777777" w:rsidR="009F51C8" w:rsidRPr="000C1C64" w:rsidRDefault="009F51C8" w:rsidP="000C1C64">
            <w:pPr>
              <w:spacing w:before="29" w:line="288" w:lineRule="auto"/>
              <w:jc w:val="right"/>
              <w:rPr>
                <w:color w:val="000000"/>
                <w:sz w:val="24"/>
              </w:rPr>
            </w:pPr>
            <w:r w:rsidRPr="000C1C64">
              <w:rPr>
                <w:color w:val="000000"/>
                <w:sz w:val="24"/>
              </w:rPr>
              <w:t>41,864,046.12</w:t>
            </w:r>
          </w:p>
        </w:tc>
        <w:tc>
          <w:tcPr>
            <w:tcW w:w="2520" w:type="dxa"/>
            <w:vAlign w:val="center"/>
          </w:tcPr>
          <w:p w14:paraId="78CEFF08"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38342ECC" w14:textId="77777777" w:rsidTr="00B673C9">
        <w:tc>
          <w:tcPr>
            <w:tcW w:w="2880" w:type="dxa"/>
            <w:vAlign w:val="center"/>
          </w:tcPr>
          <w:p w14:paraId="756466A5" w14:textId="77777777"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14:paraId="27C2BBC8"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4AABA99"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4C582B5"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4B529EB6" w14:textId="77777777" w:rsidTr="00B673C9">
        <w:tc>
          <w:tcPr>
            <w:tcW w:w="2880" w:type="dxa"/>
            <w:vAlign w:val="center"/>
          </w:tcPr>
          <w:p w14:paraId="44F4282B" w14:textId="77777777"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14:paraId="65B5CE37"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14:paraId="0AB4F098"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A7EBE2D"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74725BA8" w14:textId="77777777" w:rsidTr="00B673C9">
        <w:tc>
          <w:tcPr>
            <w:tcW w:w="2880" w:type="dxa"/>
            <w:vAlign w:val="center"/>
          </w:tcPr>
          <w:p w14:paraId="3B9F8834" w14:textId="77777777"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14:paraId="723915CB"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30603F6"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68D2A78B"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7AF63BEC" w14:textId="77777777" w:rsidTr="00B673C9">
        <w:tc>
          <w:tcPr>
            <w:tcW w:w="2880" w:type="dxa"/>
            <w:vAlign w:val="center"/>
          </w:tcPr>
          <w:p w14:paraId="623325E7" w14:textId="77777777"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14:paraId="5F420215"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256C071"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521563D"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79DD8460" w14:textId="77777777" w:rsidTr="00B673C9">
        <w:tc>
          <w:tcPr>
            <w:tcW w:w="2880" w:type="dxa"/>
            <w:vAlign w:val="center"/>
          </w:tcPr>
          <w:p w14:paraId="5365D4CE" w14:textId="77777777"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14:paraId="04A1B749"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B0113D5"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0362A195"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034513FD" w14:textId="77777777" w:rsidTr="00B673C9">
        <w:tc>
          <w:tcPr>
            <w:tcW w:w="2880" w:type="dxa"/>
            <w:vAlign w:val="center"/>
          </w:tcPr>
          <w:p w14:paraId="422C605E" w14:textId="77777777"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14:paraId="3B79DBFA"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CF8D9E4"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01CBD207"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5C5BC213" w14:textId="77777777" w:rsidTr="00B673C9">
        <w:tc>
          <w:tcPr>
            <w:tcW w:w="2880" w:type="dxa"/>
            <w:vAlign w:val="center"/>
          </w:tcPr>
          <w:p w14:paraId="0C1C824B" w14:textId="77777777"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14:paraId="3CBF3642"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E914AFB"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14:paraId="76F627A4"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14:paraId="2A8ACB6A" w14:textId="77777777" w:rsidTr="00B673C9">
        <w:tc>
          <w:tcPr>
            <w:tcW w:w="2880" w:type="dxa"/>
            <w:vAlign w:val="center"/>
          </w:tcPr>
          <w:p w14:paraId="47314AB6" w14:textId="77777777"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14:paraId="490C12F7"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6F406851"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14EEDC6C"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73CB7BAF" w14:textId="77777777" w:rsidTr="00B673C9">
        <w:tc>
          <w:tcPr>
            <w:tcW w:w="2880" w:type="dxa"/>
            <w:vAlign w:val="center"/>
          </w:tcPr>
          <w:p w14:paraId="29AA737B" w14:textId="77777777"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14:paraId="0B1D0496"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14:paraId="7345AC3B"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2ED470C" w14:textId="77777777" w:rsidR="009F51C8" w:rsidRPr="000C1C64" w:rsidRDefault="009F51C8" w:rsidP="000C1C64">
            <w:pPr>
              <w:spacing w:before="29" w:line="288" w:lineRule="auto"/>
              <w:jc w:val="right"/>
              <w:rPr>
                <w:color w:val="000000"/>
                <w:sz w:val="24"/>
              </w:rPr>
            </w:pPr>
            <w:r w:rsidRPr="000C1C64">
              <w:rPr>
                <w:color w:val="000000"/>
                <w:sz w:val="24"/>
              </w:rPr>
              <w:t>100,000,000.00</w:t>
            </w:r>
          </w:p>
        </w:tc>
      </w:tr>
      <w:tr w:rsidR="009F51C8" w:rsidRPr="0091212A" w14:paraId="7A046C86" w14:textId="77777777" w:rsidTr="00B673C9">
        <w:tc>
          <w:tcPr>
            <w:tcW w:w="2880" w:type="dxa"/>
            <w:vAlign w:val="center"/>
          </w:tcPr>
          <w:p w14:paraId="6054F118" w14:textId="77777777"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14:paraId="35B1FDC3"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860E5BB"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0859D9C7"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46EAEA6A" w14:textId="77777777" w:rsidTr="00B673C9">
        <w:tc>
          <w:tcPr>
            <w:tcW w:w="2880" w:type="dxa"/>
            <w:vAlign w:val="center"/>
          </w:tcPr>
          <w:p w14:paraId="16C44A97" w14:textId="77777777"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14:paraId="036E4AB7"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14:paraId="39350960" w14:textId="77777777" w:rsidR="009F51C8" w:rsidRPr="000C1C64" w:rsidRDefault="009F51C8" w:rsidP="000C1C64">
            <w:pPr>
              <w:spacing w:before="29" w:line="288" w:lineRule="auto"/>
              <w:jc w:val="right"/>
              <w:rPr>
                <w:color w:val="000000"/>
                <w:sz w:val="24"/>
              </w:rPr>
            </w:pPr>
            <w:r w:rsidRPr="000C1C64">
              <w:rPr>
                <w:color w:val="000000"/>
                <w:sz w:val="24"/>
              </w:rPr>
              <w:t>131,574,119.20</w:t>
            </w:r>
          </w:p>
        </w:tc>
        <w:tc>
          <w:tcPr>
            <w:tcW w:w="2520" w:type="dxa"/>
            <w:vAlign w:val="center"/>
          </w:tcPr>
          <w:p w14:paraId="42B578DF" w14:textId="77777777" w:rsidR="009F51C8" w:rsidRPr="000C1C64" w:rsidRDefault="009F51C8" w:rsidP="000C1C64">
            <w:pPr>
              <w:spacing w:before="29" w:line="288" w:lineRule="auto"/>
              <w:jc w:val="right"/>
              <w:rPr>
                <w:color w:val="000000"/>
                <w:sz w:val="24"/>
              </w:rPr>
            </w:pPr>
            <w:r w:rsidRPr="000C1C64">
              <w:rPr>
                <w:color w:val="000000"/>
                <w:sz w:val="24"/>
              </w:rPr>
              <w:t>85,173,175.11</w:t>
            </w:r>
          </w:p>
        </w:tc>
      </w:tr>
      <w:tr w:rsidR="009F51C8" w:rsidRPr="0091212A" w14:paraId="2573D0E5" w14:textId="77777777" w:rsidTr="00B673C9">
        <w:tc>
          <w:tcPr>
            <w:tcW w:w="2880" w:type="dxa"/>
            <w:vAlign w:val="center"/>
          </w:tcPr>
          <w:p w14:paraId="3D2FB176" w14:textId="77777777"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14:paraId="69B7C43F"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9F0908F"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2CE69877"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1158BC5E" w14:textId="77777777" w:rsidTr="00B673C9">
        <w:tc>
          <w:tcPr>
            <w:tcW w:w="2880" w:type="dxa"/>
            <w:vAlign w:val="center"/>
          </w:tcPr>
          <w:p w14:paraId="6721957D" w14:textId="77777777"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14:paraId="0E70D460"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99012EF"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47332D2C"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7AD43D66" w14:textId="77777777" w:rsidTr="00B673C9">
        <w:tc>
          <w:tcPr>
            <w:tcW w:w="2880" w:type="dxa"/>
            <w:vAlign w:val="center"/>
          </w:tcPr>
          <w:p w14:paraId="143F0B49" w14:textId="77777777"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14:paraId="51A0BEA5"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EBE9297"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100A6BBF"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7726AA44" w14:textId="77777777" w:rsidTr="00B673C9">
        <w:tc>
          <w:tcPr>
            <w:tcW w:w="2880" w:type="dxa"/>
            <w:vAlign w:val="center"/>
          </w:tcPr>
          <w:p w14:paraId="3B44690B" w14:textId="77777777"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14:paraId="4A7E8F8E"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14:paraId="74561C24" w14:textId="77777777" w:rsidR="009F51C8" w:rsidRPr="000C1C64" w:rsidRDefault="009F51C8" w:rsidP="000C1C64">
            <w:pPr>
              <w:spacing w:before="29" w:line="288" w:lineRule="auto"/>
              <w:jc w:val="right"/>
              <w:rPr>
                <w:color w:val="000000"/>
                <w:sz w:val="24"/>
              </w:rPr>
            </w:pPr>
            <w:r w:rsidRPr="000C1C64">
              <w:rPr>
                <w:color w:val="000000"/>
                <w:sz w:val="24"/>
              </w:rPr>
              <w:t>16,466,831,961.13</w:t>
            </w:r>
          </w:p>
        </w:tc>
        <w:tc>
          <w:tcPr>
            <w:tcW w:w="2520" w:type="dxa"/>
            <w:vAlign w:val="center"/>
          </w:tcPr>
          <w:p w14:paraId="26827DF3" w14:textId="77777777" w:rsidR="009F51C8" w:rsidRPr="000C1C64" w:rsidRDefault="009F51C8" w:rsidP="000C1C64">
            <w:pPr>
              <w:spacing w:before="29" w:line="288" w:lineRule="auto"/>
              <w:jc w:val="right"/>
              <w:rPr>
                <w:color w:val="000000"/>
                <w:sz w:val="24"/>
              </w:rPr>
            </w:pPr>
            <w:r w:rsidRPr="000C1C64">
              <w:rPr>
                <w:color w:val="000000"/>
                <w:sz w:val="24"/>
              </w:rPr>
              <w:t>9,290,769,511.42</w:t>
            </w:r>
          </w:p>
        </w:tc>
      </w:tr>
      <w:tr w:rsidR="009F51C8" w:rsidRPr="0091212A" w14:paraId="1C825369" w14:textId="77777777" w:rsidTr="00B673C9">
        <w:tc>
          <w:tcPr>
            <w:tcW w:w="2880" w:type="dxa"/>
            <w:vAlign w:val="center"/>
          </w:tcPr>
          <w:p w14:paraId="215EEE7D" w14:textId="77777777"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14:paraId="51EFE795" w14:textId="77777777"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14:paraId="7B94257A" w14:textId="77777777" w:rsidR="009F51C8" w:rsidRPr="002936D0" w:rsidRDefault="009F51C8" w:rsidP="000C1C64">
            <w:pPr>
              <w:spacing w:before="29" w:line="288" w:lineRule="auto"/>
              <w:jc w:val="right"/>
              <w:rPr>
                <w:b/>
                <w:color w:val="000000"/>
                <w:sz w:val="24"/>
              </w:rPr>
            </w:pPr>
            <w:r w:rsidRPr="002936D0">
              <w:rPr>
                <w:b/>
                <w:color w:val="000000"/>
                <w:sz w:val="24"/>
              </w:rPr>
              <w:t>16,647,071,447.99</w:t>
            </w:r>
          </w:p>
        </w:tc>
        <w:tc>
          <w:tcPr>
            <w:tcW w:w="2520" w:type="dxa"/>
            <w:vAlign w:val="center"/>
          </w:tcPr>
          <w:p w14:paraId="7D6EBE2A" w14:textId="77777777" w:rsidR="009F51C8" w:rsidRPr="002936D0" w:rsidRDefault="009F51C8" w:rsidP="000847EE">
            <w:pPr>
              <w:spacing w:line="360" w:lineRule="auto"/>
              <w:jc w:val="right"/>
              <w:rPr>
                <w:b/>
                <w:color w:val="000000"/>
                <w:sz w:val="24"/>
              </w:rPr>
            </w:pPr>
            <w:r w:rsidRPr="002936D0">
              <w:rPr>
                <w:b/>
                <w:color w:val="000000"/>
                <w:sz w:val="24"/>
              </w:rPr>
              <w:t>11,669,969,131.05</w:t>
            </w:r>
          </w:p>
        </w:tc>
      </w:tr>
      <w:tr w:rsidR="001A59F9" w:rsidRPr="0091212A" w14:paraId="2373761D" w14:textId="77777777" w:rsidTr="006D141C">
        <w:tc>
          <w:tcPr>
            <w:tcW w:w="2880" w:type="dxa"/>
            <w:vAlign w:val="center"/>
          </w:tcPr>
          <w:p w14:paraId="4EC6AA40" w14:textId="77777777"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14:paraId="367E418D" w14:textId="77777777"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24A59212" w14:textId="77777777"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7EE179D4" w14:textId="77777777"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2B0BAA2F" w14:textId="77777777"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798CA3C3" w14:textId="77777777"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14:paraId="5057EE9C" w14:textId="77777777" w:rsidTr="00B673C9">
        <w:tc>
          <w:tcPr>
            <w:tcW w:w="2880" w:type="dxa"/>
            <w:vAlign w:val="center"/>
          </w:tcPr>
          <w:p w14:paraId="1F86FD32" w14:textId="77777777"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14:paraId="18AC25A8"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F2D643E" w14:textId="77777777" w:rsidR="006C11F6" w:rsidRPr="00033F5E" w:rsidRDefault="006C11F6" w:rsidP="00C47A85">
            <w:pPr>
              <w:spacing w:before="29" w:line="288" w:lineRule="auto"/>
              <w:jc w:val="right"/>
              <w:rPr>
                <w:b/>
                <w:color w:val="000000"/>
                <w:sz w:val="24"/>
              </w:rPr>
            </w:pPr>
          </w:p>
        </w:tc>
        <w:tc>
          <w:tcPr>
            <w:tcW w:w="2520" w:type="dxa"/>
            <w:vAlign w:val="center"/>
          </w:tcPr>
          <w:p w14:paraId="2B6B5992" w14:textId="77777777" w:rsidR="006C11F6" w:rsidRPr="00033F5E" w:rsidRDefault="006C11F6" w:rsidP="00C47A85">
            <w:pPr>
              <w:spacing w:before="29" w:line="288" w:lineRule="auto"/>
              <w:jc w:val="right"/>
              <w:rPr>
                <w:b/>
                <w:color w:val="000000"/>
                <w:sz w:val="24"/>
              </w:rPr>
            </w:pPr>
          </w:p>
        </w:tc>
      </w:tr>
      <w:tr w:rsidR="006C11F6" w:rsidRPr="0091212A" w14:paraId="451DD9D9" w14:textId="77777777" w:rsidTr="00B673C9">
        <w:tc>
          <w:tcPr>
            <w:tcW w:w="2880" w:type="dxa"/>
            <w:vAlign w:val="center"/>
          </w:tcPr>
          <w:p w14:paraId="5869B5D4" w14:textId="77777777"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14:paraId="6A717A14"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E6538F8"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2C47448F"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F5E0265" w14:textId="77777777" w:rsidTr="00B673C9">
        <w:tc>
          <w:tcPr>
            <w:tcW w:w="2880" w:type="dxa"/>
            <w:vAlign w:val="center"/>
          </w:tcPr>
          <w:p w14:paraId="253B20A4" w14:textId="77777777"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14:paraId="68600001"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5ED0AB1"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31C00A75"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3403CEE8" w14:textId="77777777" w:rsidTr="00B673C9">
        <w:tc>
          <w:tcPr>
            <w:tcW w:w="2880" w:type="dxa"/>
            <w:vAlign w:val="center"/>
          </w:tcPr>
          <w:p w14:paraId="448EB901" w14:textId="77777777"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14:paraId="325C2CD0"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152FEC0D"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6A7F62F2"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095B90C6" w14:textId="77777777" w:rsidTr="00B673C9">
        <w:tc>
          <w:tcPr>
            <w:tcW w:w="2880" w:type="dxa"/>
            <w:vAlign w:val="center"/>
          </w:tcPr>
          <w:p w14:paraId="112570D4" w14:textId="77777777"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14:paraId="6466209F"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CFE6906" w14:textId="77777777" w:rsidR="006C11F6" w:rsidRPr="00C47A85" w:rsidRDefault="006C11F6" w:rsidP="00C47A85">
            <w:pPr>
              <w:spacing w:before="29" w:line="288" w:lineRule="auto"/>
              <w:jc w:val="right"/>
              <w:rPr>
                <w:color w:val="000000"/>
                <w:sz w:val="24"/>
              </w:rPr>
            </w:pPr>
            <w:r w:rsidRPr="00C47A85">
              <w:rPr>
                <w:color w:val="000000"/>
                <w:sz w:val="24"/>
              </w:rPr>
              <w:t>4,857,760,877.86</w:t>
            </w:r>
          </w:p>
        </w:tc>
        <w:tc>
          <w:tcPr>
            <w:tcW w:w="2520" w:type="dxa"/>
            <w:vAlign w:val="center"/>
          </w:tcPr>
          <w:p w14:paraId="070FEF4A"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1C284AF9" w14:textId="77777777" w:rsidTr="00B673C9">
        <w:tc>
          <w:tcPr>
            <w:tcW w:w="2880" w:type="dxa"/>
            <w:vAlign w:val="center"/>
          </w:tcPr>
          <w:p w14:paraId="18CDB9D3" w14:textId="77777777"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14:paraId="275E887B"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0A68C54" w14:textId="77777777" w:rsidR="006C11F6" w:rsidRPr="00C47A85" w:rsidRDefault="006C11F6" w:rsidP="00C47A85">
            <w:pPr>
              <w:spacing w:before="29" w:line="288" w:lineRule="auto"/>
              <w:jc w:val="right"/>
              <w:rPr>
                <w:color w:val="000000"/>
                <w:sz w:val="24"/>
              </w:rPr>
            </w:pPr>
            <w:r w:rsidRPr="00C47A85">
              <w:rPr>
                <w:color w:val="000000"/>
                <w:sz w:val="24"/>
              </w:rPr>
              <w:t>79,894.29</w:t>
            </w:r>
          </w:p>
        </w:tc>
        <w:tc>
          <w:tcPr>
            <w:tcW w:w="2520" w:type="dxa"/>
            <w:vAlign w:val="center"/>
          </w:tcPr>
          <w:p w14:paraId="406274D1" w14:textId="77777777" w:rsidR="006C11F6" w:rsidRPr="00C47A85" w:rsidRDefault="006C11F6" w:rsidP="00C47A85">
            <w:pPr>
              <w:spacing w:before="29" w:line="288" w:lineRule="auto"/>
              <w:jc w:val="right"/>
              <w:rPr>
                <w:color w:val="000000"/>
                <w:sz w:val="24"/>
              </w:rPr>
            </w:pPr>
            <w:r w:rsidRPr="00C47A85">
              <w:rPr>
                <w:color w:val="000000"/>
                <w:sz w:val="24"/>
              </w:rPr>
              <w:t>1,026,354.16</w:t>
            </w:r>
          </w:p>
        </w:tc>
      </w:tr>
      <w:tr w:rsidR="006C11F6" w:rsidRPr="0091212A" w14:paraId="6AE90385" w14:textId="77777777" w:rsidTr="00B673C9">
        <w:tc>
          <w:tcPr>
            <w:tcW w:w="2880" w:type="dxa"/>
            <w:vAlign w:val="center"/>
          </w:tcPr>
          <w:p w14:paraId="50D0EC27" w14:textId="77777777"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14:paraId="7A0068C2"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CBFDD73"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679F7218"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76BB126" w14:textId="77777777" w:rsidTr="00B673C9">
        <w:tc>
          <w:tcPr>
            <w:tcW w:w="2880" w:type="dxa"/>
            <w:vAlign w:val="center"/>
          </w:tcPr>
          <w:p w14:paraId="0838E860" w14:textId="77777777"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14:paraId="0A376373"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9EEEB94" w14:textId="77777777" w:rsidR="006C11F6" w:rsidRPr="00C47A85" w:rsidRDefault="006C11F6" w:rsidP="00C47A85">
            <w:pPr>
              <w:spacing w:before="29" w:line="288" w:lineRule="auto"/>
              <w:jc w:val="right"/>
              <w:rPr>
                <w:color w:val="000000"/>
                <w:sz w:val="24"/>
              </w:rPr>
            </w:pPr>
            <w:r w:rsidRPr="00C47A85">
              <w:rPr>
                <w:color w:val="000000"/>
                <w:sz w:val="24"/>
              </w:rPr>
              <w:t>1,516,951.85</w:t>
            </w:r>
          </w:p>
        </w:tc>
        <w:tc>
          <w:tcPr>
            <w:tcW w:w="2520" w:type="dxa"/>
            <w:vAlign w:val="center"/>
          </w:tcPr>
          <w:p w14:paraId="2DD0341B" w14:textId="77777777" w:rsidR="006C11F6" w:rsidRPr="00C47A85" w:rsidRDefault="006C11F6" w:rsidP="00C47A85">
            <w:pPr>
              <w:spacing w:before="29" w:line="288" w:lineRule="auto"/>
              <w:jc w:val="right"/>
              <w:rPr>
                <w:color w:val="000000"/>
                <w:sz w:val="24"/>
              </w:rPr>
            </w:pPr>
            <w:r w:rsidRPr="00C47A85">
              <w:rPr>
                <w:color w:val="000000"/>
                <w:sz w:val="24"/>
              </w:rPr>
              <w:t>1,006,129.70</w:t>
            </w:r>
          </w:p>
        </w:tc>
      </w:tr>
      <w:tr w:rsidR="006C11F6" w:rsidRPr="0091212A" w14:paraId="3E701547" w14:textId="77777777" w:rsidTr="00B673C9">
        <w:tc>
          <w:tcPr>
            <w:tcW w:w="2880" w:type="dxa"/>
            <w:vAlign w:val="center"/>
          </w:tcPr>
          <w:p w14:paraId="6977C144" w14:textId="77777777"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14:paraId="323E2BF7"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629698A" w14:textId="77777777" w:rsidR="006C11F6" w:rsidRPr="00C47A85" w:rsidRDefault="006C11F6" w:rsidP="00C47A85">
            <w:pPr>
              <w:spacing w:before="29" w:line="288" w:lineRule="auto"/>
              <w:jc w:val="right"/>
              <w:rPr>
                <w:color w:val="000000"/>
                <w:sz w:val="24"/>
              </w:rPr>
            </w:pPr>
            <w:r w:rsidRPr="00C47A85">
              <w:rPr>
                <w:color w:val="000000"/>
                <w:sz w:val="24"/>
              </w:rPr>
              <w:t>505,650.61</w:t>
            </w:r>
          </w:p>
        </w:tc>
        <w:tc>
          <w:tcPr>
            <w:tcW w:w="2520" w:type="dxa"/>
            <w:vAlign w:val="center"/>
          </w:tcPr>
          <w:p w14:paraId="4DC29F8F" w14:textId="77777777" w:rsidR="006C11F6" w:rsidRPr="00C47A85" w:rsidRDefault="006C11F6" w:rsidP="00C47A85">
            <w:pPr>
              <w:spacing w:before="29" w:line="288" w:lineRule="auto"/>
              <w:jc w:val="right"/>
              <w:rPr>
                <w:color w:val="000000"/>
                <w:sz w:val="24"/>
              </w:rPr>
            </w:pPr>
            <w:r w:rsidRPr="00C47A85">
              <w:rPr>
                <w:color w:val="000000"/>
                <w:sz w:val="24"/>
              </w:rPr>
              <w:t>335,376.61</w:t>
            </w:r>
          </w:p>
        </w:tc>
      </w:tr>
      <w:tr w:rsidR="006C11F6" w:rsidRPr="0091212A" w14:paraId="18814ACF" w14:textId="77777777" w:rsidTr="00B673C9">
        <w:tc>
          <w:tcPr>
            <w:tcW w:w="2880" w:type="dxa"/>
            <w:vAlign w:val="center"/>
          </w:tcPr>
          <w:p w14:paraId="6CED26F2" w14:textId="77777777"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14:paraId="60FC102B"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1051E02"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7C5D0B23"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28AA6D7" w14:textId="77777777" w:rsidTr="00B673C9">
        <w:tc>
          <w:tcPr>
            <w:tcW w:w="2880" w:type="dxa"/>
            <w:vAlign w:val="center"/>
          </w:tcPr>
          <w:p w14:paraId="331F9BE0" w14:textId="77777777"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14:paraId="5EABAE73"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14:paraId="7B5055F4" w14:textId="77777777" w:rsidR="006C11F6" w:rsidRPr="00C47A85" w:rsidRDefault="006C11F6" w:rsidP="00C47A85">
            <w:pPr>
              <w:spacing w:before="29" w:line="288" w:lineRule="auto"/>
              <w:jc w:val="right"/>
              <w:rPr>
                <w:color w:val="000000"/>
                <w:sz w:val="24"/>
              </w:rPr>
            </w:pPr>
            <w:r w:rsidRPr="00C47A85">
              <w:rPr>
                <w:color w:val="000000"/>
                <w:sz w:val="24"/>
              </w:rPr>
              <w:t>221,357.22</w:t>
            </w:r>
          </w:p>
        </w:tc>
        <w:tc>
          <w:tcPr>
            <w:tcW w:w="2520" w:type="dxa"/>
            <w:vAlign w:val="center"/>
          </w:tcPr>
          <w:p w14:paraId="53FE6C39" w14:textId="77777777" w:rsidR="006C11F6" w:rsidRPr="00C47A85" w:rsidRDefault="006C11F6" w:rsidP="00C47A85">
            <w:pPr>
              <w:spacing w:before="29" w:line="288" w:lineRule="auto"/>
              <w:jc w:val="right"/>
              <w:rPr>
                <w:color w:val="000000"/>
                <w:sz w:val="24"/>
              </w:rPr>
            </w:pPr>
            <w:r w:rsidRPr="00C47A85">
              <w:rPr>
                <w:color w:val="000000"/>
                <w:sz w:val="24"/>
              </w:rPr>
              <w:t>43,378.00</w:t>
            </w:r>
          </w:p>
        </w:tc>
      </w:tr>
      <w:tr w:rsidR="006C11F6" w:rsidRPr="0091212A" w14:paraId="4095C4A5" w14:textId="77777777" w:rsidTr="00B673C9">
        <w:tc>
          <w:tcPr>
            <w:tcW w:w="2880" w:type="dxa"/>
            <w:vAlign w:val="center"/>
          </w:tcPr>
          <w:p w14:paraId="7C2F61AA" w14:textId="77777777"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14:paraId="40C2B59D"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8BE0F72"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7E633FDC" w14:textId="77777777" w:rsidR="006C11F6" w:rsidRPr="00C47A85" w:rsidRDefault="006C11F6" w:rsidP="00C47A85">
            <w:pPr>
              <w:spacing w:before="29" w:line="288" w:lineRule="auto"/>
              <w:jc w:val="right"/>
              <w:rPr>
                <w:color w:val="000000"/>
                <w:sz w:val="24"/>
              </w:rPr>
            </w:pPr>
            <w:r w:rsidRPr="00C47A85">
              <w:rPr>
                <w:color w:val="000000"/>
                <w:sz w:val="24"/>
              </w:rPr>
              <w:t>416,725.49</w:t>
            </w:r>
          </w:p>
        </w:tc>
      </w:tr>
      <w:tr w:rsidR="006C11F6" w:rsidRPr="0091212A" w14:paraId="738DC110" w14:textId="77777777" w:rsidTr="00B673C9">
        <w:tc>
          <w:tcPr>
            <w:tcW w:w="2880" w:type="dxa"/>
            <w:vAlign w:val="center"/>
          </w:tcPr>
          <w:p w14:paraId="4CA5D32B" w14:textId="77777777"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14:paraId="10A301AC"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883F049" w14:textId="77777777" w:rsidR="006C11F6" w:rsidRPr="00C47A85" w:rsidRDefault="006C11F6" w:rsidP="00C47A85">
            <w:pPr>
              <w:spacing w:before="29" w:line="288" w:lineRule="auto"/>
              <w:jc w:val="right"/>
              <w:rPr>
                <w:color w:val="000000"/>
                <w:sz w:val="24"/>
              </w:rPr>
            </w:pPr>
            <w:r w:rsidRPr="00C47A85">
              <w:rPr>
                <w:color w:val="000000"/>
                <w:sz w:val="24"/>
              </w:rPr>
              <w:t>302,562.55</w:t>
            </w:r>
          </w:p>
        </w:tc>
        <w:tc>
          <w:tcPr>
            <w:tcW w:w="2520" w:type="dxa"/>
            <w:vAlign w:val="center"/>
          </w:tcPr>
          <w:p w14:paraId="58A60153"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4E61AA00" w14:textId="77777777" w:rsidTr="00B673C9">
        <w:tc>
          <w:tcPr>
            <w:tcW w:w="2880" w:type="dxa"/>
            <w:vAlign w:val="center"/>
          </w:tcPr>
          <w:p w14:paraId="203482F1" w14:textId="77777777"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14:paraId="19902268"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984B4DD"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031B6E43"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5F1ADAFF" w14:textId="77777777" w:rsidTr="00B673C9">
        <w:tc>
          <w:tcPr>
            <w:tcW w:w="2880" w:type="dxa"/>
            <w:vAlign w:val="center"/>
          </w:tcPr>
          <w:p w14:paraId="13C39B8B" w14:textId="77777777"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14:paraId="5232F04C"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739746C"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4233FA6C"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139E76B1" w14:textId="77777777" w:rsidTr="00B673C9">
        <w:tc>
          <w:tcPr>
            <w:tcW w:w="2880" w:type="dxa"/>
            <w:vAlign w:val="center"/>
          </w:tcPr>
          <w:p w14:paraId="245059B5" w14:textId="77777777"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14:paraId="398E2BE7"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14:paraId="1E370AC5" w14:textId="77777777" w:rsidR="006C11F6" w:rsidRPr="00C47A85" w:rsidRDefault="006C11F6" w:rsidP="00C47A85">
            <w:pPr>
              <w:spacing w:before="29" w:line="288" w:lineRule="auto"/>
              <w:jc w:val="right"/>
              <w:rPr>
                <w:color w:val="000000"/>
                <w:sz w:val="24"/>
              </w:rPr>
            </w:pPr>
            <w:r w:rsidRPr="00C47A85">
              <w:rPr>
                <w:color w:val="000000"/>
                <w:sz w:val="24"/>
              </w:rPr>
              <w:t>259,300.00</w:t>
            </w:r>
          </w:p>
        </w:tc>
        <w:tc>
          <w:tcPr>
            <w:tcW w:w="2520" w:type="dxa"/>
            <w:vAlign w:val="center"/>
          </w:tcPr>
          <w:p w14:paraId="40A4F6D7" w14:textId="77777777" w:rsidR="006C11F6" w:rsidRPr="00C47A85" w:rsidRDefault="006C11F6" w:rsidP="00C47A85">
            <w:pPr>
              <w:spacing w:before="29" w:line="288" w:lineRule="auto"/>
              <w:jc w:val="right"/>
              <w:rPr>
                <w:color w:val="000000"/>
                <w:sz w:val="24"/>
              </w:rPr>
            </w:pPr>
            <w:r w:rsidRPr="00C47A85">
              <w:rPr>
                <w:color w:val="000000"/>
                <w:sz w:val="24"/>
              </w:rPr>
              <w:t>19,639.08</w:t>
            </w:r>
          </w:p>
        </w:tc>
      </w:tr>
      <w:tr w:rsidR="006C11F6" w:rsidRPr="0091212A" w14:paraId="5DAED59F" w14:textId="77777777" w:rsidTr="00B673C9">
        <w:tc>
          <w:tcPr>
            <w:tcW w:w="2880" w:type="dxa"/>
            <w:vAlign w:val="center"/>
          </w:tcPr>
          <w:p w14:paraId="413C1CF2" w14:textId="77777777"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14:paraId="3A2F560B" w14:textId="77777777"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14:paraId="4504AD93" w14:textId="77777777" w:rsidR="006C11F6" w:rsidRPr="00133C42" w:rsidRDefault="006C11F6" w:rsidP="00C47A85">
            <w:pPr>
              <w:spacing w:before="29" w:line="288" w:lineRule="auto"/>
              <w:jc w:val="right"/>
              <w:rPr>
                <w:b/>
                <w:color w:val="000000"/>
                <w:sz w:val="24"/>
              </w:rPr>
            </w:pPr>
            <w:r w:rsidRPr="00133C42">
              <w:rPr>
                <w:b/>
                <w:color w:val="000000"/>
                <w:sz w:val="24"/>
              </w:rPr>
              <w:t>4,860,646,594.38</w:t>
            </w:r>
          </w:p>
        </w:tc>
        <w:tc>
          <w:tcPr>
            <w:tcW w:w="2520" w:type="dxa"/>
            <w:vAlign w:val="center"/>
          </w:tcPr>
          <w:p w14:paraId="5F83C87A" w14:textId="77777777" w:rsidR="006C11F6" w:rsidRPr="00133C42" w:rsidRDefault="006C11F6" w:rsidP="00C47A85">
            <w:pPr>
              <w:spacing w:before="29" w:line="288" w:lineRule="auto"/>
              <w:jc w:val="right"/>
              <w:rPr>
                <w:b/>
                <w:color w:val="000000"/>
                <w:sz w:val="24"/>
              </w:rPr>
            </w:pPr>
            <w:r w:rsidRPr="00133C42">
              <w:rPr>
                <w:b/>
                <w:color w:val="000000"/>
                <w:sz w:val="24"/>
              </w:rPr>
              <w:t>2,847,603.04</w:t>
            </w:r>
          </w:p>
        </w:tc>
      </w:tr>
      <w:tr w:rsidR="006C11F6" w:rsidRPr="0091212A" w14:paraId="0AA21585" w14:textId="77777777" w:rsidTr="00B673C9">
        <w:tc>
          <w:tcPr>
            <w:tcW w:w="2880" w:type="dxa"/>
            <w:vAlign w:val="center"/>
          </w:tcPr>
          <w:p w14:paraId="174624C8" w14:textId="77777777"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14:paraId="78FDD555"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CEE256D" w14:textId="77777777" w:rsidR="006C11F6" w:rsidRPr="00C47A85" w:rsidRDefault="006C11F6" w:rsidP="00C47A85">
            <w:pPr>
              <w:spacing w:before="29" w:line="288" w:lineRule="auto"/>
              <w:jc w:val="right"/>
              <w:rPr>
                <w:b/>
                <w:color w:val="000000"/>
                <w:sz w:val="24"/>
              </w:rPr>
            </w:pPr>
          </w:p>
        </w:tc>
        <w:tc>
          <w:tcPr>
            <w:tcW w:w="2520" w:type="dxa"/>
            <w:vAlign w:val="center"/>
          </w:tcPr>
          <w:p w14:paraId="171E90B4" w14:textId="77777777" w:rsidR="006C11F6" w:rsidRPr="00C47A85" w:rsidRDefault="006C11F6" w:rsidP="00C47A85">
            <w:pPr>
              <w:spacing w:before="29" w:line="288" w:lineRule="auto"/>
              <w:jc w:val="right"/>
              <w:rPr>
                <w:b/>
                <w:color w:val="000000"/>
                <w:sz w:val="24"/>
              </w:rPr>
            </w:pPr>
          </w:p>
        </w:tc>
      </w:tr>
      <w:tr w:rsidR="006C11F6" w:rsidRPr="0091212A" w14:paraId="7358F29D" w14:textId="77777777" w:rsidTr="00B673C9">
        <w:tc>
          <w:tcPr>
            <w:tcW w:w="2880" w:type="dxa"/>
            <w:vAlign w:val="center"/>
          </w:tcPr>
          <w:p w14:paraId="072057C7" w14:textId="77777777"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14:paraId="7ED41334"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14:paraId="28F1AEA6" w14:textId="77777777" w:rsidR="006C11F6" w:rsidRPr="00C47A85" w:rsidRDefault="006C11F6" w:rsidP="00C47A85">
            <w:pPr>
              <w:spacing w:before="29" w:line="288" w:lineRule="auto"/>
              <w:jc w:val="right"/>
              <w:rPr>
                <w:color w:val="000000"/>
                <w:sz w:val="24"/>
              </w:rPr>
            </w:pPr>
            <w:r w:rsidRPr="00C47A85">
              <w:rPr>
                <w:color w:val="000000"/>
                <w:sz w:val="24"/>
              </w:rPr>
              <w:t>11,650,253,428.57</w:t>
            </w:r>
          </w:p>
        </w:tc>
        <w:tc>
          <w:tcPr>
            <w:tcW w:w="2520" w:type="dxa"/>
            <w:vAlign w:val="center"/>
          </w:tcPr>
          <w:p w14:paraId="5AC5DA6A" w14:textId="77777777" w:rsidR="006C11F6" w:rsidRPr="00C47A85" w:rsidRDefault="006C11F6" w:rsidP="00C47A85">
            <w:pPr>
              <w:spacing w:before="29" w:line="288" w:lineRule="auto"/>
              <w:jc w:val="right"/>
              <w:rPr>
                <w:color w:val="000000"/>
                <w:sz w:val="24"/>
              </w:rPr>
            </w:pPr>
            <w:r w:rsidRPr="00C47A85">
              <w:rPr>
                <w:color w:val="000000"/>
                <w:sz w:val="24"/>
              </w:rPr>
              <w:t>11,650,253,428.57</w:t>
            </w:r>
          </w:p>
        </w:tc>
      </w:tr>
      <w:tr w:rsidR="006C11F6" w:rsidRPr="0091212A" w14:paraId="31492F58" w14:textId="77777777" w:rsidTr="00B673C9">
        <w:tc>
          <w:tcPr>
            <w:tcW w:w="2880" w:type="dxa"/>
            <w:vAlign w:val="center"/>
          </w:tcPr>
          <w:p w14:paraId="366076A2" w14:textId="77777777"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14:paraId="2DB3F999"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14:paraId="6C7B26C4" w14:textId="77777777" w:rsidR="006C11F6" w:rsidRPr="00C47A85" w:rsidRDefault="006C11F6" w:rsidP="00C47A85">
            <w:pPr>
              <w:spacing w:before="29" w:line="288" w:lineRule="auto"/>
              <w:jc w:val="right"/>
              <w:rPr>
                <w:color w:val="000000"/>
                <w:sz w:val="24"/>
              </w:rPr>
            </w:pPr>
            <w:r w:rsidRPr="00C47A85">
              <w:rPr>
                <w:color w:val="000000"/>
                <w:sz w:val="24"/>
              </w:rPr>
              <w:t>136,171,425.04</w:t>
            </w:r>
          </w:p>
        </w:tc>
        <w:tc>
          <w:tcPr>
            <w:tcW w:w="2520" w:type="dxa"/>
            <w:vAlign w:val="center"/>
          </w:tcPr>
          <w:p w14:paraId="4B8B1248" w14:textId="77777777" w:rsidR="006C11F6" w:rsidRPr="00C47A85" w:rsidRDefault="006C11F6" w:rsidP="00C47A85">
            <w:pPr>
              <w:spacing w:before="29" w:line="288" w:lineRule="auto"/>
              <w:jc w:val="right"/>
              <w:rPr>
                <w:color w:val="000000"/>
                <w:sz w:val="24"/>
              </w:rPr>
            </w:pPr>
            <w:r w:rsidRPr="00C47A85">
              <w:rPr>
                <w:color w:val="000000"/>
                <w:sz w:val="24"/>
              </w:rPr>
              <w:t>16,868,099.44</w:t>
            </w:r>
          </w:p>
        </w:tc>
      </w:tr>
      <w:tr w:rsidR="006C11F6" w:rsidRPr="0091212A" w14:paraId="55658265" w14:textId="77777777" w:rsidTr="00B673C9">
        <w:tc>
          <w:tcPr>
            <w:tcW w:w="2880" w:type="dxa"/>
            <w:vAlign w:val="center"/>
          </w:tcPr>
          <w:p w14:paraId="5FAA1EFB" w14:textId="77777777"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14:paraId="1C735F20"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1114FD3C" w14:textId="77777777" w:rsidR="006C11F6" w:rsidRPr="002936D0" w:rsidRDefault="006C11F6" w:rsidP="00C47A85">
            <w:pPr>
              <w:spacing w:before="29" w:line="288" w:lineRule="auto"/>
              <w:jc w:val="right"/>
              <w:rPr>
                <w:b/>
                <w:color w:val="000000"/>
                <w:sz w:val="24"/>
              </w:rPr>
            </w:pPr>
            <w:r w:rsidRPr="002936D0">
              <w:rPr>
                <w:b/>
                <w:color w:val="000000"/>
                <w:sz w:val="24"/>
              </w:rPr>
              <w:t>11,786,424,853.61</w:t>
            </w:r>
          </w:p>
        </w:tc>
        <w:tc>
          <w:tcPr>
            <w:tcW w:w="2520" w:type="dxa"/>
            <w:vAlign w:val="center"/>
          </w:tcPr>
          <w:p w14:paraId="6D439985" w14:textId="77777777" w:rsidR="006C11F6" w:rsidRPr="002936D0" w:rsidRDefault="006C11F6" w:rsidP="00C47A85">
            <w:pPr>
              <w:spacing w:before="29" w:line="288" w:lineRule="auto"/>
              <w:jc w:val="right"/>
              <w:rPr>
                <w:b/>
                <w:color w:val="000000"/>
                <w:sz w:val="24"/>
              </w:rPr>
            </w:pPr>
            <w:r w:rsidRPr="002936D0">
              <w:rPr>
                <w:b/>
                <w:color w:val="000000"/>
                <w:sz w:val="24"/>
              </w:rPr>
              <w:t>11,667,121,528.01</w:t>
            </w:r>
          </w:p>
        </w:tc>
      </w:tr>
      <w:tr w:rsidR="006C11F6" w:rsidRPr="0091212A" w14:paraId="64547789" w14:textId="77777777" w:rsidTr="00B673C9">
        <w:tc>
          <w:tcPr>
            <w:tcW w:w="2880" w:type="dxa"/>
            <w:vAlign w:val="center"/>
          </w:tcPr>
          <w:p w14:paraId="324838EE" w14:textId="77777777"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14:paraId="17BCCCF1"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410F0228" w14:textId="77777777" w:rsidR="006C11F6" w:rsidRPr="002936D0" w:rsidRDefault="006C11F6" w:rsidP="00C47A85">
            <w:pPr>
              <w:spacing w:before="29" w:line="288" w:lineRule="auto"/>
              <w:jc w:val="right"/>
              <w:rPr>
                <w:b/>
                <w:color w:val="000000"/>
                <w:sz w:val="24"/>
              </w:rPr>
            </w:pPr>
            <w:r w:rsidRPr="002936D0">
              <w:rPr>
                <w:b/>
                <w:color w:val="000000"/>
                <w:sz w:val="24"/>
              </w:rPr>
              <w:t>16,647,071,447.99</w:t>
            </w:r>
          </w:p>
        </w:tc>
        <w:tc>
          <w:tcPr>
            <w:tcW w:w="2520" w:type="dxa"/>
            <w:vAlign w:val="center"/>
          </w:tcPr>
          <w:p w14:paraId="77D292BE" w14:textId="77777777" w:rsidR="006C11F6" w:rsidRPr="002936D0" w:rsidRDefault="006C11F6" w:rsidP="00C47A85">
            <w:pPr>
              <w:spacing w:before="29" w:line="288" w:lineRule="auto"/>
              <w:jc w:val="right"/>
              <w:rPr>
                <w:b/>
                <w:color w:val="000000"/>
                <w:sz w:val="24"/>
              </w:rPr>
            </w:pPr>
            <w:r w:rsidRPr="002936D0">
              <w:rPr>
                <w:b/>
                <w:color w:val="000000"/>
                <w:sz w:val="24"/>
              </w:rPr>
              <w:t>11,669,969,131.05</w:t>
            </w:r>
          </w:p>
        </w:tc>
      </w:tr>
    </w:tbl>
    <w:p w14:paraId="177AADFF" w14:textId="77777777" w:rsidR="00BF2B98" w:rsidRDefault="001A59F9" w:rsidP="00BF2B98">
      <w:pPr>
        <w:tabs>
          <w:tab w:val="left" w:pos="426"/>
        </w:tabs>
        <w:spacing w:before="29" w:line="288" w:lineRule="auto"/>
        <w:jc w:val="left"/>
        <w:rPr>
          <w:kern w:val="0"/>
          <w:sz w:val="24"/>
        </w:rPr>
      </w:pPr>
      <w:r w:rsidRPr="00BF6D11">
        <w:rPr>
          <w:kern w:val="0"/>
          <w:sz w:val="24"/>
        </w:rPr>
        <w:t>注：</w:t>
      </w:r>
      <w:r w:rsidR="00BF2B98">
        <w:rPr>
          <w:kern w:val="0"/>
          <w:sz w:val="24"/>
        </w:rPr>
        <w:t>1.</w:t>
      </w:r>
      <w:r w:rsidR="00BF2B98">
        <w:rPr>
          <w:kern w:val="0"/>
          <w:sz w:val="24"/>
        </w:rPr>
        <w:t>报告截止日</w:t>
      </w:r>
      <w:r w:rsidR="00BF2B98">
        <w:rPr>
          <w:kern w:val="0"/>
          <w:sz w:val="24"/>
        </w:rPr>
        <w:t>2020</w:t>
      </w:r>
      <w:r w:rsidR="00BF2B98">
        <w:rPr>
          <w:kern w:val="0"/>
          <w:sz w:val="24"/>
        </w:rPr>
        <w:t>年</w:t>
      </w:r>
      <w:r w:rsidR="00BF2B98">
        <w:rPr>
          <w:kern w:val="0"/>
          <w:sz w:val="24"/>
        </w:rPr>
        <w:t>12</w:t>
      </w:r>
      <w:r w:rsidR="00BF2B98">
        <w:rPr>
          <w:kern w:val="0"/>
          <w:sz w:val="24"/>
        </w:rPr>
        <w:t>月</w:t>
      </w:r>
      <w:r w:rsidR="00BF2B98">
        <w:rPr>
          <w:kern w:val="0"/>
          <w:sz w:val="24"/>
        </w:rPr>
        <w:t>31</w:t>
      </w:r>
      <w:r w:rsidR="00BF2B98">
        <w:rPr>
          <w:kern w:val="0"/>
          <w:sz w:val="24"/>
        </w:rPr>
        <w:t>日基金份额净值</w:t>
      </w:r>
      <w:r w:rsidR="00BF2B98">
        <w:rPr>
          <w:kern w:val="0"/>
          <w:sz w:val="24"/>
        </w:rPr>
        <w:t>1.0117</w:t>
      </w:r>
      <w:r w:rsidR="00BF2B98">
        <w:rPr>
          <w:kern w:val="0"/>
          <w:sz w:val="24"/>
        </w:rPr>
        <w:t>元，基金份额总额</w:t>
      </w:r>
      <w:r w:rsidR="00BF2B98">
        <w:rPr>
          <w:kern w:val="0"/>
          <w:sz w:val="24"/>
        </w:rPr>
        <w:t>11,650,253,428.57</w:t>
      </w:r>
      <w:r w:rsidR="00BF2B98">
        <w:rPr>
          <w:kern w:val="0"/>
          <w:sz w:val="24"/>
        </w:rPr>
        <w:t>份。于</w:t>
      </w:r>
      <w:r w:rsidR="00BF2B98">
        <w:rPr>
          <w:kern w:val="0"/>
          <w:sz w:val="24"/>
        </w:rPr>
        <w:t>2019</w:t>
      </w:r>
      <w:r w:rsidR="00BF2B98">
        <w:rPr>
          <w:kern w:val="0"/>
          <w:sz w:val="24"/>
        </w:rPr>
        <w:t>年</w:t>
      </w:r>
      <w:r w:rsidR="00BF2B98">
        <w:rPr>
          <w:kern w:val="0"/>
          <w:sz w:val="24"/>
        </w:rPr>
        <w:t>12</w:t>
      </w:r>
      <w:r w:rsidR="00BF2B98">
        <w:rPr>
          <w:kern w:val="0"/>
          <w:sz w:val="24"/>
        </w:rPr>
        <w:t>月</w:t>
      </w:r>
      <w:r w:rsidR="00BF2B98">
        <w:rPr>
          <w:kern w:val="0"/>
          <w:sz w:val="24"/>
        </w:rPr>
        <w:t>31</w:t>
      </w:r>
      <w:r w:rsidR="00BF2B98">
        <w:rPr>
          <w:kern w:val="0"/>
          <w:sz w:val="24"/>
        </w:rPr>
        <w:t>日，基金份额净值</w:t>
      </w:r>
      <w:r w:rsidR="00BF2B98">
        <w:rPr>
          <w:kern w:val="0"/>
          <w:sz w:val="24"/>
        </w:rPr>
        <w:t>1.0014</w:t>
      </w:r>
      <w:r w:rsidR="00BF2B98">
        <w:rPr>
          <w:kern w:val="0"/>
          <w:sz w:val="24"/>
        </w:rPr>
        <w:t>元，基金份额总额</w:t>
      </w:r>
      <w:r w:rsidR="00BF2B98">
        <w:rPr>
          <w:kern w:val="0"/>
          <w:sz w:val="24"/>
        </w:rPr>
        <w:t>11,650,253,428.57</w:t>
      </w:r>
      <w:r w:rsidR="00BF2B98">
        <w:rPr>
          <w:kern w:val="0"/>
          <w:sz w:val="24"/>
        </w:rPr>
        <w:t>份。</w:t>
      </w:r>
    </w:p>
    <w:p w14:paraId="5871C057" w14:textId="77777777" w:rsidR="00BF2B98" w:rsidRDefault="00BF2B98" w:rsidP="00BF2B98">
      <w:pPr>
        <w:tabs>
          <w:tab w:val="left" w:pos="426"/>
        </w:tabs>
        <w:spacing w:before="29" w:line="288" w:lineRule="auto"/>
        <w:jc w:val="left"/>
        <w:rPr>
          <w:kern w:val="0"/>
          <w:sz w:val="24"/>
        </w:rPr>
      </w:pPr>
      <w:r>
        <w:rPr>
          <w:kern w:val="0"/>
          <w:sz w:val="24"/>
        </w:rPr>
        <w:t>2.</w:t>
      </w:r>
      <w:r>
        <w:rPr>
          <w:kern w:val="0"/>
          <w:sz w:val="24"/>
        </w:rPr>
        <w:t>本财务报表的实际编制期间为</w:t>
      </w:r>
      <w:r>
        <w:rPr>
          <w:kern w:val="0"/>
          <w:sz w:val="24"/>
        </w:rPr>
        <w:t>2020</w:t>
      </w:r>
      <w:r>
        <w:rPr>
          <w:kern w:val="0"/>
          <w:sz w:val="24"/>
        </w:rPr>
        <w:t>年度和</w:t>
      </w:r>
      <w:r>
        <w:rPr>
          <w:kern w:val="0"/>
          <w:sz w:val="24"/>
        </w:rPr>
        <w:t>2019</w:t>
      </w:r>
      <w:r>
        <w:rPr>
          <w:kern w:val="0"/>
          <w:sz w:val="24"/>
        </w:rPr>
        <w:t>年</w:t>
      </w:r>
      <w:r>
        <w:rPr>
          <w:kern w:val="0"/>
          <w:sz w:val="24"/>
        </w:rPr>
        <w:t>12</w:t>
      </w:r>
      <w:r>
        <w:rPr>
          <w:kern w:val="0"/>
          <w:sz w:val="24"/>
        </w:rPr>
        <w:t>月</w:t>
      </w:r>
      <w:r>
        <w:rPr>
          <w:kern w:val="0"/>
          <w:sz w:val="24"/>
        </w:rPr>
        <w:t>10</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w:t>
      </w:r>
      <w:proofErr w:type="gramStart"/>
      <w:r>
        <w:rPr>
          <w:kern w:val="0"/>
          <w:sz w:val="24"/>
        </w:rPr>
        <w:t>止</w:t>
      </w:r>
      <w:proofErr w:type="gramEnd"/>
      <w:r>
        <w:rPr>
          <w:kern w:val="0"/>
          <w:sz w:val="24"/>
        </w:rPr>
        <w:t>期间。</w:t>
      </w:r>
    </w:p>
    <w:p w14:paraId="1EECA5FF" w14:textId="77777777" w:rsidR="00BF2B98" w:rsidRPr="00BF6D11" w:rsidRDefault="00BF2B98" w:rsidP="00BF2B98">
      <w:pPr>
        <w:tabs>
          <w:tab w:val="left" w:pos="426"/>
        </w:tabs>
        <w:spacing w:before="29" w:line="288" w:lineRule="auto"/>
        <w:jc w:val="left"/>
        <w:rPr>
          <w:kern w:val="0"/>
          <w:sz w:val="24"/>
        </w:rPr>
      </w:pPr>
      <w:r w:rsidRPr="00BF6D11">
        <w:rPr>
          <w:kern w:val="0"/>
          <w:sz w:val="24"/>
        </w:rPr>
        <w:t>3.</w:t>
      </w:r>
      <w:r w:rsidRPr="00BF6D11">
        <w:rPr>
          <w:kern w:val="0"/>
          <w:sz w:val="24"/>
        </w:rPr>
        <w:t>资产负债表中其他资产为分类为持有至到期投资的债券投资。</w:t>
      </w:r>
    </w:p>
    <w:p w14:paraId="77A8D9B0" w14:textId="77777777" w:rsidR="001A59F9" w:rsidRPr="00BF2B98" w:rsidRDefault="001A59F9" w:rsidP="00BF6D11">
      <w:pPr>
        <w:tabs>
          <w:tab w:val="left" w:pos="426"/>
        </w:tabs>
        <w:spacing w:before="29" w:line="288" w:lineRule="auto"/>
        <w:jc w:val="left"/>
        <w:rPr>
          <w:kern w:val="0"/>
          <w:sz w:val="24"/>
        </w:rPr>
      </w:pPr>
    </w:p>
    <w:p w14:paraId="23B41BAB" w14:textId="77777777" w:rsidR="001A59F9" w:rsidRPr="0091212A" w:rsidRDefault="001A59F9" w:rsidP="00026C9C">
      <w:pPr>
        <w:spacing w:line="360" w:lineRule="auto"/>
        <w:rPr>
          <w:rFonts w:asciiTheme="minorEastAsia" w:eastAsiaTheme="minorEastAsia" w:hAnsiTheme="minorEastAsia"/>
          <w:color w:val="000000"/>
          <w:kern w:val="0"/>
          <w:szCs w:val="21"/>
        </w:rPr>
      </w:pPr>
    </w:p>
    <w:p w14:paraId="4F9623CC" w14:textId="77777777"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67594733"/>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14:paraId="4DE8172F" w14:textId="77777777"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交银施罗德裕泰两年定期开放债券型证券投资基金</w:t>
      </w:r>
    </w:p>
    <w:p w14:paraId="5BCE4A41" w14:textId="77777777"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14:paraId="140373D6" w14:textId="77777777"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14:paraId="611C46B0" w14:textId="77777777" w:rsidTr="006D141C">
        <w:tc>
          <w:tcPr>
            <w:tcW w:w="3420" w:type="dxa"/>
            <w:vAlign w:val="center"/>
          </w:tcPr>
          <w:p w14:paraId="637F9283" w14:textId="77777777"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14:paraId="30248727" w14:textId="77777777"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14:paraId="0461BBAA" w14:textId="77777777" w:rsidR="001A59F9" w:rsidRPr="008531A5" w:rsidRDefault="001A59F9" w:rsidP="008531A5">
            <w:pPr>
              <w:spacing w:before="29" w:line="288" w:lineRule="auto"/>
              <w:jc w:val="center"/>
              <w:rPr>
                <w:b/>
                <w:color w:val="000000"/>
              </w:rPr>
            </w:pPr>
            <w:r w:rsidRPr="008531A5">
              <w:rPr>
                <w:rFonts w:hint="eastAsia"/>
                <w:b/>
                <w:color w:val="000000"/>
              </w:rPr>
              <w:t>本期</w:t>
            </w:r>
          </w:p>
          <w:p w14:paraId="346909BA" w14:textId="77777777"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14:paraId="3CA6FB6A" w14:textId="77777777" w:rsidR="001A59F9" w:rsidRPr="008531A5" w:rsidRDefault="001A59F9" w:rsidP="008531A5">
            <w:pPr>
              <w:spacing w:before="29" w:line="288" w:lineRule="auto"/>
              <w:jc w:val="center"/>
              <w:rPr>
                <w:b/>
                <w:color w:val="000000"/>
              </w:rPr>
            </w:pPr>
            <w:r w:rsidRPr="008531A5">
              <w:rPr>
                <w:rFonts w:hint="eastAsia"/>
                <w:b/>
                <w:color w:val="000000"/>
              </w:rPr>
              <w:t>上年度可比期间</w:t>
            </w:r>
          </w:p>
          <w:p w14:paraId="6D07D8FD" w14:textId="77777777"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10</w:t>
            </w:r>
            <w:r w:rsidRPr="008531A5">
              <w:rPr>
                <w:b/>
                <w:color w:val="000000"/>
              </w:rPr>
              <w:t>日（基金合同生效日）至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14:paraId="2DD34577" w14:textId="77777777" w:rsidTr="00D82DAA">
        <w:tc>
          <w:tcPr>
            <w:tcW w:w="3420" w:type="dxa"/>
            <w:vAlign w:val="center"/>
          </w:tcPr>
          <w:p w14:paraId="14D0B39E" w14:textId="77777777"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14:paraId="25877A89"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9748DD8" w14:textId="77777777" w:rsidR="001D57E5" w:rsidRPr="008531A5" w:rsidRDefault="001D57E5" w:rsidP="008531A5">
            <w:pPr>
              <w:spacing w:before="29" w:line="288" w:lineRule="auto"/>
              <w:jc w:val="right"/>
              <w:rPr>
                <w:b/>
                <w:color w:val="000000"/>
                <w:sz w:val="24"/>
              </w:rPr>
            </w:pPr>
            <w:r w:rsidRPr="008531A5">
              <w:rPr>
                <w:b/>
                <w:color w:val="000000"/>
                <w:sz w:val="24"/>
              </w:rPr>
              <w:t>454,503,112.09</w:t>
            </w:r>
          </w:p>
        </w:tc>
        <w:tc>
          <w:tcPr>
            <w:tcW w:w="2250" w:type="dxa"/>
            <w:vAlign w:val="center"/>
          </w:tcPr>
          <w:p w14:paraId="67727A86" w14:textId="77777777" w:rsidR="001D57E5" w:rsidRPr="008531A5" w:rsidRDefault="001D57E5" w:rsidP="008531A5">
            <w:pPr>
              <w:spacing w:before="29" w:line="288" w:lineRule="auto"/>
              <w:jc w:val="right"/>
              <w:rPr>
                <w:b/>
                <w:color w:val="000000"/>
                <w:sz w:val="24"/>
              </w:rPr>
            </w:pPr>
            <w:r w:rsidRPr="008531A5">
              <w:rPr>
                <w:b/>
                <w:color w:val="000000"/>
                <w:sz w:val="24"/>
              </w:rPr>
              <w:t>18,524,434.30</w:t>
            </w:r>
          </w:p>
        </w:tc>
      </w:tr>
      <w:tr w:rsidR="001D57E5" w:rsidRPr="0091212A" w14:paraId="37195BB3" w14:textId="77777777" w:rsidTr="00D82DAA">
        <w:tc>
          <w:tcPr>
            <w:tcW w:w="3420" w:type="dxa"/>
            <w:vAlign w:val="center"/>
          </w:tcPr>
          <w:p w14:paraId="1D1CB775" w14:textId="77777777"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14:paraId="71B6B315"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9011396" w14:textId="77777777" w:rsidR="001D57E5" w:rsidRPr="00862F02" w:rsidRDefault="001D57E5" w:rsidP="00862F02">
            <w:pPr>
              <w:spacing w:before="29" w:line="288" w:lineRule="auto"/>
              <w:jc w:val="right"/>
              <w:rPr>
                <w:color w:val="000000"/>
                <w:sz w:val="24"/>
              </w:rPr>
            </w:pPr>
            <w:r w:rsidRPr="00862F02">
              <w:rPr>
                <w:color w:val="000000"/>
                <w:sz w:val="24"/>
              </w:rPr>
              <w:t>454,503,112.09</w:t>
            </w:r>
          </w:p>
        </w:tc>
        <w:tc>
          <w:tcPr>
            <w:tcW w:w="2250" w:type="dxa"/>
            <w:vAlign w:val="center"/>
          </w:tcPr>
          <w:p w14:paraId="095904C9" w14:textId="77777777" w:rsidR="001D57E5" w:rsidRPr="00862F02" w:rsidRDefault="001D57E5" w:rsidP="00862F02">
            <w:pPr>
              <w:spacing w:before="29" w:line="288" w:lineRule="auto"/>
              <w:jc w:val="right"/>
              <w:rPr>
                <w:color w:val="000000"/>
                <w:sz w:val="24"/>
              </w:rPr>
            </w:pPr>
            <w:r w:rsidRPr="00862F02">
              <w:rPr>
                <w:color w:val="000000"/>
                <w:sz w:val="24"/>
              </w:rPr>
              <w:t>18,524,434.30</w:t>
            </w:r>
          </w:p>
        </w:tc>
      </w:tr>
      <w:tr w:rsidR="001D57E5" w:rsidRPr="0091212A" w14:paraId="21E5731B" w14:textId="77777777" w:rsidTr="00D82DAA">
        <w:tc>
          <w:tcPr>
            <w:tcW w:w="3420" w:type="dxa"/>
            <w:vAlign w:val="center"/>
          </w:tcPr>
          <w:p w14:paraId="62DFC335" w14:textId="77777777"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14:paraId="3D50B8A6"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14:paraId="5CC87D76" w14:textId="77777777" w:rsidR="001D57E5" w:rsidRPr="00862F02" w:rsidRDefault="001D57E5" w:rsidP="00862F02">
            <w:pPr>
              <w:spacing w:before="29" w:line="288" w:lineRule="auto"/>
              <w:jc w:val="right"/>
              <w:rPr>
                <w:color w:val="000000"/>
                <w:sz w:val="24"/>
              </w:rPr>
            </w:pPr>
            <w:r w:rsidRPr="00862F02">
              <w:rPr>
                <w:color w:val="000000"/>
                <w:sz w:val="24"/>
              </w:rPr>
              <w:t>1,542,841.09</w:t>
            </w:r>
          </w:p>
        </w:tc>
        <w:tc>
          <w:tcPr>
            <w:tcW w:w="2250" w:type="dxa"/>
            <w:vAlign w:val="center"/>
          </w:tcPr>
          <w:p w14:paraId="12820ACF" w14:textId="77777777" w:rsidR="001D57E5" w:rsidRPr="00862F02" w:rsidRDefault="001D57E5" w:rsidP="00862F02">
            <w:pPr>
              <w:spacing w:before="29" w:line="288" w:lineRule="auto"/>
              <w:jc w:val="right"/>
              <w:rPr>
                <w:color w:val="000000"/>
                <w:sz w:val="24"/>
              </w:rPr>
            </w:pPr>
            <w:r w:rsidRPr="00862F02">
              <w:rPr>
                <w:color w:val="000000"/>
                <w:sz w:val="24"/>
              </w:rPr>
              <w:t>1,239,141.27</w:t>
            </w:r>
          </w:p>
        </w:tc>
      </w:tr>
      <w:tr w:rsidR="001D57E5" w:rsidRPr="0091212A" w14:paraId="5C5D908E" w14:textId="77777777" w:rsidTr="00D82DAA">
        <w:tc>
          <w:tcPr>
            <w:tcW w:w="3420" w:type="dxa"/>
            <w:vAlign w:val="center"/>
          </w:tcPr>
          <w:p w14:paraId="7A7D865B" w14:textId="77777777"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14:paraId="3C985010"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A444B28" w14:textId="77777777" w:rsidR="001D57E5" w:rsidRPr="00862F02" w:rsidRDefault="001D57E5" w:rsidP="00862F02">
            <w:pPr>
              <w:spacing w:before="29" w:line="288" w:lineRule="auto"/>
              <w:jc w:val="right"/>
              <w:rPr>
                <w:color w:val="000000"/>
                <w:sz w:val="24"/>
              </w:rPr>
            </w:pPr>
            <w:r w:rsidRPr="00862F02">
              <w:rPr>
                <w:color w:val="000000"/>
                <w:sz w:val="24"/>
              </w:rPr>
              <w:t>451,636,010.01</w:t>
            </w:r>
          </w:p>
        </w:tc>
        <w:tc>
          <w:tcPr>
            <w:tcW w:w="2250" w:type="dxa"/>
            <w:vAlign w:val="center"/>
          </w:tcPr>
          <w:p w14:paraId="69041319" w14:textId="77777777" w:rsidR="001D57E5" w:rsidRPr="00862F02" w:rsidRDefault="001D57E5" w:rsidP="00862F02">
            <w:pPr>
              <w:spacing w:before="29" w:line="288" w:lineRule="auto"/>
              <w:jc w:val="right"/>
              <w:rPr>
                <w:color w:val="000000"/>
                <w:sz w:val="24"/>
              </w:rPr>
            </w:pPr>
            <w:r w:rsidRPr="00862F02">
              <w:rPr>
                <w:color w:val="000000"/>
                <w:sz w:val="24"/>
              </w:rPr>
              <w:t>4,882,749.59</w:t>
            </w:r>
          </w:p>
        </w:tc>
      </w:tr>
      <w:tr w:rsidR="001D57E5" w:rsidRPr="0091212A" w14:paraId="30F2B7B8" w14:textId="77777777" w:rsidTr="00D82DAA">
        <w:tc>
          <w:tcPr>
            <w:tcW w:w="3420" w:type="dxa"/>
            <w:vAlign w:val="center"/>
          </w:tcPr>
          <w:p w14:paraId="0C7F75B3"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14:paraId="10D30CE7"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BA2A83A"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7A1C7649"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2610F600" w14:textId="77777777" w:rsidTr="00D82DAA">
        <w:tc>
          <w:tcPr>
            <w:tcW w:w="3420" w:type="dxa"/>
            <w:vAlign w:val="center"/>
          </w:tcPr>
          <w:p w14:paraId="6A7EE894" w14:textId="77777777"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14:paraId="21AD74B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6629EF8" w14:textId="77777777" w:rsidR="001D57E5" w:rsidRPr="00862F02" w:rsidRDefault="001D57E5" w:rsidP="00862F02">
            <w:pPr>
              <w:spacing w:before="29" w:line="288" w:lineRule="auto"/>
              <w:jc w:val="right"/>
              <w:rPr>
                <w:color w:val="000000"/>
                <w:sz w:val="24"/>
              </w:rPr>
            </w:pPr>
            <w:r w:rsidRPr="00862F02">
              <w:rPr>
                <w:color w:val="000000"/>
                <w:sz w:val="24"/>
              </w:rPr>
              <w:t>1,324,260.99</w:t>
            </w:r>
          </w:p>
        </w:tc>
        <w:tc>
          <w:tcPr>
            <w:tcW w:w="2250" w:type="dxa"/>
            <w:vAlign w:val="center"/>
          </w:tcPr>
          <w:p w14:paraId="60793C73" w14:textId="77777777" w:rsidR="001D57E5" w:rsidRPr="00862F02" w:rsidRDefault="001D57E5" w:rsidP="00862F02">
            <w:pPr>
              <w:spacing w:before="29" w:line="288" w:lineRule="auto"/>
              <w:jc w:val="right"/>
              <w:rPr>
                <w:color w:val="000000"/>
                <w:sz w:val="24"/>
              </w:rPr>
            </w:pPr>
            <w:r w:rsidRPr="00862F02">
              <w:rPr>
                <w:color w:val="000000"/>
                <w:sz w:val="24"/>
              </w:rPr>
              <w:t>12,402,543.44</w:t>
            </w:r>
          </w:p>
        </w:tc>
      </w:tr>
      <w:tr w:rsidR="001D57E5" w:rsidRPr="0091212A" w14:paraId="52FE5CB8" w14:textId="77777777" w:rsidTr="00D82DAA">
        <w:tc>
          <w:tcPr>
            <w:tcW w:w="3420" w:type="dxa"/>
            <w:vAlign w:val="center"/>
          </w:tcPr>
          <w:p w14:paraId="73BA18E4" w14:textId="77777777"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14:paraId="4559DA30"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3144AEA"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5C8AC6ED"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C998588" w14:textId="77777777" w:rsidTr="00D82DAA">
        <w:tc>
          <w:tcPr>
            <w:tcW w:w="3420" w:type="dxa"/>
            <w:vAlign w:val="center"/>
          </w:tcPr>
          <w:p w14:paraId="0337EAE5" w14:textId="77777777"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14:paraId="133B03D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A0E64B5"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753A674A"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CF66870" w14:textId="77777777" w:rsidTr="00D82DAA">
        <w:tc>
          <w:tcPr>
            <w:tcW w:w="3420" w:type="dxa"/>
            <w:vAlign w:val="center"/>
          </w:tcPr>
          <w:p w14:paraId="08A491CB" w14:textId="77777777"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14:paraId="2C79D4FD"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14:paraId="58ECC93F"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EF15FD7"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2280BC83" w14:textId="77777777" w:rsidTr="00D82DAA">
        <w:tc>
          <w:tcPr>
            <w:tcW w:w="3420" w:type="dxa"/>
            <w:vAlign w:val="center"/>
          </w:tcPr>
          <w:p w14:paraId="74116667" w14:textId="77777777"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14:paraId="5A9275D4"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FBF1BF5"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1A06CF5"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0C33F5E" w14:textId="77777777" w:rsidTr="00D82DAA">
        <w:tc>
          <w:tcPr>
            <w:tcW w:w="3420" w:type="dxa"/>
            <w:vAlign w:val="center"/>
          </w:tcPr>
          <w:p w14:paraId="3FCCA855" w14:textId="77777777"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14:paraId="2962AE4E"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14:paraId="49C5AF9E"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3FEF0C9A"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48FB6006" w14:textId="77777777" w:rsidTr="00D82DAA">
        <w:tc>
          <w:tcPr>
            <w:tcW w:w="3420" w:type="dxa"/>
            <w:vAlign w:val="center"/>
          </w:tcPr>
          <w:p w14:paraId="6D62E7AA"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14:paraId="065E61E4"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14:paraId="6DDE287D"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7EC43A3E"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1B59701B" w14:textId="77777777" w:rsidTr="00D82DAA">
        <w:tc>
          <w:tcPr>
            <w:tcW w:w="3420" w:type="dxa"/>
            <w:vAlign w:val="center"/>
          </w:tcPr>
          <w:p w14:paraId="6E9F97A0" w14:textId="77777777"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14:paraId="7B88BFF8"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8398E32"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14:paraId="6310ECCD"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14:paraId="5B141F56" w14:textId="77777777" w:rsidTr="00D82DAA">
        <w:tc>
          <w:tcPr>
            <w:tcW w:w="3420" w:type="dxa"/>
            <w:vAlign w:val="center"/>
          </w:tcPr>
          <w:p w14:paraId="512E8A68" w14:textId="77777777"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14:paraId="0180A661"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14:paraId="3F7B8E9C"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21AD96F"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232525A" w14:textId="77777777" w:rsidTr="00D82DAA">
        <w:tc>
          <w:tcPr>
            <w:tcW w:w="3420" w:type="dxa"/>
            <w:vAlign w:val="center"/>
          </w:tcPr>
          <w:p w14:paraId="2E02FFEF" w14:textId="77777777"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14:paraId="44214E90"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14:paraId="4CCFC2E1"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5974000A"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785A5D7" w14:textId="77777777" w:rsidTr="00D82DAA">
        <w:tc>
          <w:tcPr>
            <w:tcW w:w="3420" w:type="dxa"/>
            <w:vAlign w:val="center"/>
          </w:tcPr>
          <w:p w14:paraId="6F8E34EA" w14:textId="77777777"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14:paraId="3D90D644"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14:paraId="7878BFD9"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4B64DD2B"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1E8650F3" w14:textId="77777777" w:rsidTr="00D82DAA">
        <w:tc>
          <w:tcPr>
            <w:tcW w:w="3420" w:type="dxa"/>
            <w:vAlign w:val="center"/>
          </w:tcPr>
          <w:p w14:paraId="5D382689" w14:textId="77777777"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14:paraId="4E2B324E"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A35C0B0"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B2DFE6C"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5ABA641" w14:textId="77777777" w:rsidTr="00D82DAA">
        <w:tc>
          <w:tcPr>
            <w:tcW w:w="3420" w:type="dxa"/>
            <w:vAlign w:val="center"/>
          </w:tcPr>
          <w:p w14:paraId="21DC3A58" w14:textId="77777777"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14:paraId="18B70110"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14:paraId="3FB0740A"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F608A6F"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D520B7" w14:paraId="41B54B27" w14:textId="77777777" w:rsidTr="00011850">
        <w:tc>
          <w:tcPr>
            <w:tcW w:w="3420" w:type="dxa"/>
            <w:vAlign w:val="center"/>
          </w:tcPr>
          <w:p w14:paraId="0515F50B"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14:paraId="366649EA"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D2E6237" w14:textId="77777777" w:rsidR="001D57E5" w:rsidRPr="00D520B7" w:rsidRDefault="001D57E5" w:rsidP="00D520B7">
            <w:pPr>
              <w:spacing w:before="29" w:line="288" w:lineRule="auto"/>
              <w:jc w:val="right"/>
              <w:rPr>
                <w:b/>
                <w:color w:val="000000"/>
                <w:sz w:val="24"/>
              </w:rPr>
            </w:pPr>
            <w:r w:rsidRPr="00D520B7">
              <w:rPr>
                <w:b/>
                <w:color w:val="000000"/>
                <w:sz w:val="24"/>
              </w:rPr>
              <w:t>108,019,844.60</w:t>
            </w:r>
          </w:p>
        </w:tc>
        <w:tc>
          <w:tcPr>
            <w:tcW w:w="2250" w:type="dxa"/>
            <w:vAlign w:val="center"/>
          </w:tcPr>
          <w:p w14:paraId="477A810B" w14:textId="77777777" w:rsidR="001D57E5" w:rsidRPr="00D520B7" w:rsidRDefault="001D57E5" w:rsidP="00D520B7">
            <w:pPr>
              <w:spacing w:before="29" w:line="288" w:lineRule="auto"/>
              <w:jc w:val="right"/>
              <w:rPr>
                <w:b/>
                <w:color w:val="000000"/>
                <w:sz w:val="24"/>
              </w:rPr>
            </w:pPr>
            <w:r w:rsidRPr="00D520B7">
              <w:rPr>
                <w:b/>
                <w:color w:val="000000"/>
                <w:sz w:val="24"/>
              </w:rPr>
              <w:t>1,656,334.86</w:t>
            </w:r>
          </w:p>
        </w:tc>
      </w:tr>
      <w:tr w:rsidR="001D57E5" w:rsidRPr="0091212A" w14:paraId="139E6134" w14:textId="77777777" w:rsidTr="00011850">
        <w:tc>
          <w:tcPr>
            <w:tcW w:w="3420" w:type="dxa"/>
            <w:vAlign w:val="center"/>
          </w:tcPr>
          <w:p w14:paraId="6310EDEF" w14:textId="77777777"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14:paraId="1B84D0B4"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1474BED" w14:textId="77777777" w:rsidR="001D57E5" w:rsidRPr="00862F02" w:rsidRDefault="001D57E5" w:rsidP="00862F02">
            <w:pPr>
              <w:spacing w:before="29" w:line="288" w:lineRule="auto"/>
              <w:jc w:val="right"/>
              <w:rPr>
                <w:color w:val="000000"/>
                <w:sz w:val="24"/>
              </w:rPr>
            </w:pPr>
            <w:r w:rsidRPr="00862F02">
              <w:rPr>
                <w:color w:val="000000"/>
                <w:sz w:val="24"/>
              </w:rPr>
              <w:t>17,736,275.37</w:t>
            </w:r>
          </w:p>
        </w:tc>
        <w:tc>
          <w:tcPr>
            <w:tcW w:w="2250" w:type="dxa"/>
            <w:vAlign w:val="center"/>
          </w:tcPr>
          <w:p w14:paraId="3738A854" w14:textId="77777777" w:rsidR="001D57E5" w:rsidRPr="00862F02" w:rsidRDefault="001D57E5" w:rsidP="00862F02">
            <w:pPr>
              <w:spacing w:before="29" w:line="288" w:lineRule="auto"/>
              <w:jc w:val="right"/>
              <w:rPr>
                <w:color w:val="000000"/>
                <w:sz w:val="24"/>
              </w:rPr>
            </w:pPr>
            <w:r w:rsidRPr="00862F02">
              <w:rPr>
                <w:color w:val="000000"/>
                <w:sz w:val="24"/>
              </w:rPr>
              <w:t>1,006,129.70</w:t>
            </w:r>
          </w:p>
        </w:tc>
      </w:tr>
      <w:tr w:rsidR="001D57E5" w:rsidRPr="0091212A" w14:paraId="6CDF7329" w14:textId="77777777" w:rsidTr="00011850">
        <w:tc>
          <w:tcPr>
            <w:tcW w:w="3420" w:type="dxa"/>
            <w:vAlign w:val="center"/>
          </w:tcPr>
          <w:p w14:paraId="3E03D4B1" w14:textId="77777777"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14:paraId="34036B1C"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230DEBA" w14:textId="77777777" w:rsidR="001D57E5" w:rsidRPr="00862F02" w:rsidRDefault="001D57E5" w:rsidP="00862F02">
            <w:pPr>
              <w:spacing w:before="29" w:line="288" w:lineRule="auto"/>
              <w:jc w:val="right"/>
              <w:rPr>
                <w:color w:val="000000"/>
                <w:sz w:val="24"/>
              </w:rPr>
            </w:pPr>
            <w:r w:rsidRPr="00862F02">
              <w:rPr>
                <w:color w:val="000000"/>
                <w:sz w:val="24"/>
              </w:rPr>
              <w:t>5,912,091.80</w:t>
            </w:r>
          </w:p>
        </w:tc>
        <w:tc>
          <w:tcPr>
            <w:tcW w:w="2250" w:type="dxa"/>
            <w:vAlign w:val="center"/>
          </w:tcPr>
          <w:p w14:paraId="27DD38F9" w14:textId="77777777" w:rsidR="001D57E5" w:rsidRPr="00862F02" w:rsidRDefault="001D57E5" w:rsidP="00862F02">
            <w:pPr>
              <w:spacing w:before="29" w:line="288" w:lineRule="auto"/>
              <w:jc w:val="right"/>
              <w:rPr>
                <w:color w:val="000000"/>
                <w:sz w:val="24"/>
              </w:rPr>
            </w:pPr>
            <w:r w:rsidRPr="00862F02">
              <w:rPr>
                <w:color w:val="000000"/>
                <w:sz w:val="24"/>
              </w:rPr>
              <w:t>335,376.61</w:t>
            </w:r>
          </w:p>
        </w:tc>
      </w:tr>
      <w:tr w:rsidR="001D57E5" w:rsidRPr="0091212A" w14:paraId="7D1D30BE" w14:textId="77777777" w:rsidTr="00011850">
        <w:tc>
          <w:tcPr>
            <w:tcW w:w="3420" w:type="dxa"/>
            <w:vAlign w:val="center"/>
          </w:tcPr>
          <w:p w14:paraId="5351E068" w14:textId="77777777"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14:paraId="071AE10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D36BA6E"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79AEA59"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0BD910B9" w14:textId="77777777" w:rsidTr="00011850">
        <w:tc>
          <w:tcPr>
            <w:tcW w:w="3420" w:type="dxa"/>
            <w:vAlign w:val="center"/>
          </w:tcPr>
          <w:p w14:paraId="63E3F61D" w14:textId="77777777"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14:paraId="3B659193"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14:paraId="428E827A"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7030667F"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1ECCD6F" w14:textId="77777777" w:rsidTr="00011850">
        <w:tc>
          <w:tcPr>
            <w:tcW w:w="3420" w:type="dxa"/>
            <w:vAlign w:val="center"/>
          </w:tcPr>
          <w:p w14:paraId="216342FB" w14:textId="77777777"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14:paraId="780D4C6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1382418" w14:textId="77777777" w:rsidR="001D57E5" w:rsidRPr="00862F02" w:rsidRDefault="001D57E5" w:rsidP="00862F02">
            <w:pPr>
              <w:spacing w:before="29" w:line="288" w:lineRule="auto"/>
              <w:jc w:val="right"/>
              <w:rPr>
                <w:color w:val="000000"/>
                <w:sz w:val="24"/>
              </w:rPr>
            </w:pPr>
            <w:r w:rsidRPr="00862F02">
              <w:rPr>
                <w:color w:val="000000"/>
                <w:sz w:val="24"/>
              </w:rPr>
              <w:t>84,067,273.65</w:t>
            </w:r>
          </w:p>
        </w:tc>
        <w:tc>
          <w:tcPr>
            <w:tcW w:w="2250" w:type="dxa"/>
            <w:vAlign w:val="center"/>
          </w:tcPr>
          <w:p w14:paraId="51CD7420" w14:textId="77777777" w:rsidR="001D57E5" w:rsidRPr="00862F02" w:rsidRDefault="001D57E5" w:rsidP="00862F02">
            <w:pPr>
              <w:spacing w:before="29" w:line="288" w:lineRule="auto"/>
              <w:jc w:val="right"/>
              <w:rPr>
                <w:color w:val="000000"/>
                <w:sz w:val="24"/>
              </w:rPr>
            </w:pPr>
            <w:r w:rsidRPr="00862F02">
              <w:rPr>
                <w:color w:val="000000"/>
                <w:sz w:val="24"/>
              </w:rPr>
              <w:t>248,140.31</w:t>
            </w:r>
          </w:p>
        </w:tc>
      </w:tr>
      <w:tr w:rsidR="001D57E5" w:rsidRPr="0091212A" w14:paraId="3C969616" w14:textId="77777777" w:rsidTr="00011850">
        <w:tc>
          <w:tcPr>
            <w:tcW w:w="3420" w:type="dxa"/>
            <w:vAlign w:val="center"/>
          </w:tcPr>
          <w:p w14:paraId="0492050D" w14:textId="77777777"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14:paraId="70D8828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D13BDAC" w14:textId="77777777" w:rsidR="001D57E5" w:rsidRPr="00862F02" w:rsidRDefault="001D57E5" w:rsidP="00862F02">
            <w:pPr>
              <w:spacing w:before="29" w:line="288" w:lineRule="auto"/>
              <w:jc w:val="right"/>
              <w:rPr>
                <w:color w:val="000000"/>
                <w:sz w:val="24"/>
              </w:rPr>
            </w:pPr>
            <w:r w:rsidRPr="00862F02">
              <w:rPr>
                <w:color w:val="000000"/>
                <w:sz w:val="24"/>
              </w:rPr>
              <w:t>84,067,273.65</w:t>
            </w:r>
          </w:p>
        </w:tc>
        <w:tc>
          <w:tcPr>
            <w:tcW w:w="2250" w:type="dxa"/>
            <w:vAlign w:val="center"/>
          </w:tcPr>
          <w:p w14:paraId="3960407C" w14:textId="77777777" w:rsidR="001D57E5" w:rsidRPr="00862F02" w:rsidRDefault="001D57E5" w:rsidP="00862F02">
            <w:pPr>
              <w:spacing w:before="29" w:line="288" w:lineRule="auto"/>
              <w:jc w:val="right"/>
              <w:rPr>
                <w:color w:val="000000"/>
                <w:sz w:val="24"/>
              </w:rPr>
            </w:pPr>
            <w:r w:rsidRPr="00862F02">
              <w:rPr>
                <w:color w:val="000000"/>
                <w:sz w:val="24"/>
              </w:rPr>
              <w:t>248,140.31</w:t>
            </w:r>
          </w:p>
        </w:tc>
      </w:tr>
      <w:tr w:rsidR="00F337F0" w:rsidRPr="0091212A" w14:paraId="5EEBC2C7" w14:textId="77777777" w:rsidTr="00DB5159">
        <w:tc>
          <w:tcPr>
            <w:tcW w:w="3420" w:type="dxa"/>
            <w:vAlign w:val="center"/>
          </w:tcPr>
          <w:p w14:paraId="780896F1" w14:textId="77777777"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14:paraId="7C938A4B" w14:textId="77777777" w:rsidR="00F337F0" w:rsidRPr="00F337F0" w:rsidRDefault="00F337F0" w:rsidP="00DB5159">
            <w:pPr>
              <w:pStyle w:val="aff1"/>
              <w:jc w:val="center"/>
              <w:rPr>
                <w:rFonts w:ascii="Times New Roman" w:eastAsiaTheme="minorEastAsia" w:hAnsi="Times New Roman"/>
                <w:color w:val="000000"/>
              </w:rPr>
            </w:pPr>
          </w:p>
        </w:tc>
        <w:tc>
          <w:tcPr>
            <w:tcW w:w="2250" w:type="dxa"/>
            <w:vAlign w:val="bottom"/>
          </w:tcPr>
          <w:p w14:paraId="432D4B11" w14:textId="77777777" w:rsidR="00F337F0" w:rsidRPr="00F337F0" w:rsidRDefault="00F337F0" w:rsidP="00DB5159">
            <w:pPr>
              <w:jc w:val="right"/>
              <w:rPr>
                <w:rFonts w:eastAsiaTheme="minorEastAsia"/>
                <w:color w:val="000000"/>
                <w:sz w:val="24"/>
              </w:rPr>
            </w:pPr>
            <w:r w:rsidRPr="00F337F0">
              <w:rPr>
                <w:rFonts w:eastAsiaTheme="minorEastAsia"/>
                <w:color w:val="000000"/>
                <w:sz w:val="24"/>
              </w:rPr>
              <w:t>4,767.35</w:t>
            </w:r>
          </w:p>
        </w:tc>
        <w:tc>
          <w:tcPr>
            <w:tcW w:w="2250" w:type="dxa"/>
            <w:vAlign w:val="bottom"/>
          </w:tcPr>
          <w:p w14:paraId="3BA5B3B4" w14:textId="77777777" w:rsidR="00F337F0" w:rsidRPr="00F337F0" w:rsidRDefault="00F337F0" w:rsidP="00DB5159">
            <w:pPr>
              <w:jc w:val="right"/>
              <w:rPr>
                <w:rFonts w:eastAsiaTheme="minorEastAsia"/>
                <w:color w:val="000000"/>
                <w:sz w:val="24"/>
              </w:rPr>
            </w:pPr>
            <w:r w:rsidRPr="00F337F0">
              <w:rPr>
                <w:rFonts w:eastAsiaTheme="minorEastAsia"/>
                <w:color w:val="000000"/>
                <w:sz w:val="24"/>
              </w:rPr>
              <w:t>44,649.16</w:t>
            </w:r>
          </w:p>
        </w:tc>
      </w:tr>
      <w:tr w:rsidR="00F337F0" w:rsidRPr="0091212A" w14:paraId="3C0A83E9" w14:textId="77777777" w:rsidTr="00011850">
        <w:tc>
          <w:tcPr>
            <w:tcW w:w="3420" w:type="dxa"/>
            <w:vAlign w:val="center"/>
          </w:tcPr>
          <w:p w14:paraId="159C2396" w14:textId="77777777"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14:paraId="220DFC6C" w14:textId="77777777"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14:paraId="0D99874A" w14:textId="77777777" w:rsidR="00F337F0" w:rsidRPr="00862F02" w:rsidRDefault="00F337F0" w:rsidP="00862F02">
            <w:pPr>
              <w:spacing w:before="29" w:line="288" w:lineRule="auto"/>
              <w:jc w:val="right"/>
              <w:rPr>
                <w:color w:val="000000"/>
                <w:sz w:val="24"/>
              </w:rPr>
            </w:pPr>
            <w:r w:rsidRPr="00862F02">
              <w:rPr>
                <w:color w:val="000000"/>
                <w:sz w:val="24"/>
              </w:rPr>
              <w:t>299,436.43</w:t>
            </w:r>
          </w:p>
        </w:tc>
        <w:tc>
          <w:tcPr>
            <w:tcW w:w="2250" w:type="dxa"/>
            <w:vAlign w:val="center"/>
          </w:tcPr>
          <w:p w14:paraId="55E7E35E" w14:textId="77777777" w:rsidR="00F337F0" w:rsidRPr="00862F02" w:rsidRDefault="00F337F0" w:rsidP="00862F02">
            <w:pPr>
              <w:spacing w:before="29" w:line="288" w:lineRule="auto"/>
              <w:jc w:val="right"/>
              <w:rPr>
                <w:color w:val="000000"/>
                <w:sz w:val="24"/>
              </w:rPr>
            </w:pPr>
            <w:r w:rsidRPr="00862F02">
              <w:rPr>
                <w:color w:val="000000"/>
                <w:sz w:val="24"/>
              </w:rPr>
              <w:t>22,039.08</w:t>
            </w:r>
          </w:p>
        </w:tc>
      </w:tr>
      <w:tr w:rsidR="00F337F0" w:rsidRPr="0091212A" w14:paraId="6C0C6500" w14:textId="77777777" w:rsidTr="00011850">
        <w:tc>
          <w:tcPr>
            <w:tcW w:w="3420" w:type="dxa"/>
            <w:vAlign w:val="center"/>
          </w:tcPr>
          <w:p w14:paraId="7A7357A9" w14:textId="77777777"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14:paraId="35F6DC51" w14:textId="77777777"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14:paraId="5A6ED4E2" w14:textId="77777777" w:rsidR="00F337F0" w:rsidRPr="00D520B7" w:rsidRDefault="00F337F0" w:rsidP="00D520B7">
            <w:pPr>
              <w:spacing w:before="29" w:line="288" w:lineRule="auto"/>
              <w:jc w:val="right"/>
              <w:rPr>
                <w:b/>
                <w:color w:val="000000"/>
                <w:sz w:val="24"/>
              </w:rPr>
            </w:pPr>
            <w:r w:rsidRPr="00D520B7">
              <w:rPr>
                <w:b/>
                <w:color w:val="000000"/>
                <w:sz w:val="24"/>
              </w:rPr>
              <w:t>346,483,267.49</w:t>
            </w:r>
          </w:p>
        </w:tc>
        <w:tc>
          <w:tcPr>
            <w:tcW w:w="2250" w:type="dxa"/>
            <w:vAlign w:val="center"/>
          </w:tcPr>
          <w:p w14:paraId="68E9CA8D" w14:textId="77777777" w:rsidR="00F337F0" w:rsidRPr="00D520B7" w:rsidRDefault="00F337F0" w:rsidP="00D520B7">
            <w:pPr>
              <w:spacing w:before="29" w:line="288" w:lineRule="auto"/>
              <w:jc w:val="right"/>
              <w:rPr>
                <w:b/>
                <w:color w:val="000000"/>
                <w:sz w:val="24"/>
              </w:rPr>
            </w:pPr>
            <w:r w:rsidRPr="00D520B7">
              <w:rPr>
                <w:b/>
                <w:color w:val="000000"/>
                <w:sz w:val="24"/>
              </w:rPr>
              <w:t>16,868,099.44</w:t>
            </w:r>
          </w:p>
        </w:tc>
      </w:tr>
      <w:tr w:rsidR="00F337F0" w:rsidRPr="0091212A" w14:paraId="445D90FA" w14:textId="77777777" w:rsidTr="00011850">
        <w:tc>
          <w:tcPr>
            <w:tcW w:w="3420" w:type="dxa"/>
            <w:vAlign w:val="center"/>
          </w:tcPr>
          <w:p w14:paraId="328BB2C7" w14:textId="77777777"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14:paraId="345646D9" w14:textId="77777777"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14:paraId="6CE8C267" w14:textId="77777777"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14:paraId="3876E5E0" w14:textId="77777777"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14:paraId="1F34C3F5" w14:textId="77777777" w:rsidTr="00011850">
        <w:tc>
          <w:tcPr>
            <w:tcW w:w="3420" w:type="dxa"/>
            <w:vAlign w:val="center"/>
          </w:tcPr>
          <w:p w14:paraId="548F8F0D" w14:textId="77777777"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14:paraId="226FC376" w14:textId="77777777"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14:paraId="34AA4243" w14:textId="77777777" w:rsidR="00F337F0" w:rsidRPr="00D520B7" w:rsidRDefault="00F337F0" w:rsidP="00D520B7">
            <w:pPr>
              <w:spacing w:before="29" w:line="288" w:lineRule="auto"/>
              <w:jc w:val="right"/>
              <w:rPr>
                <w:b/>
                <w:color w:val="000000"/>
                <w:sz w:val="24"/>
              </w:rPr>
            </w:pPr>
            <w:r w:rsidRPr="00D520B7">
              <w:rPr>
                <w:b/>
                <w:color w:val="000000"/>
                <w:sz w:val="24"/>
              </w:rPr>
              <w:t>346,483,267.49</w:t>
            </w:r>
          </w:p>
        </w:tc>
        <w:tc>
          <w:tcPr>
            <w:tcW w:w="2250" w:type="dxa"/>
            <w:vAlign w:val="center"/>
          </w:tcPr>
          <w:p w14:paraId="02BCC741" w14:textId="77777777" w:rsidR="00F337F0" w:rsidRPr="00D520B7" w:rsidRDefault="00F337F0" w:rsidP="00D520B7">
            <w:pPr>
              <w:spacing w:before="29" w:line="288" w:lineRule="auto"/>
              <w:jc w:val="right"/>
              <w:rPr>
                <w:b/>
                <w:color w:val="000000"/>
                <w:sz w:val="24"/>
              </w:rPr>
            </w:pPr>
            <w:r w:rsidRPr="00D520B7">
              <w:rPr>
                <w:b/>
                <w:color w:val="000000"/>
                <w:sz w:val="24"/>
              </w:rPr>
              <w:t>16,868,099.44</w:t>
            </w:r>
          </w:p>
        </w:tc>
      </w:tr>
    </w:tbl>
    <w:p w14:paraId="464E6273" w14:textId="77777777" w:rsidR="001A59F9" w:rsidRPr="0091212A" w:rsidRDefault="001A59F9" w:rsidP="00026C9C">
      <w:pPr>
        <w:spacing w:line="360" w:lineRule="auto"/>
        <w:rPr>
          <w:rFonts w:asciiTheme="minorEastAsia" w:eastAsiaTheme="minorEastAsia" w:hAnsiTheme="minorEastAsia"/>
          <w:color w:val="000000"/>
          <w:szCs w:val="21"/>
        </w:rPr>
      </w:pPr>
    </w:p>
    <w:p w14:paraId="4823BB74" w14:textId="77777777"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67594734"/>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14:paraId="1DDB3DA4" w14:textId="77777777"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交银施罗德裕泰两年定期开放债券型证券投资基金</w:t>
      </w:r>
    </w:p>
    <w:p w14:paraId="7ED870A6" w14:textId="77777777"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14:paraId="506699B9" w14:textId="77777777"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14:paraId="3F54B19F" w14:textId="77777777" w:rsidTr="0009357E">
        <w:tc>
          <w:tcPr>
            <w:tcW w:w="2410" w:type="dxa"/>
            <w:vMerge w:val="restart"/>
            <w:vAlign w:val="center"/>
          </w:tcPr>
          <w:p w14:paraId="0B242D25"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05E49D3E"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14:paraId="2E70FADD" w14:textId="77777777"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4A6B1E39" w14:textId="77777777" w:rsidTr="0009357E">
        <w:tc>
          <w:tcPr>
            <w:tcW w:w="2410" w:type="dxa"/>
            <w:vMerge/>
            <w:vAlign w:val="center"/>
          </w:tcPr>
          <w:p w14:paraId="2F2F0996" w14:textId="77777777" w:rsidR="001A59F9" w:rsidRPr="00480B3C" w:rsidRDefault="001A59F9" w:rsidP="00480B3C">
            <w:pPr>
              <w:spacing w:before="29" w:line="288" w:lineRule="auto"/>
              <w:jc w:val="center"/>
              <w:rPr>
                <w:b/>
                <w:color w:val="000000"/>
                <w:sz w:val="24"/>
              </w:rPr>
            </w:pPr>
          </w:p>
        </w:tc>
        <w:tc>
          <w:tcPr>
            <w:tcW w:w="2196" w:type="dxa"/>
            <w:vAlign w:val="center"/>
          </w:tcPr>
          <w:p w14:paraId="3A8F9DC1"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14:paraId="32A3BBEC"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4E6D1929"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22AFE0F5" w14:textId="77777777" w:rsidTr="0009357E">
        <w:tc>
          <w:tcPr>
            <w:tcW w:w="2410" w:type="dxa"/>
            <w:vAlign w:val="center"/>
          </w:tcPr>
          <w:p w14:paraId="0A7352DE" w14:textId="77777777"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14:paraId="053EC02E" w14:textId="77777777" w:rsidR="001A59F9" w:rsidRPr="00862F02" w:rsidRDefault="001A59F9" w:rsidP="00862F02">
            <w:pPr>
              <w:spacing w:before="29" w:line="288" w:lineRule="auto"/>
              <w:jc w:val="right"/>
              <w:rPr>
                <w:color w:val="000000"/>
                <w:sz w:val="24"/>
              </w:rPr>
            </w:pPr>
            <w:r w:rsidRPr="00862F02">
              <w:rPr>
                <w:color w:val="000000"/>
                <w:sz w:val="24"/>
              </w:rPr>
              <w:t>11,650,253,428.57</w:t>
            </w:r>
          </w:p>
        </w:tc>
        <w:tc>
          <w:tcPr>
            <w:tcW w:w="2197" w:type="dxa"/>
            <w:vAlign w:val="center"/>
          </w:tcPr>
          <w:p w14:paraId="535F5AA9" w14:textId="77777777" w:rsidR="001A59F9" w:rsidRPr="00862F02" w:rsidRDefault="001A59F9" w:rsidP="00862F02">
            <w:pPr>
              <w:spacing w:before="29" w:line="288" w:lineRule="auto"/>
              <w:jc w:val="right"/>
              <w:rPr>
                <w:color w:val="000000"/>
                <w:sz w:val="24"/>
              </w:rPr>
            </w:pPr>
            <w:r w:rsidRPr="00862F02">
              <w:rPr>
                <w:color w:val="000000"/>
                <w:sz w:val="24"/>
              </w:rPr>
              <w:t>16,868,099.44</w:t>
            </w:r>
          </w:p>
        </w:tc>
        <w:tc>
          <w:tcPr>
            <w:tcW w:w="2197" w:type="dxa"/>
            <w:vAlign w:val="center"/>
          </w:tcPr>
          <w:p w14:paraId="0C25D6D8" w14:textId="77777777" w:rsidR="001A59F9" w:rsidRPr="00862F02" w:rsidRDefault="001A59F9" w:rsidP="00862F02">
            <w:pPr>
              <w:spacing w:before="29" w:line="288" w:lineRule="auto"/>
              <w:jc w:val="right"/>
              <w:rPr>
                <w:color w:val="000000"/>
                <w:sz w:val="24"/>
              </w:rPr>
            </w:pPr>
            <w:r w:rsidRPr="00862F02">
              <w:rPr>
                <w:color w:val="000000"/>
                <w:sz w:val="24"/>
              </w:rPr>
              <w:t>11,667,121,528.01</w:t>
            </w:r>
          </w:p>
        </w:tc>
      </w:tr>
      <w:tr w:rsidR="001A59F9" w:rsidRPr="0091212A" w14:paraId="11FE83CF" w14:textId="77777777" w:rsidTr="0009357E">
        <w:tc>
          <w:tcPr>
            <w:tcW w:w="2410" w:type="dxa"/>
            <w:vAlign w:val="center"/>
          </w:tcPr>
          <w:p w14:paraId="5055CB3A" w14:textId="77777777"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14:paraId="06626111"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0732795C" w14:textId="77777777" w:rsidR="001A59F9" w:rsidRPr="00862F02" w:rsidRDefault="001A59F9" w:rsidP="00862F02">
            <w:pPr>
              <w:spacing w:before="29" w:line="288" w:lineRule="auto"/>
              <w:jc w:val="right"/>
              <w:rPr>
                <w:color w:val="000000"/>
                <w:sz w:val="24"/>
              </w:rPr>
            </w:pPr>
            <w:r w:rsidRPr="00862F02">
              <w:rPr>
                <w:color w:val="000000"/>
                <w:sz w:val="24"/>
              </w:rPr>
              <w:t>346,483,267.49</w:t>
            </w:r>
          </w:p>
        </w:tc>
        <w:tc>
          <w:tcPr>
            <w:tcW w:w="2197" w:type="dxa"/>
            <w:vAlign w:val="center"/>
          </w:tcPr>
          <w:p w14:paraId="36666A08" w14:textId="77777777" w:rsidR="001A59F9" w:rsidRPr="00862F02" w:rsidRDefault="001A59F9" w:rsidP="00862F02">
            <w:pPr>
              <w:spacing w:before="29" w:line="288" w:lineRule="auto"/>
              <w:jc w:val="right"/>
              <w:rPr>
                <w:color w:val="000000"/>
                <w:sz w:val="24"/>
              </w:rPr>
            </w:pPr>
            <w:r w:rsidRPr="00862F02">
              <w:rPr>
                <w:color w:val="000000"/>
                <w:sz w:val="24"/>
              </w:rPr>
              <w:t>346,483,267.49</w:t>
            </w:r>
          </w:p>
        </w:tc>
      </w:tr>
      <w:tr w:rsidR="001A59F9" w:rsidRPr="0091212A" w14:paraId="1FA0A162" w14:textId="77777777" w:rsidTr="0009357E">
        <w:tc>
          <w:tcPr>
            <w:tcW w:w="2410" w:type="dxa"/>
            <w:vAlign w:val="center"/>
          </w:tcPr>
          <w:p w14:paraId="6C1359F0" w14:textId="77777777"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14:paraId="3D6E3FCD"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49927FCD"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143DBDA2"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08007819" w14:textId="77777777" w:rsidTr="0009357E">
        <w:tc>
          <w:tcPr>
            <w:tcW w:w="2410" w:type="dxa"/>
            <w:vAlign w:val="center"/>
          </w:tcPr>
          <w:p w14:paraId="705BE28C" w14:textId="77777777"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14:paraId="100F0CAC"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2C65E70C"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5C5D728D"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2647A70E" w14:textId="77777777" w:rsidTr="0009357E">
        <w:tc>
          <w:tcPr>
            <w:tcW w:w="2410" w:type="dxa"/>
            <w:vAlign w:val="center"/>
          </w:tcPr>
          <w:p w14:paraId="150C07A3" w14:textId="77777777"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14:paraId="098DC6AB"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1F0B486B"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0EE5F07D"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5B2D3DF5" w14:textId="77777777" w:rsidTr="0009357E">
        <w:tc>
          <w:tcPr>
            <w:tcW w:w="2410" w:type="dxa"/>
            <w:vAlign w:val="center"/>
          </w:tcPr>
          <w:p w14:paraId="25E08E0B" w14:textId="77777777"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14:paraId="32B5FA30"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0A4BD424" w14:textId="77777777" w:rsidR="001A59F9" w:rsidRPr="00862F02" w:rsidRDefault="001A59F9" w:rsidP="00862F02">
            <w:pPr>
              <w:spacing w:before="29" w:line="288" w:lineRule="auto"/>
              <w:jc w:val="right"/>
              <w:rPr>
                <w:color w:val="000000"/>
                <w:sz w:val="24"/>
              </w:rPr>
            </w:pPr>
            <w:r w:rsidRPr="00862F02">
              <w:rPr>
                <w:color w:val="000000"/>
                <w:sz w:val="24"/>
              </w:rPr>
              <w:t>-227,179,941.89</w:t>
            </w:r>
          </w:p>
        </w:tc>
        <w:tc>
          <w:tcPr>
            <w:tcW w:w="2197" w:type="dxa"/>
            <w:vAlign w:val="center"/>
          </w:tcPr>
          <w:p w14:paraId="1A160E3F" w14:textId="77777777" w:rsidR="001A59F9" w:rsidRPr="00862F02" w:rsidRDefault="001A59F9" w:rsidP="00862F02">
            <w:pPr>
              <w:spacing w:before="29" w:line="288" w:lineRule="auto"/>
              <w:jc w:val="right"/>
              <w:rPr>
                <w:color w:val="000000"/>
                <w:sz w:val="24"/>
              </w:rPr>
            </w:pPr>
            <w:r w:rsidRPr="00862F02">
              <w:rPr>
                <w:color w:val="000000"/>
                <w:sz w:val="24"/>
              </w:rPr>
              <w:t>-227,179,941.89</w:t>
            </w:r>
          </w:p>
        </w:tc>
      </w:tr>
      <w:tr w:rsidR="001A59F9" w:rsidRPr="0091212A" w14:paraId="46C03E81" w14:textId="77777777" w:rsidTr="0009357E">
        <w:tc>
          <w:tcPr>
            <w:tcW w:w="2410" w:type="dxa"/>
            <w:vAlign w:val="center"/>
          </w:tcPr>
          <w:p w14:paraId="71AECD3F" w14:textId="77777777"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14:paraId="5A04E3A5" w14:textId="77777777" w:rsidR="001A59F9" w:rsidRPr="00862F02" w:rsidRDefault="001A59F9" w:rsidP="00862F02">
            <w:pPr>
              <w:spacing w:before="29" w:line="288" w:lineRule="auto"/>
              <w:jc w:val="right"/>
              <w:rPr>
                <w:color w:val="000000"/>
                <w:sz w:val="24"/>
              </w:rPr>
            </w:pPr>
            <w:r w:rsidRPr="00862F02">
              <w:rPr>
                <w:color w:val="000000"/>
                <w:sz w:val="24"/>
              </w:rPr>
              <w:t>11,650,253,428.57</w:t>
            </w:r>
          </w:p>
        </w:tc>
        <w:tc>
          <w:tcPr>
            <w:tcW w:w="2197" w:type="dxa"/>
            <w:vAlign w:val="center"/>
          </w:tcPr>
          <w:p w14:paraId="089E113A" w14:textId="77777777" w:rsidR="001A59F9" w:rsidRPr="00862F02" w:rsidRDefault="001A59F9" w:rsidP="00862F02">
            <w:pPr>
              <w:spacing w:before="29" w:line="288" w:lineRule="auto"/>
              <w:jc w:val="right"/>
              <w:rPr>
                <w:color w:val="000000"/>
                <w:sz w:val="24"/>
              </w:rPr>
            </w:pPr>
            <w:r w:rsidRPr="00862F02">
              <w:rPr>
                <w:color w:val="000000"/>
                <w:sz w:val="24"/>
              </w:rPr>
              <w:t>136,171,425.04</w:t>
            </w:r>
          </w:p>
        </w:tc>
        <w:tc>
          <w:tcPr>
            <w:tcW w:w="2197" w:type="dxa"/>
            <w:vAlign w:val="center"/>
          </w:tcPr>
          <w:p w14:paraId="3307A135" w14:textId="77777777" w:rsidR="001A59F9" w:rsidRPr="00862F02" w:rsidRDefault="001A59F9" w:rsidP="00862F02">
            <w:pPr>
              <w:spacing w:before="29" w:line="288" w:lineRule="auto"/>
              <w:jc w:val="right"/>
              <w:rPr>
                <w:color w:val="000000"/>
                <w:sz w:val="24"/>
              </w:rPr>
            </w:pPr>
            <w:r w:rsidRPr="00862F02">
              <w:rPr>
                <w:color w:val="000000"/>
                <w:sz w:val="24"/>
              </w:rPr>
              <w:t>11,786,424,853.61</w:t>
            </w:r>
          </w:p>
        </w:tc>
      </w:tr>
      <w:tr w:rsidR="001A59F9" w:rsidRPr="0091212A" w14:paraId="3EE5230F" w14:textId="77777777" w:rsidTr="0009357E">
        <w:tc>
          <w:tcPr>
            <w:tcW w:w="2410" w:type="dxa"/>
            <w:vMerge w:val="restart"/>
            <w:vAlign w:val="center"/>
          </w:tcPr>
          <w:p w14:paraId="582AA2F1"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76B9EDB6"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14:paraId="55E14A1D" w14:textId="77777777"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10</w:t>
            </w:r>
            <w:r w:rsidRPr="00480B3C">
              <w:rPr>
                <w:rFonts w:ascii="Times New Roman" w:hAnsi="Times New Roman"/>
                <w:b/>
                <w:color w:val="000000"/>
                <w:kern w:val="2"/>
              </w:rPr>
              <w:t>日（基金合同生效日）至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6837F56E" w14:textId="77777777" w:rsidTr="0009357E">
        <w:tc>
          <w:tcPr>
            <w:tcW w:w="2410" w:type="dxa"/>
            <w:vMerge/>
            <w:vAlign w:val="center"/>
          </w:tcPr>
          <w:p w14:paraId="777EDF32" w14:textId="77777777" w:rsidR="001A59F9" w:rsidRPr="00480B3C" w:rsidRDefault="001A59F9" w:rsidP="00480B3C">
            <w:pPr>
              <w:spacing w:before="29" w:line="288" w:lineRule="auto"/>
              <w:jc w:val="center"/>
              <w:rPr>
                <w:b/>
                <w:color w:val="000000"/>
                <w:sz w:val="24"/>
              </w:rPr>
            </w:pPr>
          </w:p>
        </w:tc>
        <w:tc>
          <w:tcPr>
            <w:tcW w:w="2196" w:type="dxa"/>
            <w:vAlign w:val="center"/>
          </w:tcPr>
          <w:p w14:paraId="59457ED1"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14:paraId="5A1F094B"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73B45544"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28F06FB6" w14:textId="77777777" w:rsidTr="0009357E">
        <w:tc>
          <w:tcPr>
            <w:tcW w:w="2410" w:type="dxa"/>
            <w:vAlign w:val="center"/>
          </w:tcPr>
          <w:p w14:paraId="45CF742C" w14:textId="77777777"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14:paraId="42A89573" w14:textId="77777777" w:rsidR="001A59F9" w:rsidRPr="00862F02" w:rsidRDefault="001A59F9" w:rsidP="00862F02">
            <w:pPr>
              <w:spacing w:before="29" w:line="288" w:lineRule="auto"/>
              <w:jc w:val="right"/>
              <w:rPr>
                <w:color w:val="000000"/>
                <w:sz w:val="24"/>
              </w:rPr>
            </w:pPr>
            <w:r w:rsidRPr="00862F02">
              <w:rPr>
                <w:color w:val="000000"/>
                <w:sz w:val="24"/>
              </w:rPr>
              <w:t>11,650,253,428.57</w:t>
            </w:r>
          </w:p>
        </w:tc>
        <w:tc>
          <w:tcPr>
            <w:tcW w:w="2197" w:type="dxa"/>
            <w:vAlign w:val="center"/>
          </w:tcPr>
          <w:p w14:paraId="587A31F8"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62DBE516" w14:textId="77777777" w:rsidR="001A59F9" w:rsidRPr="00862F02" w:rsidRDefault="001A59F9" w:rsidP="00862F02">
            <w:pPr>
              <w:spacing w:before="29" w:line="288" w:lineRule="auto"/>
              <w:jc w:val="right"/>
              <w:rPr>
                <w:color w:val="000000"/>
                <w:sz w:val="24"/>
              </w:rPr>
            </w:pPr>
            <w:r w:rsidRPr="00862F02">
              <w:rPr>
                <w:color w:val="000000"/>
                <w:sz w:val="24"/>
              </w:rPr>
              <w:t>11,650,253,428.57</w:t>
            </w:r>
          </w:p>
        </w:tc>
      </w:tr>
      <w:tr w:rsidR="001A59F9" w:rsidRPr="0091212A" w14:paraId="42058922" w14:textId="77777777" w:rsidTr="0009357E">
        <w:tc>
          <w:tcPr>
            <w:tcW w:w="2410" w:type="dxa"/>
            <w:vAlign w:val="center"/>
          </w:tcPr>
          <w:p w14:paraId="2AFA501E" w14:textId="77777777"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14:paraId="5FE04ED0"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3B3C5914" w14:textId="77777777" w:rsidR="001A59F9" w:rsidRPr="00862F02" w:rsidRDefault="001A59F9" w:rsidP="00862F02">
            <w:pPr>
              <w:spacing w:before="29" w:line="288" w:lineRule="auto"/>
              <w:jc w:val="right"/>
              <w:rPr>
                <w:color w:val="000000"/>
                <w:sz w:val="24"/>
              </w:rPr>
            </w:pPr>
            <w:r w:rsidRPr="00862F02">
              <w:rPr>
                <w:color w:val="000000"/>
                <w:sz w:val="24"/>
              </w:rPr>
              <w:t>16,868,099.44</w:t>
            </w:r>
          </w:p>
        </w:tc>
        <w:tc>
          <w:tcPr>
            <w:tcW w:w="2197" w:type="dxa"/>
            <w:vAlign w:val="center"/>
          </w:tcPr>
          <w:p w14:paraId="1532341A" w14:textId="77777777" w:rsidR="001A59F9" w:rsidRPr="00862F02" w:rsidRDefault="001A59F9" w:rsidP="00862F02">
            <w:pPr>
              <w:spacing w:before="29" w:line="288" w:lineRule="auto"/>
              <w:jc w:val="right"/>
              <w:rPr>
                <w:color w:val="000000"/>
                <w:sz w:val="24"/>
              </w:rPr>
            </w:pPr>
            <w:r w:rsidRPr="00862F02">
              <w:rPr>
                <w:color w:val="000000"/>
                <w:sz w:val="24"/>
              </w:rPr>
              <w:t>16,868,099.44</w:t>
            </w:r>
          </w:p>
        </w:tc>
      </w:tr>
      <w:tr w:rsidR="001A59F9" w:rsidRPr="0091212A" w14:paraId="71B2853C" w14:textId="77777777" w:rsidTr="0009357E">
        <w:tc>
          <w:tcPr>
            <w:tcW w:w="2410" w:type="dxa"/>
            <w:vAlign w:val="center"/>
          </w:tcPr>
          <w:p w14:paraId="696AC653" w14:textId="77777777"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14:paraId="40474A59"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09FC1D44"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27FB6085"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7C494EA2" w14:textId="77777777" w:rsidTr="0009357E">
        <w:tc>
          <w:tcPr>
            <w:tcW w:w="2410" w:type="dxa"/>
            <w:vAlign w:val="center"/>
          </w:tcPr>
          <w:p w14:paraId="68AE5477" w14:textId="77777777"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14:paraId="02EB5B3C" w14:textId="77777777" w:rsidR="001A59F9" w:rsidRPr="00151625" w:rsidRDefault="001A59F9" w:rsidP="00862F02">
            <w:pPr>
              <w:spacing w:before="29" w:line="288" w:lineRule="auto"/>
              <w:jc w:val="right"/>
              <w:rPr>
                <w:color w:val="000000"/>
                <w:sz w:val="24"/>
              </w:rPr>
            </w:pPr>
            <w:r w:rsidRPr="00151625">
              <w:rPr>
                <w:color w:val="000000"/>
                <w:sz w:val="24"/>
              </w:rPr>
              <w:t>-</w:t>
            </w:r>
          </w:p>
        </w:tc>
        <w:tc>
          <w:tcPr>
            <w:tcW w:w="2197" w:type="dxa"/>
            <w:vAlign w:val="center"/>
          </w:tcPr>
          <w:p w14:paraId="1A17C5E5" w14:textId="77777777" w:rsidR="001A59F9" w:rsidRPr="00862F02" w:rsidRDefault="001A59F9" w:rsidP="00862F02">
            <w:pPr>
              <w:spacing w:line="360" w:lineRule="auto"/>
              <w:jc w:val="right"/>
              <w:rPr>
                <w:color w:val="000000"/>
                <w:sz w:val="24"/>
              </w:rPr>
            </w:pPr>
            <w:r w:rsidRPr="00862F02">
              <w:rPr>
                <w:color w:val="000000"/>
                <w:sz w:val="24"/>
              </w:rPr>
              <w:t>-</w:t>
            </w:r>
          </w:p>
        </w:tc>
        <w:tc>
          <w:tcPr>
            <w:tcW w:w="2197" w:type="dxa"/>
            <w:vAlign w:val="center"/>
          </w:tcPr>
          <w:p w14:paraId="1D0FA568" w14:textId="77777777" w:rsidR="001A59F9" w:rsidRPr="00862F02" w:rsidRDefault="001A59F9" w:rsidP="00862F02">
            <w:pPr>
              <w:spacing w:line="360" w:lineRule="auto"/>
              <w:jc w:val="right"/>
              <w:rPr>
                <w:color w:val="000000"/>
                <w:sz w:val="24"/>
              </w:rPr>
            </w:pPr>
            <w:r w:rsidRPr="00862F02">
              <w:rPr>
                <w:color w:val="000000"/>
                <w:sz w:val="24"/>
              </w:rPr>
              <w:t>-</w:t>
            </w:r>
          </w:p>
        </w:tc>
      </w:tr>
      <w:tr w:rsidR="001A59F9" w:rsidRPr="0091212A" w14:paraId="020B1311" w14:textId="77777777" w:rsidTr="0009357E">
        <w:tc>
          <w:tcPr>
            <w:tcW w:w="2410" w:type="dxa"/>
            <w:vAlign w:val="center"/>
          </w:tcPr>
          <w:p w14:paraId="235AA479" w14:textId="77777777"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14:paraId="6764871A"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169FE5C9"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0F3F14BB"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22289980" w14:textId="77777777" w:rsidTr="007452C1">
        <w:tc>
          <w:tcPr>
            <w:tcW w:w="2410" w:type="dxa"/>
            <w:tcBorders>
              <w:bottom w:val="single" w:sz="4" w:space="0" w:color="auto"/>
            </w:tcBorders>
            <w:vAlign w:val="center"/>
          </w:tcPr>
          <w:p w14:paraId="7DE73170" w14:textId="77777777"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tcBorders>
              <w:bottom w:val="single" w:sz="4" w:space="0" w:color="auto"/>
            </w:tcBorders>
            <w:vAlign w:val="center"/>
          </w:tcPr>
          <w:p w14:paraId="296093B9"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tcBorders>
              <w:bottom w:val="single" w:sz="4" w:space="0" w:color="auto"/>
            </w:tcBorders>
            <w:vAlign w:val="center"/>
          </w:tcPr>
          <w:p w14:paraId="790FD853"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tcBorders>
              <w:bottom w:val="single" w:sz="4" w:space="0" w:color="auto"/>
            </w:tcBorders>
            <w:vAlign w:val="center"/>
          </w:tcPr>
          <w:p w14:paraId="6FEAEA3A"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3D7C445D" w14:textId="77777777" w:rsidTr="007452C1">
        <w:tc>
          <w:tcPr>
            <w:tcW w:w="2410" w:type="dxa"/>
            <w:tcBorders>
              <w:top w:val="single" w:sz="4" w:space="0" w:color="auto"/>
              <w:left w:val="single" w:sz="4" w:space="0" w:color="auto"/>
              <w:bottom w:val="single" w:sz="4" w:space="0" w:color="auto"/>
              <w:right w:val="single" w:sz="4" w:space="0" w:color="auto"/>
            </w:tcBorders>
            <w:vAlign w:val="center"/>
          </w:tcPr>
          <w:p w14:paraId="0A9582AB" w14:textId="77777777"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tcBorders>
              <w:top w:val="single" w:sz="4" w:space="0" w:color="auto"/>
              <w:left w:val="single" w:sz="4" w:space="0" w:color="auto"/>
              <w:bottom w:val="single" w:sz="4" w:space="0" w:color="auto"/>
              <w:right w:val="single" w:sz="4" w:space="0" w:color="auto"/>
            </w:tcBorders>
            <w:vAlign w:val="center"/>
          </w:tcPr>
          <w:p w14:paraId="24C29252" w14:textId="77777777" w:rsidR="001A59F9" w:rsidRPr="00862F02" w:rsidRDefault="001A59F9" w:rsidP="00862F02">
            <w:pPr>
              <w:spacing w:before="29" w:line="288" w:lineRule="auto"/>
              <w:jc w:val="right"/>
              <w:rPr>
                <w:color w:val="000000"/>
                <w:sz w:val="24"/>
              </w:rPr>
            </w:pPr>
            <w:r w:rsidRPr="00862F02">
              <w:rPr>
                <w:color w:val="000000"/>
                <w:sz w:val="24"/>
              </w:rPr>
              <w:t>11,650,253,428.57</w:t>
            </w:r>
          </w:p>
        </w:tc>
        <w:tc>
          <w:tcPr>
            <w:tcW w:w="2197" w:type="dxa"/>
            <w:tcBorders>
              <w:top w:val="single" w:sz="4" w:space="0" w:color="auto"/>
              <w:left w:val="single" w:sz="4" w:space="0" w:color="auto"/>
              <w:bottom w:val="single" w:sz="4" w:space="0" w:color="auto"/>
              <w:right w:val="single" w:sz="4" w:space="0" w:color="auto"/>
            </w:tcBorders>
            <w:vAlign w:val="center"/>
          </w:tcPr>
          <w:p w14:paraId="5774101B" w14:textId="77777777" w:rsidR="001A59F9" w:rsidRPr="00862F02" w:rsidRDefault="001A59F9" w:rsidP="00862F02">
            <w:pPr>
              <w:spacing w:before="29" w:line="288" w:lineRule="auto"/>
              <w:jc w:val="right"/>
              <w:rPr>
                <w:color w:val="000000"/>
                <w:sz w:val="24"/>
              </w:rPr>
            </w:pPr>
            <w:r w:rsidRPr="00862F02">
              <w:rPr>
                <w:color w:val="000000"/>
                <w:sz w:val="24"/>
              </w:rPr>
              <w:t>16,868,099.44</w:t>
            </w:r>
          </w:p>
        </w:tc>
        <w:tc>
          <w:tcPr>
            <w:tcW w:w="2197" w:type="dxa"/>
            <w:tcBorders>
              <w:top w:val="single" w:sz="4" w:space="0" w:color="auto"/>
              <w:left w:val="single" w:sz="4" w:space="0" w:color="auto"/>
              <w:bottom w:val="single" w:sz="4" w:space="0" w:color="auto"/>
              <w:right w:val="single" w:sz="4" w:space="0" w:color="auto"/>
            </w:tcBorders>
            <w:vAlign w:val="center"/>
          </w:tcPr>
          <w:p w14:paraId="1A9ABE1E" w14:textId="77777777" w:rsidR="001A59F9" w:rsidRPr="00862F02" w:rsidRDefault="001A59F9" w:rsidP="00862F02">
            <w:pPr>
              <w:spacing w:before="29" w:line="288" w:lineRule="auto"/>
              <w:jc w:val="right"/>
              <w:rPr>
                <w:color w:val="000000"/>
                <w:sz w:val="24"/>
              </w:rPr>
            </w:pPr>
            <w:r w:rsidRPr="00862F02">
              <w:rPr>
                <w:color w:val="000000"/>
                <w:sz w:val="24"/>
              </w:rPr>
              <w:t>11,667,121,528.01</w:t>
            </w:r>
          </w:p>
        </w:tc>
      </w:tr>
    </w:tbl>
    <w:p w14:paraId="635777DA" w14:textId="77777777" w:rsidR="001F790F" w:rsidRPr="00480B3C" w:rsidRDefault="001F790F" w:rsidP="00480B3C">
      <w:pPr>
        <w:spacing w:before="29" w:line="288" w:lineRule="auto"/>
        <w:rPr>
          <w:sz w:val="24"/>
        </w:rPr>
      </w:pPr>
      <w:r w:rsidRPr="00480B3C">
        <w:rPr>
          <w:rFonts w:hint="eastAsia"/>
          <w:sz w:val="24"/>
        </w:rPr>
        <w:t>报表附注为财务报表的组成部分。</w:t>
      </w:r>
    </w:p>
    <w:p w14:paraId="2D9DDEC2" w14:textId="77777777"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14:paraId="1C7775EC" w14:textId="77777777"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14:paraId="2DF3901D"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73EC76E8" w14:textId="77777777"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67594735"/>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14:paraId="519AA255" w14:textId="77777777" w:rsidR="001A59F9" w:rsidRPr="00AD0E47" w:rsidRDefault="001A59F9" w:rsidP="00AD0E47">
      <w:pPr>
        <w:pStyle w:val="20"/>
        <w:spacing w:before="29" w:after="0" w:line="288" w:lineRule="auto"/>
        <w:rPr>
          <w:rFonts w:ascii="Times New Roman" w:hAnsi="Times New Roman"/>
          <w:kern w:val="0"/>
          <w:szCs w:val="24"/>
        </w:rPr>
      </w:pPr>
      <w:bookmarkStart w:id="131" w:name="_Toc67594736"/>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14:paraId="3452810E" w14:textId="77777777" w:rsidR="00514D83" w:rsidRDefault="00094E84">
      <w:pPr>
        <w:spacing w:before="29" w:line="288" w:lineRule="auto"/>
        <w:ind w:firstLineChars="200" w:firstLine="480"/>
        <w:rPr>
          <w:color w:val="000000"/>
          <w:sz w:val="24"/>
        </w:rPr>
      </w:pPr>
      <w:r>
        <w:rPr>
          <w:color w:val="000000"/>
          <w:sz w:val="24"/>
        </w:rPr>
        <w:t>交银施罗德裕泰两年定期开放债券型证券投资基金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[2019]</w:t>
      </w:r>
      <w:r>
        <w:rPr>
          <w:color w:val="000000"/>
          <w:sz w:val="24"/>
        </w:rPr>
        <w:t>第</w:t>
      </w:r>
      <w:r>
        <w:rPr>
          <w:color w:val="000000"/>
          <w:sz w:val="24"/>
        </w:rPr>
        <w:t>2045</w:t>
      </w:r>
      <w:r>
        <w:rPr>
          <w:color w:val="000000"/>
          <w:sz w:val="24"/>
        </w:rPr>
        <w:t>号《关于准予交银施罗德裕泰两年定期开放债券型证券投资基金注册的批复》注册，由交银施罗德基金管理有限公司依照《中华人民共和国证券投资基金法》和《交银施罗德裕泰两年定期开放债券型证券投资基金基金合同》负责公开募集。本基金为契约型开放式，存续期限不定，首次设立募集不包括认购资金利息共募集人民币</w:t>
      </w:r>
      <w:r>
        <w:rPr>
          <w:color w:val="000000"/>
          <w:sz w:val="24"/>
        </w:rPr>
        <w:t>11,650,001,424.28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(2019)</w:t>
      </w:r>
      <w:r>
        <w:rPr>
          <w:color w:val="000000"/>
          <w:sz w:val="24"/>
        </w:rPr>
        <w:t>第</w:t>
      </w:r>
      <w:r>
        <w:rPr>
          <w:color w:val="000000"/>
          <w:sz w:val="24"/>
        </w:rPr>
        <w:t>0729</w:t>
      </w:r>
      <w:r>
        <w:rPr>
          <w:color w:val="000000"/>
          <w:sz w:val="24"/>
        </w:rPr>
        <w:t>号验资报告予以验证。经向中国证监会备案，《交银施罗德裕泰两年定期开放债券型证券投资基金基金合同》于</w:t>
      </w:r>
      <w:r>
        <w:rPr>
          <w:color w:val="000000"/>
          <w:sz w:val="24"/>
        </w:rPr>
        <w:t>2019</w:t>
      </w:r>
      <w:r>
        <w:rPr>
          <w:color w:val="000000"/>
          <w:sz w:val="24"/>
        </w:rPr>
        <w:t>年</w:t>
      </w:r>
      <w:r>
        <w:rPr>
          <w:color w:val="000000"/>
          <w:sz w:val="24"/>
        </w:rPr>
        <w:t>12</w:t>
      </w:r>
      <w:r>
        <w:rPr>
          <w:color w:val="000000"/>
          <w:sz w:val="24"/>
        </w:rPr>
        <w:t>月</w:t>
      </w:r>
      <w:r>
        <w:rPr>
          <w:color w:val="000000"/>
          <w:sz w:val="24"/>
        </w:rPr>
        <w:t>10</w:t>
      </w:r>
      <w:r>
        <w:rPr>
          <w:color w:val="000000"/>
          <w:sz w:val="24"/>
        </w:rPr>
        <w:t>日正式生效，基金合同生效日的基金份额总额为</w:t>
      </w:r>
      <w:r>
        <w:rPr>
          <w:color w:val="000000"/>
          <w:sz w:val="24"/>
        </w:rPr>
        <w:t>11,650,253,428.57</w:t>
      </w:r>
      <w:r>
        <w:rPr>
          <w:color w:val="000000"/>
          <w:sz w:val="24"/>
        </w:rPr>
        <w:t>份基金份额，其中认购资金利息折合</w:t>
      </w:r>
      <w:r>
        <w:rPr>
          <w:color w:val="000000"/>
          <w:sz w:val="24"/>
        </w:rPr>
        <w:t>252,004.29</w:t>
      </w:r>
      <w:r>
        <w:rPr>
          <w:color w:val="000000"/>
          <w:sz w:val="24"/>
        </w:rPr>
        <w:t>份基金份额。本基金的基金管理人为交银施罗德基金管理有限公司，基金托管人为上海浦东发展银行股份有限公司。</w:t>
      </w:r>
    </w:p>
    <w:p w14:paraId="5C2DB852" w14:textId="77777777" w:rsidR="00514D83" w:rsidRDefault="00094E84">
      <w:pPr>
        <w:spacing w:before="29" w:line="288" w:lineRule="auto"/>
        <w:ind w:firstLineChars="200" w:firstLine="480"/>
        <w:rPr>
          <w:color w:val="000000"/>
          <w:sz w:val="24"/>
        </w:rPr>
      </w:pPr>
      <w:r>
        <w:rPr>
          <w:color w:val="000000"/>
          <w:sz w:val="24"/>
        </w:rPr>
        <w:t>根据《交银施罗德裕泰两年定期开放债券型证券投资基金基金合同》的相关规定，本基金以定期开放的方式运作，即采用封闭期和开放期滚动的方式运作。本基金的第一个封闭期为自基金合同生效日起至两年后的年度对日的前一日，以此类推。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w:t>
      </w:r>
      <w:proofErr w:type="gramStart"/>
      <w:r>
        <w:rPr>
          <w:color w:val="000000"/>
          <w:sz w:val="24"/>
        </w:rPr>
        <w:t>期办理</w:t>
      </w:r>
      <w:proofErr w:type="gramEnd"/>
      <w:r>
        <w:rPr>
          <w:color w:val="000000"/>
          <w:sz w:val="24"/>
        </w:rPr>
        <w:t>申购或赎回业务的时间分别至少为</w:t>
      </w:r>
      <w:r>
        <w:rPr>
          <w:color w:val="000000"/>
          <w:sz w:val="24"/>
        </w:rPr>
        <w:t>2</w:t>
      </w:r>
      <w:r>
        <w:rPr>
          <w:color w:val="000000"/>
          <w:sz w:val="24"/>
        </w:rPr>
        <w:t>个工作日最长不超过</w:t>
      </w:r>
      <w:r>
        <w:rPr>
          <w:color w:val="000000"/>
          <w:sz w:val="24"/>
        </w:rPr>
        <w:t>20</w:t>
      </w:r>
      <w:r>
        <w:rPr>
          <w:color w:val="000000"/>
          <w:sz w:val="24"/>
        </w:rPr>
        <w:t>个工作日，基金管理人最迟应于开放期开始前对开放期的具体时间进行公告。如封闭期结束后或在开放期内发生不可抗力或其他情形致使基金无法按时开放申购与赎回业务的，开放</w:t>
      </w:r>
      <w:proofErr w:type="gramStart"/>
      <w:r>
        <w:rPr>
          <w:color w:val="000000"/>
          <w:sz w:val="24"/>
        </w:rPr>
        <w:t>期时间</w:t>
      </w:r>
      <w:proofErr w:type="gramEnd"/>
      <w:r>
        <w:rPr>
          <w:color w:val="000000"/>
          <w:sz w:val="24"/>
        </w:rPr>
        <w:t>中止计算，在不可抗力或其他情形影响因素消除之日次</w:t>
      </w:r>
      <w:proofErr w:type="gramStart"/>
      <w:r>
        <w:rPr>
          <w:color w:val="000000"/>
          <w:sz w:val="24"/>
        </w:rPr>
        <w:t>一</w:t>
      </w:r>
      <w:proofErr w:type="gramEnd"/>
      <w:r>
        <w:rPr>
          <w:color w:val="000000"/>
          <w:sz w:val="24"/>
        </w:rPr>
        <w:t>工作日起，继续计算该开放期时间，直至满足开放期的时间要求。</w:t>
      </w:r>
    </w:p>
    <w:p w14:paraId="61051181" w14:textId="77777777" w:rsidR="001A59F9" w:rsidRDefault="001A59F9" w:rsidP="00AC056D">
      <w:pPr>
        <w:spacing w:before="29" w:line="288" w:lineRule="auto"/>
        <w:ind w:firstLineChars="200" w:firstLine="480"/>
        <w:rPr>
          <w:color w:val="000000"/>
          <w:sz w:val="24"/>
        </w:rPr>
      </w:pPr>
      <w:r w:rsidRPr="00AC056D">
        <w:rPr>
          <w:color w:val="000000"/>
          <w:sz w:val="24"/>
        </w:rPr>
        <w:t>根据《中华人民共和国证券投资基金法》和《交银施罗德裕泰两年定期开放债券型证券投资基金基金合同》的有关规定，本基金的投资范围为具有良好流动性的金融工具，包括债券</w:t>
      </w:r>
      <w:r w:rsidRPr="00AC056D">
        <w:rPr>
          <w:color w:val="000000"/>
          <w:sz w:val="24"/>
        </w:rPr>
        <w:t>(</w:t>
      </w:r>
      <w:r w:rsidRPr="00AC056D">
        <w:rPr>
          <w:color w:val="000000"/>
          <w:sz w:val="24"/>
        </w:rPr>
        <w:t>含国债、金融债、央行票据、地方政府债、政府支持机构债、企业债、公司债、中期票据、短期融资</w:t>
      </w:r>
      <w:proofErr w:type="gramStart"/>
      <w:r w:rsidRPr="00AC056D">
        <w:rPr>
          <w:color w:val="000000"/>
          <w:sz w:val="24"/>
        </w:rPr>
        <w:t>券</w:t>
      </w:r>
      <w:proofErr w:type="gramEnd"/>
      <w:r w:rsidRPr="00AC056D">
        <w:rPr>
          <w:color w:val="000000"/>
          <w:sz w:val="24"/>
        </w:rPr>
        <w:t>、超短期融资</w:t>
      </w:r>
      <w:proofErr w:type="gramStart"/>
      <w:r w:rsidRPr="00AC056D">
        <w:rPr>
          <w:color w:val="000000"/>
          <w:sz w:val="24"/>
        </w:rPr>
        <w:t>券</w:t>
      </w:r>
      <w:proofErr w:type="gramEnd"/>
      <w:r w:rsidRPr="00AC056D">
        <w:rPr>
          <w:color w:val="000000"/>
          <w:sz w:val="24"/>
        </w:rPr>
        <w:t>、次级债、可分离交易可转债的</w:t>
      </w:r>
      <w:proofErr w:type="gramStart"/>
      <w:r w:rsidRPr="00AC056D">
        <w:rPr>
          <w:color w:val="000000"/>
          <w:sz w:val="24"/>
        </w:rPr>
        <w:t>纯债部分</w:t>
      </w:r>
      <w:proofErr w:type="gramEnd"/>
      <w:r w:rsidRPr="00AC056D">
        <w:rPr>
          <w:color w:val="000000"/>
          <w:sz w:val="24"/>
        </w:rPr>
        <w:t>)</w:t>
      </w:r>
      <w:r w:rsidRPr="00AC056D">
        <w:rPr>
          <w:color w:val="000000"/>
          <w:sz w:val="24"/>
        </w:rPr>
        <w:t>、资产支持证券、债券回购、同业存单、银行存款</w:t>
      </w:r>
      <w:r w:rsidRPr="00AC056D">
        <w:rPr>
          <w:color w:val="000000"/>
          <w:sz w:val="24"/>
        </w:rPr>
        <w:t>(</w:t>
      </w:r>
      <w:r w:rsidRPr="00AC056D">
        <w:rPr>
          <w:color w:val="000000"/>
          <w:sz w:val="24"/>
        </w:rPr>
        <w:t>包括定期存款、协议存款、通知存款等</w:t>
      </w:r>
      <w:r w:rsidRPr="00AC056D">
        <w:rPr>
          <w:color w:val="000000"/>
          <w:sz w:val="24"/>
        </w:rPr>
        <w:t>)</w:t>
      </w:r>
      <w:r w:rsidRPr="00AC056D">
        <w:rPr>
          <w:color w:val="000000"/>
          <w:sz w:val="24"/>
        </w:rPr>
        <w:t>、货币市场工具以及法律法规或中国证监会允许基金投资的其他金融工具</w:t>
      </w:r>
      <w:r w:rsidRPr="00AC056D">
        <w:rPr>
          <w:color w:val="000000"/>
          <w:sz w:val="24"/>
        </w:rPr>
        <w:t>(</w:t>
      </w:r>
      <w:r w:rsidRPr="00AC056D">
        <w:rPr>
          <w:color w:val="000000"/>
          <w:sz w:val="24"/>
        </w:rPr>
        <w:t>但须符合中国证监会相关规定</w:t>
      </w:r>
      <w:r w:rsidRPr="00AC056D">
        <w:rPr>
          <w:color w:val="000000"/>
          <w:sz w:val="24"/>
        </w:rPr>
        <w:t>)</w:t>
      </w:r>
      <w:r w:rsidRPr="00AC056D">
        <w:rPr>
          <w:color w:val="000000"/>
          <w:sz w:val="24"/>
        </w:rPr>
        <w:t>。本基金不投资于股票、权证等权益类资产，也不投资于可转换债券</w:t>
      </w:r>
      <w:r w:rsidRPr="00AC056D">
        <w:rPr>
          <w:color w:val="000000"/>
          <w:sz w:val="24"/>
        </w:rPr>
        <w:t>(</w:t>
      </w:r>
      <w:r w:rsidRPr="00AC056D">
        <w:rPr>
          <w:color w:val="000000"/>
          <w:sz w:val="24"/>
        </w:rPr>
        <w:t>可分离交易可转债的</w:t>
      </w:r>
      <w:proofErr w:type="gramStart"/>
      <w:r w:rsidRPr="00AC056D">
        <w:rPr>
          <w:color w:val="000000"/>
          <w:sz w:val="24"/>
        </w:rPr>
        <w:t>纯债部分</w:t>
      </w:r>
      <w:proofErr w:type="gramEnd"/>
      <w:r w:rsidRPr="00AC056D">
        <w:rPr>
          <w:color w:val="000000"/>
          <w:sz w:val="24"/>
        </w:rPr>
        <w:t>除外</w:t>
      </w:r>
      <w:r w:rsidRPr="00AC056D">
        <w:rPr>
          <w:color w:val="000000"/>
          <w:sz w:val="24"/>
        </w:rPr>
        <w:t>)</w:t>
      </w:r>
      <w:r w:rsidRPr="00AC056D">
        <w:rPr>
          <w:color w:val="000000"/>
          <w:sz w:val="24"/>
        </w:rPr>
        <w:t>、可交换债券。本基金的投资组合比例为：债券资产的比例不低于基金资产的</w:t>
      </w:r>
      <w:r w:rsidRPr="00AC056D">
        <w:rPr>
          <w:color w:val="000000"/>
          <w:sz w:val="24"/>
        </w:rPr>
        <w:t>80%</w:t>
      </w:r>
      <w:r w:rsidRPr="00AC056D">
        <w:rPr>
          <w:color w:val="000000"/>
          <w:sz w:val="24"/>
        </w:rPr>
        <w:t>，但应开放期流动性需要，为保护基金份额持有人利益，在每个开放期开始前</w:t>
      </w:r>
      <w:r w:rsidRPr="00AC056D">
        <w:rPr>
          <w:color w:val="000000"/>
          <w:sz w:val="24"/>
        </w:rPr>
        <w:t>1</w:t>
      </w:r>
      <w:r w:rsidRPr="00AC056D">
        <w:rPr>
          <w:color w:val="000000"/>
          <w:sz w:val="24"/>
        </w:rPr>
        <w:t>个月、开放期及开放期结束后</w:t>
      </w:r>
      <w:r w:rsidRPr="00AC056D">
        <w:rPr>
          <w:color w:val="000000"/>
          <w:sz w:val="24"/>
        </w:rPr>
        <w:t>1</w:t>
      </w:r>
      <w:r w:rsidRPr="00AC056D">
        <w:rPr>
          <w:color w:val="000000"/>
          <w:sz w:val="24"/>
        </w:rPr>
        <w:t>个月的期间内，基金投资不受上述比例限制。在开放期内，现金或到期日在一年以内的政府债券的投资比例合计不低于基金资产净值的</w:t>
      </w:r>
      <w:r w:rsidRPr="00AC056D">
        <w:rPr>
          <w:color w:val="000000"/>
          <w:sz w:val="24"/>
        </w:rPr>
        <w:t>5%</w:t>
      </w:r>
      <w:r w:rsidRPr="00AC056D">
        <w:rPr>
          <w:color w:val="000000"/>
          <w:sz w:val="24"/>
        </w:rPr>
        <w:t>，其中现金不包括结算备付金、存出保证金、应收申购款等；在封闭期内，本基金不受上述</w:t>
      </w:r>
      <w:r w:rsidRPr="00AC056D">
        <w:rPr>
          <w:color w:val="000000"/>
          <w:sz w:val="24"/>
        </w:rPr>
        <w:t>5%</w:t>
      </w:r>
      <w:r w:rsidRPr="00AC056D">
        <w:rPr>
          <w:color w:val="000000"/>
          <w:sz w:val="24"/>
        </w:rPr>
        <w:t>的限制。本基金的业绩比较基准为该封闭期起始日的中国人民银行公布并执行的金融机构两年期定期存款利率</w:t>
      </w:r>
      <w:r w:rsidRPr="00AC056D">
        <w:rPr>
          <w:color w:val="000000"/>
          <w:sz w:val="24"/>
        </w:rPr>
        <w:t>(</w:t>
      </w:r>
      <w:r w:rsidRPr="00AC056D">
        <w:rPr>
          <w:color w:val="000000"/>
          <w:sz w:val="24"/>
        </w:rPr>
        <w:t>税后</w:t>
      </w:r>
      <w:r w:rsidRPr="00AC056D">
        <w:rPr>
          <w:color w:val="000000"/>
          <w:sz w:val="24"/>
        </w:rPr>
        <w:t>)+1%</w:t>
      </w:r>
      <w:r w:rsidRPr="00AC056D">
        <w:rPr>
          <w:color w:val="000000"/>
          <w:sz w:val="24"/>
        </w:rPr>
        <w:t>。</w:t>
      </w:r>
    </w:p>
    <w:p w14:paraId="1A7D7B66" w14:textId="77777777" w:rsidR="00F82154" w:rsidRPr="00F82154" w:rsidRDefault="00F82154" w:rsidP="00AC056D">
      <w:pPr>
        <w:spacing w:before="29" w:line="288" w:lineRule="auto"/>
        <w:ind w:firstLineChars="200" w:firstLine="480"/>
        <w:rPr>
          <w:color w:val="000000"/>
          <w:sz w:val="24"/>
        </w:rPr>
      </w:pPr>
      <w:r w:rsidRPr="00F82154">
        <w:rPr>
          <w:rFonts w:hint="eastAsia"/>
          <w:color w:val="000000"/>
          <w:sz w:val="24"/>
        </w:rPr>
        <w:t>本财务报表由本基金的基金管理人交银施罗德基金管理有限公司于</w:t>
      </w:r>
      <w:r w:rsidRPr="00F82154">
        <w:rPr>
          <w:rFonts w:hint="eastAsia"/>
          <w:color w:val="000000"/>
          <w:sz w:val="24"/>
        </w:rPr>
        <w:t>2021</w:t>
      </w:r>
      <w:r w:rsidRPr="00F82154">
        <w:rPr>
          <w:rFonts w:hint="eastAsia"/>
          <w:color w:val="000000"/>
          <w:sz w:val="24"/>
        </w:rPr>
        <w:t>年</w:t>
      </w:r>
      <w:r w:rsidRPr="00F82154">
        <w:rPr>
          <w:rFonts w:hint="eastAsia"/>
          <w:color w:val="000000"/>
          <w:sz w:val="24"/>
        </w:rPr>
        <w:t>3</w:t>
      </w:r>
      <w:r w:rsidRPr="00F82154">
        <w:rPr>
          <w:rFonts w:hint="eastAsia"/>
          <w:color w:val="000000"/>
          <w:sz w:val="24"/>
        </w:rPr>
        <w:t>月</w:t>
      </w:r>
      <w:r w:rsidRPr="00F82154">
        <w:rPr>
          <w:rFonts w:hint="eastAsia"/>
          <w:color w:val="000000"/>
          <w:sz w:val="24"/>
        </w:rPr>
        <w:t>26</w:t>
      </w:r>
      <w:r w:rsidRPr="00F82154">
        <w:rPr>
          <w:rFonts w:hint="eastAsia"/>
          <w:color w:val="000000"/>
          <w:sz w:val="24"/>
        </w:rPr>
        <w:t>日批准报出。</w:t>
      </w:r>
    </w:p>
    <w:p w14:paraId="5AF3C35B" w14:textId="77777777"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14:paraId="549A68F4" w14:textId="77777777" w:rsidR="001A59F9" w:rsidRPr="00AD0E47" w:rsidRDefault="001A59F9" w:rsidP="00AD0E47">
      <w:pPr>
        <w:pStyle w:val="20"/>
        <w:spacing w:before="29" w:after="0" w:line="288" w:lineRule="auto"/>
        <w:rPr>
          <w:rFonts w:ascii="Times New Roman" w:hAnsi="Times New Roman"/>
          <w:kern w:val="0"/>
          <w:szCs w:val="24"/>
        </w:rPr>
      </w:pPr>
      <w:bookmarkStart w:id="132" w:name="_Toc67594737"/>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14:paraId="42B92BE3" w14:textId="77777777" w:rsidR="00514D83" w:rsidRDefault="00094E84">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w:t>
      </w:r>
      <w:r w:rsidR="003C29C3">
        <w:rPr>
          <w:color w:val="000000"/>
          <w:sz w:val="24"/>
        </w:rPr>
        <w:t>交银施罗德裕泰两年定期开放债券型证券投资基金</w:t>
      </w:r>
      <w:r>
        <w:rPr>
          <w:color w:val="000000"/>
          <w:sz w:val="24"/>
        </w:rPr>
        <w:t>基金合同》和在财务报表附注</w:t>
      </w:r>
      <w:r>
        <w:rPr>
          <w:color w:val="000000"/>
          <w:sz w:val="24"/>
        </w:rPr>
        <w:t>7.4.4</w:t>
      </w:r>
      <w:r>
        <w:rPr>
          <w:color w:val="000000"/>
          <w:sz w:val="24"/>
        </w:rPr>
        <w:t>所列示的中国证监会、中国基金业协会发布的有关规定及允许的基金行业实务操作编制。</w:t>
      </w:r>
    </w:p>
    <w:p w14:paraId="54D575BC"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14:paraId="1C129812"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1060BE2A" w14:textId="77777777" w:rsidR="001A59F9" w:rsidRPr="00AD0E47" w:rsidRDefault="001A59F9" w:rsidP="00AD0E47">
      <w:pPr>
        <w:pStyle w:val="20"/>
        <w:spacing w:before="29" w:after="0" w:line="288" w:lineRule="auto"/>
        <w:rPr>
          <w:rFonts w:ascii="Times New Roman" w:hAnsi="Times New Roman"/>
          <w:kern w:val="0"/>
          <w:szCs w:val="24"/>
        </w:rPr>
      </w:pPr>
      <w:bookmarkStart w:id="133" w:name="_Toc67594738"/>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14:paraId="6A6BF9A4" w14:textId="77777777" w:rsidR="001A56DA" w:rsidRPr="00AC056D" w:rsidRDefault="001A56DA" w:rsidP="001A56DA">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年度和</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10</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roofErr w:type="gramStart"/>
      <w:r w:rsidRPr="00AC056D">
        <w:rPr>
          <w:color w:val="000000"/>
          <w:sz w:val="24"/>
        </w:rPr>
        <w:t>止</w:t>
      </w:r>
      <w:proofErr w:type="gramEnd"/>
      <w:r w:rsidRPr="00AC056D">
        <w:rPr>
          <w:color w:val="000000"/>
          <w:sz w:val="24"/>
        </w:rPr>
        <w:t>期间的财务报表符合企业会计准则的要求，真实、完整地反映了本基金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日和</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年度和</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10</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roofErr w:type="gramStart"/>
      <w:r w:rsidRPr="00AC056D">
        <w:rPr>
          <w:color w:val="000000"/>
          <w:sz w:val="24"/>
        </w:rPr>
        <w:t>止</w:t>
      </w:r>
      <w:proofErr w:type="gramEnd"/>
      <w:r w:rsidRPr="00AC056D">
        <w:rPr>
          <w:color w:val="000000"/>
          <w:sz w:val="24"/>
        </w:rPr>
        <w:t>期间的经营成果和基金净值变动情况等有关信息。</w:t>
      </w:r>
    </w:p>
    <w:p w14:paraId="4B55051C" w14:textId="77777777" w:rsidR="001A59F9" w:rsidRPr="001A56DA" w:rsidRDefault="001A59F9" w:rsidP="001A1740">
      <w:pPr>
        <w:spacing w:line="360" w:lineRule="auto"/>
        <w:ind w:firstLineChars="200" w:firstLine="422"/>
        <w:rPr>
          <w:rFonts w:asciiTheme="minorEastAsia" w:eastAsiaTheme="minorEastAsia" w:hAnsiTheme="minorEastAsia"/>
          <w:b/>
          <w:color w:val="000000"/>
          <w:szCs w:val="21"/>
        </w:rPr>
      </w:pPr>
    </w:p>
    <w:p w14:paraId="17B1D8AB" w14:textId="77777777" w:rsidR="001A59F9" w:rsidRPr="00AD0E47" w:rsidRDefault="001A59F9" w:rsidP="00AD0E47">
      <w:pPr>
        <w:pStyle w:val="20"/>
        <w:spacing w:before="29" w:after="0" w:line="288" w:lineRule="auto"/>
        <w:rPr>
          <w:rFonts w:ascii="Times New Roman" w:hAnsi="Times New Roman"/>
          <w:kern w:val="0"/>
          <w:szCs w:val="24"/>
        </w:rPr>
      </w:pPr>
      <w:bookmarkStart w:id="134" w:name="_Toc67594739"/>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14:paraId="1CD1D544" w14:textId="77777777" w:rsidR="001A59F9" w:rsidRPr="00AD0E47" w:rsidRDefault="001A59F9" w:rsidP="00AD0E47">
      <w:pPr>
        <w:pStyle w:val="20"/>
        <w:spacing w:before="29" w:after="0" w:line="288" w:lineRule="auto"/>
        <w:rPr>
          <w:rFonts w:ascii="Times New Roman" w:hAnsi="Times New Roman"/>
          <w:kern w:val="0"/>
          <w:szCs w:val="24"/>
        </w:rPr>
      </w:pPr>
      <w:bookmarkStart w:id="135" w:name="_Toc67594740"/>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14:paraId="38EF4D92" w14:textId="77777777" w:rsidR="001A56DA" w:rsidRPr="00AC056D" w:rsidRDefault="001A56DA" w:rsidP="001A56DA">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日止。本财务报表的实际编制期间为</w:t>
      </w:r>
      <w:r w:rsidRPr="00AC056D">
        <w:rPr>
          <w:color w:val="000000"/>
          <w:sz w:val="24"/>
        </w:rPr>
        <w:t>2020</w:t>
      </w:r>
      <w:r w:rsidRPr="00AC056D">
        <w:rPr>
          <w:color w:val="000000"/>
          <w:sz w:val="24"/>
        </w:rPr>
        <w:t>年度和</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10</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14:paraId="4F7FB8E6" w14:textId="77777777" w:rsidR="001A59F9" w:rsidRPr="001A56DA" w:rsidRDefault="001A59F9" w:rsidP="001A1740">
      <w:pPr>
        <w:spacing w:line="360" w:lineRule="auto"/>
        <w:ind w:firstLineChars="200" w:firstLine="422"/>
        <w:rPr>
          <w:rFonts w:asciiTheme="minorEastAsia" w:eastAsiaTheme="minorEastAsia" w:hAnsiTheme="minorEastAsia"/>
          <w:b/>
          <w:color w:val="000000"/>
          <w:szCs w:val="21"/>
        </w:rPr>
      </w:pPr>
    </w:p>
    <w:p w14:paraId="71E527BE" w14:textId="77777777" w:rsidR="001A59F9" w:rsidRPr="00AD0E47" w:rsidRDefault="001A59F9" w:rsidP="00AD0E47">
      <w:pPr>
        <w:pStyle w:val="20"/>
        <w:spacing w:before="29" w:after="0" w:line="288" w:lineRule="auto"/>
        <w:rPr>
          <w:rFonts w:ascii="Times New Roman" w:hAnsi="Times New Roman"/>
          <w:kern w:val="0"/>
          <w:szCs w:val="24"/>
        </w:rPr>
      </w:pPr>
      <w:bookmarkStart w:id="136" w:name="_Toc67594741"/>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14:paraId="7F329C34"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14:paraId="539F8494"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9AE0E30" w14:textId="77777777" w:rsidR="001A59F9" w:rsidRPr="00AD0E47" w:rsidRDefault="001A59F9" w:rsidP="00AD0E47">
      <w:pPr>
        <w:pStyle w:val="20"/>
        <w:spacing w:before="29" w:after="0" w:line="288" w:lineRule="auto"/>
        <w:rPr>
          <w:rFonts w:ascii="Times New Roman" w:hAnsi="Times New Roman"/>
          <w:kern w:val="0"/>
          <w:szCs w:val="24"/>
        </w:rPr>
      </w:pPr>
      <w:bookmarkStart w:id="137" w:name="_Toc67594742"/>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14:paraId="15631AE9" w14:textId="77777777" w:rsidR="001A56DA" w:rsidRDefault="001A56DA" w:rsidP="001A56DA">
      <w:pPr>
        <w:spacing w:before="29" w:line="288" w:lineRule="auto"/>
        <w:ind w:firstLineChars="200" w:firstLine="480"/>
        <w:rPr>
          <w:color w:val="000000"/>
          <w:sz w:val="24"/>
        </w:rPr>
      </w:pPr>
      <w:r>
        <w:rPr>
          <w:color w:val="000000"/>
          <w:sz w:val="24"/>
        </w:rPr>
        <w:t xml:space="preserve">(1) </w:t>
      </w:r>
      <w:r>
        <w:rPr>
          <w:color w:val="000000"/>
          <w:sz w:val="24"/>
        </w:rPr>
        <w:t>金融资产的分类</w:t>
      </w:r>
    </w:p>
    <w:p w14:paraId="160C1D76" w14:textId="77777777" w:rsidR="001A56DA" w:rsidRDefault="001A56DA" w:rsidP="001A56DA">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w:t>
      </w:r>
    </w:p>
    <w:p w14:paraId="69D2EFE9" w14:textId="77777777" w:rsidR="001A56DA" w:rsidRDefault="001A56DA" w:rsidP="001A56DA">
      <w:pPr>
        <w:spacing w:before="29" w:line="288" w:lineRule="auto"/>
        <w:ind w:firstLineChars="200" w:firstLine="480"/>
        <w:rPr>
          <w:color w:val="000000"/>
          <w:sz w:val="24"/>
        </w:rPr>
      </w:pPr>
      <w:r>
        <w:rPr>
          <w:color w:val="000000"/>
          <w:sz w:val="24"/>
        </w:rPr>
        <w:t>本基金现无金融资产分类为以公允价值计量且其变动计入当期损益的金融资产及可供出售金融资产。</w:t>
      </w:r>
    </w:p>
    <w:p w14:paraId="5C4AB8C0" w14:textId="77777777" w:rsidR="001A56DA" w:rsidRDefault="001A56DA" w:rsidP="001A56DA">
      <w:pPr>
        <w:spacing w:before="29" w:line="288" w:lineRule="auto"/>
        <w:ind w:firstLineChars="200" w:firstLine="480"/>
        <w:rPr>
          <w:color w:val="000000"/>
          <w:sz w:val="24"/>
        </w:rPr>
      </w:pPr>
      <w:r>
        <w:rPr>
          <w:color w:val="000000"/>
          <w:sz w:val="24"/>
        </w:rPr>
        <w:t>本基金采用买入持有至到期投资策略投资的债券投资和资产支持证券投资分类为持有至到期投资。持有至到期投资是指到期日固定、回收金额固定或可确定，且本基金有明确意图和能力持有至到期的非衍生金融资产。</w:t>
      </w:r>
    </w:p>
    <w:p w14:paraId="399E884C" w14:textId="77777777" w:rsidR="001A56DA" w:rsidRDefault="001A56DA" w:rsidP="001A56DA">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11DFB0B1" w14:textId="77777777" w:rsidR="001A56DA" w:rsidRDefault="001A56DA" w:rsidP="001A56DA">
      <w:pPr>
        <w:spacing w:before="29" w:line="288" w:lineRule="auto"/>
        <w:ind w:firstLineChars="200" w:firstLine="480"/>
        <w:rPr>
          <w:color w:val="000000"/>
          <w:sz w:val="24"/>
        </w:rPr>
      </w:pPr>
      <w:r>
        <w:rPr>
          <w:color w:val="000000"/>
          <w:sz w:val="24"/>
        </w:rPr>
        <w:t xml:space="preserve">(2) </w:t>
      </w:r>
      <w:r>
        <w:rPr>
          <w:color w:val="000000"/>
          <w:sz w:val="24"/>
        </w:rPr>
        <w:t>金融负债的分类</w:t>
      </w:r>
    </w:p>
    <w:p w14:paraId="4D8A2B0D" w14:textId="77777777" w:rsidR="001A56DA" w:rsidRPr="00AC056D" w:rsidRDefault="001A56DA" w:rsidP="001A56DA">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48A266C4" w14:textId="77777777" w:rsidR="001A59F9" w:rsidRPr="001A56DA" w:rsidRDefault="001A59F9" w:rsidP="001A1740">
      <w:pPr>
        <w:spacing w:line="360" w:lineRule="auto"/>
        <w:ind w:firstLineChars="200" w:firstLine="420"/>
        <w:rPr>
          <w:rFonts w:asciiTheme="minorEastAsia" w:eastAsiaTheme="minorEastAsia" w:hAnsiTheme="minorEastAsia"/>
          <w:bCs/>
          <w:color w:val="000000"/>
          <w:szCs w:val="21"/>
        </w:rPr>
      </w:pPr>
    </w:p>
    <w:p w14:paraId="194D4D44" w14:textId="77777777" w:rsidR="001A59F9" w:rsidRPr="00AD0E47" w:rsidRDefault="001A59F9" w:rsidP="00AD0E47">
      <w:pPr>
        <w:pStyle w:val="20"/>
        <w:spacing w:before="29" w:after="0" w:line="288" w:lineRule="auto"/>
        <w:rPr>
          <w:rFonts w:ascii="Times New Roman" w:hAnsi="Times New Roman"/>
          <w:kern w:val="0"/>
          <w:szCs w:val="24"/>
        </w:rPr>
      </w:pPr>
      <w:bookmarkStart w:id="138" w:name="_Toc67594743"/>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14:paraId="4599D7EF" w14:textId="77777777" w:rsidR="001A56DA" w:rsidRDefault="001A56DA" w:rsidP="001A56DA">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应收款项、持有至到期投资和其他金融负债，取得时发生的相关交易费用计入初始确认金额；对于支付的价款中包含的债券或资产支持证券起息日或上次除息日至购买日止的利息，单独确认为应收项目。</w:t>
      </w:r>
    </w:p>
    <w:p w14:paraId="39FDC870" w14:textId="77777777" w:rsidR="001A56DA" w:rsidRDefault="001A56DA" w:rsidP="001A56DA">
      <w:pPr>
        <w:spacing w:before="29" w:line="288" w:lineRule="auto"/>
        <w:ind w:firstLineChars="200" w:firstLine="480"/>
        <w:rPr>
          <w:rFonts w:asciiTheme="minorEastAsia" w:eastAsiaTheme="minorEastAsia" w:hAnsiTheme="minorEastAsia"/>
          <w:color w:val="000000"/>
          <w:szCs w:val="21"/>
        </w:rPr>
      </w:pPr>
      <w:r>
        <w:rPr>
          <w:color w:val="000000"/>
          <w:sz w:val="24"/>
        </w:rPr>
        <w:t>对于应收款项、持有至到期投资和其他金融负债采用实际利率法，以摊</w:t>
      </w:r>
      <w:proofErr w:type="gramStart"/>
      <w:r>
        <w:rPr>
          <w:color w:val="000000"/>
          <w:sz w:val="24"/>
        </w:rPr>
        <w:t>余成本</w:t>
      </w:r>
      <w:proofErr w:type="gramEnd"/>
      <w:r>
        <w:rPr>
          <w:color w:val="000000"/>
          <w:sz w:val="24"/>
        </w:rPr>
        <w:t>进行后续计量。</w:t>
      </w:r>
    </w:p>
    <w:p w14:paraId="57FF37A5" w14:textId="77777777" w:rsidR="001A56DA" w:rsidRDefault="001A56DA" w:rsidP="001A56DA">
      <w:pPr>
        <w:spacing w:before="29" w:line="288" w:lineRule="auto"/>
        <w:ind w:firstLineChars="200" w:firstLine="480"/>
        <w:rPr>
          <w:rFonts w:asciiTheme="minorEastAsia" w:eastAsiaTheme="minorEastAsia" w:hAnsiTheme="minorEastAsia"/>
          <w:color w:val="000000"/>
          <w:szCs w:val="21"/>
        </w:rPr>
      </w:pPr>
      <w:r>
        <w:rPr>
          <w:color w:val="000000"/>
          <w:sz w:val="24"/>
        </w:rPr>
        <w:t>本基金于资产负债表日对金融资产的账面价值进行检查，如果有客观证据表明某项金融资产发生减值的，计提减值准备。</w:t>
      </w:r>
    </w:p>
    <w:p w14:paraId="75068F4D" w14:textId="77777777" w:rsidR="001A56DA" w:rsidRDefault="001A56DA" w:rsidP="001A56DA">
      <w:pPr>
        <w:spacing w:before="29" w:line="288" w:lineRule="auto"/>
        <w:ind w:firstLineChars="200" w:firstLine="480"/>
        <w:rPr>
          <w:rFonts w:asciiTheme="minorEastAsia" w:eastAsiaTheme="minorEastAsia" w:hAnsiTheme="minorEastAsia"/>
          <w:color w:val="000000"/>
          <w:szCs w:val="21"/>
        </w:rPr>
      </w:pPr>
      <w:r>
        <w:rPr>
          <w:color w:val="000000"/>
          <w:sz w:val="24"/>
        </w:rPr>
        <w:t>以摊</w:t>
      </w:r>
      <w:proofErr w:type="gramStart"/>
      <w:r>
        <w:rPr>
          <w:color w:val="000000"/>
          <w:sz w:val="24"/>
        </w:rPr>
        <w:t>余成本</w:t>
      </w:r>
      <w:proofErr w:type="gramEnd"/>
      <w:r>
        <w:rPr>
          <w:color w:val="000000"/>
          <w:sz w:val="24"/>
        </w:rPr>
        <w:t>计量的金融资产发生减值时，按预计未来现金流量</w:t>
      </w:r>
      <w:r>
        <w:rPr>
          <w:color w:val="000000"/>
          <w:sz w:val="24"/>
        </w:rPr>
        <w:t>(</w:t>
      </w:r>
      <w:r>
        <w:rPr>
          <w:color w:val="000000"/>
          <w:sz w:val="24"/>
        </w:rPr>
        <w:t>不包括尚未发生的未来信用损失</w:t>
      </w:r>
      <w:r>
        <w:rPr>
          <w:color w:val="000000"/>
          <w:sz w:val="24"/>
        </w:rPr>
        <w:t>)</w:t>
      </w:r>
      <w:r>
        <w:rPr>
          <w:color w:val="000000"/>
          <w:sz w:val="24"/>
        </w:rPr>
        <w:t>现值低于账面价值的差额，计提减值准备。相应的资产减值损失在利润表中列示在其他费用科目下。如果有客观证据表明该金融资产价值已恢复，且客观上与确认该损失后发生的事项有关，原确认的减值损失予以转回，计入当期损益。但是，该转回后的账面价值不应当超过假定不计提减值准备情况下该金融资产在</w:t>
      </w:r>
      <w:proofErr w:type="gramStart"/>
      <w:r>
        <w:rPr>
          <w:color w:val="000000"/>
          <w:sz w:val="24"/>
        </w:rPr>
        <w:t>转回日</w:t>
      </w:r>
      <w:proofErr w:type="gramEnd"/>
      <w:r>
        <w:rPr>
          <w:color w:val="000000"/>
          <w:sz w:val="24"/>
        </w:rPr>
        <w:t>的摊余成本。</w:t>
      </w:r>
    </w:p>
    <w:p w14:paraId="17B47F6D" w14:textId="77777777" w:rsidR="001A56DA" w:rsidRDefault="001A56DA" w:rsidP="001A56DA">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14:paraId="02893538" w14:textId="77777777" w:rsidR="001A56DA" w:rsidRDefault="001A56DA" w:rsidP="001A56DA">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14:paraId="64CB56CB" w14:textId="77777777" w:rsidR="001A56DA" w:rsidRPr="0091212A" w:rsidRDefault="001A56DA" w:rsidP="001A56DA">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14:paraId="67CDA574" w14:textId="77777777" w:rsidR="001A59F9" w:rsidRPr="001A56DA" w:rsidRDefault="001A59F9" w:rsidP="001A1740">
      <w:pPr>
        <w:spacing w:line="360" w:lineRule="auto"/>
        <w:ind w:firstLineChars="200" w:firstLine="420"/>
        <w:rPr>
          <w:rFonts w:asciiTheme="minorEastAsia" w:eastAsiaTheme="minorEastAsia" w:hAnsiTheme="minorEastAsia"/>
          <w:bCs/>
          <w:color w:val="000000"/>
          <w:szCs w:val="21"/>
        </w:rPr>
      </w:pPr>
    </w:p>
    <w:p w14:paraId="57513FB6" w14:textId="77777777" w:rsidR="001A59F9" w:rsidRPr="00AD0E47" w:rsidRDefault="001A59F9" w:rsidP="00AD0E47">
      <w:pPr>
        <w:pStyle w:val="20"/>
        <w:spacing w:before="29" w:after="0" w:line="288" w:lineRule="auto"/>
        <w:rPr>
          <w:rFonts w:ascii="Times New Roman" w:hAnsi="Times New Roman"/>
          <w:kern w:val="0"/>
          <w:szCs w:val="24"/>
        </w:rPr>
      </w:pPr>
      <w:bookmarkStart w:id="139" w:name="_Toc67594744"/>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14:paraId="63060A86" w14:textId="77777777" w:rsidR="001A56DA" w:rsidRPr="00AC056D" w:rsidRDefault="001A56DA" w:rsidP="001A56DA">
      <w:pPr>
        <w:spacing w:before="29" w:line="288" w:lineRule="auto"/>
        <w:ind w:firstLineChars="200" w:firstLine="480"/>
        <w:rPr>
          <w:color w:val="000000"/>
          <w:sz w:val="24"/>
        </w:rPr>
      </w:pPr>
      <w:r w:rsidRPr="00AC056D">
        <w:rPr>
          <w:color w:val="000000"/>
          <w:sz w:val="24"/>
        </w:rPr>
        <w:t>不适用。</w:t>
      </w:r>
    </w:p>
    <w:p w14:paraId="79CE959C" w14:textId="77777777"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14:paraId="054E8733" w14:textId="77777777" w:rsidR="001A59F9" w:rsidRPr="00AD0E47" w:rsidRDefault="001A59F9" w:rsidP="00AD0E47">
      <w:pPr>
        <w:pStyle w:val="20"/>
        <w:spacing w:before="29" w:after="0" w:line="288" w:lineRule="auto"/>
        <w:rPr>
          <w:rFonts w:ascii="Times New Roman" w:hAnsi="Times New Roman"/>
          <w:kern w:val="0"/>
          <w:szCs w:val="24"/>
        </w:rPr>
      </w:pPr>
      <w:bookmarkStart w:id="140" w:name="_Toc67594745"/>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0"/>
      <w:proofErr w:type="gramEnd"/>
    </w:p>
    <w:p w14:paraId="30A55704"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14:paraId="520803BA"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883D728" w14:textId="77777777" w:rsidR="001A59F9" w:rsidRPr="00AD0E47" w:rsidRDefault="001A59F9" w:rsidP="00AD0E47">
      <w:pPr>
        <w:pStyle w:val="20"/>
        <w:spacing w:before="29" w:after="0" w:line="288" w:lineRule="auto"/>
        <w:rPr>
          <w:rFonts w:ascii="Times New Roman" w:hAnsi="Times New Roman"/>
          <w:kern w:val="0"/>
          <w:szCs w:val="24"/>
        </w:rPr>
      </w:pPr>
      <w:bookmarkStart w:id="141" w:name="_Toc67594746"/>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14:paraId="14E1D22E" w14:textId="77777777"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w:t>
      </w:r>
    </w:p>
    <w:p w14:paraId="3648EE7A"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6F187E7" w14:textId="77777777" w:rsidR="001A59F9" w:rsidRPr="00AD0E47" w:rsidRDefault="001A59F9" w:rsidP="00AD0E47">
      <w:pPr>
        <w:pStyle w:val="20"/>
        <w:spacing w:before="29" w:after="0" w:line="288" w:lineRule="auto"/>
        <w:rPr>
          <w:rFonts w:ascii="Times New Roman" w:hAnsi="Times New Roman"/>
          <w:kern w:val="0"/>
          <w:szCs w:val="24"/>
        </w:rPr>
      </w:pPr>
      <w:bookmarkStart w:id="142" w:name="_Toc67594747"/>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2"/>
    </w:p>
    <w:p w14:paraId="1AF76AA2" w14:textId="77777777"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14:paraId="20C287CB"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1E04066" w14:textId="77777777"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67594748"/>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14:paraId="73137818" w14:textId="77777777" w:rsidR="001A56DA" w:rsidRDefault="001A56DA" w:rsidP="001A56DA">
      <w:pPr>
        <w:spacing w:before="29" w:line="288" w:lineRule="auto"/>
        <w:ind w:firstLineChars="200" w:firstLine="480"/>
        <w:rPr>
          <w:color w:val="000000"/>
          <w:sz w:val="24"/>
        </w:rPr>
      </w:pPr>
      <w:r>
        <w:rPr>
          <w:color w:val="000000"/>
          <w:sz w:val="24"/>
        </w:rPr>
        <w:t>债券投资在持有期间应取得的按实际利率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14:paraId="4CF33843" w14:textId="77777777" w:rsidR="001A56DA" w:rsidRDefault="001A56DA" w:rsidP="001A56DA">
      <w:pPr>
        <w:spacing w:before="29" w:line="288" w:lineRule="auto"/>
        <w:ind w:firstLineChars="200" w:firstLine="480"/>
        <w:rPr>
          <w:color w:val="000000"/>
          <w:sz w:val="24"/>
        </w:rPr>
      </w:pPr>
      <w:r>
        <w:rPr>
          <w:color w:val="000000"/>
          <w:sz w:val="24"/>
        </w:rPr>
        <w:t>于持有至到期投资处置时，其处置价格扣除相关交易费用后的净额与账面价值之间的差额确认为投资收益。</w:t>
      </w:r>
    </w:p>
    <w:p w14:paraId="29C252CF" w14:textId="77777777" w:rsidR="001A56DA" w:rsidRPr="00AC056D" w:rsidRDefault="001A56DA" w:rsidP="001A56DA">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14:paraId="1EEF9B54" w14:textId="77777777" w:rsidR="001A59F9" w:rsidRPr="001A56DA" w:rsidRDefault="001A59F9" w:rsidP="00992382">
      <w:pPr>
        <w:spacing w:line="360" w:lineRule="auto"/>
        <w:ind w:firstLineChars="200" w:firstLine="420"/>
        <w:rPr>
          <w:rFonts w:asciiTheme="minorEastAsia" w:eastAsiaTheme="minorEastAsia" w:hAnsiTheme="minorEastAsia"/>
          <w:bCs/>
          <w:color w:val="000000"/>
          <w:szCs w:val="21"/>
        </w:rPr>
      </w:pPr>
    </w:p>
    <w:p w14:paraId="6926ADF8" w14:textId="77777777" w:rsidR="001A59F9" w:rsidRPr="00AD0E47" w:rsidRDefault="001A59F9" w:rsidP="00AD0E47">
      <w:pPr>
        <w:pStyle w:val="20"/>
        <w:spacing w:before="29" w:after="0" w:line="288" w:lineRule="auto"/>
        <w:rPr>
          <w:rFonts w:ascii="Times New Roman" w:hAnsi="Times New Roman"/>
          <w:kern w:val="0"/>
          <w:szCs w:val="24"/>
        </w:rPr>
      </w:pPr>
      <w:bookmarkStart w:id="144" w:name="_Toc67594749"/>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14:paraId="0BECF5BD" w14:textId="77777777" w:rsidR="001A56DA" w:rsidRDefault="001A56DA" w:rsidP="001A56DA">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14:paraId="1C9C03B1" w14:textId="77777777" w:rsidR="001A56DA" w:rsidRPr="00AC056D" w:rsidRDefault="001A56DA" w:rsidP="001A56DA">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14:paraId="28466156" w14:textId="77777777" w:rsidR="001A59F9" w:rsidRPr="001A56DA" w:rsidRDefault="001A59F9" w:rsidP="001A1740">
      <w:pPr>
        <w:spacing w:line="360" w:lineRule="auto"/>
        <w:ind w:firstLineChars="200" w:firstLine="420"/>
        <w:rPr>
          <w:rFonts w:asciiTheme="minorEastAsia" w:eastAsiaTheme="minorEastAsia" w:hAnsiTheme="minorEastAsia"/>
          <w:bCs/>
          <w:color w:val="000000"/>
          <w:szCs w:val="21"/>
        </w:rPr>
      </w:pPr>
    </w:p>
    <w:p w14:paraId="2F10F763" w14:textId="77777777" w:rsidR="001A59F9" w:rsidRPr="00AD0E47" w:rsidRDefault="001A59F9" w:rsidP="00AD0E47">
      <w:pPr>
        <w:pStyle w:val="20"/>
        <w:spacing w:before="29" w:after="0" w:line="288" w:lineRule="auto"/>
        <w:rPr>
          <w:rFonts w:ascii="Times New Roman" w:hAnsi="Times New Roman"/>
          <w:kern w:val="0"/>
          <w:szCs w:val="24"/>
        </w:rPr>
      </w:pPr>
      <w:bookmarkStart w:id="145" w:name="_Toc67594750"/>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14:paraId="38EF4DF5" w14:textId="77777777" w:rsidR="00514D83" w:rsidRDefault="00094E84">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14:paraId="4F8E844C" w14:textId="77777777"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14:paraId="29763EB6" w14:textId="77777777" w:rsidR="001A59F9" w:rsidRDefault="001A59F9" w:rsidP="001A1740">
      <w:pPr>
        <w:spacing w:line="360" w:lineRule="auto"/>
        <w:ind w:firstLineChars="200" w:firstLine="420"/>
        <w:rPr>
          <w:rFonts w:asciiTheme="minorEastAsia" w:eastAsiaTheme="minorEastAsia" w:hAnsiTheme="minorEastAsia"/>
          <w:bCs/>
          <w:color w:val="000000"/>
          <w:szCs w:val="21"/>
        </w:rPr>
      </w:pPr>
    </w:p>
    <w:p w14:paraId="3850A38F" w14:textId="77777777" w:rsidR="001A59F9" w:rsidRPr="00AD0E47" w:rsidRDefault="001A59F9" w:rsidP="00AD0E47">
      <w:pPr>
        <w:pStyle w:val="20"/>
        <w:spacing w:before="29" w:after="0" w:line="288" w:lineRule="auto"/>
        <w:rPr>
          <w:rFonts w:ascii="Times New Roman" w:hAnsi="Times New Roman"/>
          <w:kern w:val="0"/>
          <w:szCs w:val="24"/>
        </w:rPr>
      </w:pPr>
      <w:bookmarkStart w:id="146" w:name="_Toc67594751"/>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14:paraId="089F7DD1" w14:textId="77777777" w:rsidR="00514D83" w:rsidRDefault="00094E84">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69AA7EBC"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14:paraId="4CCCDAE5"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9F672E8" w14:textId="77777777" w:rsidR="001A59F9" w:rsidRPr="00AD0E47" w:rsidRDefault="001A59F9" w:rsidP="00AD0E47">
      <w:pPr>
        <w:pStyle w:val="20"/>
        <w:spacing w:before="29" w:after="0" w:line="288" w:lineRule="auto"/>
        <w:rPr>
          <w:rFonts w:ascii="Times New Roman" w:hAnsi="Times New Roman"/>
          <w:kern w:val="0"/>
          <w:szCs w:val="24"/>
        </w:rPr>
      </w:pPr>
      <w:bookmarkStart w:id="147" w:name="_Toc67594752"/>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14:paraId="2EA327D1" w14:textId="77777777" w:rsidR="001A56DA" w:rsidRPr="00AC056D" w:rsidRDefault="001A56DA" w:rsidP="001A56DA">
      <w:pPr>
        <w:spacing w:before="29" w:line="288" w:lineRule="auto"/>
        <w:ind w:firstLineChars="200" w:firstLine="480"/>
        <w:rPr>
          <w:color w:val="000000"/>
          <w:sz w:val="24"/>
        </w:rPr>
      </w:pPr>
      <w:r w:rsidRPr="00AC056D">
        <w:rPr>
          <w:color w:val="000000"/>
          <w:sz w:val="24"/>
        </w:rPr>
        <w:t>持有至到期投资是否减值在很大程度上依赖于基金管理人的判断。本基金的基金管理人定期审阅持有至到期投资以评估其是否出现减值情况，并在出现减值情况时评估减值损失的具体金额。发生减值的客观证据包括评估日该金融工具可观察的市场价值出现严重下跌，发行方发生严重财务困难使该金融资产无法在活跃市场继续交易、无法履行合同条款</w:t>
      </w:r>
      <w:r w:rsidRPr="00AC056D">
        <w:rPr>
          <w:color w:val="000000"/>
          <w:sz w:val="24"/>
        </w:rPr>
        <w:t>(</w:t>
      </w:r>
      <w:r w:rsidRPr="00AC056D">
        <w:rPr>
          <w:color w:val="000000"/>
          <w:sz w:val="24"/>
        </w:rPr>
        <w:t>例如，无法按期偿付利息或本金</w:t>
      </w:r>
      <w:r w:rsidRPr="00AC056D">
        <w:rPr>
          <w:color w:val="000000"/>
          <w:sz w:val="24"/>
        </w:rPr>
        <w:t>)</w:t>
      </w:r>
      <w:r w:rsidRPr="00AC056D">
        <w:rPr>
          <w:color w:val="000000"/>
          <w:sz w:val="24"/>
        </w:rPr>
        <w:t>等。在进行判断的过程中，本基金的基金管理人需评估发生减值的客观证据对该项投资预计未来现金流的影响。</w:t>
      </w:r>
    </w:p>
    <w:p w14:paraId="443B483B" w14:textId="77777777" w:rsidR="001A59F9" w:rsidRPr="001A56DA" w:rsidRDefault="001A59F9" w:rsidP="001A1740">
      <w:pPr>
        <w:spacing w:line="360" w:lineRule="auto"/>
        <w:ind w:firstLineChars="200" w:firstLine="420"/>
        <w:rPr>
          <w:rFonts w:asciiTheme="minorEastAsia" w:eastAsiaTheme="minorEastAsia" w:hAnsiTheme="minorEastAsia"/>
          <w:bCs/>
          <w:color w:val="000000"/>
          <w:szCs w:val="21"/>
        </w:rPr>
      </w:pPr>
    </w:p>
    <w:p w14:paraId="314EC7F7" w14:textId="77777777" w:rsidR="001A59F9" w:rsidRPr="00AD0E47" w:rsidRDefault="001A59F9" w:rsidP="00AD0E47">
      <w:pPr>
        <w:pStyle w:val="20"/>
        <w:spacing w:before="29" w:after="0" w:line="288" w:lineRule="auto"/>
        <w:rPr>
          <w:rFonts w:ascii="Times New Roman" w:hAnsi="Times New Roman"/>
          <w:kern w:val="0"/>
          <w:szCs w:val="24"/>
        </w:rPr>
      </w:pPr>
      <w:bookmarkStart w:id="148" w:name="_Toc67594753"/>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14:paraId="365A21FA" w14:textId="77777777" w:rsidR="001A59F9" w:rsidRPr="00AD0E47" w:rsidRDefault="001A59F9" w:rsidP="00AD0E47">
      <w:pPr>
        <w:pStyle w:val="20"/>
        <w:spacing w:before="29" w:after="0" w:line="288" w:lineRule="auto"/>
        <w:rPr>
          <w:rFonts w:ascii="Times New Roman" w:hAnsi="Times New Roman"/>
          <w:kern w:val="0"/>
          <w:szCs w:val="24"/>
        </w:rPr>
      </w:pPr>
      <w:bookmarkStart w:id="149" w:name="_Toc67594754"/>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14:paraId="3AD64618"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14:paraId="494BCB21"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7BBC849B" w14:textId="77777777" w:rsidR="001A59F9" w:rsidRPr="00AD0E47" w:rsidRDefault="001A59F9" w:rsidP="00AD0E47">
      <w:pPr>
        <w:pStyle w:val="20"/>
        <w:spacing w:before="29" w:after="0" w:line="288" w:lineRule="auto"/>
        <w:rPr>
          <w:rFonts w:ascii="Times New Roman" w:hAnsi="Times New Roman"/>
          <w:kern w:val="0"/>
          <w:szCs w:val="24"/>
        </w:rPr>
      </w:pPr>
      <w:bookmarkStart w:id="150" w:name="_Toc67594755"/>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14:paraId="0A38236D"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14:paraId="26B3BC7B"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85270C8" w14:textId="77777777" w:rsidR="001A59F9" w:rsidRPr="00AD0E47" w:rsidRDefault="001A59F9" w:rsidP="00AD0E47">
      <w:pPr>
        <w:pStyle w:val="20"/>
        <w:spacing w:before="29" w:after="0" w:line="288" w:lineRule="auto"/>
        <w:rPr>
          <w:rFonts w:ascii="Times New Roman" w:hAnsi="Times New Roman"/>
          <w:kern w:val="0"/>
          <w:szCs w:val="24"/>
        </w:rPr>
      </w:pPr>
      <w:bookmarkStart w:id="151" w:name="_Toc67594756"/>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14:paraId="6DBD880A"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14:paraId="1B18CA3E"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1136180" w14:textId="77777777" w:rsidR="001A59F9" w:rsidRPr="00AD0E47" w:rsidRDefault="001A59F9" w:rsidP="00AD0E47">
      <w:pPr>
        <w:pStyle w:val="20"/>
        <w:spacing w:before="29" w:after="0" w:line="288" w:lineRule="auto"/>
        <w:rPr>
          <w:rFonts w:ascii="Times New Roman" w:hAnsi="Times New Roman"/>
          <w:kern w:val="0"/>
          <w:szCs w:val="24"/>
        </w:rPr>
      </w:pPr>
      <w:bookmarkStart w:id="152" w:name="_Toc67594757"/>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14:paraId="7F902F15" w14:textId="77777777" w:rsidR="00514D83" w:rsidRDefault="00094E84">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14:paraId="596B32B0" w14:textId="77777777" w:rsidR="00514D83" w:rsidRDefault="00094E84">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
    <w:p w14:paraId="00845FBC" w14:textId="77777777" w:rsidR="00514D83" w:rsidRDefault="00094E84">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提供的贷款服务，以产生的利息及利息性质的收入为销售额。</w:t>
      </w:r>
    </w:p>
    <w:p w14:paraId="715961F2" w14:textId="77777777" w:rsidR="00514D83" w:rsidRDefault="00094E84">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14:paraId="0D0F7907" w14:textId="77777777" w:rsidR="00514D83" w:rsidRDefault="00094E84">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14:paraId="25A2C727" w14:textId="77777777"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本基金的城市维护建设税、教育费附加和地方教育附加等税费按照实际缴纳增值税额的适用比例计算缴纳。</w:t>
      </w:r>
    </w:p>
    <w:p w14:paraId="70BEF330"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8847857" w14:textId="77777777"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14:paraId="3D097DD8" w14:textId="77777777"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14:paraId="302D91F3" w14:textId="77777777"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14:paraId="140E6310" w14:textId="77777777" w:rsidTr="00DB5159">
        <w:trPr>
          <w:trHeight w:val="345"/>
          <w:jc w:val="center"/>
        </w:trPr>
        <w:tc>
          <w:tcPr>
            <w:tcW w:w="2634" w:type="dxa"/>
            <w:tcMar>
              <w:top w:w="15" w:type="dxa"/>
              <w:left w:w="15" w:type="dxa"/>
              <w:bottom w:w="0" w:type="dxa"/>
              <w:right w:w="15" w:type="dxa"/>
            </w:tcMar>
            <w:vAlign w:val="center"/>
          </w:tcPr>
          <w:p w14:paraId="5F44DFE2" w14:textId="77777777"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14:paraId="704DBB50" w14:textId="77777777"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14:paraId="7117E093" w14:textId="77777777"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14:paraId="3C0F52A0" w14:textId="77777777"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14:paraId="32E19B45" w14:textId="77777777"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14:paraId="0EBD2E0B" w14:textId="77777777" w:rsidTr="00DB5159">
        <w:trPr>
          <w:trHeight w:val="315"/>
          <w:jc w:val="center"/>
        </w:trPr>
        <w:tc>
          <w:tcPr>
            <w:tcW w:w="2634" w:type="dxa"/>
            <w:tcMar>
              <w:top w:w="15" w:type="dxa"/>
              <w:left w:w="15" w:type="dxa"/>
              <w:bottom w:w="0" w:type="dxa"/>
              <w:right w:w="15" w:type="dxa"/>
            </w:tcMar>
            <w:vAlign w:val="center"/>
          </w:tcPr>
          <w:p w14:paraId="06FB0ABF" w14:textId="77777777"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14:paraId="67D8021F" w14:textId="77777777"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6,801,321.54</w:t>
            </w:r>
          </w:p>
        </w:tc>
        <w:tc>
          <w:tcPr>
            <w:tcW w:w="3158" w:type="dxa"/>
            <w:tcMar>
              <w:top w:w="15" w:type="dxa"/>
              <w:left w:w="15" w:type="dxa"/>
              <w:bottom w:w="0" w:type="dxa"/>
              <w:right w:w="15" w:type="dxa"/>
            </w:tcMar>
            <w:vAlign w:val="center"/>
          </w:tcPr>
          <w:p w14:paraId="64D65D10" w14:textId="77777777"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94,026,444.52</w:t>
            </w:r>
          </w:p>
        </w:tc>
      </w:tr>
      <w:tr w:rsidR="006F1319" w:rsidRPr="00063F90" w14:paraId="33075D2B" w14:textId="77777777" w:rsidTr="00DB5159">
        <w:trPr>
          <w:trHeight w:val="315"/>
          <w:jc w:val="center"/>
        </w:trPr>
        <w:tc>
          <w:tcPr>
            <w:tcW w:w="2634" w:type="dxa"/>
            <w:tcMar>
              <w:top w:w="15" w:type="dxa"/>
              <w:left w:w="15" w:type="dxa"/>
              <w:bottom w:w="0" w:type="dxa"/>
              <w:right w:w="15" w:type="dxa"/>
            </w:tcMar>
            <w:vAlign w:val="center"/>
          </w:tcPr>
          <w:p w14:paraId="0A9C1FCF" w14:textId="77777777"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14:paraId="227D0A70" w14:textId="77777777"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14:paraId="3206340B" w14:textId="77777777"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14:paraId="6A5D0A91" w14:textId="77777777" w:rsidTr="00DB5159">
        <w:trPr>
          <w:trHeight w:val="315"/>
          <w:jc w:val="center"/>
        </w:trPr>
        <w:tc>
          <w:tcPr>
            <w:tcW w:w="2634" w:type="dxa"/>
            <w:tcMar>
              <w:top w:w="15" w:type="dxa"/>
              <w:left w:w="15" w:type="dxa"/>
              <w:bottom w:w="0" w:type="dxa"/>
              <w:right w:w="15" w:type="dxa"/>
            </w:tcMar>
          </w:tcPr>
          <w:p w14:paraId="3C8E05ED" w14:textId="77777777"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14:paraId="2F861DA1" w14:textId="77777777"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14:paraId="472B7CBC" w14:textId="77777777"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14:paraId="69073A00" w14:textId="77777777" w:rsidTr="00DB5159">
        <w:trPr>
          <w:trHeight w:val="315"/>
          <w:jc w:val="center"/>
        </w:trPr>
        <w:tc>
          <w:tcPr>
            <w:tcW w:w="2634" w:type="dxa"/>
            <w:tcMar>
              <w:top w:w="15" w:type="dxa"/>
              <w:left w:w="15" w:type="dxa"/>
              <w:bottom w:w="0" w:type="dxa"/>
              <w:right w:w="15" w:type="dxa"/>
            </w:tcMar>
          </w:tcPr>
          <w:p w14:paraId="0E6B4774" w14:textId="77777777"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14:paraId="44A0DA66" w14:textId="77777777"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69E749CD" w14:textId="77777777"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14:paraId="48650AEE" w14:textId="77777777" w:rsidTr="00DB5159">
        <w:trPr>
          <w:trHeight w:val="315"/>
          <w:jc w:val="center"/>
        </w:trPr>
        <w:tc>
          <w:tcPr>
            <w:tcW w:w="2634" w:type="dxa"/>
            <w:tcMar>
              <w:top w:w="15" w:type="dxa"/>
              <w:left w:w="15" w:type="dxa"/>
              <w:bottom w:w="0" w:type="dxa"/>
              <w:right w:w="15" w:type="dxa"/>
            </w:tcMar>
          </w:tcPr>
          <w:p w14:paraId="55490DDB" w14:textId="77777777"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14:paraId="6EA56E10" w14:textId="77777777"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5B7C3E0B" w14:textId="77777777"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14:paraId="58A06180" w14:textId="77777777" w:rsidTr="00DB5159">
        <w:trPr>
          <w:trHeight w:val="315"/>
          <w:jc w:val="center"/>
        </w:trPr>
        <w:tc>
          <w:tcPr>
            <w:tcW w:w="2634" w:type="dxa"/>
            <w:tcMar>
              <w:top w:w="15" w:type="dxa"/>
              <w:left w:w="15" w:type="dxa"/>
              <w:bottom w:w="0" w:type="dxa"/>
              <w:right w:w="15" w:type="dxa"/>
            </w:tcMar>
            <w:vAlign w:val="center"/>
          </w:tcPr>
          <w:p w14:paraId="67612B9E" w14:textId="77777777"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14:paraId="15D34077" w14:textId="77777777"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14:paraId="645CD691" w14:textId="77777777"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2,100,000,000.00</w:t>
            </w:r>
          </w:p>
        </w:tc>
      </w:tr>
      <w:tr w:rsidR="006F1319" w:rsidRPr="006F1319" w14:paraId="1C930A44" w14:textId="77777777" w:rsidTr="00DB5159">
        <w:trPr>
          <w:trHeight w:val="315"/>
          <w:jc w:val="center"/>
        </w:trPr>
        <w:tc>
          <w:tcPr>
            <w:tcW w:w="2634" w:type="dxa"/>
            <w:tcMar>
              <w:top w:w="15" w:type="dxa"/>
              <w:left w:w="15" w:type="dxa"/>
              <w:bottom w:w="0" w:type="dxa"/>
              <w:right w:w="15" w:type="dxa"/>
            </w:tcMar>
            <w:vAlign w:val="center"/>
          </w:tcPr>
          <w:p w14:paraId="1BC949C3" w14:textId="77777777"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14:paraId="141F84A6" w14:textId="77777777"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6,801,321.54</w:t>
            </w:r>
          </w:p>
        </w:tc>
        <w:tc>
          <w:tcPr>
            <w:tcW w:w="3158" w:type="dxa"/>
            <w:tcMar>
              <w:top w:w="15" w:type="dxa"/>
              <w:left w:w="15" w:type="dxa"/>
              <w:bottom w:w="0" w:type="dxa"/>
              <w:right w:w="15" w:type="dxa"/>
            </w:tcMar>
            <w:vAlign w:val="center"/>
          </w:tcPr>
          <w:p w14:paraId="1830A0BC" w14:textId="77777777"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2,194,026,444.52</w:t>
            </w:r>
          </w:p>
        </w:tc>
      </w:tr>
    </w:tbl>
    <w:p w14:paraId="4FFD8E7F" w14:textId="77777777"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4D507607" w14:textId="77777777" w:rsidR="001A59F9" w:rsidRPr="00AD0E47" w:rsidRDefault="001A59F9" w:rsidP="00AD0E47">
      <w:pPr>
        <w:pStyle w:val="20"/>
        <w:spacing w:before="29" w:after="0" w:line="288" w:lineRule="auto"/>
        <w:rPr>
          <w:rFonts w:ascii="Times New Roman" w:hAnsi="Times New Roman"/>
          <w:kern w:val="0"/>
          <w:szCs w:val="24"/>
        </w:rPr>
      </w:pPr>
      <w:bookmarkStart w:id="153" w:name="_Toc67594758"/>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3"/>
    </w:p>
    <w:p w14:paraId="22CCC6DB" w14:textId="77777777" w:rsidR="00BF6EEE" w:rsidRPr="00D754A9" w:rsidRDefault="00BF6EEE" w:rsidP="00D754A9">
      <w:pPr>
        <w:tabs>
          <w:tab w:val="left" w:pos="426"/>
        </w:tabs>
        <w:spacing w:before="29" w:line="288" w:lineRule="auto"/>
        <w:jc w:val="left"/>
        <w:rPr>
          <w:kern w:val="0"/>
          <w:sz w:val="24"/>
        </w:rPr>
      </w:pPr>
      <w:r w:rsidRPr="00D754A9">
        <w:rPr>
          <w:kern w:val="0"/>
          <w:sz w:val="24"/>
        </w:rPr>
        <w:t>本基金本报告期末及上年度末未持有交易性金融资产。</w:t>
      </w:r>
    </w:p>
    <w:p w14:paraId="24F59102" w14:textId="77777777"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7BC8BE35" w14:textId="77777777" w:rsidR="001A59F9" w:rsidRPr="00AD0E47" w:rsidRDefault="001A59F9" w:rsidP="00AD0E47">
      <w:pPr>
        <w:pStyle w:val="20"/>
        <w:spacing w:before="29" w:after="0" w:line="288" w:lineRule="auto"/>
        <w:rPr>
          <w:rFonts w:ascii="Times New Roman" w:hAnsi="Times New Roman"/>
          <w:kern w:val="0"/>
          <w:szCs w:val="24"/>
        </w:rPr>
      </w:pPr>
      <w:bookmarkStart w:id="154" w:name="_Toc67594759"/>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14:paraId="5F35F834"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14:paraId="347FD3F5" w14:textId="77777777"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14:paraId="26F33B84" w14:textId="77777777"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14:paraId="5C3F04CD" w14:textId="77777777" w:rsidR="007126B4" w:rsidRPr="007126B4" w:rsidRDefault="007126B4" w:rsidP="007126B4">
      <w:pPr>
        <w:spacing w:before="29" w:line="288" w:lineRule="auto"/>
        <w:rPr>
          <w:rFonts w:eastAsiaTheme="minorEastAsia"/>
          <w:b/>
          <w:sz w:val="24"/>
        </w:rPr>
      </w:pPr>
      <w:r w:rsidRPr="007126B4">
        <w:rPr>
          <w:rFonts w:eastAsiaTheme="minorEastAsia"/>
          <w:b/>
          <w:sz w:val="24"/>
        </w:rPr>
        <w:t>7.4.7.4.1</w:t>
      </w:r>
      <w:r w:rsidRPr="007126B4">
        <w:rPr>
          <w:rFonts w:eastAsiaTheme="minorEastAsia" w:hint="eastAsia"/>
          <w:b/>
          <w:sz w:val="24"/>
        </w:rPr>
        <w:t>各项买入返售金融资产期末余额</w:t>
      </w:r>
    </w:p>
    <w:p w14:paraId="78A8221B" w14:textId="77777777" w:rsidR="007126B4" w:rsidRPr="007126B4" w:rsidRDefault="007126B4" w:rsidP="007126B4">
      <w:pPr>
        <w:autoSpaceDE w:val="0"/>
        <w:autoSpaceDN w:val="0"/>
        <w:adjustRightInd w:val="0"/>
        <w:spacing w:before="29" w:line="360" w:lineRule="auto"/>
        <w:ind w:left="15"/>
        <w:jc w:val="right"/>
        <w:rPr>
          <w:rFonts w:eastAsiaTheme="minorEastAsia"/>
          <w:color w:val="000000"/>
          <w:sz w:val="24"/>
        </w:rPr>
      </w:pPr>
      <w:r w:rsidRPr="007126B4">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126B4" w:rsidRPr="007126B4" w14:paraId="376A2DCD" w14:textId="77777777" w:rsidTr="00DB5159">
        <w:trPr>
          <w:trHeight w:val="330"/>
          <w:jc w:val="center"/>
        </w:trPr>
        <w:tc>
          <w:tcPr>
            <w:tcW w:w="2381" w:type="dxa"/>
            <w:vMerge w:val="restart"/>
            <w:vAlign w:val="center"/>
          </w:tcPr>
          <w:p w14:paraId="65316CC1" w14:textId="77777777"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14:paraId="34260733" w14:textId="77777777" w:rsidR="007126B4" w:rsidRPr="007126B4" w:rsidRDefault="007126B4" w:rsidP="00DB5159">
            <w:pPr>
              <w:spacing w:line="360" w:lineRule="auto"/>
              <w:jc w:val="center"/>
              <w:rPr>
                <w:rFonts w:eastAsiaTheme="minorEastAsia"/>
                <w:kern w:val="0"/>
                <w:sz w:val="24"/>
              </w:rPr>
            </w:pPr>
            <w:r w:rsidRPr="007126B4">
              <w:rPr>
                <w:rFonts w:eastAsiaTheme="minorEastAsia"/>
                <w:kern w:val="0"/>
                <w:sz w:val="24"/>
              </w:rPr>
              <w:t>本期末</w:t>
            </w:r>
          </w:p>
          <w:p w14:paraId="31EEF643" w14:textId="77777777" w:rsidR="007126B4" w:rsidRPr="007126B4" w:rsidRDefault="007126B4" w:rsidP="00DB5159">
            <w:pPr>
              <w:spacing w:line="360" w:lineRule="auto"/>
              <w:jc w:val="center"/>
              <w:rPr>
                <w:rFonts w:eastAsiaTheme="minorEastAsia"/>
                <w:sz w:val="24"/>
              </w:rPr>
            </w:pPr>
            <w:r w:rsidRPr="007126B4">
              <w:rPr>
                <w:rFonts w:eastAsiaTheme="minorEastAsia"/>
                <w:sz w:val="24"/>
              </w:rPr>
              <w:t>2020</w:t>
            </w:r>
            <w:r w:rsidRPr="007126B4">
              <w:rPr>
                <w:rFonts w:eastAsiaTheme="minorEastAsia"/>
                <w:sz w:val="24"/>
              </w:rPr>
              <w:t>年</w:t>
            </w:r>
            <w:r w:rsidRPr="007126B4">
              <w:rPr>
                <w:rFonts w:eastAsiaTheme="minorEastAsia"/>
                <w:sz w:val="24"/>
              </w:rPr>
              <w:t>12</w:t>
            </w:r>
            <w:r w:rsidRPr="007126B4">
              <w:rPr>
                <w:rFonts w:eastAsiaTheme="minorEastAsia"/>
                <w:sz w:val="24"/>
              </w:rPr>
              <w:t>月</w:t>
            </w:r>
            <w:r w:rsidRPr="007126B4">
              <w:rPr>
                <w:rFonts w:eastAsiaTheme="minorEastAsia"/>
                <w:sz w:val="24"/>
              </w:rPr>
              <w:t>31</w:t>
            </w:r>
            <w:r w:rsidRPr="007126B4">
              <w:rPr>
                <w:rFonts w:eastAsiaTheme="minorEastAsia"/>
                <w:sz w:val="24"/>
              </w:rPr>
              <w:t>日</w:t>
            </w:r>
          </w:p>
        </w:tc>
      </w:tr>
      <w:tr w:rsidR="007126B4" w:rsidRPr="007126B4" w14:paraId="4092E3C2" w14:textId="77777777" w:rsidTr="00DB5159">
        <w:trPr>
          <w:trHeight w:val="330"/>
          <w:jc w:val="center"/>
        </w:trPr>
        <w:tc>
          <w:tcPr>
            <w:tcW w:w="2381" w:type="dxa"/>
            <w:vMerge/>
            <w:vAlign w:val="center"/>
          </w:tcPr>
          <w:p w14:paraId="7F6BD38E" w14:textId="77777777" w:rsidR="007126B4" w:rsidRPr="007126B4" w:rsidRDefault="007126B4" w:rsidP="00DB5159">
            <w:pPr>
              <w:widowControl/>
              <w:spacing w:line="360" w:lineRule="auto"/>
              <w:jc w:val="left"/>
              <w:rPr>
                <w:rFonts w:eastAsiaTheme="minorEastAsia"/>
                <w:sz w:val="24"/>
              </w:rPr>
            </w:pPr>
          </w:p>
        </w:tc>
        <w:tc>
          <w:tcPr>
            <w:tcW w:w="3260" w:type="dxa"/>
          </w:tcPr>
          <w:p w14:paraId="669FF6BB" w14:textId="77777777"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14:paraId="21C93F6C" w14:textId="77777777"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4C7757">
              <w:rPr>
                <w:rFonts w:hint="eastAsia"/>
                <w:sz w:val="24"/>
              </w:rPr>
              <w:t>：</w:t>
            </w:r>
            <w:r w:rsidRPr="007126B4">
              <w:rPr>
                <w:rFonts w:eastAsiaTheme="minorEastAsia"/>
                <w:sz w:val="24"/>
              </w:rPr>
              <w:t>买断式逆回购</w:t>
            </w:r>
          </w:p>
        </w:tc>
      </w:tr>
      <w:tr w:rsidR="007126B4" w:rsidRPr="007126B4" w14:paraId="69654D40" w14:textId="77777777" w:rsidTr="00DB5159">
        <w:trPr>
          <w:trHeight w:val="257"/>
          <w:jc w:val="center"/>
        </w:trPr>
        <w:tc>
          <w:tcPr>
            <w:tcW w:w="2381" w:type="dxa"/>
            <w:vAlign w:val="bottom"/>
          </w:tcPr>
          <w:p w14:paraId="5E3854EE" w14:textId="77777777"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14:paraId="321F04EE" w14:textId="77777777"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14:paraId="6B0CE976" w14:textId="77777777"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14:paraId="50FA608E" w14:textId="77777777" w:rsidTr="00DB5159">
        <w:trPr>
          <w:trHeight w:val="257"/>
          <w:jc w:val="center"/>
        </w:trPr>
        <w:tc>
          <w:tcPr>
            <w:tcW w:w="2381" w:type="dxa"/>
            <w:vAlign w:val="bottom"/>
          </w:tcPr>
          <w:p w14:paraId="6E5173FA" w14:textId="77777777"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14:paraId="45DB34F5" w14:textId="77777777"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14:paraId="058B6DA7" w14:textId="77777777"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14:paraId="05BCA9F5" w14:textId="77777777" w:rsidTr="00DB5159">
        <w:trPr>
          <w:trHeight w:val="257"/>
          <w:jc w:val="center"/>
        </w:trPr>
        <w:tc>
          <w:tcPr>
            <w:tcW w:w="2381" w:type="dxa"/>
            <w:vAlign w:val="bottom"/>
          </w:tcPr>
          <w:p w14:paraId="30570CF7" w14:textId="77777777"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14:paraId="1699305B" w14:textId="77777777" w:rsidR="007126B4" w:rsidRPr="007126B4" w:rsidRDefault="007126B4" w:rsidP="00DB5159">
            <w:pPr>
              <w:spacing w:line="360" w:lineRule="auto"/>
              <w:jc w:val="right"/>
              <w:rPr>
                <w:rFonts w:eastAsiaTheme="minorEastAsia"/>
                <w:sz w:val="24"/>
              </w:rPr>
            </w:pPr>
            <w:r w:rsidRPr="007126B4">
              <w:rPr>
                <w:rFonts w:eastAsiaTheme="minorEastAsia"/>
                <w:sz w:val="24"/>
              </w:rPr>
              <w:t>-</w:t>
            </w:r>
          </w:p>
        </w:tc>
        <w:tc>
          <w:tcPr>
            <w:tcW w:w="3371" w:type="dxa"/>
            <w:vAlign w:val="center"/>
          </w:tcPr>
          <w:p w14:paraId="0DE0D79F" w14:textId="77777777"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r w:rsidR="007126B4" w:rsidRPr="007126B4" w14:paraId="7D71F480" w14:textId="77777777" w:rsidTr="00DB5159">
        <w:trPr>
          <w:trHeight w:val="330"/>
          <w:jc w:val="center"/>
        </w:trPr>
        <w:tc>
          <w:tcPr>
            <w:tcW w:w="2381" w:type="dxa"/>
            <w:vMerge w:val="restart"/>
            <w:vAlign w:val="center"/>
          </w:tcPr>
          <w:p w14:paraId="31D0E283" w14:textId="77777777"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14:paraId="358E9282" w14:textId="77777777" w:rsidR="007126B4" w:rsidRPr="007126B4" w:rsidRDefault="007126B4" w:rsidP="00DB5159">
            <w:pPr>
              <w:spacing w:line="360" w:lineRule="auto"/>
              <w:jc w:val="center"/>
              <w:rPr>
                <w:rFonts w:eastAsiaTheme="minorEastAsia"/>
                <w:color w:val="000000"/>
                <w:kern w:val="0"/>
                <w:sz w:val="24"/>
              </w:rPr>
            </w:pPr>
            <w:r w:rsidRPr="007126B4">
              <w:rPr>
                <w:rFonts w:eastAsiaTheme="minorEastAsia"/>
                <w:color w:val="000000"/>
                <w:kern w:val="0"/>
                <w:sz w:val="24"/>
              </w:rPr>
              <w:t>上年度末</w:t>
            </w:r>
          </w:p>
          <w:p w14:paraId="399753AD" w14:textId="77777777" w:rsidR="007126B4" w:rsidRPr="007126B4" w:rsidRDefault="007126B4" w:rsidP="00DB5159">
            <w:pPr>
              <w:spacing w:line="360" w:lineRule="auto"/>
              <w:jc w:val="center"/>
              <w:rPr>
                <w:rFonts w:eastAsiaTheme="minorEastAsia"/>
                <w:sz w:val="24"/>
              </w:rPr>
            </w:pPr>
            <w:r w:rsidRPr="007126B4">
              <w:rPr>
                <w:rFonts w:eastAsiaTheme="minorEastAsia"/>
                <w:color w:val="000000"/>
                <w:kern w:val="0"/>
                <w:sz w:val="24"/>
              </w:rPr>
              <w:t>2019</w:t>
            </w:r>
            <w:r w:rsidRPr="007126B4">
              <w:rPr>
                <w:rFonts w:eastAsiaTheme="minorEastAsia"/>
                <w:color w:val="000000"/>
                <w:kern w:val="0"/>
                <w:sz w:val="24"/>
              </w:rPr>
              <w:t>年</w:t>
            </w:r>
            <w:r w:rsidRPr="007126B4">
              <w:rPr>
                <w:rFonts w:eastAsiaTheme="minorEastAsia"/>
                <w:color w:val="000000"/>
                <w:kern w:val="0"/>
                <w:sz w:val="24"/>
              </w:rPr>
              <w:t>12</w:t>
            </w:r>
            <w:r w:rsidRPr="007126B4">
              <w:rPr>
                <w:rFonts w:eastAsiaTheme="minorEastAsia"/>
                <w:color w:val="000000"/>
                <w:kern w:val="0"/>
                <w:sz w:val="24"/>
              </w:rPr>
              <w:t>月</w:t>
            </w:r>
            <w:r w:rsidRPr="007126B4">
              <w:rPr>
                <w:rFonts w:eastAsiaTheme="minorEastAsia"/>
                <w:color w:val="000000"/>
                <w:kern w:val="0"/>
                <w:sz w:val="24"/>
              </w:rPr>
              <w:t>31</w:t>
            </w:r>
            <w:r w:rsidRPr="007126B4">
              <w:rPr>
                <w:rFonts w:eastAsiaTheme="minorEastAsia"/>
                <w:color w:val="000000"/>
                <w:kern w:val="0"/>
                <w:sz w:val="24"/>
              </w:rPr>
              <w:t>日</w:t>
            </w:r>
          </w:p>
        </w:tc>
      </w:tr>
      <w:tr w:rsidR="007126B4" w:rsidRPr="007126B4" w14:paraId="386C23DB" w14:textId="77777777" w:rsidTr="00DB5159">
        <w:trPr>
          <w:trHeight w:val="330"/>
          <w:jc w:val="center"/>
        </w:trPr>
        <w:tc>
          <w:tcPr>
            <w:tcW w:w="2381" w:type="dxa"/>
            <w:vMerge/>
            <w:vAlign w:val="center"/>
          </w:tcPr>
          <w:p w14:paraId="17BDDED8" w14:textId="77777777" w:rsidR="007126B4" w:rsidRPr="007126B4" w:rsidRDefault="007126B4" w:rsidP="00DB5159">
            <w:pPr>
              <w:widowControl/>
              <w:spacing w:line="360" w:lineRule="auto"/>
              <w:jc w:val="left"/>
              <w:rPr>
                <w:rFonts w:eastAsiaTheme="minorEastAsia"/>
                <w:sz w:val="24"/>
              </w:rPr>
            </w:pPr>
          </w:p>
        </w:tc>
        <w:tc>
          <w:tcPr>
            <w:tcW w:w="3260" w:type="dxa"/>
          </w:tcPr>
          <w:p w14:paraId="6A1AC02F" w14:textId="77777777"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14:paraId="1F4BC25D" w14:textId="77777777"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A73EB8">
              <w:rPr>
                <w:rFonts w:hint="eastAsia"/>
                <w:sz w:val="24"/>
              </w:rPr>
              <w:t>：</w:t>
            </w:r>
            <w:r w:rsidRPr="007126B4">
              <w:rPr>
                <w:rFonts w:eastAsiaTheme="minorEastAsia"/>
                <w:sz w:val="24"/>
              </w:rPr>
              <w:t>买断式逆回购</w:t>
            </w:r>
          </w:p>
        </w:tc>
      </w:tr>
      <w:tr w:rsidR="007126B4" w:rsidRPr="007126B4" w14:paraId="09882FE0" w14:textId="77777777" w:rsidTr="00DB5159">
        <w:trPr>
          <w:trHeight w:val="257"/>
          <w:jc w:val="center"/>
        </w:trPr>
        <w:tc>
          <w:tcPr>
            <w:tcW w:w="2381" w:type="dxa"/>
            <w:vAlign w:val="bottom"/>
          </w:tcPr>
          <w:p w14:paraId="27A859A2" w14:textId="77777777"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14:paraId="008363DD" w14:textId="77777777" w:rsidR="007126B4" w:rsidRPr="007126B4" w:rsidRDefault="007126B4" w:rsidP="00DB5159">
            <w:pPr>
              <w:jc w:val="right"/>
              <w:rPr>
                <w:rFonts w:eastAsiaTheme="minorEastAsia"/>
                <w:sz w:val="24"/>
              </w:rPr>
            </w:pPr>
            <w:r w:rsidRPr="007126B4">
              <w:rPr>
                <w:rFonts w:eastAsiaTheme="minorEastAsia"/>
                <w:sz w:val="24"/>
              </w:rPr>
              <w:t>100,000,000.00</w:t>
            </w:r>
          </w:p>
        </w:tc>
        <w:tc>
          <w:tcPr>
            <w:tcW w:w="3371" w:type="dxa"/>
          </w:tcPr>
          <w:p w14:paraId="4B9AB7C0" w14:textId="77777777"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14:paraId="448FA0DE" w14:textId="77777777" w:rsidTr="00DB5159">
        <w:trPr>
          <w:trHeight w:val="257"/>
          <w:jc w:val="center"/>
        </w:trPr>
        <w:tc>
          <w:tcPr>
            <w:tcW w:w="2381" w:type="dxa"/>
            <w:vAlign w:val="bottom"/>
          </w:tcPr>
          <w:p w14:paraId="48A14B43" w14:textId="77777777"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14:paraId="6ED12D97" w14:textId="77777777"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14:paraId="69CEFB67" w14:textId="77777777"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14:paraId="34A00494" w14:textId="77777777" w:rsidTr="00DB5159">
        <w:trPr>
          <w:trHeight w:val="257"/>
          <w:jc w:val="center"/>
        </w:trPr>
        <w:tc>
          <w:tcPr>
            <w:tcW w:w="2381" w:type="dxa"/>
            <w:vAlign w:val="bottom"/>
          </w:tcPr>
          <w:p w14:paraId="551B478E" w14:textId="77777777"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14:paraId="1294E370" w14:textId="77777777" w:rsidR="007126B4" w:rsidRPr="007126B4" w:rsidRDefault="007126B4" w:rsidP="00DB5159">
            <w:pPr>
              <w:spacing w:line="360" w:lineRule="auto"/>
              <w:jc w:val="right"/>
              <w:rPr>
                <w:rFonts w:eastAsiaTheme="minorEastAsia"/>
                <w:sz w:val="24"/>
              </w:rPr>
            </w:pPr>
            <w:r w:rsidRPr="007126B4">
              <w:rPr>
                <w:rFonts w:eastAsiaTheme="minorEastAsia"/>
                <w:sz w:val="24"/>
              </w:rPr>
              <w:t>100,000,000.00</w:t>
            </w:r>
          </w:p>
        </w:tc>
        <w:tc>
          <w:tcPr>
            <w:tcW w:w="3371" w:type="dxa"/>
            <w:vAlign w:val="center"/>
          </w:tcPr>
          <w:p w14:paraId="74E5F2C9" w14:textId="77777777"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bl>
    <w:p w14:paraId="79DC6978" w14:textId="77777777"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17C71A48" w14:textId="77777777" w:rsidR="001A59F9" w:rsidRPr="00AD0E47" w:rsidRDefault="001A59F9" w:rsidP="00AD0E47">
      <w:pPr>
        <w:pStyle w:val="20"/>
        <w:spacing w:before="29" w:after="0" w:line="288" w:lineRule="auto"/>
        <w:rPr>
          <w:rFonts w:ascii="Times New Roman" w:hAnsi="Times New Roman"/>
          <w:kern w:val="0"/>
          <w:szCs w:val="24"/>
        </w:rPr>
      </w:pPr>
      <w:bookmarkStart w:id="155" w:name="_Toc67594760"/>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55"/>
    </w:p>
    <w:p w14:paraId="4C47EF08"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14:paraId="7EA9EC8E" w14:textId="77777777" w:rsidR="001A59F9" w:rsidRPr="0091212A" w:rsidRDefault="001A59F9" w:rsidP="00026C9C">
      <w:pPr>
        <w:spacing w:line="360" w:lineRule="auto"/>
        <w:rPr>
          <w:rFonts w:asciiTheme="minorEastAsia" w:eastAsiaTheme="minorEastAsia" w:hAnsiTheme="minorEastAsia"/>
          <w:color w:val="000000"/>
          <w:szCs w:val="21"/>
        </w:rPr>
      </w:pPr>
    </w:p>
    <w:p w14:paraId="57E4FDF1" w14:textId="77777777"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14:paraId="06EEF839" w14:textId="77777777"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14:paraId="73BFB6E8" w14:textId="77777777" w:rsidTr="00DB5159">
        <w:trPr>
          <w:trHeight w:val="330"/>
        </w:trPr>
        <w:tc>
          <w:tcPr>
            <w:tcW w:w="2351" w:type="dxa"/>
            <w:vAlign w:val="center"/>
          </w:tcPr>
          <w:p w14:paraId="18B544E1" w14:textId="77777777"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14:paraId="7D20189E" w14:textId="77777777"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14:paraId="535D5E08" w14:textId="77777777"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14:paraId="3FED43D4" w14:textId="77777777"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14:paraId="0C4FFD93" w14:textId="77777777"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14:paraId="52EE501D" w14:textId="77777777" w:rsidTr="00DB5159">
        <w:trPr>
          <w:trHeight w:val="257"/>
        </w:trPr>
        <w:tc>
          <w:tcPr>
            <w:tcW w:w="2351" w:type="dxa"/>
            <w:vAlign w:val="center"/>
          </w:tcPr>
          <w:p w14:paraId="1CD8DF90" w14:textId="77777777"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14:paraId="470565C3"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4,175.46</w:t>
            </w:r>
          </w:p>
        </w:tc>
        <w:tc>
          <w:tcPr>
            <w:tcW w:w="3406" w:type="dxa"/>
            <w:noWrap/>
            <w:vAlign w:val="center"/>
          </w:tcPr>
          <w:p w14:paraId="351DCA80"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25,005.93</w:t>
            </w:r>
          </w:p>
        </w:tc>
      </w:tr>
      <w:tr w:rsidR="00EE2265" w:rsidRPr="00063F90" w14:paraId="503BAD93" w14:textId="77777777" w:rsidTr="00DB5159">
        <w:trPr>
          <w:trHeight w:val="223"/>
        </w:trPr>
        <w:tc>
          <w:tcPr>
            <w:tcW w:w="2351" w:type="dxa"/>
            <w:vAlign w:val="center"/>
          </w:tcPr>
          <w:p w14:paraId="1B844A8B" w14:textId="77777777"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14:paraId="3D2C8073"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6F48A054"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14:paraId="753E3019" w14:textId="77777777" w:rsidTr="00DB5159">
        <w:trPr>
          <w:trHeight w:val="223"/>
        </w:trPr>
        <w:tc>
          <w:tcPr>
            <w:tcW w:w="2351" w:type="dxa"/>
            <w:vAlign w:val="center"/>
          </w:tcPr>
          <w:p w14:paraId="1C7ED25F" w14:textId="77777777"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14:paraId="4859448D"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23A7BE59"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157,500.00</w:t>
            </w:r>
          </w:p>
        </w:tc>
      </w:tr>
      <w:tr w:rsidR="00EE2265" w:rsidRPr="00063F90" w14:paraId="30CF617E" w14:textId="77777777" w:rsidTr="00DB5159">
        <w:trPr>
          <w:trHeight w:val="223"/>
        </w:trPr>
        <w:tc>
          <w:tcPr>
            <w:tcW w:w="2351" w:type="dxa"/>
            <w:vAlign w:val="center"/>
          </w:tcPr>
          <w:p w14:paraId="6DC83221" w14:textId="77777777"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14:paraId="3438105A"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20,722.68</w:t>
            </w:r>
          </w:p>
        </w:tc>
        <w:tc>
          <w:tcPr>
            <w:tcW w:w="3406" w:type="dxa"/>
            <w:noWrap/>
            <w:vAlign w:val="center"/>
          </w:tcPr>
          <w:p w14:paraId="65D829FB"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14:paraId="5F42439B" w14:textId="77777777" w:rsidTr="00DB5159">
        <w:trPr>
          <w:trHeight w:val="269"/>
        </w:trPr>
        <w:tc>
          <w:tcPr>
            <w:tcW w:w="2351" w:type="dxa"/>
            <w:vAlign w:val="center"/>
          </w:tcPr>
          <w:p w14:paraId="1EDBFA6A" w14:textId="77777777"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14:paraId="78226D9A"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131,549,221.06</w:t>
            </w:r>
          </w:p>
        </w:tc>
        <w:tc>
          <w:tcPr>
            <w:tcW w:w="3406" w:type="dxa"/>
            <w:noWrap/>
            <w:vAlign w:val="center"/>
          </w:tcPr>
          <w:p w14:paraId="5BD39685"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84,879,723.93</w:t>
            </w:r>
          </w:p>
        </w:tc>
      </w:tr>
      <w:tr w:rsidR="00EE2265" w:rsidRPr="00EE2265" w14:paraId="474D12CF" w14:textId="77777777" w:rsidTr="00DB5159">
        <w:trPr>
          <w:trHeight w:val="287"/>
        </w:trPr>
        <w:tc>
          <w:tcPr>
            <w:tcW w:w="2351" w:type="dxa"/>
            <w:vAlign w:val="bottom"/>
          </w:tcPr>
          <w:p w14:paraId="0C28829B" w14:textId="77777777"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14:paraId="09271A00"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14:paraId="3C1D337D"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14:paraId="417EFE53" w14:textId="77777777" w:rsidTr="00DB5159">
        <w:trPr>
          <w:trHeight w:val="287"/>
        </w:trPr>
        <w:tc>
          <w:tcPr>
            <w:tcW w:w="2351" w:type="dxa"/>
            <w:vAlign w:val="center"/>
          </w:tcPr>
          <w:p w14:paraId="72D76537" w14:textId="77777777"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14:paraId="4C52DCE6"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14:paraId="21F14F61"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110,945.25</w:t>
            </w:r>
          </w:p>
        </w:tc>
      </w:tr>
      <w:tr w:rsidR="00EE2265" w:rsidRPr="00EE2265" w14:paraId="324CB10E" w14:textId="77777777" w:rsidTr="00DB5159">
        <w:trPr>
          <w:trHeight w:val="305"/>
        </w:trPr>
        <w:tc>
          <w:tcPr>
            <w:tcW w:w="2351" w:type="dxa"/>
            <w:vAlign w:val="center"/>
          </w:tcPr>
          <w:p w14:paraId="3FEF97EF" w14:textId="77777777"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14:paraId="65A4873C"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14:paraId="73E4F9B6"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14:paraId="4E1C997F" w14:textId="77777777" w:rsidTr="00DB5159">
        <w:trPr>
          <w:trHeight w:val="305"/>
        </w:trPr>
        <w:tc>
          <w:tcPr>
            <w:tcW w:w="2351" w:type="dxa"/>
            <w:vAlign w:val="center"/>
          </w:tcPr>
          <w:p w14:paraId="43313C54" w14:textId="77777777" w:rsidR="00EE2265" w:rsidRPr="00EE2265" w:rsidRDefault="00EE2265" w:rsidP="00DB5159">
            <w:pPr>
              <w:spacing w:line="360" w:lineRule="auto"/>
              <w:rPr>
                <w:rFonts w:eastAsiaTheme="minorEastAsia"/>
                <w:sz w:val="24"/>
              </w:rPr>
            </w:pPr>
            <w:r w:rsidRPr="00EE2265">
              <w:rPr>
                <w:rFonts w:eastAsiaTheme="minorEastAsia"/>
                <w:sz w:val="24"/>
              </w:rPr>
              <w:t>应收黄金合约拆借</w:t>
            </w:r>
            <w:proofErr w:type="gramStart"/>
            <w:r w:rsidRPr="00EE2265">
              <w:rPr>
                <w:rFonts w:eastAsiaTheme="minorEastAsia"/>
                <w:sz w:val="24"/>
              </w:rPr>
              <w:t>孳</w:t>
            </w:r>
            <w:proofErr w:type="gramEnd"/>
            <w:r w:rsidRPr="00EE2265">
              <w:rPr>
                <w:rFonts w:eastAsiaTheme="minorEastAsia"/>
                <w:sz w:val="24"/>
              </w:rPr>
              <w:t>息</w:t>
            </w:r>
          </w:p>
        </w:tc>
        <w:tc>
          <w:tcPr>
            <w:tcW w:w="3258" w:type="dxa"/>
            <w:vAlign w:val="center"/>
          </w:tcPr>
          <w:p w14:paraId="52E43EFA"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14:paraId="1950DC35"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14:paraId="68442289" w14:textId="77777777" w:rsidTr="00DB5159">
        <w:trPr>
          <w:trHeight w:val="305"/>
        </w:trPr>
        <w:tc>
          <w:tcPr>
            <w:tcW w:w="2351" w:type="dxa"/>
            <w:vAlign w:val="center"/>
          </w:tcPr>
          <w:p w14:paraId="3A39787A" w14:textId="77777777"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14:paraId="49CFA3E8"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14:paraId="3DCFCEFA"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14:paraId="40979873" w14:textId="77777777" w:rsidTr="00DB5159">
        <w:trPr>
          <w:trHeight w:val="330"/>
        </w:trPr>
        <w:tc>
          <w:tcPr>
            <w:tcW w:w="2351" w:type="dxa"/>
            <w:vAlign w:val="center"/>
          </w:tcPr>
          <w:p w14:paraId="18EDDA2F" w14:textId="77777777"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14:paraId="77D7EC93"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131,574,119.20</w:t>
            </w:r>
          </w:p>
        </w:tc>
        <w:tc>
          <w:tcPr>
            <w:tcW w:w="3406" w:type="dxa"/>
            <w:noWrap/>
            <w:vAlign w:val="center"/>
          </w:tcPr>
          <w:p w14:paraId="319BC9C0"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85,173,175.11</w:t>
            </w:r>
          </w:p>
        </w:tc>
      </w:tr>
    </w:tbl>
    <w:p w14:paraId="12C05B7B" w14:textId="77777777" w:rsidR="001A59F9" w:rsidRPr="0091212A" w:rsidRDefault="001A59F9" w:rsidP="00026C9C">
      <w:pPr>
        <w:spacing w:line="360" w:lineRule="auto"/>
        <w:rPr>
          <w:rFonts w:asciiTheme="minorEastAsia" w:eastAsiaTheme="minorEastAsia" w:hAnsiTheme="minorEastAsia"/>
          <w:color w:val="000000"/>
          <w:szCs w:val="21"/>
        </w:rPr>
      </w:pPr>
    </w:p>
    <w:p w14:paraId="78824024" w14:textId="77777777"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14:paraId="37E3A9B4" w14:textId="77777777" w:rsidR="00B816C2" w:rsidRPr="00BE7F3D" w:rsidRDefault="00B816C2" w:rsidP="00B816C2">
      <w:pPr>
        <w:autoSpaceDE w:val="0"/>
        <w:autoSpaceDN w:val="0"/>
        <w:adjustRightInd w:val="0"/>
        <w:spacing w:before="29" w:line="360" w:lineRule="auto"/>
        <w:ind w:left="15"/>
        <w:jc w:val="right"/>
        <w:rPr>
          <w:rFonts w:eastAsiaTheme="minorEastAsia"/>
          <w:color w:val="000000" w:themeColor="text1"/>
          <w:sz w:val="24"/>
        </w:rPr>
      </w:pPr>
      <w:r w:rsidRPr="00BE7F3D">
        <w:rPr>
          <w:rFonts w:eastAsiaTheme="minorEastAsia"/>
          <w:color w:val="000000" w:themeColor="text1"/>
          <w:sz w:val="24"/>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3078"/>
        <w:gridCol w:w="3079"/>
      </w:tblGrid>
      <w:tr w:rsidR="00B816C2" w:rsidRPr="00BE7F3D" w14:paraId="329BF37B" w14:textId="77777777" w:rsidTr="003B703E">
        <w:trPr>
          <w:trHeight w:val="330"/>
        </w:trPr>
        <w:tc>
          <w:tcPr>
            <w:tcW w:w="2858" w:type="dxa"/>
            <w:vAlign w:val="center"/>
          </w:tcPr>
          <w:p w14:paraId="33F22559" w14:textId="77777777" w:rsidR="00B816C2" w:rsidRPr="00BE7F3D" w:rsidRDefault="00B816C2" w:rsidP="003B703E">
            <w:pPr>
              <w:spacing w:line="360" w:lineRule="auto"/>
              <w:jc w:val="center"/>
              <w:rPr>
                <w:rFonts w:eastAsiaTheme="minorEastAsia"/>
                <w:color w:val="000000" w:themeColor="text1"/>
                <w:sz w:val="24"/>
              </w:rPr>
            </w:pPr>
            <w:r w:rsidRPr="00BE7F3D">
              <w:rPr>
                <w:rFonts w:eastAsiaTheme="minorEastAsia"/>
                <w:color w:val="000000" w:themeColor="text1"/>
                <w:sz w:val="24"/>
              </w:rPr>
              <w:t>项目</w:t>
            </w:r>
          </w:p>
        </w:tc>
        <w:tc>
          <w:tcPr>
            <w:tcW w:w="3078" w:type="dxa"/>
            <w:vAlign w:val="center"/>
          </w:tcPr>
          <w:p w14:paraId="6B8FA1B1" w14:textId="77777777" w:rsidR="00B816C2" w:rsidRPr="00BE7F3D" w:rsidRDefault="00B816C2" w:rsidP="003B703E">
            <w:pPr>
              <w:spacing w:line="360" w:lineRule="auto"/>
              <w:jc w:val="center"/>
              <w:rPr>
                <w:rFonts w:eastAsiaTheme="minorEastAsia"/>
                <w:color w:val="000000" w:themeColor="text1"/>
                <w:kern w:val="0"/>
                <w:sz w:val="24"/>
              </w:rPr>
            </w:pPr>
            <w:r w:rsidRPr="00BE7F3D">
              <w:rPr>
                <w:rFonts w:eastAsiaTheme="minorEastAsia"/>
                <w:color w:val="000000" w:themeColor="text1"/>
                <w:kern w:val="0"/>
                <w:sz w:val="24"/>
              </w:rPr>
              <w:t>本期末</w:t>
            </w:r>
          </w:p>
          <w:p w14:paraId="003B05C1" w14:textId="77777777" w:rsidR="00B816C2" w:rsidRPr="00BE7F3D" w:rsidRDefault="00B816C2" w:rsidP="003B703E">
            <w:pPr>
              <w:spacing w:line="360" w:lineRule="auto"/>
              <w:jc w:val="center"/>
              <w:rPr>
                <w:rFonts w:eastAsiaTheme="minorEastAsia"/>
                <w:color w:val="000000" w:themeColor="text1"/>
                <w:sz w:val="24"/>
              </w:rPr>
            </w:pPr>
            <w:r w:rsidRPr="00BE7F3D">
              <w:rPr>
                <w:rFonts w:eastAsiaTheme="minorEastAsia"/>
                <w:color w:val="000000" w:themeColor="text1"/>
                <w:sz w:val="24"/>
              </w:rPr>
              <w:t>2020</w:t>
            </w:r>
            <w:r w:rsidRPr="00BE7F3D">
              <w:rPr>
                <w:rFonts w:eastAsiaTheme="minorEastAsia"/>
                <w:color w:val="000000" w:themeColor="text1"/>
                <w:sz w:val="24"/>
              </w:rPr>
              <w:t>年</w:t>
            </w:r>
            <w:r w:rsidRPr="00BE7F3D">
              <w:rPr>
                <w:rFonts w:eastAsiaTheme="minorEastAsia"/>
                <w:color w:val="000000" w:themeColor="text1"/>
                <w:sz w:val="24"/>
              </w:rPr>
              <w:t>12</w:t>
            </w:r>
            <w:r w:rsidRPr="00BE7F3D">
              <w:rPr>
                <w:rFonts w:eastAsiaTheme="minorEastAsia"/>
                <w:color w:val="000000" w:themeColor="text1"/>
                <w:sz w:val="24"/>
              </w:rPr>
              <w:t>月</w:t>
            </w:r>
            <w:r w:rsidRPr="00BE7F3D">
              <w:rPr>
                <w:rFonts w:eastAsiaTheme="minorEastAsia"/>
                <w:color w:val="000000" w:themeColor="text1"/>
                <w:sz w:val="24"/>
              </w:rPr>
              <w:t>31</w:t>
            </w:r>
            <w:r w:rsidRPr="00BE7F3D">
              <w:rPr>
                <w:rFonts w:eastAsiaTheme="minorEastAsia"/>
                <w:color w:val="000000" w:themeColor="text1"/>
                <w:sz w:val="24"/>
              </w:rPr>
              <w:t>日</w:t>
            </w:r>
          </w:p>
        </w:tc>
        <w:tc>
          <w:tcPr>
            <w:tcW w:w="3079" w:type="dxa"/>
            <w:vAlign w:val="center"/>
          </w:tcPr>
          <w:p w14:paraId="735879BA" w14:textId="77777777" w:rsidR="00B816C2" w:rsidRPr="00BE7F3D" w:rsidRDefault="00B816C2" w:rsidP="003B703E">
            <w:pPr>
              <w:spacing w:line="360" w:lineRule="auto"/>
              <w:jc w:val="center"/>
              <w:rPr>
                <w:rFonts w:eastAsiaTheme="minorEastAsia"/>
                <w:color w:val="000000" w:themeColor="text1"/>
                <w:kern w:val="0"/>
                <w:sz w:val="24"/>
              </w:rPr>
            </w:pPr>
            <w:r w:rsidRPr="00BE7F3D">
              <w:rPr>
                <w:rFonts w:eastAsiaTheme="minorEastAsia"/>
                <w:color w:val="000000" w:themeColor="text1"/>
                <w:kern w:val="0"/>
                <w:sz w:val="24"/>
              </w:rPr>
              <w:t>上年度末</w:t>
            </w:r>
          </w:p>
          <w:p w14:paraId="2442D2C1" w14:textId="77777777" w:rsidR="00B816C2" w:rsidRPr="00BE7F3D" w:rsidRDefault="00B816C2" w:rsidP="003B703E">
            <w:pPr>
              <w:spacing w:line="360" w:lineRule="auto"/>
              <w:jc w:val="center"/>
              <w:rPr>
                <w:rFonts w:eastAsiaTheme="minorEastAsia"/>
                <w:color w:val="000000" w:themeColor="text1"/>
                <w:sz w:val="24"/>
              </w:rPr>
            </w:pPr>
            <w:r w:rsidRPr="00BE7F3D">
              <w:rPr>
                <w:rFonts w:eastAsiaTheme="minorEastAsia"/>
                <w:color w:val="000000" w:themeColor="text1"/>
                <w:sz w:val="24"/>
              </w:rPr>
              <w:t>2019</w:t>
            </w:r>
            <w:r w:rsidRPr="00BE7F3D">
              <w:rPr>
                <w:rFonts w:eastAsiaTheme="minorEastAsia"/>
                <w:color w:val="000000" w:themeColor="text1"/>
                <w:sz w:val="24"/>
              </w:rPr>
              <w:t>年</w:t>
            </w:r>
            <w:r w:rsidRPr="00BE7F3D">
              <w:rPr>
                <w:rFonts w:eastAsiaTheme="minorEastAsia"/>
                <w:color w:val="000000" w:themeColor="text1"/>
                <w:sz w:val="24"/>
              </w:rPr>
              <w:t>12</w:t>
            </w:r>
            <w:r w:rsidRPr="00BE7F3D">
              <w:rPr>
                <w:rFonts w:eastAsiaTheme="minorEastAsia"/>
                <w:color w:val="000000" w:themeColor="text1"/>
                <w:sz w:val="24"/>
              </w:rPr>
              <w:t>月</w:t>
            </w:r>
            <w:r w:rsidRPr="00BE7F3D">
              <w:rPr>
                <w:rFonts w:eastAsiaTheme="minorEastAsia"/>
                <w:color w:val="000000" w:themeColor="text1"/>
                <w:sz w:val="24"/>
              </w:rPr>
              <w:t>31</w:t>
            </w:r>
            <w:r w:rsidRPr="00BE7F3D">
              <w:rPr>
                <w:rFonts w:eastAsiaTheme="minorEastAsia"/>
                <w:color w:val="000000" w:themeColor="text1"/>
                <w:sz w:val="24"/>
              </w:rPr>
              <w:t>日</w:t>
            </w:r>
          </w:p>
        </w:tc>
      </w:tr>
      <w:tr w:rsidR="00B816C2" w:rsidRPr="00BE7F3D" w14:paraId="3DE8D0AF" w14:textId="77777777" w:rsidTr="003B703E">
        <w:trPr>
          <w:trHeight w:val="325"/>
        </w:trPr>
        <w:tc>
          <w:tcPr>
            <w:tcW w:w="2858" w:type="dxa"/>
            <w:vAlign w:val="center"/>
          </w:tcPr>
          <w:p w14:paraId="23D88675" w14:textId="77777777" w:rsidR="00B816C2" w:rsidRPr="00BE7F3D" w:rsidRDefault="00B816C2" w:rsidP="003B703E">
            <w:pPr>
              <w:spacing w:line="360" w:lineRule="auto"/>
              <w:rPr>
                <w:rFonts w:eastAsiaTheme="minorEastAsia"/>
                <w:color w:val="000000" w:themeColor="text1"/>
                <w:sz w:val="24"/>
              </w:rPr>
            </w:pPr>
            <w:r w:rsidRPr="00BE7F3D">
              <w:rPr>
                <w:rFonts w:eastAsiaTheme="minorEastAsia"/>
                <w:color w:val="000000" w:themeColor="text1"/>
                <w:sz w:val="24"/>
              </w:rPr>
              <w:t>其他应收款</w:t>
            </w:r>
          </w:p>
        </w:tc>
        <w:tc>
          <w:tcPr>
            <w:tcW w:w="3078" w:type="dxa"/>
            <w:vAlign w:val="center"/>
          </w:tcPr>
          <w:p w14:paraId="44AB0900" w14:textId="77777777" w:rsidR="00B816C2" w:rsidRPr="00BE7F3D" w:rsidRDefault="00B816C2" w:rsidP="003B703E">
            <w:pPr>
              <w:spacing w:line="360" w:lineRule="auto"/>
              <w:jc w:val="right"/>
              <w:rPr>
                <w:rFonts w:eastAsiaTheme="minorEastAsia"/>
                <w:color w:val="000000" w:themeColor="text1"/>
                <w:sz w:val="24"/>
              </w:rPr>
            </w:pPr>
            <w:r w:rsidRPr="00BE7F3D">
              <w:rPr>
                <w:rFonts w:eastAsiaTheme="minorEastAsia"/>
                <w:color w:val="000000" w:themeColor="text1"/>
                <w:sz w:val="24"/>
              </w:rPr>
              <w:t>-</w:t>
            </w:r>
          </w:p>
        </w:tc>
        <w:tc>
          <w:tcPr>
            <w:tcW w:w="3079" w:type="dxa"/>
            <w:vAlign w:val="center"/>
          </w:tcPr>
          <w:p w14:paraId="70851E50" w14:textId="77777777" w:rsidR="00B816C2" w:rsidRPr="00BE7F3D" w:rsidRDefault="00B816C2" w:rsidP="003B703E">
            <w:pPr>
              <w:spacing w:line="360" w:lineRule="auto"/>
              <w:jc w:val="right"/>
              <w:rPr>
                <w:rFonts w:eastAsiaTheme="minorEastAsia"/>
                <w:color w:val="000000" w:themeColor="text1"/>
                <w:sz w:val="24"/>
              </w:rPr>
            </w:pPr>
            <w:r w:rsidRPr="00BE7F3D">
              <w:rPr>
                <w:rFonts w:eastAsiaTheme="minorEastAsia"/>
                <w:color w:val="000000" w:themeColor="text1"/>
                <w:sz w:val="24"/>
              </w:rPr>
              <w:t>-</w:t>
            </w:r>
          </w:p>
        </w:tc>
      </w:tr>
      <w:tr w:rsidR="00B816C2" w:rsidRPr="00BE7F3D" w14:paraId="60E1E1FB" w14:textId="77777777" w:rsidTr="003B703E">
        <w:trPr>
          <w:trHeight w:val="287"/>
        </w:trPr>
        <w:tc>
          <w:tcPr>
            <w:tcW w:w="2858" w:type="dxa"/>
            <w:vAlign w:val="center"/>
          </w:tcPr>
          <w:p w14:paraId="279A9986" w14:textId="77777777" w:rsidR="00B816C2" w:rsidRPr="00BE7F3D" w:rsidRDefault="00B816C2" w:rsidP="003B703E">
            <w:pPr>
              <w:spacing w:line="360" w:lineRule="auto"/>
              <w:rPr>
                <w:rFonts w:eastAsiaTheme="minorEastAsia"/>
                <w:color w:val="000000" w:themeColor="text1"/>
                <w:sz w:val="24"/>
              </w:rPr>
            </w:pPr>
            <w:r w:rsidRPr="00BE7F3D">
              <w:rPr>
                <w:rFonts w:eastAsiaTheme="minorEastAsia"/>
                <w:color w:val="000000" w:themeColor="text1"/>
                <w:sz w:val="24"/>
              </w:rPr>
              <w:t>待摊费用</w:t>
            </w:r>
          </w:p>
        </w:tc>
        <w:tc>
          <w:tcPr>
            <w:tcW w:w="3078" w:type="dxa"/>
            <w:vAlign w:val="center"/>
          </w:tcPr>
          <w:p w14:paraId="71007C3F" w14:textId="77777777" w:rsidR="00B816C2" w:rsidRPr="00BE7F3D" w:rsidRDefault="00B816C2" w:rsidP="003B703E">
            <w:pPr>
              <w:spacing w:line="360" w:lineRule="auto"/>
              <w:jc w:val="right"/>
              <w:rPr>
                <w:rFonts w:eastAsiaTheme="minorEastAsia"/>
                <w:color w:val="000000" w:themeColor="text1"/>
                <w:sz w:val="24"/>
              </w:rPr>
            </w:pPr>
            <w:r w:rsidRPr="00BE7F3D">
              <w:rPr>
                <w:rFonts w:eastAsiaTheme="minorEastAsia"/>
                <w:color w:val="000000" w:themeColor="text1"/>
                <w:sz w:val="24"/>
              </w:rPr>
              <w:t>-</w:t>
            </w:r>
          </w:p>
        </w:tc>
        <w:tc>
          <w:tcPr>
            <w:tcW w:w="3079" w:type="dxa"/>
            <w:vAlign w:val="center"/>
          </w:tcPr>
          <w:p w14:paraId="3AAB8389" w14:textId="77777777" w:rsidR="00B816C2" w:rsidRPr="00BE7F3D" w:rsidRDefault="00B816C2" w:rsidP="003B703E">
            <w:pPr>
              <w:spacing w:line="360" w:lineRule="auto"/>
              <w:jc w:val="right"/>
              <w:rPr>
                <w:rFonts w:eastAsiaTheme="minorEastAsia"/>
                <w:color w:val="000000" w:themeColor="text1"/>
                <w:sz w:val="24"/>
              </w:rPr>
            </w:pPr>
            <w:r w:rsidRPr="00BE7F3D">
              <w:rPr>
                <w:rFonts w:eastAsiaTheme="minorEastAsia"/>
                <w:color w:val="000000" w:themeColor="text1"/>
                <w:sz w:val="24"/>
              </w:rPr>
              <w:t>-</w:t>
            </w:r>
          </w:p>
        </w:tc>
      </w:tr>
      <w:tr w:rsidR="00514D83" w14:paraId="5398F89F" w14:textId="77777777">
        <w:tc>
          <w:tcPr>
            <w:tcW w:w="2858" w:type="dxa"/>
            <w:vAlign w:val="center"/>
          </w:tcPr>
          <w:p w14:paraId="54A73166" w14:textId="77777777" w:rsidR="00514D83" w:rsidRDefault="00094E84">
            <w:pPr>
              <w:jc w:val="left"/>
            </w:pPr>
            <w:r>
              <w:rPr>
                <w:rFonts w:eastAsiaTheme="minorEastAsia"/>
                <w:color w:val="000000" w:themeColor="text1"/>
                <w:sz w:val="24"/>
              </w:rPr>
              <w:t>持有至到期投资</w:t>
            </w:r>
          </w:p>
        </w:tc>
        <w:tc>
          <w:tcPr>
            <w:tcW w:w="3078" w:type="dxa"/>
            <w:vAlign w:val="center"/>
          </w:tcPr>
          <w:p w14:paraId="2D1F0061" w14:textId="77777777" w:rsidR="00514D83" w:rsidRDefault="00094E84">
            <w:pPr>
              <w:jc w:val="right"/>
            </w:pPr>
            <w:r>
              <w:rPr>
                <w:rFonts w:eastAsiaTheme="minorEastAsia"/>
                <w:color w:val="000000" w:themeColor="text1"/>
                <w:sz w:val="24"/>
              </w:rPr>
              <w:t>16,466,831,961.13</w:t>
            </w:r>
          </w:p>
        </w:tc>
        <w:tc>
          <w:tcPr>
            <w:tcW w:w="3079" w:type="dxa"/>
            <w:vAlign w:val="center"/>
          </w:tcPr>
          <w:p w14:paraId="195E596A" w14:textId="77777777" w:rsidR="00514D83" w:rsidRDefault="00094E84">
            <w:pPr>
              <w:jc w:val="right"/>
            </w:pPr>
            <w:r>
              <w:rPr>
                <w:rFonts w:eastAsiaTheme="minorEastAsia"/>
                <w:color w:val="000000" w:themeColor="text1"/>
                <w:sz w:val="24"/>
              </w:rPr>
              <w:t>9,290,769,511.42</w:t>
            </w:r>
          </w:p>
        </w:tc>
      </w:tr>
      <w:tr w:rsidR="00B816C2" w:rsidRPr="00BE7F3D" w14:paraId="1A90A798" w14:textId="77777777" w:rsidTr="003B703E">
        <w:trPr>
          <w:trHeight w:val="330"/>
        </w:trPr>
        <w:tc>
          <w:tcPr>
            <w:tcW w:w="2858" w:type="dxa"/>
            <w:vAlign w:val="center"/>
          </w:tcPr>
          <w:p w14:paraId="2E86BFAF" w14:textId="77777777" w:rsidR="00B816C2" w:rsidRPr="00BE7F3D" w:rsidRDefault="00B816C2" w:rsidP="003B703E">
            <w:pPr>
              <w:spacing w:line="360" w:lineRule="auto"/>
              <w:jc w:val="center"/>
              <w:rPr>
                <w:rFonts w:eastAsiaTheme="minorEastAsia"/>
                <w:color w:val="000000" w:themeColor="text1"/>
                <w:sz w:val="24"/>
              </w:rPr>
            </w:pPr>
            <w:r w:rsidRPr="00BE7F3D">
              <w:rPr>
                <w:rFonts w:eastAsiaTheme="minorEastAsia"/>
                <w:color w:val="000000" w:themeColor="text1"/>
                <w:sz w:val="24"/>
              </w:rPr>
              <w:t>合计</w:t>
            </w:r>
          </w:p>
        </w:tc>
        <w:tc>
          <w:tcPr>
            <w:tcW w:w="3078" w:type="dxa"/>
            <w:vAlign w:val="center"/>
          </w:tcPr>
          <w:p w14:paraId="027460D7" w14:textId="77777777" w:rsidR="00B816C2" w:rsidRPr="00BE7F3D" w:rsidRDefault="00B816C2" w:rsidP="003B703E">
            <w:pPr>
              <w:spacing w:line="360" w:lineRule="auto"/>
              <w:jc w:val="right"/>
              <w:rPr>
                <w:rFonts w:eastAsiaTheme="minorEastAsia"/>
                <w:color w:val="000000" w:themeColor="text1"/>
                <w:sz w:val="24"/>
              </w:rPr>
            </w:pPr>
            <w:r w:rsidRPr="00BE7F3D">
              <w:rPr>
                <w:rFonts w:eastAsiaTheme="minorEastAsia"/>
                <w:color w:val="000000" w:themeColor="text1"/>
                <w:sz w:val="24"/>
              </w:rPr>
              <w:t>16,466,831,961.13</w:t>
            </w:r>
          </w:p>
        </w:tc>
        <w:tc>
          <w:tcPr>
            <w:tcW w:w="3079" w:type="dxa"/>
            <w:vAlign w:val="center"/>
          </w:tcPr>
          <w:p w14:paraId="45B3B76D" w14:textId="77777777" w:rsidR="00B816C2" w:rsidRPr="00BE7F3D" w:rsidRDefault="00B816C2" w:rsidP="003B703E">
            <w:pPr>
              <w:spacing w:line="360" w:lineRule="auto"/>
              <w:jc w:val="right"/>
              <w:rPr>
                <w:rFonts w:eastAsiaTheme="minorEastAsia"/>
                <w:color w:val="000000" w:themeColor="text1"/>
                <w:sz w:val="24"/>
              </w:rPr>
            </w:pPr>
            <w:r w:rsidRPr="00BE7F3D">
              <w:rPr>
                <w:rFonts w:eastAsiaTheme="minorEastAsia"/>
                <w:color w:val="000000" w:themeColor="text1"/>
                <w:sz w:val="24"/>
              </w:rPr>
              <w:t>9,290,769,511.42</w:t>
            </w:r>
          </w:p>
        </w:tc>
      </w:tr>
    </w:tbl>
    <w:p w14:paraId="3A7A3847" w14:textId="77777777" w:rsidR="00BA0C6E" w:rsidRPr="007935DB" w:rsidRDefault="00BA0C6E" w:rsidP="007452C1">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注：于</w:t>
      </w:r>
      <w:r w:rsidRPr="00BE7F3D">
        <w:rPr>
          <w:rFonts w:eastAsiaTheme="minorEastAsia"/>
          <w:color w:val="000000" w:themeColor="text1"/>
          <w:kern w:val="0"/>
          <w:sz w:val="24"/>
        </w:rPr>
        <w:t xml:space="preserve"> 2020 </w:t>
      </w:r>
      <w:r w:rsidRPr="00BE7F3D">
        <w:rPr>
          <w:rFonts w:eastAsiaTheme="minorEastAsia"/>
          <w:color w:val="000000" w:themeColor="text1"/>
          <w:kern w:val="0"/>
          <w:sz w:val="24"/>
        </w:rPr>
        <w:t>年</w:t>
      </w:r>
      <w:r w:rsidRPr="00BE7F3D">
        <w:rPr>
          <w:rFonts w:eastAsiaTheme="minorEastAsia"/>
          <w:color w:val="000000" w:themeColor="text1"/>
          <w:kern w:val="0"/>
          <w:sz w:val="24"/>
        </w:rPr>
        <w:t xml:space="preserve">12 </w:t>
      </w:r>
      <w:r w:rsidRPr="00BE7F3D">
        <w:rPr>
          <w:rFonts w:eastAsiaTheme="minorEastAsia"/>
          <w:color w:val="000000" w:themeColor="text1"/>
          <w:kern w:val="0"/>
          <w:sz w:val="24"/>
        </w:rPr>
        <w:t>月</w:t>
      </w:r>
      <w:r w:rsidRPr="00BE7F3D">
        <w:rPr>
          <w:rFonts w:eastAsiaTheme="minorEastAsia"/>
          <w:color w:val="000000" w:themeColor="text1"/>
          <w:kern w:val="0"/>
          <w:sz w:val="24"/>
        </w:rPr>
        <w:t xml:space="preserve">31 </w:t>
      </w:r>
      <w:r w:rsidRPr="00BE7F3D">
        <w:rPr>
          <w:rFonts w:eastAsiaTheme="minorEastAsia"/>
          <w:color w:val="000000" w:themeColor="text1"/>
          <w:kern w:val="0"/>
          <w:sz w:val="24"/>
        </w:rPr>
        <w:t>日，本基金持有的持有至到期投资为债券投资，其中交易所市场债券</w:t>
      </w:r>
      <w:r w:rsidRPr="00BE7F3D">
        <w:rPr>
          <w:rFonts w:eastAsiaTheme="minorEastAsia"/>
          <w:color w:val="000000" w:themeColor="text1"/>
          <w:kern w:val="0"/>
          <w:sz w:val="24"/>
        </w:rPr>
        <w:t xml:space="preserve"> 688,770,463.76</w:t>
      </w:r>
      <w:r w:rsidRPr="00BE7F3D">
        <w:rPr>
          <w:rFonts w:eastAsiaTheme="minorEastAsia"/>
          <w:color w:val="000000" w:themeColor="text1"/>
          <w:kern w:val="0"/>
          <w:sz w:val="24"/>
        </w:rPr>
        <w:t>元，银行间市场债券</w:t>
      </w:r>
      <w:r w:rsidRPr="00BE7F3D">
        <w:rPr>
          <w:rFonts w:eastAsiaTheme="minorEastAsia"/>
          <w:color w:val="000000" w:themeColor="text1"/>
          <w:kern w:val="0"/>
          <w:sz w:val="24"/>
        </w:rPr>
        <w:t xml:space="preserve"> 15,778,061,497.37</w:t>
      </w:r>
      <w:r w:rsidRPr="00BE7F3D">
        <w:rPr>
          <w:rFonts w:eastAsiaTheme="minorEastAsia"/>
          <w:color w:val="000000" w:themeColor="text1"/>
          <w:kern w:val="0"/>
          <w:sz w:val="24"/>
        </w:rPr>
        <w:t>元。</w:t>
      </w:r>
      <w:r w:rsidRPr="00BE7F3D">
        <w:rPr>
          <w:rFonts w:eastAsiaTheme="minorEastAsia"/>
          <w:color w:val="000000" w:themeColor="text1"/>
          <w:kern w:val="0"/>
          <w:sz w:val="24"/>
        </w:rPr>
        <w:t>(2019</w:t>
      </w:r>
      <w:r w:rsidRPr="00BE7F3D">
        <w:rPr>
          <w:rFonts w:eastAsiaTheme="minorEastAsia"/>
          <w:color w:val="000000" w:themeColor="text1"/>
          <w:kern w:val="0"/>
          <w:sz w:val="24"/>
        </w:rPr>
        <w:t>年</w:t>
      </w:r>
      <w:r w:rsidRPr="00BE7F3D">
        <w:rPr>
          <w:rFonts w:eastAsiaTheme="minorEastAsia"/>
          <w:color w:val="000000" w:themeColor="text1"/>
          <w:kern w:val="0"/>
          <w:sz w:val="24"/>
        </w:rPr>
        <w:t>12</w:t>
      </w:r>
      <w:r w:rsidRPr="00BE7F3D">
        <w:rPr>
          <w:rFonts w:eastAsiaTheme="minorEastAsia"/>
          <w:color w:val="000000" w:themeColor="text1"/>
          <w:kern w:val="0"/>
          <w:sz w:val="24"/>
        </w:rPr>
        <w:t>月</w:t>
      </w:r>
      <w:r w:rsidRPr="00BE7F3D">
        <w:rPr>
          <w:rFonts w:eastAsiaTheme="minorEastAsia"/>
          <w:color w:val="000000" w:themeColor="text1"/>
          <w:kern w:val="0"/>
          <w:sz w:val="24"/>
        </w:rPr>
        <w:t>31</w:t>
      </w:r>
      <w:r w:rsidRPr="00BE7F3D">
        <w:rPr>
          <w:rFonts w:eastAsiaTheme="minorEastAsia"/>
          <w:color w:val="000000" w:themeColor="text1"/>
          <w:kern w:val="0"/>
          <w:sz w:val="24"/>
        </w:rPr>
        <w:t>日：持有至到期投资为债券投资，其中交易所市场债券</w:t>
      </w:r>
      <w:r w:rsidRPr="00BE7F3D">
        <w:rPr>
          <w:rFonts w:eastAsiaTheme="minorEastAsia"/>
          <w:color w:val="000000" w:themeColor="text1"/>
          <w:kern w:val="0"/>
          <w:sz w:val="24"/>
        </w:rPr>
        <w:t>629,502,172.90</w:t>
      </w:r>
      <w:r w:rsidRPr="00BE7F3D">
        <w:rPr>
          <w:rFonts w:eastAsiaTheme="minorEastAsia"/>
          <w:color w:val="000000" w:themeColor="text1"/>
          <w:kern w:val="0"/>
          <w:sz w:val="24"/>
        </w:rPr>
        <w:t>元，银行间市场债券</w:t>
      </w:r>
      <w:r w:rsidRPr="00BE7F3D">
        <w:rPr>
          <w:rFonts w:eastAsiaTheme="minorEastAsia"/>
          <w:color w:val="000000" w:themeColor="text1"/>
          <w:kern w:val="0"/>
          <w:sz w:val="24"/>
        </w:rPr>
        <w:t>8,661,267,338.52</w:t>
      </w:r>
      <w:r w:rsidRPr="00BE7F3D">
        <w:rPr>
          <w:rFonts w:eastAsiaTheme="minorEastAsia"/>
          <w:color w:val="000000" w:themeColor="text1"/>
          <w:kern w:val="0"/>
          <w:sz w:val="24"/>
        </w:rPr>
        <w:t>元</w:t>
      </w:r>
      <w:r w:rsidRPr="00BE7F3D">
        <w:rPr>
          <w:rFonts w:eastAsiaTheme="minorEastAsia"/>
          <w:color w:val="000000" w:themeColor="text1"/>
          <w:kern w:val="0"/>
          <w:sz w:val="24"/>
        </w:rPr>
        <w:t>)</w:t>
      </w:r>
      <w:r w:rsidRPr="00BE7F3D">
        <w:rPr>
          <w:rFonts w:eastAsiaTheme="minorEastAsia"/>
          <w:color w:val="000000" w:themeColor="text1"/>
          <w:kern w:val="0"/>
          <w:sz w:val="24"/>
        </w:rPr>
        <w:t>。上述持有至到期投资均无需计提减值准备。</w:t>
      </w:r>
    </w:p>
    <w:p w14:paraId="7DCDCF42" w14:textId="77777777" w:rsidR="001A59F9" w:rsidRPr="0091212A" w:rsidRDefault="001A59F9" w:rsidP="00026C9C">
      <w:pPr>
        <w:spacing w:line="360" w:lineRule="auto"/>
        <w:rPr>
          <w:rFonts w:asciiTheme="minorEastAsia" w:eastAsiaTheme="minorEastAsia" w:hAnsiTheme="minorEastAsia"/>
          <w:color w:val="000000"/>
          <w:szCs w:val="21"/>
        </w:rPr>
      </w:pPr>
    </w:p>
    <w:p w14:paraId="5B952484" w14:textId="77777777" w:rsidR="001A59F9" w:rsidRPr="00AD0E47" w:rsidRDefault="001A59F9" w:rsidP="00AD0E47">
      <w:pPr>
        <w:pStyle w:val="20"/>
        <w:spacing w:before="29" w:after="0" w:line="288" w:lineRule="auto"/>
        <w:rPr>
          <w:rFonts w:ascii="Times New Roman" w:hAnsi="Times New Roman"/>
          <w:kern w:val="0"/>
          <w:szCs w:val="24"/>
        </w:rPr>
      </w:pPr>
      <w:bookmarkStart w:id="156" w:name="_Toc67594761"/>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6"/>
    </w:p>
    <w:p w14:paraId="03A6BA71"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14:paraId="004D42A6" w14:textId="77777777" w:rsidTr="00EA645F">
        <w:trPr>
          <w:trHeight w:val="285"/>
        </w:trPr>
        <w:tc>
          <w:tcPr>
            <w:tcW w:w="2765" w:type="dxa"/>
            <w:vAlign w:val="center"/>
          </w:tcPr>
          <w:p w14:paraId="2E4B3667"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1672CD7C"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4D41CD23"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70678F4E"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4FF18A23"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28B301A6" w14:textId="77777777" w:rsidTr="00EA645F">
        <w:trPr>
          <w:trHeight w:val="211"/>
        </w:trPr>
        <w:tc>
          <w:tcPr>
            <w:tcW w:w="2765" w:type="dxa"/>
            <w:vAlign w:val="center"/>
          </w:tcPr>
          <w:p w14:paraId="2F029D4B"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14:paraId="12590890" w14:textId="77777777"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14:paraId="7CAA34A8" w14:textId="77777777" w:rsidR="00645980" w:rsidRPr="00925564" w:rsidRDefault="00645980" w:rsidP="00925564">
            <w:pPr>
              <w:spacing w:before="29" w:line="288" w:lineRule="auto"/>
              <w:jc w:val="right"/>
              <w:rPr>
                <w:kern w:val="0"/>
                <w:sz w:val="24"/>
              </w:rPr>
            </w:pPr>
            <w:r w:rsidRPr="00925564">
              <w:rPr>
                <w:kern w:val="0"/>
                <w:sz w:val="24"/>
              </w:rPr>
              <w:t>-</w:t>
            </w:r>
          </w:p>
        </w:tc>
      </w:tr>
      <w:tr w:rsidR="00645980" w:rsidRPr="0091212A" w14:paraId="6C9797F3" w14:textId="77777777" w:rsidTr="00EA645F">
        <w:trPr>
          <w:trHeight w:val="296"/>
        </w:trPr>
        <w:tc>
          <w:tcPr>
            <w:tcW w:w="2765" w:type="dxa"/>
            <w:vAlign w:val="center"/>
          </w:tcPr>
          <w:p w14:paraId="76531771"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14:paraId="6CB73798" w14:textId="77777777" w:rsidR="00645980" w:rsidRPr="00925564" w:rsidRDefault="00645980" w:rsidP="00925564">
            <w:pPr>
              <w:spacing w:before="29" w:line="288" w:lineRule="auto"/>
              <w:jc w:val="right"/>
              <w:rPr>
                <w:kern w:val="0"/>
                <w:sz w:val="24"/>
              </w:rPr>
            </w:pPr>
            <w:r w:rsidRPr="00925564">
              <w:rPr>
                <w:kern w:val="0"/>
                <w:sz w:val="24"/>
              </w:rPr>
              <w:t>221,357.22</w:t>
            </w:r>
          </w:p>
        </w:tc>
        <w:tc>
          <w:tcPr>
            <w:tcW w:w="3150" w:type="dxa"/>
            <w:vAlign w:val="center"/>
          </w:tcPr>
          <w:p w14:paraId="4BDCB1A3" w14:textId="77777777" w:rsidR="00645980" w:rsidRPr="00925564" w:rsidRDefault="00645980" w:rsidP="00925564">
            <w:pPr>
              <w:spacing w:before="29" w:line="288" w:lineRule="auto"/>
              <w:jc w:val="right"/>
              <w:rPr>
                <w:kern w:val="0"/>
                <w:sz w:val="24"/>
              </w:rPr>
            </w:pPr>
            <w:r w:rsidRPr="00925564">
              <w:rPr>
                <w:kern w:val="0"/>
                <w:sz w:val="24"/>
              </w:rPr>
              <w:t>43,378.00</w:t>
            </w:r>
          </w:p>
        </w:tc>
      </w:tr>
      <w:tr w:rsidR="00645980" w:rsidRPr="0091212A" w14:paraId="529E6319" w14:textId="77777777" w:rsidTr="00EA645F">
        <w:trPr>
          <w:trHeight w:val="285"/>
        </w:trPr>
        <w:tc>
          <w:tcPr>
            <w:tcW w:w="2765" w:type="dxa"/>
            <w:vAlign w:val="center"/>
          </w:tcPr>
          <w:p w14:paraId="0EAD2809"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14:paraId="23E5A455" w14:textId="77777777" w:rsidR="00645980" w:rsidRPr="00925564" w:rsidRDefault="00645980" w:rsidP="00925564">
            <w:pPr>
              <w:spacing w:before="29" w:line="288" w:lineRule="auto"/>
              <w:jc w:val="right"/>
              <w:rPr>
                <w:kern w:val="0"/>
                <w:sz w:val="24"/>
              </w:rPr>
            </w:pPr>
            <w:r w:rsidRPr="00925564">
              <w:rPr>
                <w:kern w:val="0"/>
                <w:sz w:val="24"/>
              </w:rPr>
              <w:t>221,357.22</w:t>
            </w:r>
          </w:p>
        </w:tc>
        <w:tc>
          <w:tcPr>
            <w:tcW w:w="3150" w:type="dxa"/>
            <w:vAlign w:val="center"/>
          </w:tcPr>
          <w:p w14:paraId="3BDE1A29" w14:textId="77777777" w:rsidR="00645980" w:rsidRPr="00925564" w:rsidRDefault="00645980" w:rsidP="00925564">
            <w:pPr>
              <w:spacing w:before="29" w:line="288" w:lineRule="auto"/>
              <w:jc w:val="right"/>
              <w:rPr>
                <w:kern w:val="0"/>
                <w:sz w:val="24"/>
              </w:rPr>
            </w:pPr>
            <w:r w:rsidRPr="00925564">
              <w:rPr>
                <w:kern w:val="0"/>
                <w:sz w:val="24"/>
              </w:rPr>
              <w:t>43,378.00</w:t>
            </w:r>
          </w:p>
        </w:tc>
      </w:tr>
    </w:tbl>
    <w:p w14:paraId="214C8582"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0FAA9463" w14:textId="77777777" w:rsidR="001A59F9" w:rsidRPr="00AD0E47" w:rsidRDefault="001A59F9" w:rsidP="00AD0E47">
      <w:pPr>
        <w:pStyle w:val="20"/>
        <w:spacing w:before="29" w:after="0" w:line="288" w:lineRule="auto"/>
        <w:rPr>
          <w:rFonts w:ascii="Times New Roman" w:hAnsi="Times New Roman"/>
          <w:kern w:val="0"/>
          <w:szCs w:val="24"/>
        </w:rPr>
      </w:pPr>
      <w:bookmarkStart w:id="157" w:name="_Toc67594762"/>
      <w:r w:rsidRPr="00AD0E47">
        <w:rPr>
          <w:rFonts w:ascii="Times New Roman" w:hAnsi="Times New Roman"/>
          <w:kern w:val="0"/>
          <w:szCs w:val="24"/>
        </w:rPr>
        <w:t>7.4.7.8</w:t>
      </w:r>
      <w:r w:rsidRPr="00AD0E47">
        <w:rPr>
          <w:rFonts w:ascii="Times New Roman" w:hAnsi="Times New Roman" w:hint="eastAsia"/>
          <w:kern w:val="0"/>
          <w:szCs w:val="24"/>
        </w:rPr>
        <w:t>其他负债</w:t>
      </w:r>
      <w:bookmarkEnd w:id="157"/>
    </w:p>
    <w:p w14:paraId="1E0B4A5F"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14:paraId="5B3BA1F2" w14:textId="77777777" w:rsidTr="00EA645F">
        <w:trPr>
          <w:trHeight w:val="330"/>
        </w:trPr>
        <w:tc>
          <w:tcPr>
            <w:tcW w:w="2715" w:type="dxa"/>
            <w:vAlign w:val="center"/>
          </w:tcPr>
          <w:p w14:paraId="3230DF07"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17E8D215"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59D02E7E"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229480D3"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361EEB74"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64A70FEE" w14:textId="77777777" w:rsidTr="00EA645F">
        <w:trPr>
          <w:trHeight w:val="325"/>
        </w:trPr>
        <w:tc>
          <w:tcPr>
            <w:tcW w:w="2715" w:type="dxa"/>
            <w:vAlign w:val="center"/>
          </w:tcPr>
          <w:p w14:paraId="19C0B4D5"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14:paraId="10E602C8" w14:textId="77777777"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14:paraId="63057D5C" w14:textId="77777777" w:rsidR="00645980" w:rsidRPr="00FF7CE7" w:rsidRDefault="00645980" w:rsidP="00FF7CE7">
            <w:pPr>
              <w:spacing w:before="29" w:line="288" w:lineRule="auto"/>
              <w:jc w:val="right"/>
              <w:rPr>
                <w:kern w:val="0"/>
                <w:sz w:val="24"/>
              </w:rPr>
            </w:pPr>
            <w:r w:rsidRPr="00FF7CE7">
              <w:rPr>
                <w:kern w:val="0"/>
                <w:sz w:val="24"/>
              </w:rPr>
              <w:t>-</w:t>
            </w:r>
          </w:p>
        </w:tc>
      </w:tr>
      <w:tr w:rsidR="00645980" w:rsidRPr="0091212A" w14:paraId="39533F38" w14:textId="77777777" w:rsidTr="00EA645F">
        <w:trPr>
          <w:trHeight w:val="325"/>
        </w:trPr>
        <w:tc>
          <w:tcPr>
            <w:tcW w:w="2715" w:type="dxa"/>
            <w:vAlign w:val="center"/>
          </w:tcPr>
          <w:p w14:paraId="781B11AC"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14:paraId="4181E91F" w14:textId="77777777"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14:paraId="2FD92AFF" w14:textId="77777777" w:rsidR="00645980" w:rsidRPr="00FF7CE7" w:rsidRDefault="00645980" w:rsidP="00FF7CE7">
            <w:pPr>
              <w:spacing w:before="29" w:line="288" w:lineRule="auto"/>
              <w:jc w:val="right"/>
              <w:rPr>
                <w:kern w:val="0"/>
                <w:sz w:val="24"/>
              </w:rPr>
            </w:pPr>
            <w:r w:rsidRPr="00FF7CE7">
              <w:rPr>
                <w:kern w:val="0"/>
                <w:sz w:val="24"/>
              </w:rPr>
              <w:t>-</w:t>
            </w:r>
          </w:p>
        </w:tc>
      </w:tr>
      <w:tr w:rsidR="00514D83" w14:paraId="48518478" w14:textId="77777777">
        <w:tc>
          <w:tcPr>
            <w:tcW w:w="2715" w:type="dxa"/>
            <w:vAlign w:val="center"/>
          </w:tcPr>
          <w:p w14:paraId="49AD253B" w14:textId="77777777" w:rsidR="00514D83" w:rsidRDefault="00094E84">
            <w:pPr>
              <w:jc w:val="left"/>
            </w:pPr>
            <w:r>
              <w:rPr>
                <w:kern w:val="0"/>
                <w:sz w:val="24"/>
              </w:rPr>
              <w:t>预提信息披露费</w:t>
            </w:r>
          </w:p>
        </w:tc>
        <w:tc>
          <w:tcPr>
            <w:tcW w:w="3150" w:type="dxa"/>
            <w:vAlign w:val="center"/>
          </w:tcPr>
          <w:p w14:paraId="127A12C4" w14:textId="77777777" w:rsidR="00514D83" w:rsidRDefault="00094E84">
            <w:pPr>
              <w:jc w:val="right"/>
            </w:pPr>
            <w:r>
              <w:rPr>
                <w:kern w:val="0"/>
                <w:sz w:val="24"/>
              </w:rPr>
              <w:t>130,000.00</w:t>
            </w:r>
          </w:p>
        </w:tc>
        <w:tc>
          <w:tcPr>
            <w:tcW w:w="3150" w:type="dxa"/>
            <w:vAlign w:val="center"/>
          </w:tcPr>
          <w:p w14:paraId="702EA3DF" w14:textId="77777777" w:rsidR="00514D83" w:rsidRDefault="00094E84">
            <w:pPr>
              <w:jc w:val="right"/>
            </w:pPr>
            <w:r>
              <w:rPr>
                <w:kern w:val="0"/>
                <w:sz w:val="24"/>
              </w:rPr>
              <w:t>10,000.00</w:t>
            </w:r>
          </w:p>
        </w:tc>
      </w:tr>
      <w:tr w:rsidR="00514D83" w14:paraId="4CCE4155" w14:textId="77777777">
        <w:tc>
          <w:tcPr>
            <w:tcW w:w="2715" w:type="dxa"/>
            <w:vAlign w:val="center"/>
          </w:tcPr>
          <w:p w14:paraId="7A53BD24" w14:textId="77777777" w:rsidR="00514D83" w:rsidRDefault="00094E84">
            <w:pPr>
              <w:jc w:val="left"/>
            </w:pPr>
            <w:r>
              <w:rPr>
                <w:kern w:val="0"/>
                <w:sz w:val="24"/>
              </w:rPr>
              <w:t>预提审计费</w:t>
            </w:r>
          </w:p>
        </w:tc>
        <w:tc>
          <w:tcPr>
            <w:tcW w:w="3150" w:type="dxa"/>
            <w:vAlign w:val="center"/>
          </w:tcPr>
          <w:p w14:paraId="798C0E34" w14:textId="77777777" w:rsidR="00514D83" w:rsidRDefault="00094E84">
            <w:pPr>
              <w:jc w:val="right"/>
            </w:pPr>
            <w:r>
              <w:rPr>
                <w:kern w:val="0"/>
                <w:sz w:val="24"/>
              </w:rPr>
              <w:t>120,000.00</w:t>
            </w:r>
          </w:p>
        </w:tc>
        <w:tc>
          <w:tcPr>
            <w:tcW w:w="3150" w:type="dxa"/>
            <w:vAlign w:val="center"/>
          </w:tcPr>
          <w:p w14:paraId="0D09D21C" w14:textId="77777777" w:rsidR="00514D83" w:rsidRDefault="00094E84">
            <w:pPr>
              <w:jc w:val="right"/>
            </w:pPr>
            <w:r>
              <w:rPr>
                <w:kern w:val="0"/>
                <w:sz w:val="24"/>
              </w:rPr>
              <w:t>9,639.08</w:t>
            </w:r>
          </w:p>
        </w:tc>
      </w:tr>
      <w:tr w:rsidR="00514D83" w14:paraId="3DDB8A4E" w14:textId="77777777">
        <w:tc>
          <w:tcPr>
            <w:tcW w:w="2715" w:type="dxa"/>
            <w:vAlign w:val="center"/>
          </w:tcPr>
          <w:p w14:paraId="1FAD2675" w14:textId="77777777" w:rsidR="00514D83" w:rsidRDefault="00094E84">
            <w:pPr>
              <w:jc w:val="left"/>
            </w:pPr>
            <w:r>
              <w:rPr>
                <w:kern w:val="0"/>
                <w:sz w:val="24"/>
              </w:rPr>
              <w:t>预提账户维护费</w:t>
            </w:r>
          </w:p>
        </w:tc>
        <w:tc>
          <w:tcPr>
            <w:tcW w:w="3150" w:type="dxa"/>
            <w:vAlign w:val="center"/>
          </w:tcPr>
          <w:p w14:paraId="50A92268" w14:textId="77777777" w:rsidR="00514D83" w:rsidRDefault="00094E84">
            <w:pPr>
              <w:jc w:val="right"/>
            </w:pPr>
            <w:r>
              <w:rPr>
                <w:kern w:val="0"/>
                <w:sz w:val="24"/>
              </w:rPr>
              <w:t>9,300.00</w:t>
            </w:r>
          </w:p>
        </w:tc>
        <w:tc>
          <w:tcPr>
            <w:tcW w:w="3150" w:type="dxa"/>
            <w:vAlign w:val="center"/>
          </w:tcPr>
          <w:p w14:paraId="0399C9B3" w14:textId="77777777" w:rsidR="00514D83" w:rsidRDefault="00094E84">
            <w:pPr>
              <w:jc w:val="right"/>
            </w:pPr>
            <w:r>
              <w:rPr>
                <w:kern w:val="0"/>
                <w:sz w:val="24"/>
              </w:rPr>
              <w:t>-</w:t>
            </w:r>
          </w:p>
        </w:tc>
      </w:tr>
      <w:tr w:rsidR="00645980" w:rsidRPr="0091212A" w14:paraId="5444A41C" w14:textId="77777777" w:rsidTr="00EA645F">
        <w:trPr>
          <w:trHeight w:val="325"/>
        </w:trPr>
        <w:tc>
          <w:tcPr>
            <w:tcW w:w="2715" w:type="dxa"/>
            <w:vAlign w:val="center"/>
          </w:tcPr>
          <w:p w14:paraId="2A55A79B"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14:paraId="330BB3E9" w14:textId="77777777" w:rsidR="00645980" w:rsidRPr="00FF7CE7" w:rsidRDefault="00645980" w:rsidP="00FF7CE7">
            <w:pPr>
              <w:spacing w:before="29" w:line="288" w:lineRule="auto"/>
              <w:jc w:val="right"/>
              <w:rPr>
                <w:kern w:val="0"/>
                <w:sz w:val="24"/>
              </w:rPr>
            </w:pPr>
            <w:r w:rsidRPr="00FF7CE7">
              <w:rPr>
                <w:kern w:val="0"/>
                <w:sz w:val="24"/>
              </w:rPr>
              <w:t>259,300.00</w:t>
            </w:r>
          </w:p>
        </w:tc>
        <w:tc>
          <w:tcPr>
            <w:tcW w:w="3150" w:type="dxa"/>
            <w:vAlign w:val="bottom"/>
          </w:tcPr>
          <w:p w14:paraId="6301B9E0" w14:textId="77777777" w:rsidR="00645980" w:rsidRPr="00FF7CE7" w:rsidRDefault="00645980" w:rsidP="00FF7CE7">
            <w:pPr>
              <w:spacing w:before="29" w:line="288" w:lineRule="auto"/>
              <w:jc w:val="right"/>
              <w:rPr>
                <w:kern w:val="0"/>
                <w:sz w:val="24"/>
              </w:rPr>
            </w:pPr>
            <w:r w:rsidRPr="00FF7CE7">
              <w:rPr>
                <w:kern w:val="0"/>
                <w:sz w:val="24"/>
              </w:rPr>
              <w:t>19,639.08</w:t>
            </w:r>
          </w:p>
        </w:tc>
      </w:tr>
    </w:tbl>
    <w:p w14:paraId="6858A8ED"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2C557560" w14:textId="77777777" w:rsidR="001A59F9" w:rsidRPr="00AD0E47" w:rsidRDefault="001A59F9" w:rsidP="00AD0E47">
      <w:pPr>
        <w:pStyle w:val="20"/>
        <w:spacing w:before="29" w:after="0" w:line="288" w:lineRule="auto"/>
        <w:rPr>
          <w:rFonts w:ascii="Times New Roman" w:hAnsi="Times New Roman"/>
          <w:kern w:val="0"/>
          <w:szCs w:val="24"/>
        </w:rPr>
      </w:pPr>
      <w:bookmarkStart w:id="158" w:name="_Toc67594763"/>
      <w:r w:rsidRPr="00AD0E47">
        <w:rPr>
          <w:rFonts w:ascii="Times New Roman" w:hAnsi="Times New Roman"/>
          <w:kern w:val="0"/>
          <w:szCs w:val="24"/>
        </w:rPr>
        <w:t>7.4.7.9</w:t>
      </w:r>
      <w:r w:rsidRPr="00AD0E47">
        <w:rPr>
          <w:rFonts w:ascii="Times New Roman" w:hAnsi="Times New Roman" w:hint="eastAsia"/>
          <w:kern w:val="0"/>
          <w:szCs w:val="24"/>
        </w:rPr>
        <w:t>实收基金</w:t>
      </w:r>
      <w:bookmarkEnd w:id="158"/>
    </w:p>
    <w:p w14:paraId="65849F37" w14:textId="77777777"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14:paraId="1AB16AEC" w14:textId="77777777" w:rsidTr="00A978B4">
        <w:tc>
          <w:tcPr>
            <w:tcW w:w="3119" w:type="dxa"/>
            <w:vMerge w:val="restart"/>
            <w:vAlign w:val="center"/>
          </w:tcPr>
          <w:p w14:paraId="2BDCFBCA"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14:paraId="57B4430E"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14:paraId="397D65A6"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288624CD" w14:textId="77777777" w:rsidTr="00A978B4">
        <w:tc>
          <w:tcPr>
            <w:tcW w:w="3119" w:type="dxa"/>
            <w:vMerge/>
            <w:vAlign w:val="center"/>
          </w:tcPr>
          <w:p w14:paraId="235F9C81" w14:textId="77777777" w:rsidR="001A59F9" w:rsidRPr="005822DE" w:rsidRDefault="001A59F9" w:rsidP="005822DE">
            <w:pPr>
              <w:spacing w:before="29" w:line="288" w:lineRule="auto"/>
              <w:jc w:val="center"/>
              <w:rPr>
                <w:color w:val="000000"/>
                <w:kern w:val="0"/>
                <w:sz w:val="24"/>
              </w:rPr>
            </w:pPr>
          </w:p>
        </w:tc>
        <w:tc>
          <w:tcPr>
            <w:tcW w:w="2873" w:type="dxa"/>
            <w:vAlign w:val="center"/>
          </w:tcPr>
          <w:p w14:paraId="2603C041"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14:paraId="78F34AB6"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14:paraId="5BCCAD4D" w14:textId="77777777" w:rsidTr="00AD1D73">
        <w:tc>
          <w:tcPr>
            <w:tcW w:w="3119" w:type="dxa"/>
            <w:vAlign w:val="center"/>
          </w:tcPr>
          <w:p w14:paraId="3D3E898A" w14:textId="77777777"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14:paraId="232F4E66" w14:textId="77777777" w:rsidR="001A59F9" w:rsidRPr="00FF7CE7" w:rsidRDefault="001A59F9" w:rsidP="00FF7CE7">
            <w:pPr>
              <w:spacing w:before="29" w:line="288" w:lineRule="auto"/>
              <w:jc w:val="right"/>
              <w:rPr>
                <w:kern w:val="0"/>
                <w:sz w:val="24"/>
              </w:rPr>
            </w:pPr>
            <w:r w:rsidRPr="00FF7CE7">
              <w:rPr>
                <w:kern w:val="0"/>
                <w:sz w:val="24"/>
              </w:rPr>
              <w:t>11,650,253,428.57</w:t>
            </w:r>
          </w:p>
        </w:tc>
        <w:tc>
          <w:tcPr>
            <w:tcW w:w="3364" w:type="dxa"/>
            <w:vAlign w:val="center"/>
          </w:tcPr>
          <w:p w14:paraId="68DF5BAB" w14:textId="77777777" w:rsidR="001A59F9" w:rsidRPr="00FF7CE7" w:rsidRDefault="001A59F9" w:rsidP="00FF7CE7">
            <w:pPr>
              <w:spacing w:before="29" w:line="288" w:lineRule="auto"/>
              <w:jc w:val="right"/>
              <w:rPr>
                <w:kern w:val="0"/>
                <w:sz w:val="24"/>
              </w:rPr>
            </w:pPr>
            <w:r w:rsidRPr="00FF7CE7">
              <w:rPr>
                <w:kern w:val="0"/>
                <w:sz w:val="24"/>
              </w:rPr>
              <w:t>11,650,253,428.57</w:t>
            </w:r>
          </w:p>
        </w:tc>
      </w:tr>
      <w:tr w:rsidR="001A59F9" w:rsidRPr="0091212A" w14:paraId="15E31F80" w14:textId="77777777" w:rsidTr="00AD1D73">
        <w:tc>
          <w:tcPr>
            <w:tcW w:w="3119" w:type="dxa"/>
            <w:vAlign w:val="center"/>
          </w:tcPr>
          <w:p w14:paraId="56213851"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14:paraId="537A50FE" w14:textId="77777777" w:rsidR="001A59F9" w:rsidRPr="00FF7CE7" w:rsidRDefault="001A59F9" w:rsidP="00FF7CE7">
            <w:pPr>
              <w:spacing w:before="29" w:line="288" w:lineRule="auto"/>
              <w:jc w:val="right"/>
              <w:rPr>
                <w:kern w:val="0"/>
                <w:sz w:val="24"/>
              </w:rPr>
            </w:pPr>
            <w:r w:rsidRPr="00FF7CE7">
              <w:rPr>
                <w:kern w:val="0"/>
                <w:sz w:val="24"/>
              </w:rPr>
              <w:t>-</w:t>
            </w:r>
          </w:p>
        </w:tc>
        <w:tc>
          <w:tcPr>
            <w:tcW w:w="3364" w:type="dxa"/>
            <w:vAlign w:val="center"/>
          </w:tcPr>
          <w:p w14:paraId="16820AC0"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CC1D315" w14:textId="77777777" w:rsidTr="00AD1D73">
        <w:tc>
          <w:tcPr>
            <w:tcW w:w="3119" w:type="dxa"/>
            <w:vAlign w:val="center"/>
          </w:tcPr>
          <w:p w14:paraId="453C2A5F"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14:paraId="3032532F" w14:textId="77777777" w:rsidR="001A59F9" w:rsidRPr="00FF7CE7" w:rsidRDefault="001A59F9" w:rsidP="00FF7CE7">
            <w:pPr>
              <w:spacing w:before="29" w:line="288" w:lineRule="auto"/>
              <w:jc w:val="right"/>
              <w:rPr>
                <w:kern w:val="0"/>
                <w:sz w:val="24"/>
              </w:rPr>
            </w:pPr>
            <w:r w:rsidRPr="00FF7CE7">
              <w:rPr>
                <w:kern w:val="0"/>
                <w:sz w:val="24"/>
              </w:rPr>
              <w:t>-</w:t>
            </w:r>
          </w:p>
        </w:tc>
        <w:tc>
          <w:tcPr>
            <w:tcW w:w="3364" w:type="dxa"/>
            <w:vAlign w:val="center"/>
          </w:tcPr>
          <w:p w14:paraId="15ADEF4B"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AB0FE61" w14:textId="77777777" w:rsidTr="00AD1D73">
        <w:tc>
          <w:tcPr>
            <w:tcW w:w="3119" w:type="dxa"/>
            <w:vAlign w:val="center"/>
          </w:tcPr>
          <w:p w14:paraId="42CBA75E" w14:textId="77777777"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14:paraId="19E099B7" w14:textId="77777777" w:rsidR="001A59F9" w:rsidRPr="00FF7CE7" w:rsidRDefault="001A59F9" w:rsidP="00FF7CE7">
            <w:pPr>
              <w:spacing w:before="29" w:line="288" w:lineRule="auto"/>
              <w:jc w:val="right"/>
              <w:rPr>
                <w:kern w:val="0"/>
                <w:sz w:val="24"/>
              </w:rPr>
            </w:pPr>
            <w:r w:rsidRPr="00FF7CE7">
              <w:rPr>
                <w:kern w:val="0"/>
                <w:sz w:val="24"/>
              </w:rPr>
              <w:t>11,650,253,428.57</w:t>
            </w:r>
          </w:p>
        </w:tc>
        <w:tc>
          <w:tcPr>
            <w:tcW w:w="3364" w:type="dxa"/>
            <w:vAlign w:val="center"/>
          </w:tcPr>
          <w:p w14:paraId="5875CFC8" w14:textId="77777777" w:rsidR="001A59F9" w:rsidRPr="00FF7CE7" w:rsidRDefault="001A59F9" w:rsidP="00FF7CE7">
            <w:pPr>
              <w:spacing w:before="29" w:line="288" w:lineRule="auto"/>
              <w:jc w:val="right"/>
              <w:rPr>
                <w:kern w:val="0"/>
                <w:sz w:val="24"/>
              </w:rPr>
            </w:pPr>
            <w:r w:rsidRPr="00FF7CE7">
              <w:rPr>
                <w:kern w:val="0"/>
                <w:sz w:val="24"/>
              </w:rPr>
              <w:t>11,650,253,428.57</w:t>
            </w:r>
          </w:p>
        </w:tc>
      </w:tr>
    </w:tbl>
    <w:p w14:paraId="331B9718" w14:textId="77777777" w:rsidR="00514D83" w:rsidRDefault="00094E84">
      <w:pPr>
        <w:tabs>
          <w:tab w:val="left" w:pos="426"/>
        </w:tabs>
        <w:spacing w:before="29" w:line="288" w:lineRule="auto"/>
        <w:jc w:val="left"/>
        <w:rPr>
          <w:kern w:val="0"/>
          <w:sz w:val="24"/>
        </w:rPr>
      </w:pPr>
      <w:r>
        <w:rPr>
          <w:kern w:val="0"/>
          <w:sz w:val="24"/>
        </w:rPr>
        <w:t>注：</w:t>
      </w:r>
      <w:r>
        <w:rPr>
          <w:kern w:val="0"/>
          <w:sz w:val="24"/>
        </w:rPr>
        <w:t>1</w:t>
      </w:r>
      <w:r>
        <w:rPr>
          <w:kern w:val="0"/>
          <w:sz w:val="24"/>
        </w:rPr>
        <w:t>、本基金自</w:t>
      </w:r>
      <w:r>
        <w:rPr>
          <w:kern w:val="0"/>
          <w:sz w:val="24"/>
        </w:rPr>
        <w:t>2019</w:t>
      </w:r>
      <w:r>
        <w:rPr>
          <w:kern w:val="0"/>
          <w:sz w:val="24"/>
        </w:rPr>
        <w:t>年</w:t>
      </w:r>
      <w:r>
        <w:rPr>
          <w:kern w:val="0"/>
          <w:sz w:val="24"/>
        </w:rPr>
        <w:t>11</w:t>
      </w:r>
      <w:r>
        <w:rPr>
          <w:kern w:val="0"/>
          <w:sz w:val="24"/>
        </w:rPr>
        <w:t>月</w:t>
      </w:r>
      <w:r>
        <w:rPr>
          <w:kern w:val="0"/>
          <w:sz w:val="24"/>
        </w:rPr>
        <w:t>18</w:t>
      </w:r>
      <w:r>
        <w:rPr>
          <w:kern w:val="0"/>
          <w:sz w:val="24"/>
        </w:rPr>
        <w:t>日起至</w:t>
      </w:r>
      <w:r>
        <w:rPr>
          <w:kern w:val="0"/>
          <w:sz w:val="24"/>
        </w:rPr>
        <w:t>2019</w:t>
      </w:r>
      <w:r>
        <w:rPr>
          <w:kern w:val="0"/>
          <w:sz w:val="24"/>
        </w:rPr>
        <w:t>年</w:t>
      </w:r>
      <w:r>
        <w:rPr>
          <w:kern w:val="0"/>
          <w:sz w:val="24"/>
        </w:rPr>
        <w:t>12</w:t>
      </w:r>
      <w:r>
        <w:rPr>
          <w:kern w:val="0"/>
          <w:sz w:val="24"/>
        </w:rPr>
        <w:t>月</w:t>
      </w:r>
      <w:r>
        <w:rPr>
          <w:kern w:val="0"/>
          <w:sz w:val="24"/>
        </w:rPr>
        <w:t>9</w:t>
      </w:r>
      <w:r>
        <w:rPr>
          <w:kern w:val="0"/>
          <w:sz w:val="24"/>
        </w:rPr>
        <w:t>日</w:t>
      </w:r>
      <w:proofErr w:type="gramStart"/>
      <w:r>
        <w:rPr>
          <w:kern w:val="0"/>
          <w:sz w:val="24"/>
        </w:rPr>
        <w:t>止</w:t>
      </w:r>
      <w:proofErr w:type="gramEnd"/>
      <w:r>
        <w:rPr>
          <w:kern w:val="0"/>
          <w:sz w:val="24"/>
        </w:rPr>
        <w:t>期间公开发售，共募集有效净认购资金人民币</w:t>
      </w:r>
      <w:r>
        <w:rPr>
          <w:kern w:val="0"/>
          <w:sz w:val="24"/>
        </w:rPr>
        <w:t>11,650,001,424.28</w:t>
      </w:r>
      <w:r>
        <w:rPr>
          <w:kern w:val="0"/>
          <w:sz w:val="24"/>
        </w:rPr>
        <w:t>元，折合为</w:t>
      </w:r>
      <w:r>
        <w:rPr>
          <w:kern w:val="0"/>
          <w:sz w:val="24"/>
        </w:rPr>
        <w:t>11,650,001,424.28</w:t>
      </w:r>
      <w:r>
        <w:rPr>
          <w:kern w:val="0"/>
          <w:sz w:val="24"/>
        </w:rPr>
        <w:t>份基金份额。根据《交银施罗德裕泰两年定期开放债券型证券投资基金招募说明书》的规定，本基金设立募集期内认购资金产生的利息收入人民币</w:t>
      </w:r>
      <w:r>
        <w:rPr>
          <w:kern w:val="0"/>
          <w:sz w:val="24"/>
        </w:rPr>
        <w:t>252,004.29</w:t>
      </w:r>
      <w:r>
        <w:rPr>
          <w:kern w:val="0"/>
          <w:sz w:val="24"/>
        </w:rPr>
        <w:t>元在本基金成立后，折合为</w:t>
      </w:r>
      <w:r>
        <w:rPr>
          <w:kern w:val="0"/>
          <w:sz w:val="24"/>
        </w:rPr>
        <w:t>252,004.29</w:t>
      </w:r>
      <w:r>
        <w:rPr>
          <w:kern w:val="0"/>
          <w:sz w:val="24"/>
        </w:rPr>
        <w:t>份基金份额，划入基金份额持有人账户。</w:t>
      </w:r>
    </w:p>
    <w:p w14:paraId="448054FA" w14:textId="77777777"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根据《交银施罗德裕泰两年定期开放债券型证券投资基金基金合同》、《交银施罗德裕泰两年定期开放债券型证券投资基金招募说明书》的相关规定，本基金为定期开放基金，第一个封闭期为自基金合同生效之日起</w:t>
      </w:r>
      <w:r w:rsidRPr="00D754A9">
        <w:rPr>
          <w:kern w:val="0"/>
          <w:sz w:val="24"/>
        </w:rPr>
        <w:t>(</w:t>
      </w:r>
      <w:r w:rsidRPr="00D754A9">
        <w:rPr>
          <w:kern w:val="0"/>
          <w:sz w:val="24"/>
        </w:rPr>
        <w:t>包括基金合同生效之日</w:t>
      </w:r>
      <w:r w:rsidRPr="00D754A9">
        <w:rPr>
          <w:kern w:val="0"/>
          <w:sz w:val="24"/>
        </w:rPr>
        <w:t>)</w:t>
      </w:r>
      <w:r w:rsidRPr="00D754A9">
        <w:rPr>
          <w:kern w:val="0"/>
          <w:sz w:val="24"/>
        </w:rPr>
        <w:t>至两年后的年度对日的前一日</w:t>
      </w:r>
      <w:r w:rsidRPr="00D754A9">
        <w:rPr>
          <w:kern w:val="0"/>
          <w:sz w:val="24"/>
        </w:rPr>
        <w:t>(</w:t>
      </w:r>
      <w:r w:rsidRPr="00D754A9">
        <w:rPr>
          <w:kern w:val="0"/>
          <w:sz w:val="24"/>
        </w:rPr>
        <w:t>包括该日</w:t>
      </w:r>
      <w:r w:rsidRPr="00D754A9">
        <w:rPr>
          <w:kern w:val="0"/>
          <w:sz w:val="24"/>
        </w:rPr>
        <w:t>)</w:t>
      </w:r>
      <w:r w:rsidRPr="00D754A9">
        <w:rPr>
          <w:kern w:val="0"/>
          <w:sz w:val="24"/>
        </w:rPr>
        <w:t>为止。于封闭期内，基金投资者不能申购、赎回本基金份额。</w:t>
      </w:r>
    </w:p>
    <w:p w14:paraId="0A48CBD2" w14:textId="77777777" w:rsidR="00F82154" w:rsidRDefault="00F82154" w:rsidP="00560542">
      <w:pPr>
        <w:tabs>
          <w:tab w:val="left" w:pos="426"/>
        </w:tabs>
        <w:spacing w:before="29" w:line="288" w:lineRule="auto"/>
        <w:jc w:val="left"/>
        <w:rPr>
          <w:kern w:val="0"/>
          <w:sz w:val="24"/>
        </w:rPr>
      </w:pPr>
    </w:p>
    <w:p w14:paraId="25BFF854" w14:textId="77777777" w:rsidR="001A59F9" w:rsidRPr="00AD0E47" w:rsidRDefault="001A59F9" w:rsidP="00AD0E47">
      <w:pPr>
        <w:pStyle w:val="20"/>
        <w:spacing w:before="29" w:after="0" w:line="288" w:lineRule="auto"/>
        <w:rPr>
          <w:rFonts w:ascii="Times New Roman" w:hAnsi="Times New Roman"/>
          <w:kern w:val="0"/>
          <w:szCs w:val="24"/>
        </w:rPr>
      </w:pPr>
      <w:bookmarkStart w:id="159" w:name="_Toc67594764"/>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9"/>
    </w:p>
    <w:p w14:paraId="50A67B77" w14:textId="77777777"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14:paraId="77D0116A" w14:textId="77777777" w:rsidTr="004C7BB1">
        <w:tc>
          <w:tcPr>
            <w:tcW w:w="2698" w:type="dxa"/>
            <w:vAlign w:val="center"/>
          </w:tcPr>
          <w:p w14:paraId="1DDB72FA"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14:paraId="06D6A622"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14:paraId="73B01A80"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14:paraId="45F58A86"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14:paraId="7FE6AF6A" w14:textId="77777777" w:rsidTr="004C7BB1">
        <w:tc>
          <w:tcPr>
            <w:tcW w:w="2698" w:type="dxa"/>
            <w:vAlign w:val="center"/>
          </w:tcPr>
          <w:p w14:paraId="04390E71" w14:textId="77777777"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14:paraId="1BEBAD24" w14:textId="77777777" w:rsidR="001A59F9" w:rsidRPr="00FF7CE7" w:rsidRDefault="001A59F9" w:rsidP="00FF7CE7">
            <w:pPr>
              <w:spacing w:before="29" w:line="288" w:lineRule="auto"/>
              <w:jc w:val="right"/>
              <w:rPr>
                <w:kern w:val="0"/>
                <w:sz w:val="24"/>
              </w:rPr>
            </w:pPr>
            <w:r w:rsidRPr="00FF7CE7">
              <w:rPr>
                <w:kern w:val="0"/>
                <w:sz w:val="24"/>
              </w:rPr>
              <w:t>16,868,099.44</w:t>
            </w:r>
          </w:p>
        </w:tc>
        <w:tc>
          <w:tcPr>
            <w:tcW w:w="2126" w:type="dxa"/>
            <w:vAlign w:val="center"/>
          </w:tcPr>
          <w:p w14:paraId="3B5DF85F"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1F0E3A7E" w14:textId="77777777" w:rsidR="001A59F9" w:rsidRPr="00FF7CE7" w:rsidRDefault="001A59F9" w:rsidP="00FF7CE7">
            <w:pPr>
              <w:spacing w:before="29" w:line="288" w:lineRule="auto"/>
              <w:jc w:val="right"/>
              <w:rPr>
                <w:kern w:val="0"/>
                <w:sz w:val="24"/>
              </w:rPr>
            </w:pPr>
            <w:r w:rsidRPr="00FF7CE7">
              <w:rPr>
                <w:kern w:val="0"/>
                <w:sz w:val="24"/>
              </w:rPr>
              <w:t>16,868,099.44</w:t>
            </w:r>
          </w:p>
        </w:tc>
      </w:tr>
      <w:tr w:rsidR="001A59F9" w:rsidRPr="0091212A" w14:paraId="6D0E9842" w14:textId="77777777" w:rsidTr="004C7BB1">
        <w:tc>
          <w:tcPr>
            <w:tcW w:w="2698" w:type="dxa"/>
            <w:vAlign w:val="center"/>
          </w:tcPr>
          <w:p w14:paraId="4FE465D3"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14:paraId="08233449" w14:textId="77777777" w:rsidR="001A59F9" w:rsidRPr="00FF7CE7" w:rsidRDefault="001A59F9" w:rsidP="00FF7CE7">
            <w:pPr>
              <w:spacing w:before="29" w:line="288" w:lineRule="auto"/>
              <w:jc w:val="right"/>
              <w:rPr>
                <w:kern w:val="0"/>
                <w:sz w:val="24"/>
              </w:rPr>
            </w:pPr>
            <w:r w:rsidRPr="00FF7CE7">
              <w:rPr>
                <w:kern w:val="0"/>
                <w:sz w:val="24"/>
              </w:rPr>
              <w:t>346,483,267.49</w:t>
            </w:r>
          </w:p>
        </w:tc>
        <w:tc>
          <w:tcPr>
            <w:tcW w:w="2126" w:type="dxa"/>
            <w:vAlign w:val="center"/>
          </w:tcPr>
          <w:p w14:paraId="499985D2"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21AFB710" w14:textId="77777777" w:rsidR="001A59F9" w:rsidRPr="00FF7CE7" w:rsidRDefault="001A59F9" w:rsidP="00FF7CE7">
            <w:pPr>
              <w:spacing w:before="29" w:line="288" w:lineRule="auto"/>
              <w:jc w:val="right"/>
              <w:rPr>
                <w:kern w:val="0"/>
                <w:sz w:val="24"/>
              </w:rPr>
            </w:pPr>
            <w:r w:rsidRPr="00FF7CE7">
              <w:rPr>
                <w:kern w:val="0"/>
                <w:sz w:val="24"/>
              </w:rPr>
              <w:t>346,483,267.49</w:t>
            </w:r>
          </w:p>
        </w:tc>
      </w:tr>
      <w:tr w:rsidR="001A59F9" w:rsidRPr="0091212A" w14:paraId="1D85BFC2" w14:textId="77777777" w:rsidTr="004C7BB1">
        <w:tc>
          <w:tcPr>
            <w:tcW w:w="2698" w:type="dxa"/>
            <w:vAlign w:val="center"/>
          </w:tcPr>
          <w:p w14:paraId="63F405B3"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14:paraId="238B8942" w14:textId="77777777"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14:paraId="3B1D6BAA"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72B8258E"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64EAE50" w14:textId="77777777" w:rsidTr="004C7BB1">
        <w:tc>
          <w:tcPr>
            <w:tcW w:w="2698" w:type="dxa"/>
            <w:vAlign w:val="center"/>
          </w:tcPr>
          <w:p w14:paraId="2F1A4307"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14:paraId="1D8A3D4F" w14:textId="77777777"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14:paraId="5B5ECA67"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5E87AEED"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27B2942" w14:textId="77777777" w:rsidTr="004C7BB1">
        <w:tc>
          <w:tcPr>
            <w:tcW w:w="2698" w:type="dxa"/>
            <w:vAlign w:val="center"/>
          </w:tcPr>
          <w:p w14:paraId="63820256" w14:textId="77777777"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14:paraId="0DA07DD4" w14:textId="77777777"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14:paraId="6107E6A9"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0728C787"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6652A6F" w14:textId="77777777" w:rsidTr="004C7BB1">
        <w:tc>
          <w:tcPr>
            <w:tcW w:w="2698" w:type="dxa"/>
            <w:vAlign w:val="center"/>
          </w:tcPr>
          <w:p w14:paraId="09EAB10E"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14:paraId="0B972507" w14:textId="77777777" w:rsidR="001A59F9" w:rsidRPr="00FF7CE7" w:rsidRDefault="001A59F9" w:rsidP="00FF7CE7">
            <w:pPr>
              <w:spacing w:before="29" w:line="288" w:lineRule="auto"/>
              <w:jc w:val="right"/>
              <w:rPr>
                <w:kern w:val="0"/>
                <w:sz w:val="24"/>
              </w:rPr>
            </w:pPr>
            <w:r w:rsidRPr="00FF7CE7">
              <w:rPr>
                <w:kern w:val="0"/>
                <w:sz w:val="24"/>
              </w:rPr>
              <w:t>-227,179,941.89</w:t>
            </w:r>
          </w:p>
        </w:tc>
        <w:tc>
          <w:tcPr>
            <w:tcW w:w="2126" w:type="dxa"/>
            <w:vAlign w:val="center"/>
          </w:tcPr>
          <w:p w14:paraId="40744733"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47DC3835" w14:textId="77777777" w:rsidR="001A59F9" w:rsidRPr="00FF7CE7" w:rsidRDefault="001A59F9" w:rsidP="00FF7CE7">
            <w:pPr>
              <w:spacing w:before="29" w:line="288" w:lineRule="auto"/>
              <w:jc w:val="right"/>
              <w:rPr>
                <w:kern w:val="0"/>
                <w:sz w:val="24"/>
              </w:rPr>
            </w:pPr>
            <w:r w:rsidRPr="00FF7CE7">
              <w:rPr>
                <w:kern w:val="0"/>
                <w:sz w:val="24"/>
              </w:rPr>
              <w:t>-227,179,941.89</w:t>
            </w:r>
          </w:p>
        </w:tc>
      </w:tr>
      <w:tr w:rsidR="001A59F9" w:rsidRPr="0091212A" w14:paraId="1838AF0F" w14:textId="77777777" w:rsidTr="004C7BB1">
        <w:tc>
          <w:tcPr>
            <w:tcW w:w="2698" w:type="dxa"/>
            <w:vAlign w:val="center"/>
          </w:tcPr>
          <w:p w14:paraId="5219D4B7"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14:paraId="44025C01" w14:textId="77777777" w:rsidR="001A59F9" w:rsidRPr="00FF7CE7" w:rsidRDefault="001A59F9" w:rsidP="00FF7CE7">
            <w:pPr>
              <w:spacing w:before="29" w:line="288" w:lineRule="auto"/>
              <w:jc w:val="right"/>
              <w:rPr>
                <w:kern w:val="0"/>
                <w:sz w:val="24"/>
              </w:rPr>
            </w:pPr>
            <w:r w:rsidRPr="00FF7CE7">
              <w:rPr>
                <w:kern w:val="0"/>
                <w:sz w:val="24"/>
              </w:rPr>
              <w:t>136,171,425.04</w:t>
            </w:r>
          </w:p>
        </w:tc>
        <w:tc>
          <w:tcPr>
            <w:tcW w:w="2126" w:type="dxa"/>
            <w:vAlign w:val="center"/>
          </w:tcPr>
          <w:p w14:paraId="29905EF1"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22970F75" w14:textId="77777777" w:rsidR="001A59F9" w:rsidRPr="00FF7CE7" w:rsidRDefault="001A59F9" w:rsidP="00FF7CE7">
            <w:pPr>
              <w:spacing w:before="29" w:line="288" w:lineRule="auto"/>
              <w:jc w:val="right"/>
              <w:rPr>
                <w:kern w:val="0"/>
                <w:sz w:val="24"/>
              </w:rPr>
            </w:pPr>
            <w:r w:rsidRPr="00FF7CE7">
              <w:rPr>
                <w:kern w:val="0"/>
                <w:sz w:val="24"/>
              </w:rPr>
              <w:t>136,171,425.04</w:t>
            </w:r>
          </w:p>
        </w:tc>
      </w:tr>
    </w:tbl>
    <w:p w14:paraId="51A084BA" w14:textId="77777777" w:rsidR="006E0C2B" w:rsidRPr="00D754A9" w:rsidRDefault="006E0C2B" w:rsidP="00D754A9">
      <w:pPr>
        <w:tabs>
          <w:tab w:val="left" w:pos="426"/>
        </w:tabs>
        <w:spacing w:before="29" w:line="288" w:lineRule="auto"/>
        <w:jc w:val="left"/>
        <w:rPr>
          <w:kern w:val="0"/>
          <w:sz w:val="24"/>
        </w:rPr>
      </w:pPr>
    </w:p>
    <w:p w14:paraId="1610A8D7" w14:textId="77777777" w:rsidR="001A59F9" w:rsidRPr="00AD0E47" w:rsidRDefault="001A59F9" w:rsidP="00AD0E47">
      <w:pPr>
        <w:pStyle w:val="20"/>
        <w:spacing w:before="29" w:after="0" w:line="288" w:lineRule="auto"/>
        <w:rPr>
          <w:rFonts w:ascii="Times New Roman" w:hAnsi="Times New Roman"/>
          <w:kern w:val="0"/>
          <w:szCs w:val="24"/>
        </w:rPr>
      </w:pPr>
      <w:bookmarkStart w:id="160" w:name="_Toc67594765"/>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0"/>
    </w:p>
    <w:p w14:paraId="182A0EB5" w14:textId="77777777"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14:paraId="71987994" w14:textId="77777777" w:rsidTr="006D141C">
        <w:tc>
          <w:tcPr>
            <w:tcW w:w="2912" w:type="dxa"/>
            <w:vAlign w:val="center"/>
          </w:tcPr>
          <w:p w14:paraId="2082FDFD"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14:paraId="5C568A48"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14:paraId="7F03CEE9" w14:textId="77777777"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14:paraId="5025A9EB"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14:paraId="4FF47E27" w14:textId="77777777"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10</w:t>
            </w:r>
            <w:r w:rsidRPr="00B04ACB">
              <w:rPr>
                <w:color w:val="000000"/>
                <w:sz w:val="24"/>
              </w:rPr>
              <w:t>日（基金合同生效日）至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14:paraId="60CF366F" w14:textId="77777777" w:rsidTr="00946437">
        <w:tc>
          <w:tcPr>
            <w:tcW w:w="2912" w:type="dxa"/>
            <w:vAlign w:val="center"/>
          </w:tcPr>
          <w:p w14:paraId="017D13B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14:paraId="3668F039" w14:textId="77777777" w:rsidR="001A59F9" w:rsidRPr="00FF7CE7" w:rsidRDefault="001A59F9" w:rsidP="00FF7CE7">
            <w:pPr>
              <w:spacing w:before="29" w:line="288" w:lineRule="auto"/>
              <w:jc w:val="right"/>
              <w:rPr>
                <w:kern w:val="0"/>
                <w:sz w:val="24"/>
              </w:rPr>
            </w:pPr>
            <w:r w:rsidRPr="00FF7CE7">
              <w:rPr>
                <w:kern w:val="0"/>
                <w:sz w:val="24"/>
              </w:rPr>
              <w:t>820,885.29</w:t>
            </w:r>
          </w:p>
        </w:tc>
        <w:tc>
          <w:tcPr>
            <w:tcW w:w="2880" w:type="dxa"/>
            <w:vAlign w:val="center"/>
          </w:tcPr>
          <w:p w14:paraId="72D497C4" w14:textId="77777777" w:rsidR="001A59F9" w:rsidRPr="00FF7CE7" w:rsidRDefault="001A59F9" w:rsidP="00FF7CE7">
            <w:pPr>
              <w:spacing w:before="29" w:line="288" w:lineRule="auto"/>
              <w:jc w:val="right"/>
              <w:rPr>
                <w:kern w:val="0"/>
                <w:sz w:val="24"/>
              </w:rPr>
            </w:pPr>
            <w:r w:rsidRPr="00FF7CE7">
              <w:rPr>
                <w:kern w:val="0"/>
                <w:sz w:val="24"/>
              </w:rPr>
              <w:t>1,081,641.27</w:t>
            </w:r>
          </w:p>
        </w:tc>
      </w:tr>
      <w:tr w:rsidR="001A59F9" w:rsidRPr="0091212A" w14:paraId="724EDF73" w14:textId="77777777" w:rsidTr="00946437">
        <w:tc>
          <w:tcPr>
            <w:tcW w:w="2912" w:type="dxa"/>
            <w:vAlign w:val="center"/>
          </w:tcPr>
          <w:p w14:paraId="0868207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14:paraId="1DB20412"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5152D8AA"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8F87049" w14:textId="77777777" w:rsidTr="00946437">
        <w:tc>
          <w:tcPr>
            <w:tcW w:w="2912" w:type="dxa"/>
            <w:vAlign w:val="center"/>
          </w:tcPr>
          <w:p w14:paraId="56DF3BF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14:paraId="4D0CFA1A" w14:textId="77777777" w:rsidR="001A59F9" w:rsidRPr="00FF7CE7" w:rsidRDefault="001A59F9" w:rsidP="00FF7CE7">
            <w:pPr>
              <w:spacing w:before="29" w:line="288" w:lineRule="auto"/>
              <w:jc w:val="right"/>
              <w:rPr>
                <w:kern w:val="0"/>
                <w:sz w:val="24"/>
              </w:rPr>
            </w:pPr>
            <w:r w:rsidRPr="00FF7CE7">
              <w:rPr>
                <w:kern w:val="0"/>
                <w:sz w:val="24"/>
              </w:rPr>
              <w:t>157,500.00</w:t>
            </w:r>
          </w:p>
        </w:tc>
        <w:tc>
          <w:tcPr>
            <w:tcW w:w="2880" w:type="dxa"/>
            <w:vAlign w:val="center"/>
          </w:tcPr>
          <w:p w14:paraId="05E3A332" w14:textId="77777777" w:rsidR="001A59F9" w:rsidRPr="00FF7CE7" w:rsidRDefault="001A59F9" w:rsidP="00FF7CE7">
            <w:pPr>
              <w:spacing w:before="29" w:line="288" w:lineRule="auto"/>
              <w:jc w:val="right"/>
              <w:rPr>
                <w:kern w:val="0"/>
                <w:sz w:val="24"/>
              </w:rPr>
            </w:pPr>
            <w:r w:rsidRPr="00FF7CE7">
              <w:rPr>
                <w:kern w:val="0"/>
                <w:sz w:val="24"/>
              </w:rPr>
              <w:t>157,500.00</w:t>
            </w:r>
          </w:p>
        </w:tc>
      </w:tr>
      <w:tr w:rsidR="001A59F9" w:rsidRPr="0091212A" w14:paraId="4FD18860" w14:textId="77777777" w:rsidTr="00946437">
        <w:tc>
          <w:tcPr>
            <w:tcW w:w="2912" w:type="dxa"/>
            <w:vAlign w:val="center"/>
          </w:tcPr>
          <w:p w14:paraId="3DF8600F"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14:paraId="7C89FA7C" w14:textId="77777777" w:rsidR="001A59F9" w:rsidRPr="00FF7CE7" w:rsidRDefault="001A59F9" w:rsidP="00FF7CE7">
            <w:pPr>
              <w:spacing w:before="29" w:line="288" w:lineRule="auto"/>
              <w:jc w:val="right"/>
              <w:rPr>
                <w:kern w:val="0"/>
                <w:sz w:val="24"/>
              </w:rPr>
            </w:pPr>
            <w:r w:rsidRPr="00FF7CE7">
              <w:rPr>
                <w:kern w:val="0"/>
                <w:sz w:val="24"/>
              </w:rPr>
              <w:t>564,140.49</w:t>
            </w:r>
          </w:p>
        </w:tc>
        <w:tc>
          <w:tcPr>
            <w:tcW w:w="2880" w:type="dxa"/>
            <w:vAlign w:val="center"/>
          </w:tcPr>
          <w:p w14:paraId="545B5B7C"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9D831AF" w14:textId="77777777" w:rsidTr="00946437">
        <w:tc>
          <w:tcPr>
            <w:tcW w:w="2912" w:type="dxa"/>
            <w:vAlign w:val="center"/>
          </w:tcPr>
          <w:p w14:paraId="3469AD08"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14:paraId="551FE3CC" w14:textId="77777777" w:rsidR="001A59F9" w:rsidRPr="00FF7CE7" w:rsidRDefault="001A59F9" w:rsidP="00FF7CE7">
            <w:pPr>
              <w:spacing w:before="29" w:line="288" w:lineRule="auto"/>
              <w:jc w:val="right"/>
              <w:rPr>
                <w:kern w:val="0"/>
                <w:sz w:val="24"/>
              </w:rPr>
            </w:pPr>
            <w:r w:rsidRPr="00FF7CE7">
              <w:rPr>
                <w:kern w:val="0"/>
                <w:sz w:val="24"/>
              </w:rPr>
              <w:t>315.31</w:t>
            </w:r>
          </w:p>
        </w:tc>
        <w:tc>
          <w:tcPr>
            <w:tcW w:w="2880" w:type="dxa"/>
            <w:vAlign w:val="center"/>
          </w:tcPr>
          <w:p w14:paraId="4372E56C"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6BB23E1" w14:textId="77777777" w:rsidTr="00946437">
        <w:tc>
          <w:tcPr>
            <w:tcW w:w="2912" w:type="dxa"/>
            <w:vAlign w:val="center"/>
          </w:tcPr>
          <w:p w14:paraId="65F6CB0F"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14:paraId="47D8D90A" w14:textId="77777777" w:rsidR="001A59F9" w:rsidRPr="00FF7CE7" w:rsidRDefault="001A59F9" w:rsidP="00FF7CE7">
            <w:pPr>
              <w:spacing w:before="29" w:line="288" w:lineRule="auto"/>
              <w:jc w:val="right"/>
              <w:rPr>
                <w:kern w:val="0"/>
                <w:sz w:val="24"/>
              </w:rPr>
            </w:pPr>
            <w:r w:rsidRPr="00FF7CE7">
              <w:rPr>
                <w:kern w:val="0"/>
                <w:sz w:val="24"/>
              </w:rPr>
              <w:t>1,542,841.09</w:t>
            </w:r>
          </w:p>
        </w:tc>
        <w:tc>
          <w:tcPr>
            <w:tcW w:w="2880" w:type="dxa"/>
            <w:vAlign w:val="center"/>
          </w:tcPr>
          <w:p w14:paraId="650B1F42" w14:textId="77777777" w:rsidR="001A59F9" w:rsidRPr="00FF7CE7" w:rsidRDefault="001A59F9" w:rsidP="00FF7CE7">
            <w:pPr>
              <w:spacing w:before="29" w:line="288" w:lineRule="auto"/>
              <w:jc w:val="right"/>
              <w:rPr>
                <w:kern w:val="0"/>
                <w:sz w:val="24"/>
              </w:rPr>
            </w:pPr>
            <w:r w:rsidRPr="00FF7CE7">
              <w:rPr>
                <w:kern w:val="0"/>
                <w:sz w:val="24"/>
              </w:rPr>
              <w:t>1,239,141.27</w:t>
            </w:r>
          </w:p>
        </w:tc>
      </w:tr>
    </w:tbl>
    <w:p w14:paraId="045C6714"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67EB12F3" w14:textId="77777777" w:rsidR="00342619" w:rsidRPr="00AD0E47" w:rsidRDefault="00342619" w:rsidP="00AD0E47">
      <w:pPr>
        <w:pStyle w:val="20"/>
        <w:spacing w:before="29" w:after="0" w:line="288" w:lineRule="auto"/>
        <w:rPr>
          <w:rFonts w:ascii="Times New Roman" w:hAnsi="Times New Roman"/>
          <w:kern w:val="0"/>
          <w:szCs w:val="24"/>
        </w:rPr>
      </w:pPr>
      <w:bookmarkStart w:id="161" w:name="_Toc67594766"/>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1"/>
    </w:p>
    <w:p w14:paraId="4042E652" w14:textId="727F7E6A" w:rsidR="00342619" w:rsidRDefault="00342619" w:rsidP="00D754A9">
      <w:pPr>
        <w:tabs>
          <w:tab w:val="left" w:pos="426"/>
        </w:tabs>
        <w:spacing w:before="29" w:line="288" w:lineRule="auto"/>
        <w:jc w:val="left"/>
        <w:rPr>
          <w:kern w:val="0"/>
          <w:sz w:val="24"/>
        </w:rPr>
      </w:pPr>
      <w:r w:rsidRPr="00D754A9">
        <w:rPr>
          <w:kern w:val="0"/>
          <w:sz w:val="24"/>
        </w:rPr>
        <w:t>本基金本报告期内及上年度可比期间无股票投资收益。</w:t>
      </w:r>
    </w:p>
    <w:p w14:paraId="2021A112" w14:textId="77777777" w:rsidR="007452C1" w:rsidRDefault="007452C1" w:rsidP="00D754A9">
      <w:pPr>
        <w:tabs>
          <w:tab w:val="left" w:pos="426"/>
        </w:tabs>
        <w:spacing w:before="29" w:line="288" w:lineRule="auto"/>
        <w:jc w:val="left"/>
        <w:rPr>
          <w:kern w:val="0"/>
          <w:sz w:val="24"/>
        </w:rPr>
      </w:pPr>
    </w:p>
    <w:p w14:paraId="618A9CCC" w14:textId="77777777" w:rsidR="001A59F9" w:rsidRPr="00AD0E47" w:rsidRDefault="004C2C35" w:rsidP="00AD0E47">
      <w:pPr>
        <w:pStyle w:val="20"/>
        <w:spacing w:before="29" w:after="0" w:line="288" w:lineRule="auto"/>
        <w:rPr>
          <w:rFonts w:ascii="Times New Roman" w:hAnsi="Times New Roman"/>
          <w:kern w:val="0"/>
          <w:szCs w:val="24"/>
        </w:rPr>
      </w:pPr>
      <w:bookmarkStart w:id="162" w:name="_Toc67594767"/>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2"/>
    </w:p>
    <w:p w14:paraId="1DAE231D" w14:textId="77777777"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14:paraId="2BE4EFC1" w14:textId="77777777" w:rsidTr="00DB5159">
        <w:trPr>
          <w:trHeight w:val="315"/>
        </w:trPr>
        <w:tc>
          <w:tcPr>
            <w:tcW w:w="4129" w:type="dxa"/>
            <w:vAlign w:val="center"/>
          </w:tcPr>
          <w:p w14:paraId="3C85E3AE" w14:textId="77777777"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777C635F" w14:textId="77777777"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14:paraId="79FD398E" w14:textId="77777777"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0295FB25" w14:textId="77777777"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14:paraId="4ED065F9" w14:textId="77777777"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10</w:t>
            </w:r>
            <w:r w:rsidRPr="000F1CA9">
              <w:rPr>
                <w:color w:val="000000"/>
                <w:sz w:val="24"/>
              </w:rPr>
              <w:t>日（基金合同生效日）至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14:paraId="3FF0C5BB" w14:textId="77777777"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8CE97FB" w14:textId="77777777"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78A93BFE"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258,960,000.00</w:t>
            </w:r>
          </w:p>
        </w:tc>
        <w:tc>
          <w:tcPr>
            <w:tcW w:w="2616" w:type="dxa"/>
            <w:tcBorders>
              <w:top w:val="single" w:sz="4" w:space="0" w:color="auto"/>
              <w:left w:val="single" w:sz="4" w:space="0" w:color="auto"/>
              <w:bottom w:val="single" w:sz="4" w:space="0" w:color="auto"/>
              <w:right w:val="single" w:sz="4" w:space="0" w:color="auto"/>
            </w:tcBorders>
            <w:vAlign w:val="center"/>
          </w:tcPr>
          <w:p w14:paraId="0F6F67E0"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14:paraId="124A3D6D" w14:textId="77777777"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2DE6A1B" w14:textId="77777777"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7999591C"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250,000,000.00</w:t>
            </w:r>
          </w:p>
        </w:tc>
        <w:tc>
          <w:tcPr>
            <w:tcW w:w="2616" w:type="dxa"/>
            <w:tcBorders>
              <w:top w:val="single" w:sz="4" w:space="0" w:color="auto"/>
              <w:left w:val="single" w:sz="4" w:space="0" w:color="auto"/>
              <w:bottom w:val="single" w:sz="4" w:space="0" w:color="auto"/>
              <w:right w:val="single" w:sz="4" w:space="0" w:color="auto"/>
            </w:tcBorders>
            <w:vAlign w:val="center"/>
          </w:tcPr>
          <w:p w14:paraId="0AFC7612"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14:paraId="0B89697F" w14:textId="77777777"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5232A81" w14:textId="77777777"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712281A2"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8,960,000.00</w:t>
            </w:r>
          </w:p>
        </w:tc>
        <w:tc>
          <w:tcPr>
            <w:tcW w:w="2616" w:type="dxa"/>
            <w:tcBorders>
              <w:top w:val="single" w:sz="4" w:space="0" w:color="auto"/>
              <w:left w:val="single" w:sz="4" w:space="0" w:color="auto"/>
              <w:bottom w:val="single" w:sz="4" w:space="0" w:color="auto"/>
              <w:right w:val="single" w:sz="4" w:space="0" w:color="auto"/>
            </w:tcBorders>
            <w:vAlign w:val="center"/>
          </w:tcPr>
          <w:p w14:paraId="53D41DD5"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14:paraId="5997ECBB" w14:textId="77777777"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1A0DCF1" w14:textId="77777777"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0348DF0C"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14:paraId="1DA18C81"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bl>
    <w:p w14:paraId="3461B7CC" w14:textId="77777777" w:rsidR="00406BDD" w:rsidRPr="00DF3766" w:rsidRDefault="00406BDD" w:rsidP="00406BDD">
      <w:pPr>
        <w:tabs>
          <w:tab w:val="left" w:pos="426"/>
        </w:tabs>
        <w:spacing w:before="29" w:line="288" w:lineRule="auto"/>
        <w:jc w:val="left"/>
        <w:rPr>
          <w:kern w:val="0"/>
          <w:sz w:val="24"/>
        </w:rPr>
      </w:pPr>
    </w:p>
    <w:p w14:paraId="23D4DC3C" w14:textId="77777777" w:rsidR="001A59F9" w:rsidRPr="00AD0E47" w:rsidRDefault="001A59F9" w:rsidP="00AD0E47">
      <w:pPr>
        <w:pStyle w:val="20"/>
        <w:spacing w:before="29" w:after="0" w:line="288" w:lineRule="auto"/>
        <w:rPr>
          <w:rFonts w:ascii="Times New Roman" w:hAnsi="Times New Roman"/>
          <w:kern w:val="0"/>
          <w:szCs w:val="24"/>
        </w:rPr>
      </w:pPr>
      <w:bookmarkStart w:id="163" w:name="_Toc67594768"/>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3"/>
    </w:p>
    <w:p w14:paraId="3811BC72" w14:textId="77777777"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1B77224E" w14:textId="77777777" w:rsidR="00152EE6" w:rsidRDefault="00152EE6" w:rsidP="004F6AA8">
      <w:pPr>
        <w:spacing w:line="360" w:lineRule="auto"/>
        <w:rPr>
          <w:rFonts w:asciiTheme="minorEastAsia" w:eastAsiaTheme="minorEastAsia" w:hAnsiTheme="minorEastAsia"/>
          <w:color w:val="000000"/>
          <w:szCs w:val="21"/>
        </w:rPr>
      </w:pPr>
    </w:p>
    <w:p w14:paraId="446BC95A" w14:textId="77777777" w:rsidR="001A59F9" w:rsidRPr="00AD0E47" w:rsidRDefault="001A59F9" w:rsidP="00AD0E47">
      <w:pPr>
        <w:pStyle w:val="20"/>
        <w:spacing w:before="29" w:after="0" w:line="288" w:lineRule="auto"/>
        <w:rPr>
          <w:rFonts w:ascii="Times New Roman" w:hAnsi="Times New Roman"/>
          <w:kern w:val="0"/>
          <w:szCs w:val="24"/>
        </w:rPr>
      </w:pPr>
      <w:bookmarkStart w:id="164" w:name="_Toc67594769"/>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4"/>
    </w:p>
    <w:p w14:paraId="76185251" w14:textId="76842C5C" w:rsidR="00931456" w:rsidRDefault="00931456" w:rsidP="007452C1">
      <w:pPr>
        <w:tabs>
          <w:tab w:val="left" w:pos="426"/>
        </w:tabs>
        <w:spacing w:line="360" w:lineRule="auto"/>
        <w:jc w:val="left"/>
        <w:rPr>
          <w:rFonts w:eastAsiaTheme="minorEastAsia"/>
          <w:kern w:val="0"/>
          <w:sz w:val="24"/>
        </w:rPr>
      </w:pPr>
      <w:r w:rsidRPr="00931456">
        <w:rPr>
          <w:rFonts w:eastAsiaTheme="minorEastAsia"/>
          <w:kern w:val="0"/>
          <w:sz w:val="24"/>
        </w:rPr>
        <w:t>本基金本报告期内及上年度可比期间无衍生工具收益。</w:t>
      </w:r>
    </w:p>
    <w:p w14:paraId="47A6C5D9" w14:textId="77777777" w:rsidR="007452C1" w:rsidRPr="00063F90" w:rsidRDefault="007452C1" w:rsidP="007452C1">
      <w:pPr>
        <w:tabs>
          <w:tab w:val="left" w:pos="426"/>
        </w:tabs>
        <w:spacing w:line="360" w:lineRule="auto"/>
        <w:jc w:val="left"/>
        <w:rPr>
          <w:rFonts w:eastAsiaTheme="minorEastAsia"/>
          <w:kern w:val="0"/>
          <w:sz w:val="24"/>
        </w:rPr>
      </w:pPr>
    </w:p>
    <w:p w14:paraId="1E1AD85A" w14:textId="77777777" w:rsidR="001A59F9" w:rsidRPr="00AD0E47" w:rsidRDefault="001A59F9" w:rsidP="00AD0E47">
      <w:pPr>
        <w:pStyle w:val="20"/>
        <w:spacing w:before="29" w:after="0" w:line="288" w:lineRule="auto"/>
        <w:rPr>
          <w:rFonts w:ascii="Times New Roman" w:hAnsi="Times New Roman"/>
          <w:kern w:val="0"/>
          <w:szCs w:val="24"/>
        </w:rPr>
      </w:pPr>
      <w:bookmarkStart w:id="165" w:name="_Toc67594770"/>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5"/>
    </w:p>
    <w:p w14:paraId="06EAAFF8" w14:textId="6400FC8F" w:rsidR="001A59F9" w:rsidRDefault="001A59F9" w:rsidP="00D754A9">
      <w:pPr>
        <w:tabs>
          <w:tab w:val="left" w:pos="426"/>
        </w:tabs>
        <w:spacing w:before="29" w:line="288" w:lineRule="auto"/>
        <w:jc w:val="left"/>
        <w:rPr>
          <w:kern w:val="0"/>
          <w:sz w:val="24"/>
        </w:rPr>
      </w:pPr>
      <w:r w:rsidRPr="00D754A9">
        <w:rPr>
          <w:kern w:val="0"/>
          <w:sz w:val="24"/>
        </w:rPr>
        <w:t>本基金本报告期内及上年度可比期间无股利收益。</w:t>
      </w:r>
    </w:p>
    <w:p w14:paraId="14E5D4EA" w14:textId="77777777" w:rsidR="007452C1" w:rsidRPr="00D754A9" w:rsidRDefault="007452C1" w:rsidP="00D754A9">
      <w:pPr>
        <w:tabs>
          <w:tab w:val="left" w:pos="426"/>
        </w:tabs>
        <w:spacing w:before="29" w:line="288" w:lineRule="auto"/>
        <w:jc w:val="left"/>
        <w:rPr>
          <w:kern w:val="0"/>
          <w:sz w:val="24"/>
        </w:rPr>
      </w:pPr>
    </w:p>
    <w:p w14:paraId="746D6434" w14:textId="77777777"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14:paraId="23AA180D" w14:textId="5025DC1D" w:rsidR="001A59F9" w:rsidRDefault="00287B46" w:rsidP="007452C1">
      <w:pPr>
        <w:spacing w:line="360" w:lineRule="auto"/>
        <w:rPr>
          <w:rFonts w:eastAsiaTheme="minorEastAsia"/>
          <w:kern w:val="0"/>
          <w:sz w:val="24"/>
        </w:rPr>
      </w:pPr>
      <w:r w:rsidRPr="00287B46">
        <w:rPr>
          <w:rFonts w:eastAsiaTheme="minorEastAsia"/>
          <w:kern w:val="0"/>
          <w:sz w:val="24"/>
        </w:rPr>
        <w:t>本基金本报告期内及上年度可比期间无公允价值变动收益。</w:t>
      </w:r>
    </w:p>
    <w:p w14:paraId="577A2CD6" w14:textId="77777777" w:rsidR="007452C1" w:rsidRDefault="007452C1" w:rsidP="00287B46">
      <w:pPr>
        <w:spacing w:line="360" w:lineRule="auto"/>
        <w:ind w:firstLineChars="100" w:firstLine="240"/>
        <w:rPr>
          <w:rFonts w:eastAsiaTheme="minorEastAsia"/>
          <w:kern w:val="0"/>
          <w:sz w:val="24"/>
        </w:rPr>
      </w:pPr>
    </w:p>
    <w:p w14:paraId="4F69799F" w14:textId="77777777" w:rsidR="001A59F9" w:rsidRPr="00AD0E47" w:rsidRDefault="001A59F9" w:rsidP="00AD0E47">
      <w:pPr>
        <w:pStyle w:val="20"/>
        <w:spacing w:before="29" w:after="0" w:line="288" w:lineRule="auto"/>
        <w:rPr>
          <w:rFonts w:ascii="Times New Roman" w:hAnsi="Times New Roman"/>
          <w:kern w:val="0"/>
          <w:szCs w:val="24"/>
        </w:rPr>
      </w:pPr>
      <w:bookmarkStart w:id="166" w:name="_Toc67594771"/>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6"/>
    </w:p>
    <w:p w14:paraId="1C6BACDE" w14:textId="0516E197" w:rsidR="001A59F9" w:rsidRDefault="001A59F9" w:rsidP="00D754A9">
      <w:pPr>
        <w:tabs>
          <w:tab w:val="left" w:pos="426"/>
        </w:tabs>
        <w:spacing w:before="29" w:line="288" w:lineRule="auto"/>
        <w:jc w:val="left"/>
        <w:rPr>
          <w:kern w:val="0"/>
          <w:sz w:val="24"/>
        </w:rPr>
      </w:pPr>
      <w:r w:rsidRPr="00D754A9">
        <w:rPr>
          <w:kern w:val="0"/>
          <w:sz w:val="24"/>
        </w:rPr>
        <w:t>本基金本报告期内及上年度可比期间无其他收入。</w:t>
      </w:r>
    </w:p>
    <w:p w14:paraId="59D91B25" w14:textId="77777777" w:rsidR="007452C1" w:rsidRPr="00D754A9" w:rsidRDefault="007452C1" w:rsidP="00D754A9">
      <w:pPr>
        <w:tabs>
          <w:tab w:val="left" w:pos="426"/>
        </w:tabs>
        <w:spacing w:before="29" w:line="288" w:lineRule="auto"/>
        <w:jc w:val="left"/>
        <w:rPr>
          <w:kern w:val="0"/>
          <w:sz w:val="24"/>
        </w:rPr>
      </w:pPr>
    </w:p>
    <w:p w14:paraId="69D38DE6" w14:textId="77777777" w:rsidR="00C80683" w:rsidRPr="007452C1" w:rsidRDefault="00C80683" w:rsidP="007452C1">
      <w:pPr>
        <w:tabs>
          <w:tab w:val="left" w:pos="426"/>
        </w:tabs>
        <w:spacing w:before="29" w:line="288" w:lineRule="auto"/>
        <w:jc w:val="left"/>
        <w:rPr>
          <w:b/>
          <w:bCs/>
          <w:kern w:val="0"/>
          <w:sz w:val="24"/>
        </w:rPr>
      </w:pPr>
      <w:r w:rsidRPr="007452C1">
        <w:rPr>
          <w:b/>
          <w:bCs/>
          <w:kern w:val="0"/>
          <w:sz w:val="24"/>
        </w:rPr>
        <w:t xml:space="preserve">7.4.7.19 </w:t>
      </w:r>
      <w:r w:rsidRPr="007452C1">
        <w:rPr>
          <w:b/>
          <w:bCs/>
          <w:kern w:val="0"/>
          <w:sz w:val="24"/>
        </w:rPr>
        <w:t>交易费用</w:t>
      </w:r>
    </w:p>
    <w:p w14:paraId="73F794CE" w14:textId="78F34A9B" w:rsidR="00C80683" w:rsidRPr="007452C1" w:rsidRDefault="00C80683" w:rsidP="007452C1">
      <w:pPr>
        <w:tabs>
          <w:tab w:val="left" w:pos="426"/>
        </w:tabs>
        <w:spacing w:before="29" w:line="288" w:lineRule="auto"/>
        <w:jc w:val="left"/>
        <w:rPr>
          <w:kern w:val="0"/>
          <w:sz w:val="24"/>
        </w:rPr>
      </w:pPr>
      <w:r w:rsidRPr="007452C1">
        <w:rPr>
          <w:kern w:val="0"/>
          <w:sz w:val="24"/>
        </w:rPr>
        <w:t>本基金本报告期内及上年度可比期间无交易费用。</w:t>
      </w:r>
    </w:p>
    <w:p w14:paraId="2882194A" w14:textId="77777777" w:rsidR="007452C1" w:rsidRPr="00A73188" w:rsidRDefault="007452C1" w:rsidP="001071A6">
      <w:pPr>
        <w:tabs>
          <w:tab w:val="left" w:pos="426"/>
        </w:tabs>
        <w:spacing w:line="360" w:lineRule="auto"/>
        <w:jc w:val="left"/>
        <w:rPr>
          <w:rFonts w:eastAsiaTheme="minorEastAsia"/>
          <w:color w:val="000000" w:themeColor="text1"/>
          <w:kern w:val="0"/>
          <w:szCs w:val="21"/>
        </w:rPr>
      </w:pPr>
    </w:p>
    <w:p w14:paraId="7C14A462" w14:textId="77777777" w:rsidR="001A59F9" w:rsidRPr="00AD0E47" w:rsidRDefault="001A59F9" w:rsidP="00AD0E47">
      <w:pPr>
        <w:pStyle w:val="20"/>
        <w:spacing w:before="29" w:after="0" w:line="288" w:lineRule="auto"/>
        <w:rPr>
          <w:rFonts w:ascii="Times New Roman" w:hAnsi="Times New Roman"/>
          <w:kern w:val="0"/>
          <w:szCs w:val="24"/>
        </w:rPr>
      </w:pPr>
      <w:bookmarkStart w:id="167" w:name="_Toc67594772"/>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7"/>
    </w:p>
    <w:p w14:paraId="3EF3460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14:paraId="0F8C8EA6" w14:textId="77777777" w:rsidTr="006D141C">
        <w:trPr>
          <w:jc w:val="center"/>
        </w:trPr>
        <w:tc>
          <w:tcPr>
            <w:tcW w:w="2855" w:type="dxa"/>
            <w:vAlign w:val="center"/>
          </w:tcPr>
          <w:p w14:paraId="15D343B5" w14:textId="77777777"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14:paraId="64D92834" w14:textId="77777777" w:rsidR="001A59F9" w:rsidRPr="00CF086B" w:rsidRDefault="001A59F9" w:rsidP="00CF086B">
            <w:pPr>
              <w:spacing w:before="29" w:line="288" w:lineRule="auto"/>
              <w:jc w:val="center"/>
              <w:rPr>
                <w:sz w:val="24"/>
              </w:rPr>
            </w:pPr>
            <w:r w:rsidRPr="00CF086B">
              <w:rPr>
                <w:rFonts w:hint="eastAsia"/>
                <w:sz w:val="24"/>
              </w:rPr>
              <w:t>本期</w:t>
            </w:r>
          </w:p>
          <w:p w14:paraId="79E84E98"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14:paraId="601C1926"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30FDB16E"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12</w:t>
            </w:r>
            <w:r w:rsidRPr="00CF086B">
              <w:rPr>
                <w:sz w:val="24"/>
              </w:rPr>
              <w:t>月</w:t>
            </w:r>
            <w:r w:rsidRPr="00CF086B">
              <w:rPr>
                <w:sz w:val="24"/>
              </w:rPr>
              <w:t>10</w:t>
            </w:r>
            <w:r w:rsidRPr="00CF086B">
              <w:rPr>
                <w:sz w:val="24"/>
              </w:rPr>
              <w:t>日（基金合同生效日）至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68C364E0" w14:textId="77777777" w:rsidTr="006D141C">
        <w:trPr>
          <w:jc w:val="center"/>
        </w:trPr>
        <w:tc>
          <w:tcPr>
            <w:tcW w:w="2855" w:type="dxa"/>
            <w:vAlign w:val="center"/>
          </w:tcPr>
          <w:p w14:paraId="1E4926EF"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14:paraId="7767743D" w14:textId="77777777" w:rsidR="001A59F9" w:rsidRPr="00FF7CE7" w:rsidRDefault="001A59F9" w:rsidP="00FF7CE7">
            <w:pPr>
              <w:spacing w:before="29" w:line="288" w:lineRule="auto"/>
              <w:jc w:val="right"/>
              <w:rPr>
                <w:kern w:val="0"/>
                <w:sz w:val="24"/>
              </w:rPr>
            </w:pPr>
            <w:r w:rsidRPr="00FF7CE7">
              <w:rPr>
                <w:kern w:val="0"/>
                <w:sz w:val="24"/>
              </w:rPr>
              <w:t>110,360.92</w:t>
            </w:r>
          </w:p>
        </w:tc>
        <w:tc>
          <w:tcPr>
            <w:tcW w:w="3367" w:type="dxa"/>
            <w:vAlign w:val="bottom"/>
          </w:tcPr>
          <w:p w14:paraId="56E34B0F" w14:textId="77777777" w:rsidR="001A59F9" w:rsidRPr="00FF7CE7" w:rsidRDefault="001A59F9" w:rsidP="00FF7CE7">
            <w:pPr>
              <w:spacing w:before="29" w:line="288" w:lineRule="auto"/>
              <w:jc w:val="right"/>
              <w:rPr>
                <w:kern w:val="0"/>
                <w:sz w:val="24"/>
              </w:rPr>
            </w:pPr>
            <w:r w:rsidRPr="00FF7CE7">
              <w:rPr>
                <w:kern w:val="0"/>
                <w:sz w:val="24"/>
              </w:rPr>
              <w:t>9,639.08</w:t>
            </w:r>
          </w:p>
        </w:tc>
      </w:tr>
      <w:tr w:rsidR="001A59F9" w:rsidRPr="0091212A" w14:paraId="38227F1B" w14:textId="77777777" w:rsidTr="006D141C">
        <w:trPr>
          <w:jc w:val="center"/>
        </w:trPr>
        <w:tc>
          <w:tcPr>
            <w:tcW w:w="2855" w:type="dxa"/>
            <w:vAlign w:val="center"/>
          </w:tcPr>
          <w:p w14:paraId="2B01CAD4"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14:paraId="7ECEFE9A" w14:textId="77777777"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14:paraId="660A671C" w14:textId="77777777" w:rsidR="001A59F9" w:rsidRPr="00FF7CE7" w:rsidRDefault="001A59F9" w:rsidP="00FF7CE7">
            <w:pPr>
              <w:spacing w:before="29" w:line="288" w:lineRule="auto"/>
              <w:jc w:val="right"/>
              <w:rPr>
                <w:kern w:val="0"/>
                <w:sz w:val="24"/>
              </w:rPr>
            </w:pPr>
            <w:r w:rsidRPr="00FF7CE7">
              <w:rPr>
                <w:kern w:val="0"/>
                <w:sz w:val="24"/>
              </w:rPr>
              <w:t>10,000.00</w:t>
            </w:r>
          </w:p>
        </w:tc>
      </w:tr>
      <w:tr w:rsidR="00514D83" w14:paraId="48148900" w14:textId="77777777">
        <w:trPr>
          <w:jc w:val="center"/>
        </w:trPr>
        <w:tc>
          <w:tcPr>
            <w:tcW w:w="2855" w:type="dxa"/>
            <w:vAlign w:val="center"/>
          </w:tcPr>
          <w:p w14:paraId="1E72F1CC" w14:textId="77777777" w:rsidR="00514D83" w:rsidRDefault="00094E84">
            <w:pPr>
              <w:jc w:val="left"/>
            </w:pPr>
            <w:r>
              <w:rPr>
                <w:sz w:val="24"/>
              </w:rPr>
              <w:t>银行费用</w:t>
            </w:r>
          </w:p>
        </w:tc>
        <w:tc>
          <w:tcPr>
            <w:tcW w:w="2893" w:type="dxa"/>
            <w:vAlign w:val="center"/>
          </w:tcPr>
          <w:p w14:paraId="3AB2E16C" w14:textId="77777777" w:rsidR="00514D83" w:rsidRDefault="00094E84">
            <w:pPr>
              <w:jc w:val="right"/>
            </w:pPr>
            <w:r>
              <w:rPr>
                <w:sz w:val="24"/>
              </w:rPr>
              <w:t>31,475.51</w:t>
            </w:r>
          </w:p>
        </w:tc>
        <w:tc>
          <w:tcPr>
            <w:tcW w:w="3367" w:type="dxa"/>
            <w:vAlign w:val="center"/>
          </w:tcPr>
          <w:p w14:paraId="7B7EBC8E" w14:textId="77777777" w:rsidR="00514D83" w:rsidRDefault="00094E84">
            <w:pPr>
              <w:jc w:val="right"/>
            </w:pPr>
            <w:r>
              <w:rPr>
                <w:sz w:val="24"/>
              </w:rPr>
              <w:t>2,400.00</w:t>
            </w:r>
          </w:p>
        </w:tc>
      </w:tr>
      <w:tr w:rsidR="00514D83" w14:paraId="57AA67AE" w14:textId="77777777">
        <w:trPr>
          <w:jc w:val="center"/>
        </w:trPr>
        <w:tc>
          <w:tcPr>
            <w:tcW w:w="2855" w:type="dxa"/>
            <w:vAlign w:val="center"/>
          </w:tcPr>
          <w:p w14:paraId="56D890C0" w14:textId="77777777" w:rsidR="00514D83" w:rsidRDefault="00094E84">
            <w:pPr>
              <w:jc w:val="left"/>
            </w:pPr>
            <w:r>
              <w:rPr>
                <w:sz w:val="24"/>
              </w:rPr>
              <w:t>债券账户费用</w:t>
            </w:r>
          </w:p>
        </w:tc>
        <w:tc>
          <w:tcPr>
            <w:tcW w:w="2893" w:type="dxa"/>
            <w:vAlign w:val="center"/>
          </w:tcPr>
          <w:p w14:paraId="4D360817" w14:textId="77777777" w:rsidR="00514D83" w:rsidRDefault="00094E84">
            <w:pPr>
              <w:jc w:val="right"/>
            </w:pPr>
            <w:r>
              <w:rPr>
                <w:sz w:val="24"/>
              </w:rPr>
              <w:t>37,200.00</w:t>
            </w:r>
          </w:p>
        </w:tc>
        <w:tc>
          <w:tcPr>
            <w:tcW w:w="3367" w:type="dxa"/>
            <w:vAlign w:val="center"/>
          </w:tcPr>
          <w:p w14:paraId="2CE13B3D" w14:textId="77777777" w:rsidR="00514D83" w:rsidRDefault="00094E84">
            <w:pPr>
              <w:jc w:val="right"/>
            </w:pPr>
            <w:r>
              <w:rPr>
                <w:sz w:val="24"/>
              </w:rPr>
              <w:t>-</w:t>
            </w:r>
          </w:p>
        </w:tc>
      </w:tr>
      <w:tr w:rsidR="00514D83" w14:paraId="0DB69081" w14:textId="77777777">
        <w:trPr>
          <w:jc w:val="center"/>
        </w:trPr>
        <w:tc>
          <w:tcPr>
            <w:tcW w:w="2855" w:type="dxa"/>
            <w:vAlign w:val="center"/>
          </w:tcPr>
          <w:p w14:paraId="3F5853DB" w14:textId="77777777" w:rsidR="00514D83" w:rsidRDefault="00094E84">
            <w:pPr>
              <w:jc w:val="left"/>
            </w:pPr>
            <w:r>
              <w:rPr>
                <w:sz w:val="24"/>
              </w:rPr>
              <w:t>其他</w:t>
            </w:r>
          </w:p>
        </w:tc>
        <w:tc>
          <w:tcPr>
            <w:tcW w:w="2893" w:type="dxa"/>
            <w:vAlign w:val="center"/>
          </w:tcPr>
          <w:p w14:paraId="3A95C3A3" w14:textId="77777777" w:rsidR="00514D83" w:rsidRDefault="00094E84">
            <w:pPr>
              <w:jc w:val="right"/>
            </w:pPr>
            <w:r>
              <w:rPr>
                <w:sz w:val="24"/>
              </w:rPr>
              <w:t>400.00</w:t>
            </w:r>
          </w:p>
        </w:tc>
        <w:tc>
          <w:tcPr>
            <w:tcW w:w="3367" w:type="dxa"/>
            <w:vAlign w:val="center"/>
          </w:tcPr>
          <w:p w14:paraId="1E7F1E35" w14:textId="77777777" w:rsidR="00514D83" w:rsidRDefault="00094E84">
            <w:pPr>
              <w:jc w:val="right"/>
            </w:pPr>
            <w:r>
              <w:rPr>
                <w:sz w:val="24"/>
              </w:rPr>
              <w:t>-</w:t>
            </w:r>
          </w:p>
        </w:tc>
      </w:tr>
      <w:tr w:rsidR="001A59F9" w:rsidRPr="0091212A" w14:paraId="7F6D95C6" w14:textId="77777777" w:rsidTr="00096A1F">
        <w:trPr>
          <w:jc w:val="center"/>
        </w:trPr>
        <w:tc>
          <w:tcPr>
            <w:tcW w:w="2855" w:type="dxa"/>
            <w:vAlign w:val="center"/>
          </w:tcPr>
          <w:p w14:paraId="2FD24FA6"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14:paraId="32466248" w14:textId="77777777" w:rsidR="001A59F9" w:rsidRPr="00FF7CE7" w:rsidRDefault="001A59F9" w:rsidP="00FF7CE7">
            <w:pPr>
              <w:spacing w:before="29" w:line="288" w:lineRule="auto"/>
              <w:jc w:val="right"/>
              <w:rPr>
                <w:kern w:val="0"/>
                <w:sz w:val="24"/>
              </w:rPr>
            </w:pPr>
            <w:r w:rsidRPr="00FF7CE7">
              <w:rPr>
                <w:kern w:val="0"/>
                <w:sz w:val="24"/>
              </w:rPr>
              <w:t>299,436.43</w:t>
            </w:r>
          </w:p>
        </w:tc>
        <w:tc>
          <w:tcPr>
            <w:tcW w:w="3367" w:type="dxa"/>
            <w:vAlign w:val="center"/>
          </w:tcPr>
          <w:p w14:paraId="513528DD" w14:textId="77777777" w:rsidR="001A59F9" w:rsidRPr="00FF7CE7" w:rsidRDefault="001A59F9" w:rsidP="00FF7CE7">
            <w:pPr>
              <w:spacing w:before="29" w:line="288" w:lineRule="auto"/>
              <w:jc w:val="right"/>
              <w:rPr>
                <w:kern w:val="0"/>
                <w:sz w:val="24"/>
              </w:rPr>
            </w:pPr>
            <w:r w:rsidRPr="00FF7CE7">
              <w:rPr>
                <w:kern w:val="0"/>
                <w:sz w:val="24"/>
              </w:rPr>
              <w:t>22,039.08</w:t>
            </w:r>
          </w:p>
        </w:tc>
      </w:tr>
    </w:tbl>
    <w:p w14:paraId="2A17D7EC" w14:textId="77777777" w:rsidR="001A59F9" w:rsidRPr="0091212A" w:rsidRDefault="001A59F9" w:rsidP="00026C9C">
      <w:pPr>
        <w:spacing w:line="360" w:lineRule="auto"/>
        <w:rPr>
          <w:rFonts w:asciiTheme="minorEastAsia" w:eastAsiaTheme="minorEastAsia" w:hAnsiTheme="minorEastAsia"/>
          <w:color w:val="000000"/>
          <w:szCs w:val="21"/>
        </w:rPr>
      </w:pPr>
    </w:p>
    <w:p w14:paraId="6FC35079" w14:textId="77777777" w:rsidR="001A59F9" w:rsidRPr="00AD0E47" w:rsidRDefault="001A59F9" w:rsidP="00AD0E47">
      <w:pPr>
        <w:pStyle w:val="20"/>
        <w:spacing w:before="29" w:after="0" w:line="288" w:lineRule="auto"/>
        <w:rPr>
          <w:rFonts w:ascii="Times New Roman" w:hAnsi="Times New Roman"/>
          <w:kern w:val="0"/>
          <w:szCs w:val="24"/>
        </w:rPr>
      </w:pPr>
      <w:bookmarkStart w:id="168" w:name="_Toc67594773"/>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8"/>
    </w:p>
    <w:p w14:paraId="32F326B2" w14:textId="77777777" w:rsidR="001A59F9" w:rsidRPr="00AD0E47" w:rsidRDefault="001A59F9" w:rsidP="00AD0E47">
      <w:pPr>
        <w:pStyle w:val="20"/>
        <w:spacing w:before="29" w:after="0" w:line="288" w:lineRule="auto"/>
        <w:rPr>
          <w:rFonts w:ascii="Times New Roman" w:hAnsi="Times New Roman"/>
          <w:kern w:val="0"/>
          <w:szCs w:val="24"/>
        </w:rPr>
      </w:pPr>
      <w:bookmarkStart w:id="169" w:name="_Toc67594774"/>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9"/>
    </w:p>
    <w:p w14:paraId="35205481"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3456AA89"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7BD92328" w14:textId="77777777" w:rsidR="001A59F9" w:rsidRPr="00AD0E47" w:rsidRDefault="001A59F9" w:rsidP="00AD0E47">
      <w:pPr>
        <w:pStyle w:val="20"/>
        <w:spacing w:before="29" w:after="0" w:line="288" w:lineRule="auto"/>
        <w:rPr>
          <w:rFonts w:ascii="Times New Roman" w:hAnsi="Times New Roman"/>
          <w:kern w:val="0"/>
          <w:szCs w:val="24"/>
        </w:rPr>
      </w:pPr>
      <w:bookmarkStart w:id="170" w:name="_Toc67594775"/>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0"/>
    </w:p>
    <w:p w14:paraId="5426AA1E"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6A593303"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7B06EC6D" w14:textId="77777777"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14:paraId="1E88A16D" w14:textId="77777777" w:rsidTr="00293126">
        <w:tc>
          <w:tcPr>
            <w:tcW w:w="5220" w:type="dxa"/>
          </w:tcPr>
          <w:p w14:paraId="53A918D8" w14:textId="77777777"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14:paraId="192AEB11" w14:textId="77777777"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514D83" w14:paraId="3C776484" w14:textId="77777777">
        <w:tc>
          <w:tcPr>
            <w:tcW w:w="5220" w:type="dxa"/>
            <w:vAlign w:val="center"/>
          </w:tcPr>
          <w:p w14:paraId="7AA5998D" w14:textId="77777777" w:rsidR="00514D83" w:rsidRDefault="00094E8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 xml:space="preserve">”) </w:t>
            </w:r>
          </w:p>
        </w:tc>
        <w:tc>
          <w:tcPr>
            <w:tcW w:w="3780" w:type="dxa"/>
            <w:vAlign w:val="center"/>
          </w:tcPr>
          <w:p w14:paraId="3E00B6F3" w14:textId="77777777" w:rsidR="00514D83" w:rsidRDefault="00094E84">
            <w:pPr>
              <w:jc w:val="center"/>
            </w:pPr>
            <w:r>
              <w:rPr>
                <w:color w:val="000000"/>
                <w:sz w:val="24"/>
              </w:rPr>
              <w:t>基金管理人、基金销售机构</w:t>
            </w:r>
          </w:p>
        </w:tc>
      </w:tr>
      <w:tr w:rsidR="00514D83" w14:paraId="796D9CAC" w14:textId="77777777">
        <w:tc>
          <w:tcPr>
            <w:tcW w:w="5220" w:type="dxa"/>
            <w:vAlign w:val="center"/>
          </w:tcPr>
          <w:p w14:paraId="4B57E66E" w14:textId="77777777" w:rsidR="00514D83" w:rsidRDefault="00094E84">
            <w:pPr>
              <w:jc w:val="left"/>
            </w:pPr>
            <w:r>
              <w:rPr>
                <w:color w:val="000000"/>
                <w:sz w:val="24"/>
              </w:rPr>
              <w:t>上海浦东发展银行股份有限公司</w:t>
            </w:r>
            <w:r>
              <w:rPr>
                <w:color w:val="000000"/>
                <w:sz w:val="24"/>
              </w:rPr>
              <w:t>(“</w:t>
            </w:r>
            <w:r>
              <w:rPr>
                <w:color w:val="000000"/>
                <w:sz w:val="24"/>
              </w:rPr>
              <w:t>浦发银行</w:t>
            </w:r>
            <w:r>
              <w:rPr>
                <w:color w:val="000000"/>
                <w:sz w:val="24"/>
              </w:rPr>
              <w:t>”)</w:t>
            </w:r>
          </w:p>
        </w:tc>
        <w:tc>
          <w:tcPr>
            <w:tcW w:w="3780" w:type="dxa"/>
            <w:vAlign w:val="center"/>
          </w:tcPr>
          <w:p w14:paraId="062FF8EF" w14:textId="77777777" w:rsidR="00514D83" w:rsidRDefault="00094E84">
            <w:pPr>
              <w:jc w:val="center"/>
            </w:pPr>
            <w:r>
              <w:rPr>
                <w:color w:val="000000"/>
                <w:sz w:val="24"/>
              </w:rPr>
              <w:t>基金托管人</w:t>
            </w:r>
          </w:p>
        </w:tc>
      </w:tr>
      <w:tr w:rsidR="00514D83" w14:paraId="5764E210" w14:textId="77777777">
        <w:tc>
          <w:tcPr>
            <w:tcW w:w="5220" w:type="dxa"/>
            <w:vAlign w:val="center"/>
          </w:tcPr>
          <w:p w14:paraId="7D2066FF" w14:textId="77777777" w:rsidR="00514D83" w:rsidRDefault="00094E8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5F1C2FDC" w14:textId="77777777" w:rsidR="00514D83" w:rsidRDefault="00094E84">
            <w:pPr>
              <w:jc w:val="center"/>
            </w:pPr>
            <w:r>
              <w:rPr>
                <w:color w:val="000000"/>
                <w:sz w:val="24"/>
              </w:rPr>
              <w:t>基金管理人的股东</w:t>
            </w:r>
          </w:p>
        </w:tc>
      </w:tr>
      <w:tr w:rsidR="00514D83" w14:paraId="17DBC41D" w14:textId="77777777">
        <w:tc>
          <w:tcPr>
            <w:tcW w:w="5220" w:type="dxa"/>
            <w:vAlign w:val="center"/>
          </w:tcPr>
          <w:p w14:paraId="5441632B" w14:textId="77777777" w:rsidR="00514D83" w:rsidRDefault="00094E84">
            <w:pPr>
              <w:jc w:val="left"/>
            </w:pPr>
            <w:r>
              <w:rPr>
                <w:color w:val="000000"/>
                <w:sz w:val="24"/>
              </w:rPr>
              <w:t>施罗德投资管理有限公司</w:t>
            </w:r>
          </w:p>
        </w:tc>
        <w:tc>
          <w:tcPr>
            <w:tcW w:w="3780" w:type="dxa"/>
            <w:vAlign w:val="center"/>
          </w:tcPr>
          <w:p w14:paraId="6B863CEA" w14:textId="77777777" w:rsidR="00514D83" w:rsidRDefault="00094E84">
            <w:pPr>
              <w:jc w:val="center"/>
            </w:pPr>
            <w:r>
              <w:rPr>
                <w:color w:val="000000"/>
                <w:sz w:val="24"/>
              </w:rPr>
              <w:t>基金管理人的股东</w:t>
            </w:r>
          </w:p>
        </w:tc>
      </w:tr>
      <w:tr w:rsidR="00514D83" w14:paraId="1CEFC9BB" w14:textId="77777777">
        <w:tc>
          <w:tcPr>
            <w:tcW w:w="5220" w:type="dxa"/>
            <w:vAlign w:val="center"/>
          </w:tcPr>
          <w:p w14:paraId="64FF3D9C" w14:textId="77777777" w:rsidR="00514D83" w:rsidRDefault="00094E8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2EEB88E7" w14:textId="77777777" w:rsidR="00514D83" w:rsidRDefault="00094E84">
            <w:pPr>
              <w:jc w:val="center"/>
            </w:pPr>
            <w:r>
              <w:rPr>
                <w:color w:val="000000"/>
                <w:sz w:val="24"/>
              </w:rPr>
              <w:t>基金管理人的股东</w:t>
            </w:r>
          </w:p>
        </w:tc>
      </w:tr>
      <w:tr w:rsidR="00514D83" w14:paraId="08EE0EC8" w14:textId="77777777">
        <w:tc>
          <w:tcPr>
            <w:tcW w:w="5220" w:type="dxa"/>
            <w:vAlign w:val="center"/>
          </w:tcPr>
          <w:p w14:paraId="361ACD2C" w14:textId="77777777" w:rsidR="00514D83" w:rsidRDefault="00094E84">
            <w:pPr>
              <w:jc w:val="left"/>
            </w:pPr>
            <w:r>
              <w:rPr>
                <w:color w:val="000000"/>
                <w:sz w:val="24"/>
              </w:rPr>
              <w:t>交银施罗德资产管理有限公司</w:t>
            </w:r>
          </w:p>
        </w:tc>
        <w:tc>
          <w:tcPr>
            <w:tcW w:w="3780" w:type="dxa"/>
            <w:vAlign w:val="center"/>
          </w:tcPr>
          <w:p w14:paraId="3D3DDA57" w14:textId="77777777" w:rsidR="00514D83" w:rsidRDefault="00094E84">
            <w:pPr>
              <w:jc w:val="center"/>
            </w:pPr>
            <w:r>
              <w:rPr>
                <w:color w:val="000000"/>
                <w:sz w:val="24"/>
              </w:rPr>
              <w:t>基金管理人的子公司</w:t>
            </w:r>
          </w:p>
        </w:tc>
      </w:tr>
      <w:tr w:rsidR="00514D83" w14:paraId="6302D4C7" w14:textId="77777777">
        <w:tc>
          <w:tcPr>
            <w:tcW w:w="5220" w:type="dxa"/>
            <w:vAlign w:val="center"/>
          </w:tcPr>
          <w:p w14:paraId="2FB9B399" w14:textId="77777777" w:rsidR="00514D83" w:rsidRDefault="00094E84">
            <w:pPr>
              <w:jc w:val="left"/>
            </w:pPr>
            <w:r>
              <w:rPr>
                <w:color w:val="000000"/>
                <w:sz w:val="24"/>
              </w:rPr>
              <w:t>上海直源投资管理有限公司</w:t>
            </w:r>
          </w:p>
        </w:tc>
        <w:tc>
          <w:tcPr>
            <w:tcW w:w="3780" w:type="dxa"/>
            <w:vAlign w:val="center"/>
          </w:tcPr>
          <w:p w14:paraId="022BBD1E" w14:textId="77777777" w:rsidR="00514D83" w:rsidRDefault="00094E84">
            <w:pPr>
              <w:jc w:val="center"/>
            </w:pPr>
            <w:r>
              <w:rPr>
                <w:color w:val="000000"/>
                <w:sz w:val="24"/>
              </w:rPr>
              <w:t>受基金管理人控制的公司</w:t>
            </w:r>
          </w:p>
        </w:tc>
      </w:tr>
    </w:tbl>
    <w:p w14:paraId="7EA9CEED" w14:textId="77777777"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53745BDF"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31F56AEE" w14:textId="77777777" w:rsidR="001A59F9" w:rsidRPr="00AD0E47" w:rsidRDefault="001A59F9" w:rsidP="00AD0E47">
      <w:pPr>
        <w:pStyle w:val="20"/>
        <w:spacing w:before="29" w:after="0" w:line="288" w:lineRule="auto"/>
        <w:rPr>
          <w:rFonts w:ascii="Times New Roman" w:hAnsi="Times New Roman"/>
          <w:kern w:val="0"/>
          <w:szCs w:val="24"/>
        </w:rPr>
      </w:pPr>
      <w:bookmarkStart w:id="171" w:name="_Toc67594776"/>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1"/>
    </w:p>
    <w:p w14:paraId="2F13FC09" w14:textId="77777777" w:rsidR="001A59F9" w:rsidRPr="00AD0E47" w:rsidRDefault="001A59F9" w:rsidP="00AD0E47">
      <w:pPr>
        <w:pStyle w:val="20"/>
        <w:spacing w:before="29" w:after="0" w:line="288" w:lineRule="auto"/>
        <w:rPr>
          <w:rFonts w:ascii="Times New Roman" w:hAnsi="Times New Roman"/>
          <w:kern w:val="0"/>
          <w:szCs w:val="24"/>
        </w:rPr>
      </w:pPr>
      <w:bookmarkStart w:id="172" w:name="_Toc67594777"/>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2"/>
    </w:p>
    <w:p w14:paraId="2CB8BB5D" w14:textId="77777777"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14:paraId="45F8AD4F" w14:textId="77777777"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14:paraId="701D9753" w14:textId="77777777" w:rsidR="001A59F9" w:rsidRPr="00AD0E47" w:rsidRDefault="001A59F9" w:rsidP="00AD0E47">
      <w:pPr>
        <w:pStyle w:val="20"/>
        <w:spacing w:before="29" w:after="0" w:line="288" w:lineRule="auto"/>
        <w:rPr>
          <w:rFonts w:ascii="Times New Roman" w:hAnsi="Times New Roman"/>
          <w:kern w:val="0"/>
          <w:szCs w:val="24"/>
        </w:rPr>
      </w:pPr>
      <w:bookmarkStart w:id="173" w:name="_Toc67594778"/>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3"/>
    </w:p>
    <w:p w14:paraId="3A432D02" w14:textId="77777777" w:rsidR="001A59F9" w:rsidRPr="00AD0E47" w:rsidRDefault="001A59F9" w:rsidP="00AD0E47">
      <w:pPr>
        <w:pStyle w:val="20"/>
        <w:spacing w:before="29" w:after="0" w:line="288" w:lineRule="auto"/>
        <w:rPr>
          <w:rFonts w:ascii="Times New Roman" w:hAnsi="Times New Roman"/>
          <w:kern w:val="0"/>
          <w:szCs w:val="24"/>
        </w:rPr>
      </w:pPr>
      <w:bookmarkStart w:id="174" w:name="_Toc67594779"/>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4"/>
    </w:p>
    <w:p w14:paraId="3E22884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5C963F31" w14:textId="77777777" w:rsidTr="000F5396">
        <w:tc>
          <w:tcPr>
            <w:tcW w:w="3686" w:type="dxa"/>
            <w:vAlign w:val="center"/>
          </w:tcPr>
          <w:p w14:paraId="4DD22058"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112FBE0B"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6F9A58F3"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0F5361E2"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0CDEDB78"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10</w:t>
            </w:r>
            <w:r w:rsidRPr="00025189">
              <w:rPr>
                <w:bCs/>
                <w:color w:val="000000"/>
                <w:sz w:val="24"/>
              </w:rPr>
              <w:t>日（基金合同生效日）至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08A2D7EF" w14:textId="77777777" w:rsidTr="00C657A6">
        <w:tc>
          <w:tcPr>
            <w:tcW w:w="3686" w:type="dxa"/>
            <w:vAlign w:val="center"/>
          </w:tcPr>
          <w:p w14:paraId="0B032846"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14:paraId="132CC75F" w14:textId="77777777" w:rsidR="001A59F9" w:rsidRPr="00FF7CE7" w:rsidRDefault="001A59F9" w:rsidP="00FF7CE7">
            <w:pPr>
              <w:spacing w:before="29" w:line="288" w:lineRule="auto"/>
              <w:jc w:val="right"/>
              <w:rPr>
                <w:kern w:val="0"/>
                <w:sz w:val="24"/>
              </w:rPr>
            </w:pPr>
            <w:r w:rsidRPr="00FF7CE7">
              <w:rPr>
                <w:kern w:val="0"/>
                <w:sz w:val="24"/>
              </w:rPr>
              <w:t>17,736,275.37</w:t>
            </w:r>
          </w:p>
        </w:tc>
        <w:tc>
          <w:tcPr>
            <w:tcW w:w="2657" w:type="dxa"/>
            <w:vAlign w:val="center"/>
          </w:tcPr>
          <w:p w14:paraId="37E934FE" w14:textId="77777777" w:rsidR="001A59F9" w:rsidRPr="00FF7CE7" w:rsidRDefault="001A59F9" w:rsidP="00FF7CE7">
            <w:pPr>
              <w:spacing w:before="29" w:line="288" w:lineRule="auto"/>
              <w:jc w:val="right"/>
              <w:rPr>
                <w:kern w:val="0"/>
                <w:sz w:val="24"/>
              </w:rPr>
            </w:pPr>
            <w:r w:rsidRPr="00FF7CE7">
              <w:rPr>
                <w:kern w:val="0"/>
                <w:sz w:val="24"/>
              </w:rPr>
              <w:t>1,006,129.70</w:t>
            </w:r>
          </w:p>
        </w:tc>
      </w:tr>
      <w:tr w:rsidR="001A59F9" w:rsidRPr="0091212A" w14:paraId="1C9A74B7" w14:textId="77777777" w:rsidTr="00C657A6">
        <w:tc>
          <w:tcPr>
            <w:tcW w:w="3686" w:type="dxa"/>
            <w:vAlign w:val="center"/>
          </w:tcPr>
          <w:p w14:paraId="6A428F43"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14:paraId="167EFA53" w14:textId="77777777" w:rsidR="001A59F9" w:rsidRPr="00FF7CE7" w:rsidRDefault="001A59F9" w:rsidP="00FF7CE7">
            <w:pPr>
              <w:spacing w:before="29" w:line="288" w:lineRule="auto"/>
              <w:jc w:val="right"/>
              <w:rPr>
                <w:kern w:val="0"/>
                <w:sz w:val="24"/>
              </w:rPr>
            </w:pPr>
            <w:r w:rsidRPr="00FF7CE7">
              <w:rPr>
                <w:kern w:val="0"/>
                <w:sz w:val="24"/>
              </w:rPr>
              <w:t>-</w:t>
            </w:r>
          </w:p>
        </w:tc>
        <w:tc>
          <w:tcPr>
            <w:tcW w:w="2657" w:type="dxa"/>
            <w:vAlign w:val="center"/>
          </w:tcPr>
          <w:p w14:paraId="2055F4BB" w14:textId="77777777" w:rsidR="001A59F9" w:rsidRPr="00FF7CE7" w:rsidRDefault="001A59F9" w:rsidP="00FF7CE7">
            <w:pPr>
              <w:spacing w:before="29" w:line="288" w:lineRule="auto"/>
              <w:jc w:val="right"/>
              <w:rPr>
                <w:kern w:val="0"/>
                <w:sz w:val="24"/>
              </w:rPr>
            </w:pPr>
            <w:r w:rsidRPr="00FF7CE7">
              <w:rPr>
                <w:kern w:val="0"/>
                <w:sz w:val="24"/>
              </w:rPr>
              <w:t>-</w:t>
            </w:r>
          </w:p>
        </w:tc>
      </w:tr>
    </w:tbl>
    <w:p w14:paraId="6C7C4E98" w14:textId="77777777" w:rsidR="00514D83" w:rsidRDefault="00094E8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的年费率计提，逐日累计至每月月底，按月支付。其计算公式为：</w:t>
      </w:r>
    </w:p>
    <w:p w14:paraId="77E00D4F" w14:textId="77777777"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×0.15%÷</w:t>
      </w:r>
      <w:r w:rsidRPr="00D754A9">
        <w:rPr>
          <w:kern w:val="0"/>
          <w:sz w:val="24"/>
        </w:rPr>
        <w:t>当年天数。</w:t>
      </w:r>
    </w:p>
    <w:p w14:paraId="696B85B6" w14:textId="77777777" w:rsidR="001A59F9" w:rsidRPr="0091212A" w:rsidRDefault="001A59F9" w:rsidP="00026C9C">
      <w:pPr>
        <w:spacing w:line="360" w:lineRule="auto"/>
        <w:rPr>
          <w:rFonts w:asciiTheme="minorEastAsia" w:eastAsiaTheme="minorEastAsia" w:hAnsiTheme="minorEastAsia"/>
          <w:color w:val="000000"/>
          <w:szCs w:val="21"/>
        </w:rPr>
      </w:pPr>
    </w:p>
    <w:p w14:paraId="5CF57440" w14:textId="77777777" w:rsidR="001A59F9" w:rsidRPr="00AD0E47" w:rsidRDefault="001A59F9" w:rsidP="00AD0E47">
      <w:pPr>
        <w:pStyle w:val="20"/>
        <w:spacing w:before="29" w:after="0" w:line="288" w:lineRule="auto"/>
        <w:rPr>
          <w:rFonts w:ascii="Times New Roman" w:hAnsi="Times New Roman"/>
          <w:kern w:val="0"/>
          <w:szCs w:val="24"/>
        </w:rPr>
      </w:pPr>
      <w:bookmarkStart w:id="175" w:name="_Toc67594780"/>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5"/>
    </w:p>
    <w:p w14:paraId="4F79B2F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562584DC" w14:textId="77777777" w:rsidTr="005B1208">
        <w:tc>
          <w:tcPr>
            <w:tcW w:w="3686" w:type="dxa"/>
            <w:vAlign w:val="center"/>
          </w:tcPr>
          <w:p w14:paraId="0AD4516E"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0E44A14F"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79ED1DF3"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18A2F3B5"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3E6C271E"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10</w:t>
            </w:r>
            <w:r w:rsidRPr="00025189">
              <w:rPr>
                <w:bCs/>
                <w:color w:val="000000"/>
                <w:sz w:val="24"/>
              </w:rPr>
              <w:t>日（基金合同生效日）至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7E828588" w14:textId="77777777" w:rsidTr="005B1208">
        <w:tc>
          <w:tcPr>
            <w:tcW w:w="3686" w:type="dxa"/>
            <w:vAlign w:val="center"/>
          </w:tcPr>
          <w:p w14:paraId="7866D964" w14:textId="77777777"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14:paraId="1CAEB9A1" w14:textId="77777777" w:rsidR="001A59F9" w:rsidRPr="00FF7CE7" w:rsidRDefault="001A59F9" w:rsidP="00FF7CE7">
            <w:pPr>
              <w:spacing w:before="29" w:line="288" w:lineRule="auto"/>
              <w:jc w:val="right"/>
              <w:rPr>
                <w:kern w:val="0"/>
                <w:sz w:val="24"/>
              </w:rPr>
            </w:pPr>
            <w:r w:rsidRPr="00FF7CE7">
              <w:rPr>
                <w:kern w:val="0"/>
                <w:sz w:val="24"/>
              </w:rPr>
              <w:t>5,912,091.80</w:t>
            </w:r>
          </w:p>
        </w:tc>
        <w:tc>
          <w:tcPr>
            <w:tcW w:w="2657" w:type="dxa"/>
            <w:vAlign w:val="center"/>
          </w:tcPr>
          <w:p w14:paraId="76142954" w14:textId="77777777" w:rsidR="001A59F9" w:rsidRPr="00FF7CE7" w:rsidRDefault="001A59F9" w:rsidP="00FF7CE7">
            <w:pPr>
              <w:spacing w:before="29" w:line="288" w:lineRule="auto"/>
              <w:jc w:val="right"/>
              <w:rPr>
                <w:kern w:val="0"/>
                <w:sz w:val="24"/>
              </w:rPr>
            </w:pPr>
            <w:r w:rsidRPr="00FF7CE7">
              <w:rPr>
                <w:kern w:val="0"/>
                <w:sz w:val="24"/>
              </w:rPr>
              <w:t>335,376.61</w:t>
            </w:r>
          </w:p>
        </w:tc>
      </w:tr>
    </w:tbl>
    <w:p w14:paraId="7049A2B9" w14:textId="77777777" w:rsidR="00514D83" w:rsidRDefault="00094E8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14:paraId="53F477D6" w14:textId="77777777"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×0.05%÷</w:t>
      </w:r>
      <w:r w:rsidRPr="00D754A9">
        <w:rPr>
          <w:kern w:val="0"/>
          <w:sz w:val="24"/>
        </w:rPr>
        <w:t>当年天数。</w:t>
      </w:r>
    </w:p>
    <w:p w14:paraId="64A6247B" w14:textId="77777777" w:rsidR="001A59F9" w:rsidRPr="0091212A" w:rsidRDefault="001A59F9" w:rsidP="00026C9C">
      <w:pPr>
        <w:spacing w:line="360" w:lineRule="auto"/>
        <w:rPr>
          <w:rFonts w:asciiTheme="minorEastAsia" w:eastAsiaTheme="minorEastAsia" w:hAnsiTheme="minorEastAsia"/>
          <w:color w:val="000000"/>
          <w:szCs w:val="21"/>
        </w:rPr>
      </w:pPr>
    </w:p>
    <w:p w14:paraId="54D2776C" w14:textId="77777777" w:rsidR="00D73F98" w:rsidRPr="00D73F98" w:rsidRDefault="001A59F9" w:rsidP="00D73F98">
      <w:pPr>
        <w:pStyle w:val="20"/>
        <w:spacing w:before="29" w:after="0" w:line="288" w:lineRule="auto"/>
        <w:rPr>
          <w:rFonts w:ascii="Times New Roman" w:hAnsi="Times New Roman"/>
          <w:kern w:val="0"/>
          <w:szCs w:val="24"/>
        </w:rPr>
      </w:pPr>
      <w:bookmarkStart w:id="176" w:name="_Toc67594781"/>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6"/>
    </w:p>
    <w:p w14:paraId="293C43ED" w14:textId="77777777" w:rsidR="00846E38" w:rsidRPr="00846E38" w:rsidRDefault="00846E38" w:rsidP="00846E38">
      <w:pPr>
        <w:tabs>
          <w:tab w:val="left" w:pos="426"/>
        </w:tabs>
        <w:spacing w:before="29" w:line="288" w:lineRule="auto"/>
        <w:jc w:val="left"/>
        <w:rPr>
          <w:kern w:val="0"/>
          <w:sz w:val="24"/>
        </w:rPr>
      </w:pPr>
      <w:r w:rsidRPr="00846E38">
        <w:rPr>
          <w:kern w:val="0"/>
          <w:sz w:val="24"/>
        </w:rPr>
        <w:t>无。</w:t>
      </w:r>
    </w:p>
    <w:p w14:paraId="08069ED6" w14:textId="77777777" w:rsidR="001A59F9" w:rsidRPr="00D73F98" w:rsidRDefault="001A59F9" w:rsidP="00BC7821">
      <w:pPr>
        <w:spacing w:line="360" w:lineRule="auto"/>
        <w:rPr>
          <w:rFonts w:asciiTheme="minorEastAsia" w:eastAsiaTheme="minorEastAsia" w:hAnsiTheme="minorEastAsia"/>
          <w:color w:val="000000"/>
          <w:szCs w:val="21"/>
        </w:rPr>
      </w:pPr>
    </w:p>
    <w:p w14:paraId="01083304" w14:textId="77777777" w:rsidR="001A59F9" w:rsidRPr="00AD0E47" w:rsidRDefault="001A59F9" w:rsidP="00AD0E47">
      <w:pPr>
        <w:pStyle w:val="20"/>
        <w:spacing w:before="29" w:after="0" w:line="288" w:lineRule="auto"/>
        <w:rPr>
          <w:rFonts w:ascii="Times New Roman" w:hAnsi="Times New Roman"/>
          <w:kern w:val="0"/>
          <w:szCs w:val="24"/>
        </w:rPr>
      </w:pPr>
      <w:bookmarkStart w:id="177" w:name="_Toc67594782"/>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7"/>
    </w:p>
    <w:p w14:paraId="3299C791" w14:textId="77777777"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14:paraId="5089D879" w14:textId="77777777" w:rsidR="001A59F9" w:rsidRPr="0091212A" w:rsidRDefault="001A59F9" w:rsidP="00026C9C">
      <w:pPr>
        <w:spacing w:line="360" w:lineRule="auto"/>
        <w:rPr>
          <w:rFonts w:asciiTheme="minorEastAsia" w:eastAsiaTheme="minorEastAsia" w:hAnsiTheme="minorEastAsia"/>
          <w:color w:val="000000"/>
          <w:szCs w:val="21"/>
        </w:rPr>
      </w:pPr>
    </w:p>
    <w:p w14:paraId="53427448" w14:textId="77777777" w:rsidR="001A59F9" w:rsidRPr="00AD0E47" w:rsidRDefault="001A59F9" w:rsidP="00AD0E47">
      <w:pPr>
        <w:pStyle w:val="20"/>
        <w:spacing w:before="29" w:after="0" w:line="288" w:lineRule="auto"/>
        <w:rPr>
          <w:rFonts w:ascii="Times New Roman" w:hAnsi="Times New Roman"/>
          <w:kern w:val="0"/>
          <w:szCs w:val="24"/>
        </w:rPr>
      </w:pPr>
      <w:bookmarkStart w:id="178" w:name="_Toc67594783"/>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178"/>
    </w:p>
    <w:p w14:paraId="3773D9E7" w14:textId="77777777" w:rsidR="001A59F9" w:rsidRPr="00AD0E47" w:rsidRDefault="001A59F9" w:rsidP="00AD0E47">
      <w:pPr>
        <w:pStyle w:val="20"/>
        <w:spacing w:before="29" w:after="0" w:line="288" w:lineRule="auto"/>
        <w:rPr>
          <w:rFonts w:ascii="Times New Roman" w:hAnsi="Times New Roman"/>
          <w:kern w:val="0"/>
          <w:szCs w:val="24"/>
        </w:rPr>
      </w:pPr>
      <w:bookmarkStart w:id="179" w:name="_Toc67594784"/>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79"/>
    </w:p>
    <w:p w14:paraId="727B5466" w14:textId="77777777" w:rsidR="00514D83" w:rsidRDefault="00094E84">
      <w:pPr>
        <w:tabs>
          <w:tab w:val="left" w:pos="426"/>
        </w:tabs>
        <w:spacing w:before="29" w:line="288" w:lineRule="auto"/>
        <w:jc w:val="left"/>
        <w:rPr>
          <w:kern w:val="0"/>
          <w:sz w:val="24"/>
        </w:rPr>
      </w:pPr>
      <w:r>
        <w:rPr>
          <w:kern w:val="0"/>
          <w:sz w:val="24"/>
        </w:rPr>
        <w:t>本报告期内及上年度可比期间未发生基金管理人运用</w:t>
      </w:r>
      <w:proofErr w:type="gramStart"/>
      <w:r>
        <w:rPr>
          <w:kern w:val="0"/>
          <w:sz w:val="24"/>
        </w:rPr>
        <w:t>固有资金</w:t>
      </w:r>
      <w:proofErr w:type="gramEnd"/>
      <w:r>
        <w:rPr>
          <w:kern w:val="0"/>
          <w:sz w:val="24"/>
        </w:rPr>
        <w:t>投资本基金的情况。</w:t>
      </w:r>
    </w:p>
    <w:p w14:paraId="0061B2F6" w14:textId="77777777" w:rsidR="00514D83" w:rsidRDefault="00514D83">
      <w:pPr>
        <w:tabs>
          <w:tab w:val="left" w:pos="426"/>
        </w:tabs>
        <w:spacing w:before="29" w:line="288" w:lineRule="auto"/>
        <w:jc w:val="left"/>
        <w:rPr>
          <w:kern w:val="0"/>
          <w:sz w:val="24"/>
        </w:rPr>
      </w:pPr>
    </w:p>
    <w:p w14:paraId="0035E51C" w14:textId="77777777" w:rsidR="001A59F9" w:rsidRPr="00AD0E47" w:rsidRDefault="001A59F9" w:rsidP="00AD0E47">
      <w:pPr>
        <w:pStyle w:val="20"/>
        <w:spacing w:before="29" w:after="0" w:line="288" w:lineRule="auto"/>
        <w:rPr>
          <w:rFonts w:ascii="Times New Roman" w:hAnsi="Times New Roman"/>
          <w:kern w:val="0"/>
          <w:szCs w:val="24"/>
        </w:rPr>
      </w:pPr>
      <w:bookmarkStart w:id="180" w:name="_Toc67594785"/>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0"/>
    </w:p>
    <w:p w14:paraId="2EA30C3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91212A" w14:paraId="24D110F1" w14:textId="77777777" w:rsidTr="00C915A6">
        <w:tc>
          <w:tcPr>
            <w:tcW w:w="1800" w:type="dxa"/>
            <w:vMerge w:val="restart"/>
            <w:vAlign w:val="center"/>
          </w:tcPr>
          <w:p w14:paraId="401921F4" w14:textId="77777777"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关联方名称</w:t>
            </w:r>
          </w:p>
        </w:tc>
        <w:tc>
          <w:tcPr>
            <w:tcW w:w="3420" w:type="dxa"/>
            <w:gridSpan w:val="2"/>
            <w:vAlign w:val="center"/>
          </w:tcPr>
          <w:p w14:paraId="1F3872CC" w14:textId="77777777"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本期末</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780" w:type="dxa"/>
            <w:gridSpan w:val="2"/>
            <w:vAlign w:val="center"/>
          </w:tcPr>
          <w:p w14:paraId="5398B7D4" w14:textId="77777777"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上年度末</w:t>
            </w:r>
            <w:r w:rsidR="00955CB7" w:rsidRPr="00025189">
              <w:rPr>
                <w:bCs/>
                <w:color w:val="000000"/>
                <w:sz w:val="24"/>
              </w:rPr>
              <w:t>2019</w:t>
            </w:r>
            <w:r w:rsidR="00955CB7" w:rsidRPr="00025189">
              <w:rPr>
                <w:bCs/>
                <w:color w:val="000000"/>
                <w:sz w:val="24"/>
              </w:rPr>
              <w:t>年</w:t>
            </w:r>
            <w:r w:rsidR="00955CB7" w:rsidRPr="00025189">
              <w:rPr>
                <w:bCs/>
                <w:color w:val="000000"/>
                <w:sz w:val="24"/>
              </w:rPr>
              <w:t>12</w:t>
            </w:r>
            <w:r w:rsidR="00955CB7" w:rsidRPr="00025189">
              <w:rPr>
                <w:bCs/>
                <w:color w:val="000000"/>
                <w:sz w:val="24"/>
              </w:rPr>
              <w:t>月</w:t>
            </w:r>
            <w:r w:rsidR="00955CB7" w:rsidRPr="00025189">
              <w:rPr>
                <w:bCs/>
                <w:color w:val="000000"/>
                <w:sz w:val="24"/>
              </w:rPr>
              <w:t>31</w:t>
            </w:r>
            <w:r w:rsidR="00955CB7" w:rsidRPr="00025189">
              <w:rPr>
                <w:bCs/>
                <w:color w:val="000000"/>
                <w:sz w:val="24"/>
              </w:rPr>
              <w:t>日</w:t>
            </w:r>
          </w:p>
        </w:tc>
      </w:tr>
      <w:tr w:rsidR="00F8216D" w:rsidRPr="0091212A" w14:paraId="53AB7616" w14:textId="77777777" w:rsidTr="00C915A6">
        <w:tc>
          <w:tcPr>
            <w:tcW w:w="1800" w:type="dxa"/>
            <w:vMerge/>
            <w:vAlign w:val="center"/>
          </w:tcPr>
          <w:p w14:paraId="0383A7A0" w14:textId="77777777" w:rsidR="00F8216D" w:rsidRPr="00025189" w:rsidRDefault="00F8216D" w:rsidP="00025189">
            <w:pPr>
              <w:autoSpaceDE w:val="0"/>
              <w:autoSpaceDN w:val="0"/>
              <w:spacing w:before="29" w:line="288" w:lineRule="auto"/>
              <w:jc w:val="center"/>
              <w:textAlignment w:val="bottom"/>
              <w:rPr>
                <w:bCs/>
                <w:color w:val="000000"/>
                <w:sz w:val="24"/>
              </w:rPr>
            </w:pPr>
          </w:p>
        </w:tc>
        <w:tc>
          <w:tcPr>
            <w:tcW w:w="1980" w:type="dxa"/>
            <w:vAlign w:val="center"/>
          </w:tcPr>
          <w:p w14:paraId="6CC24FD5" w14:textId="77777777"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440" w:type="dxa"/>
            <w:vAlign w:val="center"/>
          </w:tcPr>
          <w:p w14:paraId="757D8CBF" w14:textId="77777777"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c>
          <w:tcPr>
            <w:tcW w:w="2160" w:type="dxa"/>
            <w:vAlign w:val="center"/>
          </w:tcPr>
          <w:p w14:paraId="6C8D6AA7" w14:textId="77777777"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620" w:type="dxa"/>
            <w:vAlign w:val="center"/>
          </w:tcPr>
          <w:p w14:paraId="08417ED5" w14:textId="77777777"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r>
      <w:tr w:rsidR="00514D83" w14:paraId="1B39C55D" w14:textId="77777777">
        <w:tc>
          <w:tcPr>
            <w:tcW w:w="1800" w:type="dxa"/>
            <w:vAlign w:val="center"/>
          </w:tcPr>
          <w:p w14:paraId="73DE197C" w14:textId="77777777" w:rsidR="00514D83" w:rsidRDefault="00094E84">
            <w:pPr>
              <w:jc w:val="left"/>
            </w:pPr>
            <w:r>
              <w:rPr>
                <w:sz w:val="24"/>
              </w:rPr>
              <w:t>交通银行股份有限公司</w:t>
            </w:r>
          </w:p>
        </w:tc>
        <w:tc>
          <w:tcPr>
            <w:tcW w:w="1980" w:type="dxa"/>
            <w:vAlign w:val="center"/>
          </w:tcPr>
          <w:p w14:paraId="2A848EAD" w14:textId="77777777" w:rsidR="00514D83" w:rsidRDefault="00094E84">
            <w:pPr>
              <w:jc w:val="right"/>
            </w:pPr>
            <w:r>
              <w:rPr>
                <w:sz w:val="24"/>
              </w:rPr>
              <w:t>999,999,000.00</w:t>
            </w:r>
          </w:p>
        </w:tc>
        <w:tc>
          <w:tcPr>
            <w:tcW w:w="1440" w:type="dxa"/>
            <w:vAlign w:val="center"/>
          </w:tcPr>
          <w:p w14:paraId="3A625A97" w14:textId="77777777" w:rsidR="00514D83" w:rsidRDefault="00094E84">
            <w:pPr>
              <w:jc w:val="right"/>
            </w:pPr>
            <w:r>
              <w:rPr>
                <w:sz w:val="24"/>
              </w:rPr>
              <w:t>8.58%</w:t>
            </w:r>
          </w:p>
        </w:tc>
        <w:tc>
          <w:tcPr>
            <w:tcW w:w="2160" w:type="dxa"/>
            <w:vAlign w:val="center"/>
          </w:tcPr>
          <w:p w14:paraId="6A3A213A" w14:textId="77777777" w:rsidR="00514D83" w:rsidRDefault="00094E84">
            <w:pPr>
              <w:jc w:val="right"/>
            </w:pPr>
            <w:r>
              <w:rPr>
                <w:sz w:val="24"/>
              </w:rPr>
              <w:t>999,999,000.00</w:t>
            </w:r>
          </w:p>
        </w:tc>
        <w:tc>
          <w:tcPr>
            <w:tcW w:w="1620" w:type="dxa"/>
            <w:vAlign w:val="center"/>
          </w:tcPr>
          <w:p w14:paraId="5319AE1F" w14:textId="77777777" w:rsidR="00514D83" w:rsidRDefault="00094E84">
            <w:pPr>
              <w:jc w:val="right"/>
            </w:pPr>
            <w:r>
              <w:rPr>
                <w:sz w:val="24"/>
              </w:rPr>
              <w:t>8.58%</w:t>
            </w:r>
          </w:p>
        </w:tc>
      </w:tr>
    </w:tbl>
    <w:p w14:paraId="12553C0E" w14:textId="77777777"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注：关联方投资本基金的费率按照基金合同和招募说明书规定的确定，符合公允性要求。</w:t>
      </w:r>
      <w:r w:rsidR="00721BC6">
        <w:rPr>
          <w:rFonts w:hint="eastAsia"/>
          <w:kern w:val="0"/>
          <w:sz w:val="24"/>
        </w:rPr>
        <w:br/>
      </w:r>
    </w:p>
    <w:p w14:paraId="6AEDB28F" w14:textId="77777777" w:rsidR="001A59F9" w:rsidRPr="00AD0E47" w:rsidRDefault="001A59F9" w:rsidP="00AD0E47">
      <w:pPr>
        <w:pStyle w:val="20"/>
        <w:spacing w:before="29" w:after="0" w:line="288" w:lineRule="auto"/>
        <w:rPr>
          <w:rFonts w:ascii="Times New Roman" w:hAnsi="Times New Roman"/>
          <w:kern w:val="0"/>
          <w:szCs w:val="24"/>
        </w:rPr>
      </w:pPr>
      <w:bookmarkStart w:id="181" w:name="_Toc67594786"/>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1"/>
    </w:p>
    <w:p w14:paraId="3BE8111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14:paraId="539A40BD" w14:textId="77777777" w:rsidTr="00C915A6">
        <w:tc>
          <w:tcPr>
            <w:tcW w:w="2268" w:type="dxa"/>
            <w:vMerge w:val="restart"/>
            <w:vAlign w:val="center"/>
          </w:tcPr>
          <w:p w14:paraId="50E52E12"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14:paraId="03254CA6"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14:paraId="48FA2331"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14:paraId="3F24F30F"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14:paraId="078D5248"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10</w:t>
            </w:r>
            <w:r w:rsidRPr="009A4D19">
              <w:rPr>
                <w:color w:val="000000"/>
                <w:szCs w:val="21"/>
              </w:rPr>
              <w:t>日（基金合同生效日）至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14:paraId="43CF78BA" w14:textId="77777777" w:rsidTr="00C915A6">
        <w:tc>
          <w:tcPr>
            <w:tcW w:w="2268" w:type="dxa"/>
            <w:vMerge/>
            <w:vAlign w:val="center"/>
          </w:tcPr>
          <w:p w14:paraId="5FB26F6B" w14:textId="77777777" w:rsidR="00360905" w:rsidRPr="009A4D19" w:rsidRDefault="00360905" w:rsidP="00115B15">
            <w:pPr>
              <w:spacing w:before="29" w:line="288" w:lineRule="auto"/>
              <w:jc w:val="center"/>
              <w:rPr>
                <w:color w:val="000000"/>
                <w:szCs w:val="21"/>
              </w:rPr>
            </w:pPr>
          </w:p>
        </w:tc>
        <w:tc>
          <w:tcPr>
            <w:tcW w:w="1683" w:type="dxa"/>
            <w:vAlign w:val="center"/>
          </w:tcPr>
          <w:p w14:paraId="5B695720"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73405F1B"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14:paraId="078D9203"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5D2732AA"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514D83" w14:paraId="3BA13C0A" w14:textId="77777777">
        <w:tc>
          <w:tcPr>
            <w:tcW w:w="2268" w:type="dxa"/>
            <w:vAlign w:val="center"/>
          </w:tcPr>
          <w:p w14:paraId="095750AA" w14:textId="77777777" w:rsidR="00514D83" w:rsidRDefault="00094E84">
            <w:pPr>
              <w:jc w:val="left"/>
            </w:pPr>
            <w:r>
              <w:rPr>
                <w:szCs w:val="21"/>
              </w:rPr>
              <w:t>浦发银行股份有限公司</w:t>
            </w:r>
          </w:p>
        </w:tc>
        <w:tc>
          <w:tcPr>
            <w:tcW w:w="1683" w:type="dxa"/>
            <w:vAlign w:val="center"/>
          </w:tcPr>
          <w:p w14:paraId="75BE3C1B" w14:textId="77777777" w:rsidR="00514D83" w:rsidRDefault="00094E84">
            <w:pPr>
              <w:jc w:val="right"/>
            </w:pPr>
            <w:r>
              <w:rPr>
                <w:szCs w:val="21"/>
              </w:rPr>
              <w:t>6,801,321.54</w:t>
            </w:r>
          </w:p>
        </w:tc>
        <w:tc>
          <w:tcPr>
            <w:tcW w:w="1683" w:type="dxa"/>
            <w:vAlign w:val="center"/>
          </w:tcPr>
          <w:p w14:paraId="1E14DA69" w14:textId="77777777" w:rsidR="00514D83" w:rsidRDefault="00094E84">
            <w:pPr>
              <w:jc w:val="right"/>
            </w:pPr>
            <w:r>
              <w:rPr>
                <w:szCs w:val="21"/>
              </w:rPr>
              <w:t>820,885.29</w:t>
            </w:r>
          </w:p>
        </w:tc>
        <w:tc>
          <w:tcPr>
            <w:tcW w:w="1683" w:type="dxa"/>
            <w:vAlign w:val="center"/>
          </w:tcPr>
          <w:p w14:paraId="210BB8B3" w14:textId="77777777" w:rsidR="00514D83" w:rsidRDefault="00094E84">
            <w:pPr>
              <w:jc w:val="right"/>
            </w:pPr>
            <w:r>
              <w:rPr>
                <w:szCs w:val="21"/>
              </w:rPr>
              <w:t>94,026,444.52</w:t>
            </w:r>
          </w:p>
        </w:tc>
        <w:tc>
          <w:tcPr>
            <w:tcW w:w="1683" w:type="dxa"/>
            <w:vAlign w:val="center"/>
          </w:tcPr>
          <w:p w14:paraId="59B97A9A" w14:textId="77777777" w:rsidR="00514D83" w:rsidRDefault="00094E84">
            <w:pPr>
              <w:jc w:val="right"/>
            </w:pPr>
            <w:r>
              <w:rPr>
                <w:szCs w:val="21"/>
              </w:rPr>
              <w:t>1,081,641.27</w:t>
            </w:r>
          </w:p>
        </w:tc>
      </w:tr>
    </w:tbl>
    <w:p w14:paraId="33891A29" w14:textId="77777777"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14:paraId="2DBD5829" w14:textId="77777777" w:rsidR="001A59F9" w:rsidRPr="0091212A" w:rsidRDefault="001A59F9" w:rsidP="00026C9C">
      <w:pPr>
        <w:spacing w:line="360" w:lineRule="auto"/>
        <w:rPr>
          <w:rFonts w:asciiTheme="minorEastAsia" w:eastAsiaTheme="minorEastAsia" w:hAnsiTheme="minorEastAsia"/>
          <w:color w:val="000000"/>
          <w:szCs w:val="21"/>
        </w:rPr>
      </w:pPr>
    </w:p>
    <w:p w14:paraId="53EBD863" w14:textId="77777777" w:rsidR="001A59F9" w:rsidRPr="00AD0E47" w:rsidRDefault="001A59F9" w:rsidP="00AD0E47">
      <w:pPr>
        <w:pStyle w:val="20"/>
        <w:spacing w:before="29" w:after="0" w:line="288" w:lineRule="auto"/>
        <w:rPr>
          <w:rFonts w:ascii="Times New Roman" w:hAnsi="Times New Roman"/>
          <w:kern w:val="0"/>
          <w:szCs w:val="24"/>
        </w:rPr>
      </w:pPr>
      <w:bookmarkStart w:id="182" w:name="_Toc67594787"/>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2"/>
    </w:p>
    <w:p w14:paraId="19D93059"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14:paraId="3C208CC4" w14:textId="77777777" w:rsidR="001A59F9" w:rsidRPr="00BC7821" w:rsidRDefault="001A59F9" w:rsidP="00BC7821">
      <w:pPr>
        <w:spacing w:line="360" w:lineRule="auto"/>
        <w:rPr>
          <w:rFonts w:asciiTheme="minorEastAsia" w:eastAsiaTheme="minorEastAsia" w:hAnsiTheme="minorEastAsia"/>
          <w:color w:val="000000"/>
          <w:szCs w:val="21"/>
        </w:rPr>
      </w:pPr>
    </w:p>
    <w:p w14:paraId="47C50B27" w14:textId="77777777"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14:paraId="6D49A9BD" w14:textId="6A6BF67A" w:rsidR="000228FA" w:rsidRPr="007452C1" w:rsidRDefault="000228FA" w:rsidP="007452C1">
      <w:pPr>
        <w:tabs>
          <w:tab w:val="left" w:pos="426"/>
        </w:tabs>
        <w:spacing w:before="29" w:line="288" w:lineRule="auto"/>
        <w:jc w:val="left"/>
        <w:rPr>
          <w:kern w:val="0"/>
          <w:sz w:val="24"/>
        </w:rPr>
      </w:pPr>
      <w:r w:rsidRPr="004159AD">
        <w:rPr>
          <w:rFonts w:eastAsiaTheme="minorEastAsia"/>
          <w:color w:val="000000" w:themeColor="text1"/>
          <w:kern w:val="0"/>
          <w:sz w:val="24"/>
        </w:rPr>
        <w:t>本基金本报告期内及上年度可比期间无其他关联交易事项。</w:t>
      </w:r>
    </w:p>
    <w:p w14:paraId="4ADB9E94" w14:textId="77777777" w:rsidR="007452C1" w:rsidRPr="007452C1" w:rsidRDefault="007452C1" w:rsidP="007452C1">
      <w:pPr>
        <w:tabs>
          <w:tab w:val="left" w:pos="426"/>
        </w:tabs>
        <w:spacing w:before="29" w:line="288" w:lineRule="auto"/>
        <w:jc w:val="left"/>
        <w:rPr>
          <w:kern w:val="0"/>
          <w:sz w:val="24"/>
        </w:rPr>
      </w:pPr>
    </w:p>
    <w:p w14:paraId="3E0197F2" w14:textId="77777777" w:rsidR="001A59F9" w:rsidRPr="00AD0E47" w:rsidRDefault="001A59F9" w:rsidP="00AD0E47">
      <w:pPr>
        <w:pStyle w:val="20"/>
        <w:spacing w:before="29" w:after="0" w:line="288" w:lineRule="auto"/>
        <w:rPr>
          <w:rFonts w:ascii="Times New Roman" w:hAnsi="Times New Roman"/>
          <w:kern w:val="0"/>
          <w:szCs w:val="24"/>
        </w:rPr>
      </w:pPr>
      <w:bookmarkStart w:id="183" w:name="_Toc67594788"/>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3"/>
    </w:p>
    <w:p w14:paraId="5E2EE220" w14:textId="77777777"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14:paraId="7B802B56" w14:textId="77777777" w:rsidTr="00DB5159">
        <w:trPr>
          <w:trHeight w:val="1323"/>
        </w:trPr>
        <w:tc>
          <w:tcPr>
            <w:tcW w:w="853" w:type="dxa"/>
            <w:vMerge w:val="restart"/>
            <w:shd w:val="clear" w:color="auto" w:fill="auto"/>
            <w:vAlign w:val="center"/>
          </w:tcPr>
          <w:p w14:paraId="47A5BCD7" w14:textId="77777777"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vMerge w:val="restart"/>
            <w:shd w:val="clear" w:color="auto" w:fill="auto"/>
            <w:vAlign w:val="center"/>
          </w:tcPr>
          <w:p w14:paraId="3C4A6E6E" w14:textId="77777777"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14:paraId="0E7B4223" w14:textId="77777777"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vMerge w:val="restart"/>
            <w:shd w:val="clear" w:color="auto" w:fill="auto"/>
            <w:vAlign w:val="center"/>
          </w:tcPr>
          <w:p w14:paraId="29A4F9D4" w14:textId="77777777"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vMerge w:val="restart"/>
            <w:shd w:val="clear" w:color="auto" w:fill="auto"/>
            <w:vAlign w:val="center"/>
          </w:tcPr>
          <w:p w14:paraId="39110DF0" w14:textId="77777777"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vMerge w:val="restart"/>
            <w:shd w:val="clear" w:color="auto" w:fill="auto"/>
            <w:vAlign w:val="center"/>
          </w:tcPr>
          <w:p w14:paraId="5E507472" w14:textId="77777777"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vMerge w:val="restart"/>
            <w:shd w:val="clear" w:color="auto" w:fill="auto"/>
            <w:vAlign w:val="center"/>
          </w:tcPr>
          <w:p w14:paraId="4F902576" w14:textId="77777777" w:rsidR="002C4A1B" w:rsidRPr="00BC651B" w:rsidRDefault="0098035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vMerge w:val="restart"/>
            <w:shd w:val="clear" w:color="auto" w:fill="auto"/>
            <w:vAlign w:val="center"/>
          </w:tcPr>
          <w:p w14:paraId="67F9F6DB" w14:textId="77777777" w:rsidR="002C4A1B" w:rsidRPr="00BC651B" w:rsidRDefault="002C4A1B" w:rsidP="00E33688">
            <w:pPr>
              <w:spacing w:line="288" w:lineRule="auto"/>
              <w:jc w:val="center"/>
              <w:rPr>
                <w:color w:val="000000"/>
                <w:szCs w:val="21"/>
              </w:rPr>
            </w:pPr>
            <w:r w:rsidRPr="00BC651B">
              <w:rPr>
                <w:color w:val="000000"/>
                <w:szCs w:val="21"/>
              </w:rPr>
              <w:t>备注</w:t>
            </w:r>
          </w:p>
        </w:tc>
      </w:tr>
      <w:tr w:rsidR="00F82154" w14:paraId="2D94FED4" w14:textId="77777777" w:rsidTr="00F82154">
        <w:tc>
          <w:tcPr>
            <w:tcW w:w="853" w:type="dxa"/>
            <w:vAlign w:val="center"/>
          </w:tcPr>
          <w:p w14:paraId="7F0B8523" w14:textId="77777777" w:rsidR="00514D83" w:rsidRDefault="00094E84">
            <w:pPr>
              <w:jc w:val="center"/>
            </w:pPr>
            <w:r>
              <w:rPr>
                <w:szCs w:val="21"/>
              </w:rPr>
              <w:t>1</w:t>
            </w:r>
          </w:p>
        </w:tc>
        <w:tc>
          <w:tcPr>
            <w:tcW w:w="1216" w:type="dxa"/>
            <w:vAlign w:val="center"/>
          </w:tcPr>
          <w:p w14:paraId="77FF9C81" w14:textId="77777777" w:rsidR="00514D83" w:rsidRDefault="00094E84">
            <w:pPr>
              <w:jc w:val="center"/>
            </w:pPr>
            <w:r>
              <w:rPr>
                <w:szCs w:val="21"/>
              </w:rPr>
              <w:t>2020-12-23</w:t>
            </w:r>
          </w:p>
        </w:tc>
        <w:tc>
          <w:tcPr>
            <w:tcW w:w="1478" w:type="dxa"/>
            <w:vAlign w:val="center"/>
          </w:tcPr>
          <w:p w14:paraId="2423E665" w14:textId="77777777" w:rsidR="00514D83" w:rsidRDefault="00094E84">
            <w:pPr>
              <w:jc w:val="center"/>
            </w:pPr>
            <w:r>
              <w:rPr>
                <w:szCs w:val="21"/>
              </w:rPr>
              <w:t>2020-12-23</w:t>
            </w:r>
          </w:p>
        </w:tc>
        <w:tc>
          <w:tcPr>
            <w:tcW w:w="1171" w:type="dxa"/>
            <w:vAlign w:val="center"/>
          </w:tcPr>
          <w:p w14:paraId="104A68F7" w14:textId="77777777" w:rsidR="00514D83" w:rsidRDefault="00094E84">
            <w:pPr>
              <w:jc w:val="right"/>
            </w:pPr>
            <w:r>
              <w:rPr>
                <w:szCs w:val="21"/>
              </w:rPr>
              <w:t>0.195</w:t>
            </w:r>
          </w:p>
        </w:tc>
        <w:tc>
          <w:tcPr>
            <w:tcW w:w="1325" w:type="dxa"/>
            <w:vAlign w:val="center"/>
          </w:tcPr>
          <w:p w14:paraId="11A98F05" w14:textId="77777777" w:rsidR="00514D83" w:rsidRDefault="00094E84">
            <w:pPr>
              <w:jc w:val="right"/>
            </w:pPr>
            <w:r>
              <w:rPr>
                <w:szCs w:val="21"/>
              </w:rPr>
              <w:t>227,179,941.89</w:t>
            </w:r>
          </w:p>
        </w:tc>
        <w:tc>
          <w:tcPr>
            <w:tcW w:w="1325" w:type="dxa"/>
            <w:vAlign w:val="center"/>
          </w:tcPr>
          <w:p w14:paraId="30E06AA4" w14:textId="77777777" w:rsidR="00514D83" w:rsidRDefault="00094E84">
            <w:pPr>
              <w:jc w:val="right"/>
            </w:pPr>
            <w:r>
              <w:rPr>
                <w:szCs w:val="21"/>
              </w:rPr>
              <w:t>-</w:t>
            </w:r>
          </w:p>
        </w:tc>
        <w:tc>
          <w:tcPr>
            <w:tcW w:w="1325" w:type="dxa"/>
            <w:vAlign w:val="center"/>
          </w:tcPr>
          <w:p w14:paraId="2C67D56B" w14:textId="77777777" w:rsidR="00514D83" w:rsidRDefault="00094E84">
            <w:pPr>
              <w:jc w:val="right"/>
            </w:pPr>
            <w:r>
              <w:rPr>
                <w:szCs w:val="21"/>
              </w:rPr>
              <w:t>227,179,941.89</w:t>
            </w:r>
          </w:p>
        </w:tc>
        <w:tc>
          <w:tcPr>
            <w:tcW w:w="948" w:type="dxa"/>
            <w:vAlign w:val="center"/>
          </w:tcPr>
          <w:p w14:paraId="26733A6C" w14:textId="77777777" w:rsidR="00514D83" w:rsidRDefault="00094E84">
            <w:pPr>
              <w:jc w:val="left"/>
            </w:pPr>
            <w:r>
              <w:rPr>
                <w:szCs w:val="21"/>
              </w:rPr>
              <w:t>-</w:t>
            </w:r>
          </w:p>
        </w:tc>
      </w:tr>
      <w:tr w:rsidR="002C4A1B" w:rsidRPr="00BC651B" w14:paraId="5C60B5B9" w14:textId="77777777" w:rsidTr="00D56622">
        <w:tc>
          <w:tcPr>
            <w:tcW w:w="853" w:type="dxa"/>
            <w:shd w:val="clear" w:color="auto" w:fill="auto"/>
            <w:vAlign w:val="center"/>
          </w:tcPr>
          <w:p w14:paraId="4800CA54" w14:textId="77777777"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14:paraId="615EE503" w14:textId="77777777"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14:paraId="10847E88" w14:textId="77777777"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14:paraId="45F6E419" w14:textId="77777777" w:rsidR="002C4A1B" w:rsidRPr="00BC651B" w:rsidRDefault="002C4A1B" w:rsidP="00D56622">
            <w:pPr>
              <w:spacing w:before="29" w:line="288" w:lineRule="auto"/>
              <w:jc w:val="right"/>
              <w:rPr>
                <w:szCs w:val="21"/>
              </w:rPr>
            </w:pPr>
            <w:r w:rsidRPr="00BC651B">
              <w:rPr>
                <w:szCs w:val="21"/>
              </w:rPr>
              <w:t>0.195</w:t>
            </w:r>
          </w:p>
        </w:tc>
        <w:tc>
          <w:tcPr>
            <w:tcW w:w="1325" w:type="dxa"/>
            <w:shd w:val="clear" w:color="auto" w:fill="auto"/>
            <w:vAlign w:val="center"/>
          </w:tcPr>
          <w:p w14:paraId="2B9971DE" w14:textId="77777777" w:rsidR="002C4A1B" w:rsidRPr="00BC651B" w:rsidRDefault="002C4A1B" w:rsidP="00D56622">
            <w:pPr>
              <w:spacing w:before="29" w:line="288" w:lineRule="auto"/>
              <w:jc w:val="right"/>
              <w:rPr>
                <w:szCs w:val="21"/>
              </w:rPr>
            </w:pPr>
            <w:r w:rsidRPr="00BC651B">
              <w:rPr>
                <w:szCs w:val="21"/>
              </w:rPr>
              <w:t>227,179,941.89</w:t>
            </w:r>
          </w:p>
        </w:tc>
        <w:tc>
          <w:tcPr>
            <w:tcW w:w="1325" w:type="dxa"/>
            <w:shd w:val="clear" w:color="auto" w:fill="auto"/>
            <w:vAlign w:val="center"/>
          </w:tcPr>
          <w:p w14:paraId="38B222DF" w14:textId="77777777" w:rsidR="002C4A1B" w:rsidRPr="00BC651B" w:rsidRDefault="002C4A1B" w:rsidP="00D56622">
            <w:pPr>
              <w:spacing w:before="29" w:line="288" w:lineRule="auto"/>
              <w:jc w:val="right"/>
              <w:rPr>
                <w:szCs w:val="21"/>
              </w:rPr>
            </w:pPr>
            <w:r w:rsidRPr="00BC651B">
              <w:rPr>
                <w:szCs w:val="21"/>
              </w:rPr>
              <w:t>-</w:t>
            </w:r>
          </w:p>
        </w:tc>
        <w:tc>
          <w:tcPr>
            <w:tcW w:w="1325" w:type="dxa"/>
            <w:shd w:val="clear" w:color="auto" w:fill="auto"/>
            <w:vAlign w:val="center"/>
          </w:tcPr>
          <w:p w14:paraId="24F09AF5" w14:textId="77777777" w:rsidR="002C4A1B" w:rsidRPr="00BC651B" w:rsidRDefault="002C4A1B" w:rsidP="00D56622">
            <w:pPr>
              <w:spacing w:before="29" w:line="288" w:lineRule="auto"/>
              <w:jc w:val="right"/>
              <w:rPr>
                <w:szCs w:val="21"/>
              </w:rPr>
            </w:pPr>
            <w:r w:rsidRPr="00BC651B">
              <w:rPr>
                <w:szCs w:val="21"/>
              </w:rPr>
              <w:t>227,179,941.89</w:t>
            </w:r>
          </w:p>
        </w:tc>
        <w:tc>
          <w:tcPr>
            <w:tcW w:w="948" w:type="dxa"/>
            <w:shd w:val="clear" w:color="auto" w:fill="auto"/>
            <w:vAlign w:val="center"/>
          </w:tcPr>
          <w:p w14:paraId="3D756998" w14:textId="77777777" w:rsidR="002C4A1B" w:rsidRPr="00BC651B" w:rsidRDefault="002C4A1B" w:rsidP="007861DF">
            <w:pPr>
              <w:spacing w:before="29" w:line="288" w:lineRule="auto"/>
              <w:rPr>
                <w:szCs w:val="21"/>
              </w:rPr>
            </w:pPr>
            <w:r w:rsidRPr="00BC651B">
              <w:rPr>
                <w:szCs w:val="21"/>
              </w:rPr>
              <w:t>-</w:t>
            </w:r>
          </w:p>
        </w:tc>
      </w:tr>
    </w:tbl>
    <w:p w14:paraId="7EBB0C1B" w14:textId="77777777" w:rsidR="007452C1" w:rsidRPr="00BC7821" w:rsidRDefault="007452C1" w:rsidP="007452C1">
      <w:pPr>
        <w:spacing w:line="360" w:lineRule="auto"/>
        <w:rPr>
          <w:rFonts w:asciiTheme="minorEastAsia" w:eastAsiaTheme="minorEastAsia" w:hAnsiTheme="minorEastAsia"/>
          <w:color w:val="000000"/>
          <w:szCs w:val="21"/>
        </w:rPr>
      </w:pPr>
    </w:p>
    <w:p w14:paraId="05285B51" w14:textId="77777777" w:rsidR="001A59F9" w:rsidRPr="00AD0E47" w:rsidRDefault="001A59F9" w:rsidP="00AD0E47">
      <w:pPr>
        <w:pStyle w:val="20"/>
        <w:spacing w:before="29" w:after="0" w:line="288" w:lineRule="auto"/>
        <w:rPr>
          <w:rFonts w:ascii="Times New Roman" w:hAnsi="Times New Roman"/>
          <w:kern w:val="0"/>
          <w:szCs w:val="24"/>
        </w:rPr>
      </w:pPr>
      <w:bookmarkStart w:id="184" w:name="_Toc67594789"/>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2020</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4"/>
    </w:p>
    <w:p w14:paraId="7843F57C" w14:textId="77777777" w:rsidR="001A59F9" w:rsidRPr="00AD0E47" w:rsidRDefault="001A59F9" w:rsidP="00AD0E47">
      <w:pPr>
        <w:pStyle w:val="20"/>
        <w:spacing w:before="29" w:after="0" w:line="288" w:lineRule="auto"/>
        <w:rPr>
          <w:rFonts w:ascii="Times New Roman" w:hAnsi="Times New Roman"/>
          <w:kern w:val="0"/>
          <w:szCs w:val="24"/>
        </w:rPr>
      </w:pPr>
      <w:bookmarkStart w:id="185" w:name="_Toc67594790"/>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5"/>
    </w:p>
    <w:p w14:paraId="622D85B0" w14:textId="77777777" w:rsidR="001A59F9" w:rsidRDefault="00F82154" w:rsidP="00F82154">
      <w:pPr>
        <w:tabs>
          <w:tab w:val="left" w:pos="426"/>
        </w:tabs>
        <w:spacing w:before="29" w:line="288" w:lineRule="auto"/>
        <w:jc w:val="left"/>
        <w:rPr>
          <w:kern w:val="0"/>
          <w:sz w:val="24"/>
        </w:rPr>
      </w:pPr>
      <w:r w:rsidRPr="00F82154">
        <w:rPr>
          <w:rFonts w:hint="eastAsia"/>
          <w:kern w:val="0"/>
          <w:sz w:val="24"/>
        </w:rPr>
        <w:t>本基金本报告期末未持有因认购新发</w:t>
      </w:r>
      <w:r w:rsidRPr="00F82154">
        <w:rPr>
          <w:rFonts w:hint="eastAsia"/>
          <w:kern w:val="0"/>
          <w:sz w:val="24"/>
        </w:rPr>
        <w:t>/</w:t>
      </w:r>
      <w:r w:rsidRPr="00F82154">
        <w:rPr>
          <w:rFonts w:hint="eastAsia"/>
          <w:kern w:val="0"/>
          <w:sz w:val="24"/>
        </w:rPr>
        <w:t>增发证券而流通受限的证券。</w:t>
      </w:r>
    </w:p>
    <w:p w14:paraId="076EA3A8" w14:textId="77777777" w:rsidR="00F82154" w:rsidRPr="00F82154" w:rsidRDefault="00F82154" w:rsidP="00F82154">
      <w:pPr>
        <w:tabs>
          <w:tab w:val="left" w:pos="426"/>
        </w:tabs>
        <w:spacing w:before="29" w:line="288" w:lineRule="auto"/>
        <w:jc w:val="left"/>
        <w:rPr>
          <w:rFonts w:asciiTheme="minorEastAsia" w:eastAsiaTheme="minorEastAsia" w:hAnsiTheme="minorEastAsia"/>
          <w:color w:val="000000"/>
          <w:szCs w:val="21"/>
        </w:rPr>
      </w:pPr>
    </w:p>
    <w:p w14:paraId="3A891B07" w14:textId="77777777" w:rsidR="001A59F9" w:rsidRPr="00AD0E47" w:rsidRDefault="001A59F9" w:rsidP="00AD0E47">
      <w:pPr>
        <w:pStyle w:val="20"/>
        <w:spacing w:before="29" w:after="0" w:line="288" w:lineRule="auto"/>
        <w:rPr>
          <w:rFonts w:ascii="Times New Roman" w:hAnsi="Times New Roman"/>
          <w:kern w:val="0"/>
          <w:szCs w:val="24"/>
        </w:rPr>
      </w:pPr>
      <w:bookmarkStart w:id="186" w:name="_Toc67594791"/>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6"/>
    </w:p>
    <w:p w14:paraId="38DEC1D2"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14:paraId="54BE6CCE" w14:textId="77777777" w:rsidR="001A59F9" w:rsidRPr="0091212A" w:rsidRDefault="001A59F9" w:rsidP="00026C9C">
      <w:pPr>
        <w:spacing w:line="360" w:lineRule="auto"/>
        <w:rPr>
          <w:rFonts w:asciiTheme="minorEastAsia" w:eastAsiaTheme="minorEastAsia" w:hAnsiTheme="minorEastAsia"/>
          <w:color w:val="000000"/>
          <w:szCs w:val="21"/>
        </w:rPr>
      </w:pPr>
    </w:p>
    <w:p w14:paraId="2860FAAC" w14:textId="77777777" w:rsidR="001A59F9" w:rsidRPr="00AD0E47" w:rsidRDefault="001A59F9" w:rsidP="00AD0E47">
      <w:pPr>
        <w:pStyle w:val="20"/>
        <w:spacing w:before="29" w:after="0" w:line="288" w:lineRule="auto"/>
        <w:rPr>
          <w:rFonts w:ascii="Times New Roman" w:hAnsi="Times New Roman"/>
          <w:kern w:val="0"/>
          <w:szCs w:val="24"/>
        </w:rPr>
      </w:pPr>
      <w:bookmarkStart w:id="187" w:name="_Toc67594792"/>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7"/>
    </w:p>
    <w:p w14:paraId="2B7D582D" w14:textId="77777777" w:rsidR="001A59F9" w:rsidRPr="00AD0E47" w:rsidRDefault="001A59F9" w:rsidP="00AD0E47">
      <w:pPr>
        <w:pStyle w:val="20"/>
        <w:spacing w:before="29" w:after="0" w:line="288" w:lineRule="auto"/>
        <w:rPr>
          <w:rFonts w:ascii="Times New Roman" w:hAnsi="Times New Roman"/>
          <w:kern w:val="0"/>
          <w:szCs w:val="24"/>
        </w:rPr>
      </w:pPr>
      <w:bookmarkStart w:id="188" w:name="_Toc67594793"/>
      <w:r w:rsidRPr="00AD0E47">
        <w:rPr>
          <w:rFonts w:ascii="Times New Roman" w:hAnsi="Times New Roman"/>
          <w:kern w:val="0"/>
          <w:szCs w:val="24"/>
        </w:rPr>
        <w:t>7.4.12.3.1</w:t>
      </w:r>
      <w:r w:rsidRPr="00AD0E47">
        <w:rPr>
          <w:rFonts w:ascii="Times New Roman" w:hAnsi="Times New Roman" w:hint="eastAsia"/>
          <w:kern w:val="0"/>
          <w:szCs w:val="24"/>
        </w:rPr>
        <w:t>银行间市场债券正回购</w:t>
      </w:r>
      <w:bookmarkEnd w:id="188"/>
    </w:p>
    <w:p w14:paraId="02AC78F7" w14:textId="77777777" w:rsidR="001A59F9" w:rsidRDefault="001A59F9" w:rsidP="00531CF3">
      <w:pPr>
        <w:spacing w:before="29" w:line="288" w:lineRule="auto"/>
        <w:rPr>
          <w:color w:val="000000"/>
          <w:sz w:val="24"/>
        </w:rPr>
      </w:pPr>
      <w:r w:rsidRPr="00531CF3">
        <w:rPr>
          <w:color w:val="000000"/>
          <w:sz w:val="24"/>
        </w:rPr>
        <w:t>截至本报告期末，本基金从事银行间市场债券正回购交易形成的卖出回购证券款余额</w:t>
      </w:r>
      <w:r w:rsidRPr="00531CF3">
        <w:rPr>
          <w:color w:val="000000"/>
          <w:sz w:val="24"/>
        </w:rPr>
        <w:t>4,617,760,877.86</w:t>
      </w:r>
      <w:r w:rsidRPr="00531CF3">
        <w:rPr>
          <w:color w:val="000000"/>
          <w:sz w:val="24"/>
        </w:rPr>
        <w:t>元，是以如下债券作为抵押：</w:t>
      </w:r>
    </w:p>
    <w:p w14:paraId="5050F875"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91212A" w14:paraId="25C61028" w14:textId="77777777" w:rsidTr="006D141C">
        <w:tc>
          <w:tcPr>
            <w:tcW w:w="1500" w:type="dxa"/>
            <w:vAlign w:val="center"/>
          </w:tcPr>
          <w:p w14:paraId="4D5884AF" w14:textId="77777777" w:rsidR="001A59F9" w:rsidRPr="00064AF9" w:rsidRDefault="001A59F9" w:rsidP="00064AF9">
            <w:pPr>
              <w:spacing w:before="29" w:line="288" w:lineRule="auto"/>
              <w:jc w:val="center"/>
              <w:rPr>
                <w:color w:val="000000"/>
                <w:sz w:val="24"/>
              </w:rPr>
            </w:pPr>
            <w:r w:rsidRPr="00064AF9">
              <w:rPr>
                <w:rFonts w:hint="eastAsia"/>
                <w:color w:val="000000"/>
                <w:sz w:val="24"/>
              </w:rPr>
              <w:t>债券代码</w:t>
            </w:r>
          </w:p>
        </w:tc>
        <w:tc>
          <w:tcPr>
            <w:tcW w:w="1500" w:type="dxa"/>
            <w:vAlign w:val="center"/>
          </w:tcPr>
          <w:p w14:paraId="57E701CB" w14:textId="77777777" w:rsidR="001A59F9" w:rsidRPr="00064AF9" w:rsidRDefault="001A59F9" w:rsidP="00064AF9">
            <w:pPr>
              <w:spacing w:before="29" w:line="288" w:lineRule="auto"/>
              <w:jc w:val="center"/>
              <w:rPr>
                <w:color w:val="000000"/>
                <w:sz w:val="24"/>
              </w:rPr>
            </w:pPr>
            <w:r w:rsidRPr="00064AF9">
              <w:rPr>
                <w:rFonts w:hint="eastAsia"/>
                <w:color w:val="000000"/>
                <w:sz w:val="24"/>
              </w:rPr>
              <w:t>债券名称</w:t>
            </w:r>
          </w:p>
        </w:tc>
        <w:tc>
          <w:tcPr>
            <w:tcW w:w="1500" w:type="dxa"/>
            <w:vAlign w:val="center"/>
          </w:tcPr>
          <w:p w14:paraId="543CA8E1" w14:textId="77777777" w:rsidR="001A59F9" w:rsidRPr="00064AF9" w:rsidRDefault="001A59F9" w:rsidP="00064AF9">
            <w:pPr>
              <w:spacing w:before="29" w:line="288" w:lineRule="auto"/>
              <w:jc w:val="center"/>
              <w:rPr>
                <w:color w:val="000000"/>
                <w:sz w:val="24"/>
              </w:rPr>
            </w:pPr>
            <w:r w:rsidRPr="00064AF9">
              <w:rPr>
                <w:rFonts w:hint="eastAsia"/>
                <w:color w:val="000000"/>
                <w:sz w:val="24"/>
              </w:rPr>
              <w:t>回购到期日</w:t>
            </w:r>
          </w:p>
        </w:tc>
        <w:tc>
          <w:tcPr>
            <w:tcW w:w="1260" w:type="dxa"/>
            <w:vAlign w:val="center"/>
          </w:tcPr>
          <w:p w14:paraId="36279B4D" w14:textId="77777777" w:rsidR="001A59F9" w:rsidRPr="00064AF9" w:rsidRDefault="001A59F9" w:rsidP="00064AF9">
            <w:pPr>
              <w:spacing w:before="29" w:line="288" w:lineRule="auto"/>
              <w:jc w:val="center"/>
              <w:rPr>
                <w:color w:val="000000"/>
                <w:sz w:val="24"/>
              </w:rPr>
            </w:pPr>
            <w:r w:rsidRPr="00064AF9">
              <w:rPr>
                <w:rFonts w:hint="eastAsia"/>
                <w:color w:val="000000"/>
                <w:sz w:val="24"/>
              </w:rPr>
              <w:t>期末估值单价</w:t>
            </w:r>
          </w:p>
        </w:tc>
        <w:tc>
          <w:tcPr>
            <w:tcW w:w="1440" w:type="dxa"/>
            <w:vAlign w:val="center"/>
          </w:tcPr>
          <w:p w14:paraId="287DB177" w14:textId="77777777" w:rsidR="001A59F9" w:rsidRPr="00064AF9" w:rsidRDefault="001A59F9" w:rsidP="00064AF9">
            <w:pPr>
              <w:spacing w:before="29" w:line="288" w:lineRule="auto"/>
              <w:jc w:val="center"/>
              <w:rPr>
                <w:color w:val="000000"/>
                <w:sz w:val="24"/>
              </w:rPr>
            </w:pPr>
            <w:r w:rsidRPr="00064AF9">
              <w:rPr>
                <w:rFonts w:hint="eastAsia"/>
                <w:color w:val="000000"/>
                <w:sz w:val="24"/>
              </w:rPr>
              <w:t>数量（张）</w:t>
            </w:r>
          </w:p>
        </w:tc>
        <w:tc>
          <w:tcPr>
            <w:tcW w:w="1836" w:type="dxa"/>
            <w:vAlign w:val="center"/>
          </w:tcPr>
          <w:p w14:paraId="790DE98F" w14:textId="77777777" w:rsidR="001A59F9" w:rsidRPr="00064AF9" w:rsidRDefault="001A59F9" w:rsidP="00064AF9">
            <w:pPr>
              <w:spacing w:before="29" w:line="288" w:lineRule="auto"/>
              <w:jc w:val="center"/>
              <w:rPr>
                <w:color w:val="000000"/>
                <w:sz w:val="24"/>
              </w:rPr>
            </w:pPr>
            <w:r w:rsidRPr="00064AF9">
              <w:rPr>
                <w:rFonts w:hint="eastAsia"/>
                <w:color w:val="000000"/>
                <w:sz w:val="24"/>
              </w:rPr>
              <w:t>期末估值总额</w:t>
            </w:r>
          </w:p>
        </w:tc>
      </w:tr>
      <w:tr w:rsidR="00514D83" w14:paraId="263A83FD" w14:textId="77777777">
        <w:tc>
          <w:tcPr>
            <w:tcW w:w="1500" w:type="dxa"/>
            <w:vAlign w:val="center"/>
          </w:tcPr>
          <w:p w14:paraId="3A669617" w14:textId="77777777" w:rsidR="00514D83" w:rsidRDefault="00094E84">
            <w:pPr>
              <w:jc w:val="center"/>
            </w:pPr>
            <w:r>
              <w:rPr>
                <w:color w:val="000000"/>
                <w:kern w:val="0"/>
                <w:sz w:val="24"/>
              </w:rPr>
              <w:t>180208</w:t>
            </w:r>
          </w:p>
        </w:tc>
        <w:tc>
          <w:tcPr>
            <w:tcW w:w="1500" w:type="dxa"/>
            <w:vAlign w:val="center"/>
          </w:tcPr>
          <w:p w14:paraId="0C98B5BE" w14:textId="77777777" w:rsidR="00514D83" w:rsidRDefault="00094E84">
            <w:pPr>
              <w:jc w:val="center"/>
            </w:pPr>
            <w:r>
              <w:rPr>
                <w:color w:val="000000"/>
                <w:kern w:val="0"/>
                <w:sz w:val="24"/>
              </w:rPr>
              <w:t>18</w:t>
            </w:r>
            <w:r>
              <w:rPr>
                <w:color w:val="000000"/>
                <w:kern w:val="0"/>
                <w:sz w:val="24"/>
              </w:rPr>
              <w:t>国开</w:t>
            </w:r>
            <w:r>
              <w:rPr>
                <w:color w:val="000000"/>
                <w:kern w:val="0"/>
                <w:sz w:val="24"/>
              </w:rPr>
              <w:t>08</w:t>
            </w:r>
          </w:p>
        </w:tc>
        <w:tc>
          <w:tcPr>
            <w:tcW w:w="1500" w:type="dxa"/>
            <w:vAlign w:val="center"/>
          </w:tcPr>
          <w:p w14:paraId="5980F524" w14:textId="77777777" w:rsidR="00514D83" w:rsidRDefault="00094E84">
            <w:pPr>
              <w:jc w:val="center"/>
            </w:pPr>
            <w:r>
              <w:rPr>
                <w:color w:val="000000"/>
                <w:kern w:val="0"/>
                <w:sz w:val="24"/>
              </w:rPr>
              <w:t>2021-01-06</w:t>
            </w:r>
          </w:p>
        </w:tc>
        <w:tc>
          <w:tcPr>
            <w:tcW w:w="1260" w:type="dxa"/>
            <w:vAlign w:val="center"/>
          </w:tcPr>
          <w:p w14:paraId="43494BFB" w14:textId="77777777" w:rsidR="00514D83" w:rsidRDefault="00094E84">
            <w:pPr>
              <w:jc w:val="right"/>
            </w:pPr>
            <w:r>
              <w:rPr>
                <w:color w:val="000000"/>
                <w:kern w:val="0"/>
                <w:sz w:val="24"/>
              </w:rPr>
              <w:t>100.39</w:t>
            </w:r>
          </w:p>
        </w:tc>
        <w:tc>
          <w:tcPr>
            <w:tcW w:w="1440" w:type="dxa"/>
            <w:vAlign w:val="center"/>
          </w:tcPr>
          <w:p w14:paraId="6DF4B738" w14:textId="77777777" w:rsidR="00514D83" w:rsidRDefault="00094E84">
            <w:pPr>
              <w:jc w:val="right"/>
            </w:pPr>
            <w:r>
              <w:rPr>
                <w:color w:val="000000"/>
                <w:kern w:val="0"/>
                <w:sz w:val="24"/>
              </w:rPr>
              <w:t>1,031,000</w:t>
            </w:r>
          </w:p>
        </w:tc>
        <w:tc>
          <w:tcPr>
            <w:tcW w:w="1836" w:type="dxa"/>
            <w:vAlign w:val="center"/>
          </w:tcPr>
          <w:p w14:paraId="6025D3C8" w14:textId="77777777" w:rsidR="00514D83" w:rsidRDefault="00094E84">
            <w:pPr>
              <w:jc w:val="right"/>
            </w:pPr>
            <w:r>
              <w:rPr>
                <w:color w:val="000000"/>
                <w:kern w:val="0"/>
                <w:sz w:val="24"/>
              </w:rPr>
              <w:t>103,507,034.01</w:t>
            </w:r>
          </w:p>
        </w:tc>
      </w:tr>
      <w:tr w:rsidR="00514D83" w14:paraId="2B4CE70F" w14:textId="77777777">
        <w:tc>
          <w:tcPr>
            <w:tcW w:w="1500" w:type="dxa"/>
            <w:vAlign w:val="center"/>
          </w:tcPr>
          <w:p w14:paraId="2DE63CB4" w14:textId="77777777" w:rsidR="00514D83" w:rsidRDefault="00094E84">
            <w:pPr>
              <w:jc w:val="center"/>
            </w:pPr>
            <w:r>
              <w:rPr>
                <w:color w:val="000000"/>
                <w:kern w:val="0"/>
                <w:sz w:val="24"/>
              </w:rPr>
              <w:t>160218</w:t>
            </w:r>
          </w:p>
        </w:tc>
        <w:tc>
          <w:tcPr>
            <w:tcW w:w="1500" w:type="dxa"/>
            <w:vAlign w:val="center"/>
          </w:tcPr>
          <w:p w14:paraId="74B39D47" w14:textId="77777777" w:rsidR="00514D83" w:rsidRDefault="00094E84">
            <w:pPr>
              <w:jc w:val="center"/>
            </w:pPr>
            <w:r>
              <w:rPr>
                <w:color w:val="000000"/>
                <w:kern w:val="0"/>
                <w:sz w:val="24"/>
              </w:rPr>
              <w:t>16</w:t>
            </w:r>
            <w:r>
              <w:rPr>
                <w:color w:val="000000"/>
                <w:kern w:val="0"/>
                <w:sz w:val="24"/>
              </w:rPr>
              <w:t>国开</w:t>
            </w:r>
            <w:r>
              <w:rPr>
                <w:color w:val="000000"/>
                <w:kern w:val="0"/>
                <w:sz w:val="24"/>
              </w:rPr>
              <w:t>18</w:t>
            </w:r>
          </w:p>
        </w:tc>
        <w:tc>
          <w:tcPr>
            <w:tcW w:w="1500" w:type="dxa"/>
            <w:vAlign w:val="center"/>
          </w:tcPr>
          <w:p w14:paraId="29A5AF78" w14:textId="77777777" w:rsidR="00514D83" w:rsidRDefault="00094E84">
            <w:pPr>
              <w:jc w:val="center"/>
            </w:pPr>
            <w:r>
              <w:rPr>
                <w:color w:val="000000"/>
                <w:kern w:val="0"/>
                <w:sz w:val="24"/>
              </w:rPr>
              <w:t>2021-01-05</w:t>
            </w:r>
          </w:p>
        </w:tc>
        <w:tc>
          <w:tcPr>
            <w:tcW w:w="1260" w:type="dxa"/>
            <w:vAlign w:val="center"/>
          </w:tcPr>
          <w:p w14:paraId="5449600A" w14:textId="77777777" w:rsidR="00514D83" w:rsidRDefault="00094E84">
            <w:pPr>
              <w:jc w:val="right"/>
            </w:pPr>
            <w:r>
              <w:rPr>
                <w:color w:val="000000"/>
                <w:kern w:val="0"/>
                <w:sz w:val="24"/>
              </w:rPr>
              <w:t>100.56</w:t>
            </w:r>
          </w:p>
        </w:tc>
        <w:tc>
          <w:tcPr>
            <w:tcW w:w="1440" w:type="dxa"/>
            <w:vAlign w:val="center"/>
          </w:tcPr>
          <w:p w14:paraId="1DF64A7C" w14:textId="77777777" w:rsidR="00514D83" w:rsidRDefault="00094E84">
            <w:pPr>
              <w:jc w:val="right"/>
            </w:pPr>
            <w:r>
              <w:rPr>
                <w:color w:val="000000"/>
                <w:kern w:val="0"/>
                <w:sz w:val="24"/>
              </w:rPr>
              <w:t>3,411,000</w:t>
            </w:r>
          </w:p>
        </w:tc>
        <w:tc>
          <w:tcPr>
            <w:tcW w:w="1836" w:type="dxa"/>
            <w:vAlign w:val="center"/>
          </w:tcPr>
          <w:p w14:paraId="0C942B46" w14:textId="77777777" w:rsidR="00514D83" w:rsidRDefault="00094E84">
            <w:pPr>
              <w:jc w:val="right"/>
            </w:pPr>
            <w:r>
              <w:rPr>
                <w:color w:val="000000"/>
                <w:kern w:val="0"/>
                <w:sz w:val="24"/>
              </w:rPr>
              <w:t>342,994,441.93</w:t>
            </w:r>
          </w:p>
        </w:tc>
      </w:tr>
      <w:tr w:rsidR="00514D83" w14:paraId="51518CD3" w14:textId="77777777">
        <w:tc>
          <w:tcPr>
            <w:tcW w:w="1500" w:type="dxa"/>
            <w:vAlign w:val="center"/>
          </w:tcPr>
          <w:p w14:paraId="404900FE" w14:textId="77777777" w:rsidR="00514D83" w:rsidRDefault="00094E84">
            <w:pPr>
              <w:jc w:val="center"/>
            </w:pPr>
            <w:r>
              <w:rPr>
                <w:color w:val="000000"/>
                <w:kern w:val="0"/>
                <w:sz w:val="24"/>
              </w:rPr>
              <w:t>1928035</w:t>
            </w:r>
          </w:p>
        </w:tc>
        <w:tc>
          <w:tcPr>
            <w:tcW w:w="1500" w:type="dxa"/>
            <w:vAlign w:val="center"/>
          </w:tcPr>
          <w:p w14:paraId="4BB7E23F" w14:textId="77777777" w:rsidR="00514D83" w:rsidRDefault="00094E84">
            <w:pPr>
              <w:jc w:val="center"/>
            </w:pPr>
            <w:r>
              <w:rPr>
                <w:color w:val="000000"/>
                <w:kern w:val="0"/>
                <w:sz w:val="24"/>
              </w:rPr>
              <w:t>19</w:t>
            </w:r>
            <w:r>
              <w:rPr>
                <w:color w:val="000000"/>
                <w:kern w:val="0"/>
                <w:sz w:val="24"/>
              </w:rPr>
              <w:t>中国银行</w:t>
            </w:r>
            <w:proofErr w:type="gramStart"/>
            <w:r>
              <w:rPr>
                <w:color w:val="000000"/>
                <w:kern w:val="0"/>
                <w:sz w:val="24"/>
              </w:rPr>
              <w:t>小微债</w:t>
            </w:r>
            <w:proofErr w:type="gramEnd"/>
            <w:r>
              <w:rPr>
                <w:color w:val="000000"/>
                <w:kern w:val="0"/>
                <w:sz w:val="24"/>
              </w:rPr>
              <w:t>01</w:t>
            </w:r>
          </w:p>
        </w:tc>
        <w:tc>
          <w:tcPr>
            <w:tcW w:w="1500" w:type="dxa"/>
            <w:vAlign w:val="center"/>
          </w:tcPr>
          <w:p w14:paraId="686F59C9" w14:textId="77777777" w:rsidR="00514D83" w:rsidRDefault="00094E84">
            <w:pPr>
              <w:jc w:val="center"/>
            </w:pPr>
            <w:r>
              <w:rPr>
                <w:color w:val="000000"/>
                <w:kern w:val="0"/>
                <w:sz w:val="24"/>
              </w:rPr>
              <w:t>2021-01-04</w:t>
            </w:r>
          </w:p>
        </w:tc>
        <w:tc>
          <w:tcPr>
            <w:tcW w:w="1260" w:type="dxa"/>
            <w:vAlign w:val="center"/>
          </w:tcPr>
          <w:p w14:paraId="12D45820" w14:textId="77777777" w:rsidR="00514D83" w:rsidRDefault="00094E84">
            <w:pPr>
              <w:jc w:val="right"/>
            </w:pPr>
            <w:r>
              <w:rPr>
                <w:color w:val="000000"/>
                <w:kern w:val="0"/>
                <w:sz w:val="24"/>
              </w:rPr>
              <w:t>100.26</w:t>
            </w:r>
          </w:p>
        </w:tc>
        <w:tc>
          <w:tcPr>
            <w:tcW w:w="1440" w:type="dxa"/>
            <w:vAlign w:val="center"/>
          </w:tcPr>
          <w:p w14:paraId="774590DF" w14:textId="77777777" w:rsidR="00514D83" w:rsidRDefault="00094E84">
            <w:pPr>
              <w:jc w:val="right"/>
            </w:pPr>
            <w:r>
              <w:rPr>
                <w:color w:val="000000"/>
                <w:kern w:val="0"/>
                <w:sz w:val="24"/>
              </w:rPr>
              <w:t>9,685,000</w:t>
            </w:r>
          </w:p>
        </w:tc>
        <w:tc>
          <w:tcPr>
            <w:tcW w:w="1836" w:type="dxa"/>
            <w:vAlign w:val="center"/>
          </w:tcPr>
          <w:p w14:paraId="42D3C5A1" w14:textId="77777777" w:rsidR="00514D83" w:rsidRDefault="00094E84">
            <w:pPr>
              <w:jc w:val="right"/>
            </w:pPr>
            <w:r>
              <w:rPr>
                <w:color w:val="000000"/>
                <w:kern w:val="0"/>
                <w:sz w:val="24"/>
              </w:rPr>
              <w:t>971,014,965.88</w:t>
            </w:r>
          </w:p>
        </w:tc>
      </w:tr>
      <w:tr w:rsidR="00514D83" w14:paraId="2AD909C3" w14:textId="77777777">
        <w:tc>
          <w:tcPr>
            <w:tcW w:w="1500" w:type="dxa"/>
            <w:vAlign w:val="center"/>
          </w:tcPr>
          <w:p w14:paraId="4094649A" w14:textId="77777777" w:rsidR="00514D83" w:rsidRDefault="00094E84">
            <w:pPr>
              <w:jc w:val="center"/>
            </w:pPr>
            <w:r>
              <w:rPr>
                <w:color w:val="000000"/>
                <w:kern w:val="0"/>
                <w:sz w:val="24"/>
              </w:rPr>
              <w:t>160218</w:t>
            </w:r>
          </w:p>
        </w:tc>
        <w:tc>
          <w:tcPr>
            <w:tcW w:w="1500" w:type="dxa"/>
            <w:vAlign w:val="center"/>
          </w:tcPr>
          <w:p w14:paraId="17E43BA5" w14:textId="77777777" w:rsidR="00514D83" w:rsidRDefault="00094E84">
            <w:pPr>
              <w:jc w:val="center"/>
            </w:pPr>
            <w:r>
              <w:rPr>
                <w:color w:val="000000"/>
                <w:kern w:val="0"/>
                <w:sz w:val="24"/>
              </w:rPr>
              <w:t>16</w:t>
            </w:r>
            <w:r>
              <w:rPr>
                <w:color w:val="000000"/>
                <w:kern w:val="0"/>
                <w:sz w:val="24"/>
              </w:rPr>
              <w:t>国开</w:t>
            </w:r>
            <w:r>
              <w:rPr>
                <w:color w:val="000000"/>
                <w:kern w:val="0"/>
                <w:sz w:val="24"/>
              </w:rPr>
              <w:t>18</w:t>
            </w:r>
          </w:p>
        </w:tc>
        <w:tc>
          <w:tcPr>
            <w:tcW w:w="1500" w:type="dxa"/>
            <w:vAlign w:val="center"/>
          </w:tcPr>
          <w:p w14:paraId="29D0D84C" w14:textId="77777777" w:rsidR="00514D83" w:rsidRDefault="00094E84">
            <w:pPr>
              <w:jc w:val="center"/>
            </w:pPr>
            <w:r>
              <w:rPr>
                <w:color w:val="000000"/>
                <w:kern w:val="0"/>
                <w:sz w:val="24"/>
              </w:rPr>
              <w:t>2021-01-04</w:t>
            </w:r>
          </w:p>
        </w:tc>
        <w:tc>
          <w:tcPr>
            <w:tcW w:w="1260" w:type="dxa"/>
            <w:vAlign w:val="center"/>
          </w:tcPr>
          <w:p w14:paraId="4C06ADA8" w14:textId="77777777" w:rsidR="00514D83" w:rsidRDefault="00094E84">
            <w:pPr>
              <w:jc w:val="right"/>
            </w:pPr>
            <w:r>
              <w:rPr>
                <w:color w:val="000000"/>
                <w:kern w:val="0"/>
                <w:sz w:val="24"/>
              </w:rPr>
              <w:t>100.56</w:t>
            </w:r>
          </w:p>
        </w:tc>
        <w:tc>
          <w:tcPr>
            <w:tcW w:w="1440" w:type="dxa"/>
            <w:vAlign w:val="center"/>
          </w:tcPr>
          <w:p w14:paraId="3740DBE6" w14:textId="77777777" w:rsidR="00514D83" w:rsidRDefault="00094E84">
            <w:pPr>
              <w:jc w:val="right"/>
            </w:pPr>
            <w:r>
              <w:rPr>
                <w:color w:val="000000"/>
                <w:kern w:val="0"/>
                <w:sz w:val="24"/>
              </w:rPr>
              <w:t>727,000</w:t>
            </w:r>
          </w:p>
        </w:tc>
        <w:tc>
          <w:tcPr>
            <w:tcW w:w="1836" w:type="dxa"/>
            <w:vAlign w:val="center"/>
          </w:tcPr>
          <w:p w14:paraId="4E40E68A" w14:textId="77777777" w:rsidR="00514D83" w:rsidRDefault="00094E84">
            <w:pPr>
              <w:jc w:val="right"/>
            </w:pPr>
            <w:r>
              <w:rPr>
                <w:color w:val="000000"/>
                <w:kern w:val="0"/>
                <w:sz w:val="24"/>
              </w:rPr>
              <w:t>73,103,769.95</w:t>
            </w:r>
          </w:p>
        </w:tc>
      </w:tr>
      <w:tr w:rsidR="00514D83" w14:paraId="6E0BB75D" w14:textId="77777777">
        <w:tc>
          <w:tcPr>
            <w:tcW w:w="1500" w:type="dxa"/>
            <w:vAlign w:val="center"/>
          </w:tcPr>
          <w:p w14:paraId="63583835" w14:textId="77777777" w:rsidR="00514D83" w:rsidRDefault="00094E84">
            <w:pPr>
              <w:jc w:val="center"/>
            </w:pPr>
            <w:r>
              <w:rPr>
                <w:color w:val="000000"/>
                <w:kern w:val="0"/>
                <w:sz w:val="24"/>
              </w:rPr>
              <w:t>180412</w:t>
            </w:r>
          </w:p>
        </w:tc>
        <w:tc>
          <w:tcPr>
            <w:tcW w:w="1500" w:type="dxa"/>
            <w:vAlign w:val="center"/>
          </w:tcPr>
          <w:p w14:paraId="4A713633" w14:textId="77777777" w:rsidR="00514D83" w:rsidRDefault="00094E84">
            <w:pPr>
              <w:jc w:val="center"/>
            </w:pPr>
            <w:r>
              <w:rPr>
                <w:color w:val="000000"/>
                <w:kern w:val="0"/>
                <w:sz w:val="24"/>
              </w:rPr>
              <w:t>18</w:t>
            </w:r>
            <w:r>
              <w:rPr>
                <w:color w:val="000000"/>
                <w:kern w:val="0"/>
                <w:sz w:val="24"/>
              </w:rPr>
              <w:t>农发</w:t>
            </w:r>
            <w:r>
              <w:rPr>
                <w:color w:val="000000"/>
                <w:kern w:val="0"/>
                <w:sz w:val="24"/>
              </w:rPr>
              <w:t>12</w:t>
            </w:r>
          </w:p>
        </w:tc>
        <w:tc>
          <w:tcPr>
            <w:tcW w:w="1500" w:type="dxa"/>
            <w:vAlign w:val="center"/>
          </w:tcPr>
          <w:p w14:paraId="74392069" w14:textId="77777777" w:rsidR="00514D83" w:rsidRDefault="00094E84">
            <w:pPr>
              <w:jc w:val="center"/>
            </w:pPr>
            <w:r>
              <w:rPr>
                <w:color w:val="000000"/>
                <w:kern w:val="0"/>
                <w:sz w:val="24"/>
              </w:rPr>
              <w:t>2021-01-04</w:t>
            </w:r>
          </w:p>
        </w:tc>
        <w:tc>
          <w:tcPr>
            <w:tcW w:w="1260" w:type="dxa"/>
            <w:vAlign w:val="center"/>
          </w:tcPr>
          <w:p w14:paraId="4E9D4CD6" w14:textId="77777777" w:rsidR="00514D83" w:rsidRDefault="00094E84">
            <w:pPr>
              <w:jc w:val="right"/>
            </w:pPr>
            <w:r>
              <w:rPr>
                <w:color w:val="000000"/>
                <w:kern w:val="0"/>
                <w:sz w:val="24"/>
              </w:rPr>
              <w:t>100.42</w:t>
            </w:r>
          </w:p>
        </w:tc>
        <w:tc>
          <w:tcPr>
            <w:tcW w:w="1440" w:type="dxa"/>
            <w:vAlign w:val="center"/>
          </w:tcPr>
          <w:p w14:paraId="03998EC7" w14:textId="77777777" w:rsidR="00514D83" w:rsidRDefault="00094E84">
            <w:pPr>
              <w:jc w:val="right"/>
            </w:pPr>
            <w:r>
              <w:rPr>
                <w:color w:val="000000"/>
                <w:kern w:val="0"/>
                <w:sz w:val="24"/>
              </w:rPr>
              <w:t>7,085,000</w:t>
            </w:r>
          </w:p>
        </w:tc>
        <w:tc>
          <w:tcPr>
            <w:tcW w:w="1836" w:type="dxa"/>
            <w:vAlign w:val="center"/>
          </w:tcPr>
          <w:p w14:paraId="35072463" w14:textId="77777777" w:rsidR="00514D83" w:rsidRDefault="00094E84">
            <w:pPr>
              <w:jc w:val="right"/>
            </w:pPr>
            <w:r>
              <w:rPr>
                <w:color w:val="000000"/>
                <w:kern w:val="0"/>
                <w:sz w:val="24"/>
              </w:rPr>
              <w:t>711,500,642.61</w:t>
            </w:r>
          </w:p>
        </w:tc>
      </w:tr>
      <w:tr w:rsidR="00514D83" w14:paraId="3B29AE12" w14:textId="77777777">
        <w:tc>
          <w:tcPr>
            <w:tcW w:w="1500" w:type="dxa"/>
            <w:vAlign w:val="center"/>
          </w:tcPr>
          <w:p w14:paraId="52865CFA" w14:textId="77777777" w:rsidR="00514D83" w:rsidRDefault="00094E84">
            <w:pPr>
              <w:jc w:val="center"/>
            </w:pPr>
            <w:r>
              <w:rPr>
                <w:color w:val="000000"/>
                <w:kern w:val="0"/>
                <w:sz w:val="24"/>
              </w:rPr>
              <w:t>1828004</w:t>
            </w:r>
          </w:p>
        </w:tc>
        <w:tc>
          <w:tcPr>
            <w:tcW w:w="1500" w:type="dxa"/>
            <w:vAlign w:val="center"/>
          </w:tcPr>
          <w:p w14:paraId="07A9B5C5" w14:textId="77777777" w:rsidR="00514D83" w:rsidRDefault="00094E84">
            <w:pPr>
              <w:jc w:val="center"/>
            </w:pPr>
            <w:r>
              <w:rPr>
                <w:color w:val="000000"/>
                <w:kern w:val="0"/>
                <w:sz w:val="24"/>
              </w:rPr>
              <w:t>18</w:t>
            </w:r>
            <w:r>
              <w:rPr>
                <w:color w:val="000000"/>
                <w:kern w:val="0"/>
                <w:sz w:val="24"/>
              </w:rPr>
              <w:t>招商银行</w:t>
            </w:r>
            <w:r>
              <w:rPr>
                <w:color w:val="000000"/>
                <w:kern w:val="0"/>
                <w:sz w:val="24"/>
              </w:rPr>
              <w:t>01</w:t>
            </w:r>
          </w:p>
        </w:tc>
        <w:tc>
          <w:tcPr>
            <w:tcW w:w="1500" w:type="dxa"/>
            <w:vAlign w:val="center"/>
          </w:tcPr>
          <w:p w14:paraId="14AEFCF8" w14:textId="77777777" w:rsidR="00514D83" w:rsidRDefault="00094E84">
            <w:pPr>
              <w:jc w:val="center"/>
            </w:pPr>
            <w:r>
              <w:rPr>
                <w:color w:val="000000"/>
                <w:kern w:val="0"/>
                <w:sz w:val="24"/>
              </w:rPr>
              <w:t>2021-01-04</w:t>
            </w:r>
          </w:p>
        </w:tc>
        <w:tc>
          <w:tcPr>
            <w:tcW w:w="1260" w:type="dxa"/>
            <w:vAlign w:val="center"/>
          </w:tcPr>
          <w:p w14:paraId="182B64A1" w14:textId="77777777" w:rsidR="00514D83" w:rsidRDefault="00094E84">
            <w:pPr>
              <w:jc w:val="right"/>
            </w:pPr>
            <w:r>
              <w:rPr>
                <w:color w:val="000000"/>
                <w:kern w:val="0"/>
                <w:sz w:val="24"/>
              </w:rPr>
              <w:t>100.68</w:t>
            </w:r>
          </w:p>
        </w:tc>
        <w:tc>
          <w:tcPr>
            <w:tcW w:w="1440" w:type="dxa"/>
            <w:vAlign w:val="center"/>
          </w:tcPr>
          <w:p w14:paraId="53C0203F" w14:textId="77777777" w:rsidR="00514D83" w:rsidRDefault="00094E84">
            <w:pPr>
              <w:jc w:val="right"/>
            </w:pPr>
            <w:r>
              <w:rPr>
                <w:color w:val="000000"/>
                <w:kern w:val="0"/>
                <w:sz w:val="24"/>
              </w:rPr>
              <w:t>3,159,000</w:t>
            </w:r>
          </w:p>
        </w:tc>
        <w:tc>
          <w:tcPr>
            <w:tcW w:w="1836" w:type="dxa"/>
            <w:vAlign w:val="center"/>
          </w:tcPr>
          <w:p w14:paraId="0CA1EDBA" w14:textId="77777777" w:rsidR="00514D83" w:rsidRDefault="00094E84">
            <w:pPr>
              <w:jc w:val="right"/>
            </w:pPr>
            <w:r>
              <w:rPr>
                <w:color w:val="000000"/>
                <w:kern w:val="0"/>
                <w:sz w:val="24"/>
              </w:rPr>
              <w:t>318,045,681.63</w:t>
            </w:r>
          </w:p>
        </w:tc>
      </w:tr>
      <w:tr w:rsidR="00514D83" w14:paraId="6D1A3B50" w14:textId="77777777">
        <w:tc>
          <w:tcPr>
            <w:tcW w:w="1500" w:type="dxa"/>
            <w:vAlign w:val="center"/>
          </w:tcPr>
          <w:p w14:paraId="4907B68A" w14:textId="77777777" w:rsidR="00514D83" w:rsidRDefault="00094E84">
            <w:pPr>
              <w:jc w:val="center"/>
            </w:pPr>
            <w:r>
              <w:rPr>
                <w:color w:val="000000"/>
                <w:kern w:val="0"/>
                <w:sz w:val="24"/>
              </w:rPr>
              <w:t>1620016</w:t>
            </w:r>
          </w:p>
        </w:tc>
        <w:tc>
          <w:tcPr>
            <w:tcW w:w="1500" w:type="dxa"/>
            <w:vAlign w:val="center"/>
          </w:tcPr>
          <w:p w14:paraId="47F2A958" w14:textId="77777777" w:rsidR="00514D83" w:rsidRDefault="00094E84">
            <w:pPr>
              <w:jc w:val="center"/>
            </w:pPr>
            <w:r>
              <w:rPr>
                <w:color w:val="000000"/>
                <w:kern w:val="0"/>
                <w:sz w:val="24"/>
              </w:rPr>
              <w:t>16</w:t>
            </w:r>
            <w:r>
              <w:rPr>
                <w:color w:val="000000"/>
                <w:kern w:val="0"/>
                <w:sz w:val="24"/>
              </w:rPr>
              <w:t>北京银行</w:t>
            </w:r>
            <w:r>
              <w:rPr>
                <w:color w:val="000000"/>
                <w:kern w:val="0"/>
                <w:sz w:val="24"/>
              </w:rPr>
              <w:t>02</w:t>
            </w:r>
          </w:p>
        </w:tc>
        <w:tc>
          <w:tcPr>
            <w:tcW w:w="1500" w:type="dxa"/>
            <w:vAlign w:val="center"/>
          </w:tcPr>
          <w:p w14:paraId="43576D4F" w14:textId="77777777" w:rsidR="00514D83" w:rsidRDefault="00094E84">
            <w:pPr>
              <w:jc w:val="center"/>
            </w:pPr>
            <w:r>
              <w:rPr>
                <w:color w:val="000000"/>
                <w:kern w:val="0"/>
                <w:sz w:val="24"/>
              </w:rPr>
              <w:t>2021-01-04</w:t>
            </w:r>
          </w:p>
        </w:tc>
        <w:tc>
          <w:tcPr>
            <w:tcW w:w="1260" w:type="dxa"/>
            <w:vAlign w:val="center"/>
          </w:tcPr>
          <w:p w14:paraId="0C094F76" w14:textId="77777777" w:rsidR="00514D83" w:rsidRDefault="00094E84">
            <w:pPr>
              <w:jc w:val="right"/>
            </w:pPr>
            <w:r>
              <w:rPr>
                <w:color w:val="000000"/>
                <w:kern w:val="0"/>
                <w:sz w:val="24"/>
              </w:rPr>
              <w:t>100.13</w:t>
            </w:r>
          </w:p>
        </w:tc>
        <w:tc>
          <w:tcPr>
            <w:tcW w:w="1440" w:type="dxa"/>
            <w:vAlign w:val="center"/>
          </w:tcPr>
          <w:p w14:paraId="5C3A1A96" w14:textId="77777777" w:rsidR="00514D83" w:rsidRDefault="00094E84">
            <w:pPr>
              <w:jc w:val="right"/>
            </w:pPr>
            <w:r>
              <w:rPr>
                <w:color w:val="000000"/>
                <w:kern w:val="0"/>
                <w:sz w:val="24"/>
              </w:rPr>
              <w:t>3,889,000</w:t>
            </w:r>
          </w:p>
        </w:tc>
        <w:tc>
          <w:tcPr>
            <w:tcW w:w="1836" w:type="dxa"/>
            <w:vAlign w:val="center"/>
          </w:tcPr>
          <w:p w14:paraId="3C1AD997" w14:textId="77777777" w:rsidR="00514D83" w:rsidRDefault="00094E84">
            <w:pPr>
              <w:jc w:val="right"/>
            </w:pPr>
            <w:r>
              <w:rPr>
                <w:color w:val="000000"/>
                <w:kern w:val="0"/>
                <w:sz w:val="24"/>
              </w:rPr>
              <w:t>389,423,459.66</w:t>
            </w:r>
          </w:p>
        </w:tc>
      </w:tr>
      <w:tr w:rsidR="00514D83" w14:paraId="16D56FBD" w14:textId="77777777">
        <w:tc>
          <w:tcPr>
            <w:tcW w:w="1500" w:type="dxa"/>
            <w:vAlign w:val="center"/>
          </w:tcPr>
          <w:p w14:paraId="22625484" w14:textId="77777777" w:rsidR="00514D83" w:rsidRDefault="00094E84">
            <w:pPr>
              <w:jc w:val="center"/>
            </w:pPr>
            <w:r>
              <w:rPr>
                <w:color w:val="000000"/>
                <w:kern w:val="0"/>
                <w:sz w:val="24"/>
              </w:rPr>
              <w:t>1828016</w:t>
            </w:r>
          </w:p>
        </w:tc>
        <w:tc>
          <w:tcPr>
            <w:tcW w:w="1500" w:type="dxa"/>
            <w:vAlign w:val="center"/>
          </w:tcPr>
          <w:p w14:paraId="31510786" w14:textId="77777777" w:rsidR="00514D83" w:rsidRDefault="00094E84">
            <w:pPr>
              <w:jc w:val="center"/>
            </w:pPr>
            <w:r>
              <w:rPr>
                <w:color w:val="000000"/>
                <w:kern w:val="0"/>
                <w:sz w:val="24"/>
              </w:rPr>
              <w:t>18</w:t>
            </w:r>
            <w:r>
              <w:rPr>
                <w:color w:val="000000"/>
                <w:kern w:val="0"/>
                <w:sz w:val="24"/>
              </w:rPr>
              <w:t>民生银行</w:t>
            </w:r>
            <w:r>
              <w:rPr>
                <w:color w:val="000000"/>
                <w:kern w:val="0"/>
                <w:sz w:val="24"/>
              </w:rPr>
              <w:t>01</w:t>
            </w:r>
          </w:p>
        </w:tc>
        <w:tc>
          <w:tcPr>
            <w:tcW w:w="1500" w:type="dxa"/>
            <w:vAlign w:val="center"/>
          </w:tcPr>
          <w:p w14:paraId="0C9A62AB" w14:textId="77777777" w:rsidR="00514D83" w:rsidRDefault="00094E84">
            <w:pPr>
              <w:jc w:val="center"/>
            </w:pPr>
            <w:r>
              <w:rPr>
                <w:color w:val="000000"/>
                <w:kern w:val="0"/>
                <w:sz w:val="24"/>
              </w:rPr>
              <w:t>2021-01-04</w:t>
            </w:r>
          </w:p>
        </w:tc>
        <w:tc>
          <w:tcPr>
            <w:tcW w:w="1260" w:type="dxa"/>
            <w:vAlign w:val="center"/>
          </w:tcPr>
          <w:p w14:paraId="19C7FC6F" w14:textId="77777777" w:rsidR="00514D83" w:rsidRDefault="00094E84">
            <w:pPr>
              <w:jc w:val="right"/>
            </w:pPr>
            <w:r>
              <w:rPr>
                <w:color w:val="000000"/>
                <w:kern w:val="0"/>
                <w:sz w:val="24"/>
              </w:rPr>
              <w:t>100.70</w:t>
            </w:r>
          </w:p>
        </w:tc>
        <w:tc>
          <w:tcPr>
            <w:tcW w:w="1440" w:type="dxa"/>
            <w:vAlign w:val="center"/>
          </w:tcPr>
          <w:p w14:paraId="282BFEA6" w14:textId="77777777" w:rsidR="00514D83" w:rsidRDefault="00094E84">
            <w:pPr>
              <w:jc w:val="right"/>
            </w:pPr>
            <w:r>
              <w:rPr>
                <w:color w:val="000000"/>
                <w:kern w:val="0"/>
                <w:sz w:val="24"/>
              </w:rPr>
              <w:t>8,243,000</w:t>
            </w:r>
          </w:p>
        </w:tc>
        <w:tc>
          <w:tcPr>
            <w:tcW w:w="1836" w:type="dxa"/>
            <w:vAlign w:val="center"/>
          </w:tcPr>
          <w:p w14:paraId="3AD4F55B" w14:textId="77777777" w:rsidR="00514D83" w:rsidRDefault="00094E84">
            <w:pPr>
              <w:jc w:val="right"/>
            </w:pPr>
            <w:r>
              <w:rPr>
                <w:color w:val="000000"/>
                <w:kern w:val="0"/>
                <w:sz w:val="24"/>
              </w:rPr>
              <w:t>830,064,434.83</w:t>
            </w:r>
          </w:p>
        </w:tc>
      </w:tr>
      <w:tr w:rsidR="00514D83" w14:paraId="79BAD0CE" w14:textId="77777777">
        <w:tc>
          <w:tcPr>
            <w:tcW w:w="1500" w:type="dxa"/>
            <w:vAlign w:val="center"/>
          </w:tcPr>
          <w:p w14:paraId="152C6AAC" w14:textId="77777777" w:rsidR="00514D83" w:rsidRDefault="00094E84">
            <w:pPr>
              <w:jc w:val="center"/>
            </w:pPr>
            <w:r>
              <w:rPr>
                <w:color w:val="000000"/>
                <w:kern w:val="0"/>
                <w:sz w:val="24"/>
              </w:rPr>
              <w:t>1828014</w:t>
            </w:r>
          </w:p>
        </w:tc>
        <w:tc>
          <w:tcPr>
            <w:tcW w:w="1500" w:type="dxa"/>
            <w:vAlign w:val="center"/>
          </w:tcPr>
          <w:p w14:paraId="6405071F" w14:textId="77777777" w:rsidR="00514D83" w:rsidRDefault="00094E84">
            <w:pPr>
              <w:jc w:val="center"/>
            </w:pPr>
            <w:r>
              <w:rPr>
                <w:color w:val="000000"/>
                <w:kern w:val="0"/>
                <w:sz w:val="24"/>
              </w:rPr>
              <w:t>18</w:t>
            </w:r>
            <w:r>
              <w:rPr>
                <w:color w:val="000000"/>
                <w:kern w:val="0"/>
                <w:sz w:val="24"/>
              </w:rPr>
              <w:t>兴业绿色金融</w:t>
            </w:r>
            <w:r>
              <w:rPr>
                <w:color w:val="000000"/>
                <w:kern w:val="0"/>
                <w:sz w:val="24"/>
              </w:rPr>
              <w:t>01</w:t>
            </w:r>
          </w:p>
        </w:tc>
        <w:tc>
          <w:tcPr>
            <w:tcW w:w="1500" w:type="dxa"/>
            <w:vAlign w:val="center"/>
          </w:tcPr>
          <w:p w14:paraId="2FEF2AC5" w14:textId="77777777" w:rsidR="00514D83" w:rsidRDefault="00094E84">
            <w:pPr>
              <w:jc w:val="center"/>
            </w:pPr>
            <w:r>
              <w:rPr>
                <w:color w:val="000000"/>
                <w:kern w:val="0"/>
                <w:sz w:val="24"/>
              </w:rPr>
              <w:t>2021-01-04</w:t>
            </w:r>
          </w:p>
        </w:tc>
        <w:tc>
          <w:tcPr>
            <w:tcW w:w="1260" w:type="dxa"/>
            <w:vAlign w:val="center"/>
          </w:tcPr>
          <w:p w14:paraId="0548A0BC" w14:textId="77777777" w:rsidR="00514D83" w:rsidRDefault="00094E84">
            <w:pPr>
              <w:jc w:val="right"/>
            </w:pPr>
            <w:r>
              <w:rPr>
                <w:color w:val="000000"/>
                <w:kern w:val="0"/>
                <w:sz w:val="24"/>
              </w:rPr>
              <w:t>100.78</w:t>
            </w:r>
          </w:p>
        </w:tc>
        <w:tc>
          <w:tcPr>
            <w:tcW w:w="1440" w:type="dxa"/>
            <w:vAlign w:val="center"/>
          </w:tcPr>
          <w:p w14:paraId="4E4B059E" w14:textId="77777777" w:rsidR="00514D83" w:rsidRDefault="00094E84">
            <w:pPr>
              <w:jc w:val="right"/>
            </w:pPr>
            <w:r>
              <w:rPr>
                <w:color w:val="000000"/>
                <w:kern w:val="0"/>
                <w:sz w:val="24"/>
              </w:rPr>
              <w:t>4,000,000</w:t>
            </w:r>
          </w:p>
        </w:tc>
        <w:tc>
          <w:tcPr>
            <w:tcW w:w="1836" w:type="dxa"/>
            <w:vAlign w:val="center"/>
          </w:tcPr>
          <w:p w14:paraId="2F235684" w14:textId="77777777" w:rsidR="00514D83" w:rsidRDefault="00094E84">
            <w:pPr>
              <w:jc w:val="right"/>
            </w:pPr>
            <w:r>
              <w:rPr>
                <w:color w:val="000000"/>
                <w:kern w:val="0"/>
                <w:sz w:val="24"/>
              </w:rPr>
              <w:t>403,104,875.22</w:t>
            </w:r>
          </w:p>
        </w:tc>
      </w:tr>
      <w:tr w:rsidR="00514D83" w14:paraId="56619B40" w14:textId="77777777">
        <w:tc>
          <w:tcPr>
            <w:tcW w:w="1500" w:type="dxa"/>
            <w:vAlign w:val="center"/>
          </w:tcPr>
          <w:p w14:paraId="0EE95A49" w14:textId="77777777" w:rsidR="00514D83" w:rsidRDefault="00094E84">
            <w:pPr>
              <w:jc w:val="center"/>
            </w:pPr>
            <w:r>
              <w:rPr>
                <w:color w:val="000000"/>
                <w:kern w:val="0"/>
                <w:sz w:val="24"/>
              </w:rPr>
              <w:t>010214</w:t>
            </w:r>
          </w:p>
        </w:tc>
        <w:tc>
          <w:tcPr>
            <w:tcW w:w="1500" w:type="dxa"/>
            <w:vAlign w:val="center"/>
          </w:tcPr>
          <w:p w14:paraId="29396848" w14:textId="77777777" w:rsidR="00514D83" w:rsidRDefault="00094E84">
            <w:pPr>
              <w:jc w:val="center"/>
            </w:pPr>
            <w:r>
              <w:rPr>
                <w:color w:val="000000"/>
                <w:kern w:val="0"/>
                <w:sz w:val="24"/>
              </w:rPr>
              <w:t>01</w:t>
            </w:r>
            <w:r>
              <w:rPr>
                <w:color w:val="000000"/>
                <w:kern w:val="0"/>
                <w:sz w:val="24"/>
              </w:rPr>
              <w:t>国开</w:t>
            </w:r>
            <w:r>
              <w:rPr>
                <w:color w:val="000000"/>
                <w:kern w:val="0"/>
                <w:sz w:val="24"/>
              </w:rPr>
              <w:t>14</w:t>
            </w:r>
          </w:p>
        </w:tc>
        <w:tc>
          <w:tcPr>
            <w:tcW w:w="1500" w:type="dxa"/>
            <w:vAlign w:val="center"/>
          </w:tcPr>
          <w:p w14:paraId="1A6249C1" w14:textId="77777777" w:rsidR="00514D83" w:rsidRDefault="00094E84">
            <w:pPr>
              <w:jc w:val="center"/>
            </w:pPr>
            <w:r>
              <w:rPr>
                <w:color w:val="000000"/>
                <w:kern w:val="0"/>
                <w:sz w:val="24"/>
              </w:rPr>
              <w:t>2021-01-04</w:t>
            </w:r>
          </w:p>
        </w:tc>
        <w:tc>
          <w:tcPr>
            <w:tcW w:w="1260" w:type="dxa"/>
            <w:vAlign w:val="center"/>
          </w:tcPr>
          <w:p w14:paraId="47B44269" w14:textId="77777777" w:rsidR="00514D83" w:rsidRDefault="00094E84">
            <w:pPr>
              <w:jc w:val="right"/>
            </w:pPr>
            <w:r>
              <w:rPr>
                <w:color w:val="000000"/>
                <w:kern w:val="0"/>
                <w:sz w:val="24"/>
              </w:rPr>
              <w:t>101.06</w:t>
            </w:r>
          </w:p>
        </w:tc>
        <w:tc>
          <w:tcPr>
            <w:tcW w:w="1440" w:type="dxa"/>
            <w:vAlign w:val="center"/>
          </w:tcPr>
          <w:p w14:paraId="6964930E" w14:textId="77777777" w:rsidR="00514D83" w:rsidRDefault="00094E84">
            <w:pPr>
              <w:jc w:val="right"/>
            </w:pPr>
            <w:r>
              <w:rPr>
                <w:color w:val="000000"/>
                <w:kern w:val="0"/>
                <w:sz w:val="24"/>
              </w:rPr>
              <w:t>2,109,000</w:t>
            </w:r>
          </w:p>
        </w:tc>
        <w:tc>
          <w:tcPr>
            <w:tcW w:w="1836" w:type="dxa"/>
            <w:vAlign w:val="center"/>
          </w:tcPr>
          <w:p w14:paraId="526A62EA" w14:textId="77777777" w:rsidR="00514D83" w:rsidRDefault="00094E84">
            <w:pPr>
              <w:jc w:val="right"/>
            </w:pPr>
            <w:r>
              <w:rPr>
                <w:color w:val="000000"/>
                <w:kern w:val="0"/>
                <w:sz w:val="24"/>
              </w:rPr>
              <w:t>213,137,823.52</w:t>
            </w:r>
          </w:p>
        </w:tc>
      </w:tr>
      <w:tr w:rsidR="00514D83" w14:paraId="60C0E215" w14:textId="77777777">
        <w:tc>
          <w:tcPr>
            <w:tcW w:w="1500" w:type="dxa"/>
            <w:vAlign w:val="center"/>
          </w:tcPr>
          <w:p w14:paraId="798DC3D5" w14:textId="77777777" w:rsidR="00514D83" w:rsidRDefault="00094E84">
            <w:pPr>
              <w:jc w:val="center"/>
            </w:pPr>
            <w:r>
              <w:rPr>
                <w:color w:val="000000"/>
                <w:kern w:val="0"/>
                <w:sz w:val="24"/>
              </w:rPr>
              <w:t>180313</w:t>
            </w:r>
          </w:p>
        </w:tc>
        <w:tc>
          <w:tcPr>
            <w:tcW w:w="1500" w:type="dxa"/>
            <w:vAlign w:val="center"/>
          </w:tcPr>
          <w:p w14:paraId="4E9EBD8F" w14:textId="77777777" w:rsidR="00514D83" w:rsidRDefault="00094E84">
            <w:pPr>
              <w:jc w:val="center"/>
            </w:pPr>
            <w:r>
              <w:rPr>
                <w:color w:val="000000"/>
                <w:kern w:val="0"/>
                <w:sz w:val="24"/>
              </w:rPr>
              <w:t>18</w:t>
            </w:r>
            <w:r>
              <w:rPr>
                <w:color w:val="000000"/>
                <w:kern w:val="0"/>
                <w:sz w:val="24"/>
              </w:rPr>
              <w:t>进出</w:t>
            </w:r>
            <w:r>
              <w:rPr>
                <w:color w:val="000000"/>
                <w:kern w:val="0"/>
                <w:sz w:val="24"/>
              </w:rPr>
              <w:t>13</w:t>
            </w:r>
          </w:p>
        </w:tc>
        <w:tc>
          <w:tcPr>
            <w:tcW w:w="1500" w:type="dxa"/>
            <w:vAlign w:val="center"/>
          </w:tcPr>
          <w:p w14:paraId="3ADB0877" w14:textId="77777777" w:rsidR="00514D83" w:rsidRDefault="00094E84">
            <w:pPr>
              <w:jc w:val="center"/>
            </w:pPr>
            <w:r>
              <w:rPr>
                <w:color w:val="000000"/>
                <w:kern w:val="0"/>
                <w:sz w:val="24"/>
              </w:rPr>
              <w:t>2021-01-04</w:t>
            </w:r>
          </w:p>
        </w:tc>
        <w:tc>
          <w:tcPr>
            <w:tcW w:w="1260" w:type="dxa"/>
            <w:vAlign w:val="center"/>
          </w:tcPr>
          <w:p w14:paraId="7FE09E2F" w14:textId="77777777" w:rsidR="00514D83" w:rsidRDefault="00094E84">
            <w:pPr>
              <w:jc w:val="right"/>
            </w:pPr>
            <w:r>
              <w:rPr>
                <w:color w:val="000000"/>
                <w:kern w:val="0"/>
                <w:sz w:val="24"/>
              </w:rPr>
              <w:t>100.68</w:t>
            </w:r>
          </w:p>
        </w:tc>
        <w:tc>
          <w:tcPr>
            <w:tcW w:w="1440" w:type="dxa"/>
            <w:vAlign w:val="center"/>
          </w:tcPr>
          <w:p w14:paraId="672172EC" w14:textId="77777777" w:rsidR="00514D83" w:rsidRDefault="00094E84">
            <w:pPr>
              <w:jc w:val="right"/>
            </w:pPr>
            <w:r>
              <w:rPr>
                <w:color w:val="000000"/>
                <w:kern w:val="0"/>
                <w:sz w:val="24"/>
              </w:rPr>
              <w:t>5,274,000</w:t>
            </w:r>
          </w:p>
        </w:tc>
        <w:tc>
          <w:tcPr>
            <w:tcW w:w="1836" w:type="dxa"/>
            <w:vAlign w:val="center"/>
          </w:tcPr>
          <w:p w14:paraId="0942BFB3" w14:textId="77777777" w:rsidR="00514D83" w:rsidRDefault="00094E84">
            <w:pPr>
              <w:jc w:val="right"/>
            </w:pPr>
            <w:r>
              <w:rPr>
                <w:color w:val="000000"/>
                <w:kern w:val="0"/>
                <w:sz w:val="24"/>
              </w:rPr>
              <w:t>530,987,347.08</w:t>
            </w:r>
          </w:p>
        </w:tc>
      </w:tr>
      <w:tr w:rsidR="001A59F9" w:rsidRPr="0091212A" w14:paraId="3442449A" w14:textId="77777777" w:rsidTr="00AF4A9C">
        <w:tc>
          <w:tcPr>
            <w:tcW w:w="1500" w:type="dxa"/>
            <w:vAlign w:val="center"/>
          </w:tcPr>
          <w:p w14:paraId="62AE3856" w14:textId="77777777" w:rsidR="001A59F9" w:rsidRPr="0091212A" w:rsidRDefault="001A59F9" w:rsidP="004F2A94">
            <w:pPr>
              <w:spacing w:before="29" w:line="288" w:lineRule="auto"/>
              <w:rPr>
                <w:rFonts w:asciiTheme="minorEastAsia" w:eastAsiaTheme="minorEastAsia" w:hAnsiTheme="minorEastAsia"/>
                <w:color w:val="000000"/>
                <w:kern w:val="0"/>
                <w:szCs w:val="21"/>
              </w:rPr>
            </w:pPr>
            <w:r w:rsidRPr="004F2A94">
              <w:rPr>
                <w:rFonts w:hint="eastAsia"/>
                <w:sz w:val="24"/>
              </w:rPr>
              <w:t>合计</w:t>
            </w:r>
          </w:p>
        </w:tc>
        <w:tc>
          <w:tcPr>
            <w:tcW w:w="1500" w:type="dxa"/>
            <w:vAlign w:val="center"/>
          </w:tcPr>
          <w:p w14:paraId="50B42CFC" w14:textId="77777777"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14:paraId="2B2E8F0C" w14:textId="77777777"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14:paraId="34328E7C" w14:textId="77777777"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14:paraId="1290FDB2" w14:textId="77777777" w:rsidR="001A59F9" w:rsidRPr="00FF7CE7" w:rsidRDefault="001A59F9" w:rsidP="00AF4A9C">
            <w:pPr>
              <w:spacing w:before="29" w:line="288" w:lineRule="auto"/>
              <w:jc w:val="right"/>
              <w:rPr>
                <w:kern w:val="0"/>
                <w:sz w:val="24"/>
              </w:rPr>
            </w:pPr>
            <w:r w:rsidRPr="00FF7CE7">
              <w:rPr>
                <w:kern w:val="0"/>
                <w:sz w:val="24"/>
              </w:rPr>
              <w:t>48,613,000</w:t>
            </w:r>
          </w:p>
        </w:tc>
        <w:tc>
          <w:tcPr>
            <w:tcW w:w="1836" w:type="dxa"/>
            <w:vAlign w:val="center"/>
          </w:tcPr>
          <w:p w14:paraId="5F61568D" w14:textId="77777777" w:rsidR="001A59F9" w:rsidRPr="00FF7CE7" w:rsidRDefault="001A59F9" w:rsidP="00AF4A9C">
            <w:pPr>
              <w:spacing w:before="29" w:line="288" w:lineRule="auto"/>
              <w:jc w:val="right"/>
              <w:rPr>
                <w:kern w:val="0"/>
                <w:sz w:val="24"/>
              </w:rPr>
            </w:pPr>
            <w:r w:rsidRPr="00FF7CE7">
              <w:rPr>
                <w:kern w:val="0"/>
                <w:sz w:val="24"/>
              </w:rPr>
              <w:t>4,886,884,476.32</w:t>
            </w:r>
          </w:p>
        </w:tc>
      </w:tr>
    </w:tbl>
    <w:p w14:paraId="6D4E9891" w14:textId="77777777" w:rsidR="001A59F9" w:rsidRPr="0091212A" w:rsidRDefault="001A59F9" w:rsidP="00026C9C">
      <w:pPr>
        <w:spacing w:line="360" w:lineRule="auto"/>
        <w:rPr>
          <w:rFonts w:asciiTheme="minorEastAsia" w:eastAsiaTheme="minorEastAsia" w:hAnsiTheme="minorEastAsia"/>
          <w:color w:val="000000"/>
          <w:szCs w:val="21"/>
        </w:rPr>
      </w:pPr>
    </w:p>
    <w:p w14:paraId="7B3FDD98" w14:textId="77777777" w:rsidR="001A59F9" w:rsidRPr="00AD0E47" w:rsidRDefault="001A59F9" w:rsidP="00AD0E47">
      <w:pPr>
        <w:pStyle w:val="20"/>
        <w:spacing w:before="29" w:after="0" w:line="288" w:lineRule="auto"/>
        <w:rPr>
          <w:rFonts w:ascii="Times New Roman" w:hAnsi="Times New Roman"/>
          <w:kern w:val="0"/>
          <w:szCs w:val="24"/>
        </w:rPr>
      </w:pPr>
      <w:bookmarkStart w:id="189" w:name="_Toc67594794"/>
      <w:r w:rsidRPr="00AD0E47">
        <w:rPr>
          <w:rFonts w:ascii="Times New Roman" w:hAnsi="Times New Roman"/>
          <w:kern w:val="0"/>
          <w:szCs w:val="24"/>
        </w:rPr>
        <w:t>7.4.12.3.2</w:t>
      </w:r>
      <w:r w:rsidRPr="00AD0E47">
        <w:rPr>
          <w:rFonts w:ascii="Times New Roman" w:hAnsi="Times New Roman" w:hint="eastAsia"/>
          <w:kern w:val="0"/>
          <w:szCs w:val="24"/>
        </w:rPr>
        <w:t>交易所市场债券正回购</w:t>
      </w:r>
      <w:bookmarkEnd w:id="189"/>
    </w:p>
    <w:p w14:paraId="5C251836" w14:textId="77777777" w:rsidR="001A59F9" w:rsidRPr="00EB2750" w:rsidRDefault="001A59F9" w:rsidP="00EB2750">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240,000,000.00</w:t>
      </w:r>
      <w:r w:rsidRPr="00EB2750">
        <w:rPr>
          <w:color w:val="000000"/>
          <w:sz w:val="24"/>
        </w:rPr>
        <w:t>元，于</w:t>
      </w:r>
      <w:r w:rsidRPr="00EB2750">
        <w:rPr>
          <w:color w:val="000000"/>
          <w:sz w:val="24"/>
        </w:rPr>
        <w:t>2021</w:t>
      </w:r>
      <w:r w:rsidRPr="00EB2750">
        <w:rPr>
          <w:color w:val="000000"/>
          <w:sz w:val="24"/>
        </w:rPr>
        <w:t>年</w:t>
      </w:r>
      <w:r w:rsidRPr="00EB2750">
        <w:rPr>
          <w:color w:val="000000"/>
          <w:sz w:val="24"/>
        </w:rPr>
        <w:t>1</w:t>
      </w:r>
      <w:r w:rsidRPr="00EB2750">
        <w:rPr>
          <w:color w:val="000000"/>
          <w:sz w:val="24"/>
        </w:rPr>
        <w:t>月</w:t>
      </w:r>
      <w:r w:rsidRPr="00EB2750">
        <w:rPr>
          <w:color w:val="000000"/>
          <w:sz w:val="24"/>
        </w:rPr>
        <w:t>4</w:t>
      </w:r>
      <w:r w:rsidRPr="00EB2750">
        <w:rPr>
          <w:color w:val="000000"/>
          <w:sz w:val="24"/>
        </w:rPr>
        <w:t>日到期。该类交易要求本基金转入质押库的债券，按证券交易所规定的比例折算为标准</w:t>
      </w:r>
      <w:proofErr w:type="gramStart"/>
      <w:r w:rsidRPr="00EB2750">
        <w:rPr>
          <w:color w:val="000000"/>
          <w:sz w:val="24"/>
        </w:rPr>
        <w:t>券</w:t>
      </w:r>
      <w:proofErr w:type="gramEnd"/>
      <w:r w:rsidRPr="00EB2750">
        <w:rPr>
          <w:color w:val="000000"/>
          <w:sz w:val="24"/>
        </w:rPr>
        <w:t>后，不低于债券回购交易的余额。</w:t>
      </w:r>
    </w:p>
    <w:p w14:paraId="161EC389" w14:textId="77777777"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14:paraId="3540122C" w14:textId="77777777" w:rsidR="001A59F9" w:rsidRPr="00AD0E47" w:rsidRDefault="001A59F9" w:rsidP="00AD0E47">
      <w:pPr>
        <w:pStyle w:val="20"/>
        <w:spacing w:before="29" w:after="0" w:line="288" w:lineRule="auto"/>
        <w:rPr>
          <w:rFonts w:ascii="Times New Roman" w:hAnsi="Times New Roman"/>
          <w:kern w:val="0"/>
          <w:szCs w:val="24"/>
        </w:rPr>
      </w:pPr>
      <w:bookmarkStart w:id="190" w:name="_Toc67594795"/>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0"/>
    </w:p>
    <w:p w14:paraId="7605ECAF" w14:textId="77777777" w:rsidR="001A59F9" w:rsidRPr="00AD0E47" w:rsidRDefault="001A59F9" w:rsidP="00AD0E47">
      <w:pPr>
        <w:pStyle w:val="20"/>
        <w:spacing w:before="29" w:after="0" w:line="288" w:lineRule="auto"/>
        <w:rPr>
          <w:rFonts w:ascii="Times New Roman" w:hAnsi="Times New Roman"/>
          <w:kern w:val="0"/>
          <w:szCs w:val="24"/>
        </w:rPr>
      </w:pPr>
      <w:bookmarkStart w:id="191" w:name="_Toc67594796"/>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1"/>
    </w:p>
    <w:p w14:paraId="5C55F972" w14:textId="77777777" w:rsidR="00514D83" w:rsidRDefault="00094E84">
      <w:pPr>
        <w:spacing w:before="29" w:line="288" w:lineRule="auto"/>
        <w:ind w:firstLineChars="200" w:firstLine="480"/>
        <w:rPr>
          <w:color w:val="000000"/>
          <w:sz w:val="24"/>
        </w:rPr>
      </w:pPr>
      <w:r>
        <w:rPr>
          <w:color w:val="000000"/>
          <w:sz w:val="24"/>
        </w:rPr>
        <w:t>本基金是一只债券型基金，其预期风险与预期收益高于货币市场基金，低于混合型基金和股票型基金。本基金的投资范围为具有良好流动性的金融工具，包括债券（含国债、金融债、央行票据、地方政府债、政府支持机构债、企业债、公司债、中期票据、短期融资</w:t>
      </w:r>
      <w:proofErr w:type="gramStart"/>
      <w:r>
        <w:rPr>
          <w:color w:val="000000"/>
          <w:sz w:val="24"/>
        </w:rPr>
        <w:t>券</w:t>
      </w:r>
      <w:proofErr w:type="gramEnd"/>
      <w:r>
        <w:rPr>
          <w:color w:val="000000"/>
          <w:sz w:val="24"/>
        </w:rPr>
        <w:t>、超短期融资</w:t>
      </w:r>
      <w:proofErr w:type="gramStart"/>
      <w:r>
        <w:rPr>
          <w:color w:val="000000"/>
          <w:sz w:val="24"/>
        </w:rPr>
        <w:t>券</w:t>
      </w:r>
      <w:proofErr w:type="gramEnd"/>
      <w:r>
        <w:rPr>
          <w:color w:val="000000"/>
          <w:sz w:val="24"/>
        </w:rPr>
        <w:t>、次级债、可分离交易可转债</w:t>
      </w:r>
      <w:proofErr w:type="gramStart"/>
      <w:r>
        <w:rPr>
          <w:color w:val="000000"/>
          <w:sz w:val="24"/>
        </w:rPr>
        <w:t>的纯债部分</w:t>
      </w:r>
      <w:proofErr w:type="gramEnd"/>
      <w:r>
        <w:rPr>
          <w:color w:val="000000"/>
          <w:sz w:val="24"/>
        </w:rPr>
        <w:t>）、资产支持证券、债券回购、同业存单、银行存款（包括定期存款、协议存款、通知存款等）、货币市场工具以及法律法规或中国证监会允许基金投资的其他金融工具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。本基金不投资于股票、权证等权益类资产，也不投资于可转换债券（可分离交易可转债的</w:t>
      </w:r>
      <w:proofErr w:type="gramStart"/>
      <w:r>
        <w:rPr>
          <w:color w:val="000000"/>
          <w:sz w:val="24"/>
        </w:rPr>
        <w:t>纯债部分</w:t>
      </w:r>
      <w:proofErr w:type="gramEnd"/>
      <w:r>
        <w:rPr>
          <w:color w:val="000000"/>
          <w:sz w:val="24"/>
        </w:rPr>
        <w:t>除外）、可交换债券。本基金在日常经营活动中面临的与这些金融工具相关的风险主要包括信用风险、流动性风险及市场风险。本基金的基金管理人从事风险管理的主要目标是争取将以上风险控制在限定的范围之内，封闭期内采取严格的买入持有到期投资策略，投资于剩余期限（或回售期限）不超过基金剩余封闭期的固定收益类工具，力争基金资产的稳健增值。</w:t>
      </w:r>
    </w:p>
    <w:p w14:paraId="694F7EA0" w14:textId="77777777" w:rsidR="00514D83" w:rsidRDefault="00094E84">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14:paraId="29B9B5C4" w14:textId="77777777" w:rsidR="00514D83" w:rsidRDefault="00094E84">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14:paraId="547EDA6C"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18E403F" w14:textId="77777777"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14:paraId="694370A6" w14:textId="77777777" w:rsidR="001A59F9" w:rsidRPr="00AD0E47" w:rsidRDefault="001A59F9" w:rsidP="00AD0E47">
      <w:pPr>
        <w:pStyle w:val="20"/>
        <w:spacing w:before="29" w:after="0" w:line="288" w:lineRule="auto"/>
        <w:rPr>
          <w:rFonts w:ascii="Times New Roman" w:hAnsi="Times New Roman"/>
          <w:kern w:val="0"/>
          <w:szCs w:val="24"/>
        </w:rPr>
      </w:pPr>
      <w:bookmarkStart w:id="192" w:name="_Toc67594797"/>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2"/>
    </w:p>
    <w:p w14:paraId="5B45803F" w14:textId="77777777" w:rsidR="00514D83" w:rsidRDefault="00094E84">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1455D8F7" w14:textId="77777777" w:rsidR="00514D83" w:rsidRDefault="00094E84">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上海浦东发展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3C713AAC"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5EE4A223"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042D07C3" w14:textId="77777777" w:rsidR="00396710" w:rsidRPr="00271758" w:rsidRDefault="00396710" w:rsidP="00396710">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14:paraId="4E8F7EA8" w14:textId="77777777" w:rsidR="00396710" w:rsidRPr="00271758" w:rsidRDefault="00396710" w:rsidP="00396710">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396710" w:rsidRPr="00271758" w14:paraId="131A5E80" w14:textId="77777777" w:rsidTr="00DB5159">
        <w:tc>
          <w:tcPr>
            <w:tcW w:w="2590" w:type="dxa"/>
            <w:vAlign w:val="center"/>
          </w:tcPr>
          <w:p w14:paraId="71FAE36C" w14:textId="77777777" w:rsidR="00396710" w:rsidRPr="00271758" w:rsidRDefault="00396710" w:rsidP="00DB5159">
            <w:pPr>
              <w:spacing w:line="360" w:lineRule="auto"/>
              <w:jc w:val="center"/>
              <w:rPr>
                <w:rFonts w:eastAsiaTheme="minorEastAsia"/>
                <w:sz w:val="24"/>
              </w:rPr>
            </w:pPr>
            <w:r w:rsidRPr="00271758">
              <w:rPr>
                <w:rFonts w:eastAsiaTheme="minorEastAsia"/>
                <w:sz w:val="24"/>
              </w:rPr>
              <w:t>短期信用评级</w:t>
            </w:r>
          </w:p>
        </w:tc>
        <w:tc>
          <w:tcPr>
            <w:tcW w:w="2797" w:type="dxa"/>
          </w:tcPr>
          <w:p w14:paraId="40F391C2" w14:textId="77777777"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14:paraId="5B2B8C20" w14:textId="77777777"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14:paraId="30ABA0DC" w14:textId="77777777"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14:paraId="4346EDB7" w14:textId="77777777"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96710" w:rsidRPr="00271758" w14:paraId="4F929D53" w14:textId="77777777" w:rsidTr="00DB5159">
        <w:tc>
          <w:tcPr>
            <w:tcW w:w="2590" w:type="dxa"/>
          </w:tcPr>
          <w:p w14:paraId="75A7FFE1" w14:textId="77777777" w:rsidR="00396710" w:rsidRPr="00271758" w:rsidRDefault="00396710" w:rsidP="00DB5159">
            <w:pPr>
              <w:spacing w:line="360" w:lineRule="auto"/>
              <w:rPr>
                <w:rFonts w:eastAsiaTheme="minorEastAsia"/>
                <w:sz w:val="24"/>
              </w:rPr>
            </w:pPr>
            <w:r w:rsidRPr="00271758">
              <w:rPr>
                <w:rFonts w:eastAsiaTheme="minorEastAsia"/>
                <w:sz w:val="24"/>
              </w:rPr>
              <w:t>A-1</w:t>
            </w:r>
          </w:p>
        </w:tc>
        <w:tc>
          <w:tcPr>
            <w:tcW w:w="2797" w:type="dxa"/>
          </w:tcPr>
          <w:p w14:paraId="49106176" w14:textId="77777777"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14:paraId="1477B620" w14:textId="77777777"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14:paraId="485E8D08" w14:textId="77777777" w:rsidTr="00DB5159">
        <w:tc>
          <w:tcPr>
            <w:tcW w:w="2590" w:type="dxa"/>
          </w:tcPr>
          <w:p w14:paraId="46AA5FBB" w14:textId="77777777" w:rsidR="00396710" w:rsidRPr="00271758" w:rsidRDefault="00396710" w:rsidP="00DB5159">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14:paraId="112755F7" w14:textId="77777777"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14:paraId="2D198DB8" w14:textId="77777777"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14:paraId="3AEE332C" w14:textId="77777777" w:rsidTr="00DB5159">
        <w:tc>
          <w:tcPr>
            <w:tcW w:w="2590" w:type="dxa"/>
            <w:vAlign w:val="center"/>
          </w:tcPr>
          <w:p w14:paraId="6E5546CB" w14:textId="77777777" w:rsidR="00396710" w:rsidRPr="00271758" w:rsidRDefault="00396710" w:rsidP="00DB5159">
            <w:pPr>
              <w:spacing w:line="360" w:lineRule="auto"/>
              <w:rPr>
                <w:rFonts w:eastAsiaTheme="minorEastAsia"/>
                <w:sz w:val="24"/>
              </w:rPr>
            </w:pPr>
            <w:r w:rsidRPr="00271758">
              <w:rPr>
                <w:rFonts w:eastAsiaTheme="minorEastAsia"/>
                <w:kern w:val="0"/>
                <w:sz w:val="24"/>
              </w:rPr>
              <w:t>未评级</w:t>
            </w:r>
          </w:p>
        </w:tc>
        <w:tc>
          <w:tcPr>
            <w:tcW w:w="2797" w:type="dxa"/>
            <w:vAlign w:val="center"/>
          </w:tcPr>
          <w:p w14:paraId="5889C03F" w14:textId="77777777" w:rsidR="00396710" w:rsidRPr="00271758" w:rsidRDefault="00396710" w:rsidP="00DB5159">
            <w:pPr>
              <w:spacing w:line="360" w:lineRule="auto"/>
              <w:jc w:val="right"/>
              <w:rPr>
                <w:rFonts w:eastAsiaTheme="minorEastAsia"/>
                <w:sz w:val="24"/>
              </w:rPr>
            </w:pPr>
            <w:r w:rsidRPr="00271758">
              <w:rPr>
                <w:rFonts w:eastAsiaTheme="minorEastAsia"/>
                <w:sz w:val="24"/>
              </w:rPr>
              <w:t>49,945,558.29</w:t>
            </w:r>
          </w:p>
        </w:tc>
        <w:tc>
          <w:tcPr>
            <w:tcW w:w="3260" w:type="dxa"/>
            <w:vAlign w:val="center"/>
          </w:tcPr>
          <w:p w14:paraId="37A11D4F" w14:textId="77777777"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14:paraId="48D04C12" w14:textId="77777777" w:rsidTr="00DB5159">
        <w:tc>
          <w:tcPr>
            <w:tcW w:w="2590" w:type="dxa"/>
            <w:vAlign w:val="center"/>
          </w:tcPr>
          <w:p w14:paraId="5F2DDFCC" w14:textId="77777777" w:rsidR="00396710" w:rsidRPr="00271758" w:rsidRDefault="00396710" w:rsidP="00DB5159">
            <w:pPr>
              <w:spacing w:line="360" w:lineRule="auto"/>
              <w:rPr>
                <w:rFonts w:eastAsiaTheme="minorEastAsia"/>
                <w:sz w:val="24"/>
              </w:rPr>
            </w:pPr>
            <w:r w:rsidRPr="00271758">
              <w:rPr>
                <w:rFonts w:eastAsiaTheme="minorEastAsia"/>
                <w:kern w:val="0"/>
                <w:sz w:val="24"/>
              </w:rPr>
              <w:t>合计</w:t>
            </w:r>
          </w:p>
        </w:tc>
        <w:tc>
          <w:tcPr>
            <w:tcW w:w="2797" w:type="dxa"/>
            <w:vAlign w:val="center"/>
          </w:tcPr>
          <w:p w14:paraId="7DEF7384" w14:textId="77777777" w:rsidR="00396710" w:rsidRPr="00271758" w:rsidRDefault="00396710" w:rsidP="00DB5159">
            <w:pPr>
              <w:spacing w:line="360" w:lineRule="auto"/>
              <w:jc w:val="right"/>
              <w:rPr>
                <w:rFonts w:eastAsiaTheme="minorEastAsia"/>
                <w:sz w:val="24"/>
              </w:rPr>
            </w:pPr>
            <w:r w:rsidRPr="00271758">
              <w:rPr>
                <w:rFonts w:eastAsiaTheme="minorEastAsia"/>
                <w:sz w:val="24"/>
              </w:rPr>
              <w:t>49,945,558.29</w:t>
            </w:r>
          </w:p>
        </w:tc>
        <w:tc>
          <w:tcPr>
            <w:tcW w:w="3260" w:type="dxa"/>
            <w:vAlign w:val="center"/>
          </w:tcPr>
          <w:p w14:paraId="662F8A0F" w14:textId="77777777"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bl>
    <w:p w14:paraId="7A033A95" w14:textId="77777777" w:rsidR="00396710" w:rsidRPr="00271758" w:rsidRDefault="00396710" w:rsidP="00396710">
      <w:pPr>
        <w:tabs>
          <w:tab w:val="left" w:pos="426"/>
        </w:tabs>
        <w:spacing w:line="360" w:lineRule="auto"/>
        <w:ind w:firstLineChars="200" w:firstLine="480"/>
        <w:jc w:val="left"/>
        <w:rPr>
          <w:kern w:val="0"/>
          <w:sz w:val="24"/>
        </w:rPr>
      </w:pPr>
      <w:r w:rsidRPr="00271758">
        <w:rPr>
          <w:kern w:val="0"/>
          <w:sz w:val="24"/>
        </w:rPr>
        <w:t>注：未评级部分为政策性金融债。</w:t>
      </w:r>
    </w:p>
    <w:p w14:paraId="032C9EF2" w14:textId="77777777" w:rsidR="007452C1" w:rsidRDefault="007452C1" w:rsidP="00396710">
      <w:pPr>
        <w:spacing w:before="29" w:line="288" w:lineRule="auto"/>
        <w:rPr>
          <w:rFonts w:eastAsiaTheme="minorEastAsia"/>
          <w:b/>
          <w:sz w:val="24"/>
        </w:rPr>
      </w:pPr>
    </w:p>
    <w:p w14:paraId="68EB637B" w14:textId="68CC5D85" w:rsidR="00396710" w:rsidRPr="00271758" w:rsidRDefault="00396710" w:rsidP="00396710">
      <w:pPr>
        <w:spacing w:before="29" w:line="288" w:lineRule="auto"/>
        <w:rPr>
          <w:rFonts w:eastAsiaTheme="minorEastAsia"/>
          <w:b/>
          <w:sz w:val="24"/>
        </w:rPr>
      </w:pPr>
      <w:r w:rsidRPr="00271758">
        <w:rPr>
          <w:rFonts w:eastAsiaTheme="minorEastAsia"/>
          <w:b/>
          <w:sz w:val="24"/>
        </w:rPr>
        <w:t>7.4.13.2.2</w:t>
      </w:r>
      <w:proofErr w:type="gramStart"/>
      <w:r w:rsidRPr="00271758">
        <w:rPr>
          <w:rFonts w:eastAsiaTheme="minorEastAsia"/>
          <w:b/>
          <w:sz w:val="24"/>
        </w:rPr>
        <w:t>按长期</w:t>
      </w:r>
      <w:proofErr w:type="gramEnd"/>
      <w:r w:rsidRPr="00271758">
        <w:rPr>
          <w:rFonts w:eastAsiaTheme="minorEastAsia"/>
          <w:b/>
          <w:sz w:val="24"/>
        </w:rPr>
        <w:t>信用评级列示的债券投资</w:t>
      </w:r>
    </w:p>
    <w:p w14:paraId="2954618B" w14:textId="77777777" w:rsidR="00396710" w:rsidRPr="00271758" w:rsidRDefault="00396710" w:rsidP="00396710">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96710" w:rsidRPr="00271758" w14:paraId="3817C254" w14:textId="77777777" w:rsidTr="00DB5159">
        <w:tc>
          <w:tcPr>
            <w:tcW w:w="2552" w:type="dxa"/>
            <w:vAlign w:val="center"/>
          </w:tcPr>
          <w:p w14:paraId="252ECEA4" w14:textId="77777777" w:rsidR="00396710" w:rsidRPr="00271758" w:rsidRDefault="00396710" w:rsidP="00DB5159">
            <w:pPr>
              <w:spacing w:line="360" w:lineRule="auto"/>
              <w:jc w:val="center"/>
              <w:rPr>
                <w:rFonts w:eastAsiaTheme="minorEastAsia"/>
                <w:sz w:val="24"/>
              </w:rPr>
            </w:pPr>
            <w:r w:rsidRPr="00271758">
              <w:rPr>
                <w:rFonts w:eastAsiaTheme="minorEastAsia"/>
                <w:sz w:val="24"/>
              </w:rPr>
              <w:t>长期信用评级</w:t>
            </w:r>
          </w:p>
        </w:tc>
        <w:tc>
          <w:tcPr>
            <w:tcW w:w="2835" w:type="dxa"/>
          </w:tcPr>
          <w:p w14:paraId="0FBA2573" w14:textId="77777777"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14:paraId="733B6545" w14:textId="77777777"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14:paraId="48A9069F" w14:textId="77777777"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14:paraId="176FD3A9" w14:textId="77777777"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96710" w:rsidRPr="00271758" w14:paraId="1783BD7D" w14:textId="77777777" w:rsidTr="00DB5159">
        <w:tc>
          <w:tcPr>
            <w:tcW w:w="2552" w:type="dxa"/>
          </w:tcPr>
          <w:p w14:paraId="0286D262" w14:textId="77777777" w:rsidR="00396710" w:rsidRPr="00271758" w:rsidRDefault="00396710" w:rsidP="00DB5159">
            <w:pPr>
              <w:spacing w:line="360" w:lineRule="auto"/>
              <w:rPr>
                <w:rFonts w:eastAsiaTheme="minorEastAsia"/>
                <w:sz w:val="24"/>
              </w:rPr>
            </w:pPr>
            <w:r w:rsidRPr="00271758">
              <w:rPr>
                <w:rFonts w:eastAsiaTheme="minorEastAsia"/>
                <w:sz w:val="24"/>
              </w:rPr>
              <w:t>AAA</w:t>
            </w:r>
          </w:p>
        </w:tc>
        <w:tc>
          <w:tcPr>
            <w:tcW w:w="2835" w:type="dxa"/>
          </w:tcPr>
          <w:p w14:paraId="0941A01E" w14:textId="77777777" w:rsidR="00396710" w:rsidRPr="00271758" w:rsidRDefault="00396710" w:rsidP="00DB5159">
            <w:pPr>
              <w:spacing w:line="360" w:lineRule="auto"/>
              <w:jc w:val="right"/>
              <w:rPr>
                <w:rFonts w:eastAsiaTheme="minorEastAsia"/>
                <w:sz w:val="24"/>
              </w:rPr>
            </w:pPr>
            <w:r w:rsidRPr="00271758">
              <w:rPr>
                <w:rFonts w:eastAsiaTheme="minorEastAsia"/>
                <w:sz w:val="24"/>
              </w:rPr>
              <w:t>8,166,493,448.57</w:t>
            </w:r>
          </w:p>
        </w:tc>
        <w:tc>
          <w:tcPr>
            <w:tcW w:w="3260" w:type="dxa"/>
          </w:tcPr>
          <w:p w14:paraId="35A86050" w14:textId="77777777" w:rsidR="00396710" w:rsidRPr="00271758" w:rsidRDefault="00396710" w:rsidP="00DB5159">
            <w:pPr>
              <w:spacing w:line="360" w:lineRule="auto"/>
              <w:jc w:val="right"/>
              <w:rPr>
                <w:rFonts w:eastAsiaTheme="minorEastAsia"/>
                <w:sz w:val="24"/>
              </w:rPr>
            </w:pPr>
            <w:r w:rsidRPr="00271758">
              <w:rPr>
                <w:rFonts w:eastAsiaTheme="minorEastAsia"/>
                <w:sz w:val="24"/>
              </w:rPr>
              <w:t>3,300,197,805.77</w:t>
            </w:r>
          </w:p>
        </w:tc>
      </w:tr>
      <w:tr w:rsidR="00396710" w:rsidRPr="00271758" w14:paraId="3F0CE1C3" w14:textId="77777777" w:rsidTr="00DB5159">
        <w:tc>
          <w:tcPr>
            <w:tcW w:w="2552" w:type="dxa"/>
          </w:tcPr>
          <w:p w14:paraId="34092633" w14:textId="77777777" w:rsidR="00396710" w:rsidRPr="00271758" w:rsidRDefault="00396710" w:rsidP="00DB5159">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14:paraId="5E0B386F" w14:textId="77777777"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14:paraId="6F80E638" w14:textId="77777777"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14:paraId="3D924449" w14:textId="77777777" w:rsidTr="00DB5159">
        <w:tc>
          <w:tcPr>
            <w:tcW w:w="2552" w:type="dxa"/>
            <w:vAlign w:val="center"/>
          </w:tcPr>
          <w:p w14:paraId="6C3DD393" w14:textId="77777777" w:rsidR="00396710" w:rsidRPr="00271758" w:rsidRDefault="00396710" w:rsidP="00DB5159">
            <w:pPr>
              <w:spacing w:line="360" w:lineRule="auto"/>
              <w:rPr>
                <w:rFonts w:eastAsiaTheme="minorEastAsia"/>
                <w:sz w:val="24"/>
              </w:rPr>
            </w:pPr>
            <w:r w:rsidRPr="00271758">
              <w:rPr>
                <w:rFonts w:eastAsiaTheme="minorEastAsia"/>
                <w:kern w:val="0"/>
                <w:sz w:val="24"/>
              </w:rPr>
              <w:t>未评级</w:t>
            </w:r>
          </w:p>
        </w:tc>
        <w:tc>
          <w:tcPr>
            <w:tcW w:w="2835" w:type="dxa"/>
          </w:tcPr>
          <w:p w14:paraId="1AEA9129" w14:textId="77777777" w:rsidR="00396710" w:rsidRPr="00271758" w:rsidRDefault="00396710" w:rsidP="00DB5159">
            <w:pPr>
              <w:spacing w:line="360" w:lineRule="auto"/>
              <w:jc w:val="right"/>
              <w:rPr>
                <w:rFonts w:eastAsiaTheme="minorEastAsia"/>
                <w:sz w:val="24"/>
              </w:rPr>
            </w:pPr>
            <w:r w:rsidRPr="00271758">
              <w:rPr>
                <w:rFonts w:eastAsiaTheme="minorEastAsia"/>
                <w:sz w:val="24"/>
              </w:rPr>
              <w:t>8,250,392,954.27</w:t>
            </w:r>
          </w:p>
        </w:tc>
        <w:tc>
          <w:tcPr>
            <w:tcW w:w="3260" w:type="dxa"/>
          </w:tcPr>
          <w:p w14:paraId="33CF94F5" w14:textId="77777777" w:rsidR="00396710" w:rsidRPr="00271758" w:rsidRDefault="00396710" w:rsidP="00DB5159">
            <w:pPr>
              <w:spacing w:line="360" w:lineRule="auto"/>
              <w:jc w:val="right"/>
              <w:rPr>
                <w:rFonts w:eastAsiaTheme="minorEastAsia"/>
                <w:sz w:val="24"/>
              </w:rPr>
            </w:pPr>
            <w:r w:rsidRPr="00271758">
              <w:rPr>
                <w:rFonts w:eastAsiaTheme="minorEastAsia"/>
                <w:sz w:val="24"/>
              </w:rPr>
              <w:t>5,990,571,705.65</w:t>
            </w:r>
          </w:p>
        </w:tc>
      </w:tr>
      <w:tr w:rsidR="00396710" w:rsidRPr="00271758" w14:paraId="53148E7E" w14:textId="77777777" w:rsidTr="00DB5159">
        <w:tc>
          <w:tcPr>
            <w:tcW w:w="2552" w:type="dxa"/>
            <w:vAlign w:val="center"/>
          </w:tcPr>
          <w:p w14:paraId="2F5270B9" w14:textId="77777777" w:rsidR="00396710" w:rsidRPr="00271758" w:rsidRDefault="00396710" w:rsidP="00DB5159">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14:paraId="08BB38A2" w14:textId="77777777" w:rsidR="00396710" w:rsidRPr="00271758" w:rsidRDefault="00396710" w:rsidP="00DB5159">
            <w:pPr>
              <w:spacing w:line="360" w:lineRule="auto"/>
              <w:jc w:val="right"/>
              <w:rPr>
                <w:rFonts w:eastAsiaTheme="minorEastAsia"/>
                <w:sz w:val="24"/>
              </w:rPr>
            </w:pPr>
            <w:r w:rsidRPr="00271758">
              <w:rPr>
                <w:rFonts w:eastAsiaTheme="minorEastAsia"/>
                <w:sz w:val="24"/>
              </w:rPr>
              <w:t>16,416,886,402.84</w:t>
            </w:r>
          </w:p>
        </w:tc>
        <w:tc>
          <w:tcPr>
            <w:tcW w:w="3260" w:type="dxa"/>
            <w:vAlign w:val="center"/>
          </w:tcPr>
          <w:p w14:paraId="11786703" w14:textId="77777777" w:rsidR="00396710" w:rsidRPr="00271758" w:rsidRDefault="00396710" w:rsidP="00DB5159">
            <w:pPr>
              <w:spacing w:line="360" w:lineRule="auto"/>
              <w:jc w:val="right"/>
              <w:rPr>
                <w:rFonts w:eastAsiaTheme="minorEastAsia"/>
                <w:sz w:val="24"/>
              </w:rPr>
            </w:pPr>
            <w:r w:rsidRPr="00271758">
              <w:rPr>
                <w:rFonts w:eastAsiaTheme="minorEastAsia"/>
                <w:sz w:val="24"/>
              </w:rPr>
              <w:t>9,290,769,511.42</w:t>
            </w:r>
          </w:p>
        </w:tc>
      </w:tr>
    </w:tbl>
    <w:p w14:paraId="56AB5EA6" w14:textId="61DA6568" w:rsidR="00396710" w:rsidRDefault="00396710" w:rsidP="00396710">
      <w:pPr>
        <w:tabs>
          <w:tab w:val="left" w:pos="426"/>
        </w:tabs>
        <w:spacing w:line="360" w:lineRule="auto"/>
        <w:ind w:firstLineChars="200" w:firstLine="480"/>
        <w:jc w:val="left"/>
        <w:rPr>
          <w:kern w:val="0"/>
          <w:sz w:val="24"/>
        </w:rPr>
      </w:pPr>
      <w:r w:rsidRPr="00271758">
        <w:rPr>
          <w:kern w:val="0"/>
          <w:sz w:val="24"/>
        </w:rPr>
        <w:t>注：未评级部分为政策性金融债。</w:t>
      </w:r>
    </w:p>
    <w:p w14:paraId="1271292B" w14:textId="77777777" w:rsidR="007452C1" w:rsidRPr="00271758" w:rsidRDefault="007452C1" w:rsidP="00396710">
      <w:pPr>
        <w:tabs>
          <w:tab w:val="left" w:pos="426"/>
        </w:tabs>
        <w:spacing w:line="360" w:lineRule="auto"/>
        <w:ind w:firstLineChars="200" w:firstLine="480"/>
        <w:jc w:val="left"/>
        <w:rPr>
          <w:kern w:val="0"/>
          <w:sz w:val="24"/>
        </w:rPr>
      </w:pPr>
    </w:p>
    <w:p w14:paraId="075AEF35" w14:textId="77777777" w:rsidR="001A59F9" w:rsidRPr="00AD0E47" w:rsidRDefault="001A59F9" w:rsidP="00AD0E47">
      <w:pPr>
        <w:pStyle w:val="20"/>
        <w:spacing w:before="29" w:after="0" w:line="288" w:lineRule="auto"/>
        <w:rPr>
          <w:rFonts w:ascii="Times New Roman" w:hAnsi="Times New Roman"/>
          <w:kern w:val="0"/>
          <w:szCs w:val="24"/>
        </w:rPr>
      </w:pPr>
      <w:bookmarkStart w:id="193" w:name="_Toc67594798"/>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3"/>
    </w:p>
    <w:p w14:paraId="4697831E" w14:textId="77777777" w:rsidR="00514D83" w:rsidRDefault="00094E84">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流动性风险是指基金在履行与金融负债有关的义务时遇到资金短缺的风险。本基金的债券投资采用买入持有至到期策略，流动性风险主要来自于基金份额持有人于约定开放日要求赎回其持有的基金份额。</w:t>
      </w:r>
    </w:p>
    <w:p w14:paraId="3D8DFEF3" w14:textId="77777777" w:rsidR="00514D83" w:rsidRDefault="00094E84">
      <w:pPr>
        <w:spacing w:before="29" w:line="288" w:lineRule="auto"/>
        <w:ind w:firstLineChars="200" w:firstLine="480"/>
        <w:rPr>
          <w:color w:val="000000"/>
          <w:sz w:val="24"/>
        </w:rPr>
      </w:pPr>
      <w:r>
        <w:rPr>
          <w:color w:val="000000"/>
          <w:sz w:val="24"/>
        </w:rPr>
        <w:t>针对兑付赎回资金的流动性风险，本基金的基金管理人于约定开放日对本基金的申购赎回情况进行严密监控并预测流动性需求，保持基金投资组合中的可用现金头寸与之相匹配。本基金的基金管理人在基金合同中设计了巨额赎回条款，约定在非常情况下赎回申请的处理方式，控制因定期开放申购赎回模式带来的流动性风险，有效保障基金持有人利益。</w:t>
      </w:r>
    </w:p>
    <w:p w14:paraId="0B7A7D15" w14:textId="77777777" w:rsidR="00514D83" w:rsidRDefault="00094E84">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日，除卖出回购金融资产款余额中有</w:t>
      </w:r>
      <w:r>
        <w:rPr>
          <w:color w:val="000000"/>
          <w:sz w:val="24"/>
        </w:rPr>
        <w:t>4,857,760,877.86</w:t>
      </w:r>
      <w:r>
        <w:rPr>
          <w:color w:val="000000"/>
          <w:sz w:val="24"/>
        </w:rPr>
        <w:t>元将在一个月以内到期且计息</w:t>
      </w:r>
      <w:r>
        <w:rPr>
          <w:color w:val="000000"/>
          <w:sz w:val="24"/>
        </w:rPr>
        <w:t>(</w:t>
      </w:r>
      <w:r>
        <w:rPr>
          <w:color w:val="000000"/>
          <w:sz w:val="24"/>
        </w:rPr>
        <w:t>该利息金额</w:t>
      </w:r>
      <w:proofErr w:type="gramStart"/>
      <w:r>
        <w:rPr>
          <w:color w:val="000000"/>
          <w:sz w:val="24"/>
        </w:rPr>
        <w:t>不重大</w:t>
      </w:r>
      <w:proofErr w:type="gramEnd"/>
      <w:r>
        <w:rPr>
          <w:color w:val="000000"/>
          <w:sz w:val="24"/>
        </w:rPr>
        <w:t>)</w:t>
      </w:r>
      <w:r>
        <w:rPr>
          <w:color w:val="000000"/>
          <w:sz w:val="24"/>
        </w:rPr>
        <w:t>外，本基金所承担的其他金融负债的合约约定到期日均为一个月以内且不计息，因此账面余额约为未折现的合约到期现金流量。</w:t>
      </w:r>
    </w:p>
    <w:p w14:paraId="751D4912" w14:textId="77777777"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14:paraId="7F892B73" w14:textId="77777777"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14:paraId="4C54DAFB" w14:textId="77777777" w:rsidR="00247119" w:rsidRPr="007452C1" w:rsidRDefault="00247119" w:rsidP="00922A4A">
      <w:pPr>
        <w:spacing w:beforeLines="50" w:before="156" w:line="360" w:lineRule="auto"/>
        <w:rPr>
          <w:rFonts w:eastAsiaTheme="minorEastAsia"/>
          <w:b/>
          <w:bCs/>
          <w:color w:val="000000" w:themeColor="text1"/>
          <w:sz w:val="24"/>
        </w:rPr>
      </w:pPr>
      <w:r w:rsidRPr="007452C1">
        <w:rPr>
          <w:rFonts w:eastAsiaTheme="minorEastAsia"/>
          <w:b/>
          <w:bCs/>
          <w:color w:val="000000" w:themeColor="text1"/>
          <w:kern w:val="0"/>
          <w:sz w:val="24"/>
        </w:rPr>
        <w:t>7.4.13.3</w:t>
      </w:r>
      <w:r w:rsidRPr="007452C1">
        <w:rPr>
          <w:rFonts w:eastAsiaTheme="minorEastAsia" w:hint="eastAsia"/>
          <w:b/>
          <w:bCs/>
          <w:color w:val="000000" w:themeColor="text1"/>
          <w:kern w:val="0"/>
          <w:sz w:val="24"/>
        </w:rPr>
        <w:t>.1</w:t>
      </w:r>
      <w:r w:rsidRPr="007452C1">
        <w:rPr>
          <w:rFonts w:eastAsiaTheme="minorEastAsia"/>
          <w:b/>
          <w:bCs/>
          <w:color w:val="000000" w:themeColor="text1"/>
          <w:kern w:val="0"/>
          <w:sz w:val="24"/>
        </w:rPr>
        <w:t xml:space="preserve"> </w:t>
      </w:r>
      <w:r w:rsidRPr="007452C1">
        <w:rPr>
          <w:rFonts w:eastAsiaTheme="minorEastAsia" w:hint="eastAsia"/>
          <w:b/>
          <w:bCs/>
          <w:color w:val="000000" w:themeColor="text1"/>
          <w:sz w:val="24"/>
        </w:rPr>
        <w:t>报告期内本基金组合资产的流动性风险分析</w:t>
      </w:r>
    </w:p>
    <w:p w14:paraId="6E61A0EE" w14:textId="77777777" w:rsidR="00514D83" w:rsidRPr="007452C1" w:rsidRDefault="00094E84">
      <w:pPr>
        <w:widowControl/>
        <w:spacing w:line="360" w:lineRule="auto"/>
        <w:ind w:firstLineChars="200" w:firstLine="480"/>
        <w:rPr>
          <w:rFonts w:eastAsiaTheme="minorEastAsia"/>
          <w:color w:val="000000" w:themeColor="text1"/>
          <w:kern w:val="0"/>
          <w:sz w:val="24"/>
        </w:rPr>
      </w:pPr>
      <w:r w:rsidRPr="007452C1">
        <w:rPr>
          <w:rFonts w:eastAsiaTheme="minorEastAsia"/>
          <w:color w:val="000000" w:themeColor="text1"/>
          <w:kern w:val="0"/>
          <w:sz w:val="24"/>
        </w:rPr>
        <w:t>本基金的基金管理人在基金运作过程中严格按照《公开募集证券投资基金运作管理办法》且于基金开放期内按照《公开募集开放式证券投资基金流动性风险管理规定》</w:t>
      </w:r>
      <w:r w:rsidRPr="007452C1">
        <w:rPr>
          <w:rFonts w:eastAsiaTheme="minorEastAsia"/>
          <w:color w:val="000000" w:themeColor="text1"/>
          <w:kern w:val="0"/>
          <w:sz w:val="24"/>
        </w:rPr>
        <w:t>(</w:t>
      </w:r>
      <w:r w:rsidRPr="007452C1">
        <w:rPr>
          <w:rFonts w:eastAsiaTheme="minorEastAsia"/>
          <w:color w:val="000000" w:themeColor="text1"/>
          <w:kern w:val="0"/>
          <w:sz w:val="24"/>
        </w:rPr>
        <w:t>自</w:t>
      </w:r>
      <w:r w:rsidRPr="007452C1">
        <w:rPr>
          <w:rFonts w:eastAsiaTheme="minorEastAsia"/>
          <w:color w:val="000000" w:themeColor="text1"/>
          <w:kern w:val="0"/>
          <w:sz w:val="24"/>
        </w:rPr>
        <w:t>2017</w:t>
      </w:r>
      <w:r w:rsidRPr="007452C1">
        <w:rPr>
          <w:rFonts w:eastAsiaTheme="minorEastAsia"/>
          <w:color w:val="000000" w:themeColor="text1"/>
          <w:kern w:val="0"/>
          <w:sz w:val="24"/>
        </w:rPr>
        <w:t>年</w:t>
      </w:r>
      <w:r w:rsidRPr="007452C1">
        <w:rPr>
          <w:rFonts w:eastAsiaTheme="minorEastAsia"/>
          <w:color w:val="000000" w:themeColor="text1"/>
          <w:kern w:val="0"/>
          <w:sz w:val="24"/>
        </w:rPr>
        <w:t>10</w:t>
      </w:r>
      <w:r w:rsidRPr="007452C1">
        <w:rPr>
          <w:rFonts w:eastAsiaTheme="minorEastAsia"/>
          <w:color w:val="000000" w:themeColor="text1"/>
          <w:kern w:val="0"/>
          <w:sz w:val="24"/>
        </w:rPr>
        <w:t>月</w:t>
      </w:r>
      <w:r w:rsidRPr="007452C1">
        <w:rPr>
          <w:rFonts w:eastAsiaTheme="minorEastAsia"/>
          <w:color w:val="000000" w:themeColor="text1"/>
          <w:kern w:val="0"/>
          <w:sz w:val="24"/>
        </w:rPr>
        <w:t>1</w:t>
      </w:r>
      <w:r w:rsidRPr="007452C1">
        <w:rPr>
          <w:rFonts w:eastAsiaTheme="minorEastAsia"/>
          <w:color w:val="000000" w:themeColor="text1"/>
          <w:kern w:val="0"/>
          <w:sz w:val="24"/>
        </w:rPr>
        <w:t>日起施行</w:t>
      </w:r>
      <w:r w:rsidRPr="007452C1">
        <w:rPr>
          <w:rFonts w:eastAsiaTheme="minorEastAsia"/>
          <w:color w:val="000000" w:themeColor="text1"/>
          <w:kern w:val="0"/>
          <w:sz w:val="24"/>
        </w:rPr>
        <w:t>)</w:t>
      </w:r>
      <w:r w:rsidRPr="007452C1">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sidRPr="007452C1">
        <w:rPr>
          <w:rFonts w:eastAsiaTheme="minorEastAsia"/>
          <w:color w:val="000000" w:themeColor="text1"/>
          <w:kern w:val="0"/>
          <w:sz w:val="24"/>
        </w:rPr>
        <w:t>流通受</w:t>
      </w:r>
      <w:proofErr w:type="gramEnd"/>
      <w:r w:rsidRPr="007452C1">
        <w:rPr>
          <w:rFonts w:eastAsiaTheme="minorEastAsia"/>
          <w:color w:val="000000" w:themeColor="text1"/>
          <w:kern w:val="0"/>
          <w:sz w:val="24"/>
        </w:rPr>
        <w:t>限制的投资品种比例以及组合在短时间内变现能力的综合指标等流动性指标进行持续的监测和分析。</w:t>
      </w:r>
    </w:p>
    <w:p w14:paraId="3267AAD2" w14:textId="77777777" w:rsidR="00514D83" w:rsidRPr="007452C1" w:rsidRDefault="00094E84">
      <w:pPr>
        <w:widowControl/>
        <w:spacing w:line="360" w:lineRule="auto"/>
        <w:ind w:firstLineChars="200" w:firstLine="480"/>
        <w:rPr>
          <w:rFonts w:eastAsiaTheme="minorEastAsia"/>
          <w:color w:val="000000" w:themeColor="text1"/>
          <w:kern w:val="0"/>
          <w:sz w:val="24"/>
        </w:rPr>
      </w:pPr>
      <w:r w:rsidRPr="007452C1">
        <w:rPr>
          <w:rFonts w:eastAsiaTheme="minorEastAsia"/>
          <w:color w:val="000000" w:themeColor="text1"/>
          <w:kern w:val="0"/>
          <w:sz w:val="24"/>
        </w:rPr>
        <w:t>本基金投资于一家公司发行的证券市值不超过基金资产净值的</w:t>
      </w:r>
      <w:r w:rsidRPr="007452C1">
        <w:rPr>
          <w:rFonts w:eastAsiaTheme="minorEastAsia"/>
          <w:color w:val="000000" w:themeColor="text1"/>
          <w:kern w:val="0"/>
          <w:sz w:val="24"/>
        </w:rPr>
        <w:t>10%</w:t>
      </w:r>
      <w:r w:rsidRPr="007452C1">
        <w:rPr>
          <w:rFonts w:eastAsiaTheme="minorEastAsia"/>
          <w:color w:val="000000" w:themeColor="text1"/>
          <w:kern w:val="0"/>
          <w:sz w:val="24"/>
        </w:rPr>
        <w:t>，且本基金与由本基金的基金管理人管理的其他基金共同持有一家公司发行的证券不得超过该证券的</w:t>
      </w:r>
      <w:r w:rsidRPr="007452C1">
        <w:rPr>
          <w:rFonts w:eastAsiaTheme="minorEastAsia"/>
          <w:color w:val="000000" w:themeColor="text1"/>
          <w:kern w:val="0"/>
          <w:sz w:val="24"/>
        </w:rPr>
        <w:t>10%</w:t>
      </w:r>
      <w:r w:rsidRPr="007452C1">
        <w:rPr>
          <w:rFonts w:eastAsiaTheme="minorEastAsia"/>
          <w:color w:val="000000" w:themeColor="text1"/>
          <w:kern w:val="0"/>
          <w:sz w:val="24"/>
        </w:rPr>
        <w:t>。于开放期内，本基金与由本基金的基金管理人管理的其他开放式基金共同持有一家上市公司发行的可流通股票不得超过该上市公司可流通股票的</w:t>
      </w:r>
      <w:r w:rsidRPr="007452C1">
        <w:rPr>
          <w:rFonts w:eastAsiaTheme="minorEastAsia"/>
          <w:color w:val="000000" w:themeColor="text1"/>
          <w:kern w:val="0"/>
          <w:sz w:val="24"/>
        </w:rPr>
        <w:t>15%</w:t>
      </w:r>
      <w:r w:rsidRPr="007452C1">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sidRPr="007452C1">
        <w:rPr>
          <w:rFonts w:eastAsiaTheme="minorEastAsia"/>
          <w:color w:val="000000" w:themeColor="text1"/>
          <w:kern w:val="0"/>
          <w:sz w:val="24"/>
        </w:rPr>
        <w:t>30%(</w:t>
      </w:r>
      <w:r w:rsidRPr="007452C1">
        <w:rPr>
          <w:rFonts w:eastAsiaTheme="minorEastAsia"/>
          <w:color w:val="000000" w:themeColor="text1"/>
          <w:kern w:val="0"/>
          <w:sz w:val="24"/>
        </w:rPr>
        <w:t>完全按照有关指数构成比例进行证券投资的开放式基金及中国证监会认定的特殊投资组合不受该比例限制</w:t>
      </w:r>
      <w:r w:rsidRPr="007452C1">
        <w:rPr>
          <w:rFonts w:eastAsiaTheme="minorEastAsia"/>
          <w:color w:val="000000" w:themeColor="text1"/>
          <w:kern w:val="0"/>
          <w:sz w:val="24"/>
        </w:rPr>
        <w:t>)</w:t>
      </w:r>
      <w:r w:rsidRPr="007452C1">
        <w:rPr>
          <w:rFonts w:eastAsiaTheme="minorEastAsia"/>
          <w:color w:val="000000" w:themeColor="text1"/>
          <w:kern w:val="0"/>
          <w:sz w:val="24"/>
        </w:rPr>
        <w:t>。</w:t>
      </w:r>
    </w:p>
    <w:p w14:paraId="4E11048B" w14:textId="77777777" w:rsidR="00514D83" w:rsidRPr="007452C1" w:rsidRDefault="00094E84">
      <w:pPr>
        <w:widowControl/>
        <w:spacing w:line="360" w:lineRule="auto"/>
        <w:ind w:firstLineChars="200" w:firstLine="480"/>
        <w:rPr>
          <w:rFonts w:eastAsiaTheme="minorEastAsia"/>
          <w:color w:val="000000" w:themeColor="text1"/>
          <w:kern w:val="0"/>
          <w:sz w:val="24"/>
        </w:rPr>
      </w:pPr>
      <w:r w:rsidRPr="007452C1">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sidRPr="007452C1">
        <w:rPr>
          <w:rFonts w:eastAsiaTheme="minorEastAsia"/>
          <w:color w:val="000000" w:themeColor="text1"/>
          <w:kern w:val="0"/>
          <w:sz w:val="24"/>
        </w:rPr>
        <w:t>7.4.12</w:t>
      </w:r>
      <w:r w:rsidRPr="007452C1">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7452C1">
        <w:rPr>
          <w:rFonts w:eastAsiaTheme="minorEastAsia"/>
          <w:color w:val="000000" w:themeColor="text1"/>
          <w:kern w:val="0"/>
          <w:sz w:val="24"/>
        </w:rPr>
        <w:t>15%</w:t>
      </w:r>
      <w:r w:rsidRPr="007452C1">
        <w:rPr>
          <w:rFonts w:eastAsiaTheme="minorEastAsia"/>
          <w:color w:val="000000" w:themeColor="text1"/>
          <w:kern w:val="0"/>
          <w:sz w:val="24"/>
        </w:rPr>
        <w:t>。</w:t>
      </w:r>
    </w:p>
    <w:p w14:paraId="7DE8228E" w14:textId="77777777" w:rsidR="00514D83" w:rsidRPr="007452C1" w:rsidRDefault="00094E84">
      <w:pPr>
        <w:widowControl/>
        <w:spacing w:line="360" w:lineRule="auto"/>
        <w:ind w:firstLineChars="200" w:firstLine="480"/>
        <w:rPr>
          <w:rFonts w:eastAsiaTheme="minorEastAsia"/>
          <w:color w:val="000000" w:themeColor="text1"/>
          <w:kern w:val="0"/>
          <w:sz w:val="24"/>
        </w:rPr>
      </w:pPr>
      <w:r w:rsidRPr="007452C1">
        <w:rPr>
          <w:rFonts w:eastAsiaTheme="minorEastAsia"/>
          <w:color w:val="000000" w:themeColor="text1"/>
          <w:kern w:val="0"/>
          <w:sz w:val="24"/>
        </w:rPr>
        <w:t>于开放期内，本基金的基金管理人每日对基金组合资产中</w:t>
      </w:r>
      <w:r w:rsidRPr="007452C1">
        <w:rPr>
          <w:rFonts w:eastAsiaTheme="minorEastAsia"/>
          <w:color w:val="000000" w:themeColor="text1"/>
          <w:kern w:val="0"/>
          <w:sz w:val="24"/>
        </w:rPr>
        <w:t>7</w:t>
      </w:r>
      <w:r w:rsidRPr="007452C1">
        <w:rPr>
          <w:rFonts w:eastAsiaTheme="minorEastAsia"/>
          <w:color w:val="000000" w:themeColor="text1"/>
          <w:kern w:val="0"/>
          <w:sz w:val="24"/>
        </w:rPr>
        <w:t>个工作日可变现资产的可变现价值进行审慎评估与测算，确保每日确认的净赎回申请不得超过</w:t>
      </w:r>
      <w:r w:rsidRPr="007452C1">
        <w:rPr>
          <w:rFonts w:eastAsiaTheme="minorEastAsia"/>
          <w:color w:val="000000" w:themeColor="text1"/>
          <w:kern w:val="0"/>
          <w:sz w:val="24"/>
        </w:rPr>
        <w:t>7</w:t>
      </w:r>
      <w:r w:rsidRPr="007452C1">
        <w:rPr>
          <w:rFonts w:eastAsiaTheme="minorEastAsia"/>
          <w:color w:val="000000" w:themeColor="text1"/>
          <w:kern w:val="0"/>
          <w:sz w:val="24"/>
        </w:rPr>
        <w:t>个工作日可变现资产的可变现价值。</w:t>
      </w:r>
    </w:p>
    <w:p w14:paraId="4D82AE87" w14:textId="77777777" w:rsidR="00514D83" w:rsidRPr="007452C1" w:rsidRDefault="00094E84">
      <w:pPr>
        <w:widowControl/>
        <w:spacing w:line="360" w:lineRule="auto"/>
        <w:ind w:firstLineChars="200" w:firstLine="480"/>
        <w:rPr>
          <w:rFonts w:eastAsiaTheme="minorEastAsia"/>
          <w:color w:val="000000" w:themeColor="text1"/>
          <w:kern w:val="0"/>
          <w:sz w:val="24"/>
        </w:rPr>
      </w:pPr>
      <w:r w:rsidRPr="007452C1">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7452C1">
        <w:rPr>
          <w:rFonts w:eastAsiaTheme="minorEastAsia"/>
          <w:color w:val="000000" w:themeColor="text1"/>
          <w:kern w:val="0"/>
          <w:sz w:val="24"/>
        </w:rPr>
        <w:t>证券资管产品</w:t>
      </w:r>
      <w:proofErr w:type="gramEnd"/>
      <w:r w:rsidRPr="007452C1">
        <w:rPr>
          <w:rFonts w:eastAsiaTheme="minorEastAsia"/>
          <w:color w:val="000000" w:themeColor="text1"/>
          <w:kern w:val="0"/>
          <w:sz w:val="24"/>
        </w:rPr>
        <w:t>及中国证监会认定的其他主体为交易对手开展逆回购交易时，可接受质押品的资质要求与基金合同约定的投资范围保持一致。</w:t>
      </w:r>
    </w:p>
    <w:p w14:paraId="296E3E25" w14:textId="77777777" w:rsidR="001A59F9" w:rsidRPr="007452C1" w:rsidRDefault="00247119" w:rsidP="00247119">
      <w:pPr>
        <w:widowControl/>
        <w:spacing w:line="360" w:lineRule="auto"/>
        <w:ind w:firstLineChars="200" w:firstLine="480"/>
        <w:rPr>
          <w:rFonts w:eastAsiaTheme="minorEastAsia"/>
          <w:color w:val="000000" w:themeColor="text1"/>
          <w:kern w:val="0"/>
          <w:sz w:val="24"/>
        </w:rPr>
      </w:pPr>
      <w:r w:rsidRPr="007452C1">
        <w:rPr>
          <w:rFonts w:eastAsiaTheme="minorEastAsia"/>
          <w:color w:val="000000" w:themeColor="text1"/>
          <w:kern w:val="0"/>
          <w:sz w:val="24"/>
        </w:rPr>
        <w:t>综合上述各项流动性指标的监测结果及流动性风险管理措施的实施，本基金在本报告期内流动性情况良好。</w:t>
      </w:r>
    </w:p>
    <w:p w14:paraId="0552E7C3" w14:textId="77777777" w:rsidR="00247119" w:rsidRPr="00247119" w:rsidRDefault="00247119" w:rsidP="00247119">
      <w:pPr>
        <w:widowControl/>
        <w:spacing w:line="360" w:lineRule="auto"/>
        <w:ind w:firstLineChars="200" w:firstLine="420"/>
        <w:rPr>
          <w:rFonts w:eastAsiaTheme="minorEastAsia"/>
          <w:color w:val="000000" w:themeColor="text1"/>
          <w:kern w:val="0"/>
          <w:szCs w:val="21"/>
        </w:rPr>
      </w:pPr>
    </w:p>
    <w:p w14:paraId="5891E0E8" w14:textId="77777777" w:rsidR="001A59F9" w:rsidRPr="00AD0E47" w:rsidRDefault="001A59F9" w:rsidP="00AD0E47">
      <w:pPr>
        <w:pStyle w:val="20"/>
        <w:spacing w:before="29" w:after="0" w:line="288" w:lineRule="auto"/>
        <w:rPr>
          <w:rFonts w:ascii="Times New Roman" w:hAnsi="Times New Roman"/>
          <w:kern w:val="0"/>
          <w:szCs w:val="24"/>
        </w:rPr>
      </w:pPr>
      <w:bookmarkStart w:id="194" w:name="_Toc67594799"/>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4"/>
    </w:p>
    <w:p w14:paraId="6F6DFF8B" w14:textId="77777777"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14:paraId="69F15A79"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6B28D235" w14:textId="77777777" w:rsidR="001A59F9" w:rsidRPr="00AD0E47" w:rsidRDefault="001A59F9" w:rsidP="00AD0E47">
      <w:pPr>
        <w:pStyle w:val="20"/>
        <w:spacing w:before="29" w:after="0" w:line="288" w:lineRule="auto"/>
        <w:rPr>
          <w:rFonts w:ascii="Times New Roman" w:hAnsi="Times New Roman"/>
          <w:kern w:val="0"/>
          <w:szCs w:val="24"/>
        </w:rPr>
      </w:pPr>
      <w:bookmarkStart w:id="195" w:name="_Toc67594800"/>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5"/>
    </w:p>
    <w:p w14:paraId="18153DEE" w14:textId="77777777" w:rsidR="00514D83" w:rsidRDefault="00094E84">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01F5A4E9" w14:textId="77777777" w:rsidR="00514D83" w:rsidRDefault="00094E84">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14:paraId="47C44321" w14:textId="77777777"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本基金投资于交易所及银行间市场交易的固定收益品种比重较大，此外还持有银行存款、结算备付金及存出保证金等利率敏感性资产，因此存在相应的利率风险。</w:t>
      </w:r>
    </w:p>
    <w:p w14:paraId="4F502394" w14:textId="77777777" w:rsidR="001A59F9" w:rsidRPr="008E031C" w:rsidRDefault="001A59F9" w:rsidP="008E031C">
      <w:pPr>
        <w:spacing w:before="29" w:line="288" w:lineRule="auto"/>
        <w:ind w:firstLineChars="200" w:firstLine="480"/>
        <w:rPr>
          <w:color w:val="000000"/>
          <w:sz w:val="24"/>
        </w:rPr>
      </w:pPr>
      <w:r w:rsidRPr="008E031C">
        <w:rPr>
          <w:color w:val="000000"/>
          <w:sz w:val="24"/>
        </w:rPr>
        <w:tab/>
      </w:r>
    </w:p>
    <w:p w14:paraId="5071C666" w14:textId="77777777" w:rsidR="001A59F9" w:rsidRPr="00AD0E47" w:rsidRDefault="001A59F9" w:rsidP="00AD0E47">
      <w:pPr>
        <w:pStyle w:val="20"/>
        <w:spacing w:before="29" w:after="0" w:line="288" w:lineRule="auto"/>
        <w:rPr>
          <w:rFonts w:ascii="Times New Roman" w:hAnsi="Times New Roman"/>
          <w:kern w:val="0"/>
          <w:szCs w:val="24"/>
        </w:rPr>
      </w:pPr>
      <w:bookmarkStart w:id="196" w:name="_Toc67594801"/>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6"/>
    </w:p>
    <w:p w14:paraId="37D50488"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14:paraId="2E3724AD" w14:textId="77777777" w:rsidTr="007D128B">
        <w:trPr>
          <w:trHeight w:val="280"/>
          <w:jc w:val="center"/>
        </w:trPr>
        <w:tc>
          <w:tcPr>
            <w:tcW w:w="1588" w:type="dxa"/>
            <w:vAlign w:val="center"/>
          </w:tcPr>
          <w:p w14:paraId="021BA835" w14:textId="77777777" w:rsidR="009D361C" w:rsidRPr="00BE3D72" w:rsidRDefault="009D361C" w:rsidP="007D128B">
            <w:pPr>
              <w:spacing w:before="29" w:line="288" w:lineRule="auto"/>
              <w:jc w:val="center"/>
              <w:rPr>
                <w:b/>
                <w:sz w:val="18"/>
                <w:szCs w:val="18"/>
              </w:rPr>
            </w:pPr>
            <w:r w:rsidRPr="00BE3D72">
              <w:rPr>
                <w:rFonts w:hint="eastAsia"/>
                <w:b/>
                <w:sz w:val="18"/>
                <w:szCs w:val="18"/>
              </w:rPr>
              <w:t>本期末</w:t>
            </w:r>
          </w:p>
          <w:p w14:paraId="7A10A1B6" w14:textId="77777777"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14:paraId="6B18C69E" w14:textId="77777777"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14:paraId="308883C6" w14:textId="77777777"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14:paraId="00341DD2" w14:textId="77777777"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14:paraId="6A68C16D" w14:textId="77777777"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14:paraId="4FD15F05" w14:textId="77777777"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14:paraId="41DD85D4" w14:textId="77777777" w:rsidTr="00B053D1">
        <w:trPr>
          <w:trHeight w:val="280"/>
          <w:jc w:val="center"/>
        </w:trPr>
        <w:tc>
          <w:tcPr>
            <w:tcW w:w="1588" w:type="dxa"/>
            <w:vAlign w:val="center"/>
          </w:tcPr>
          <w:p w14:paraId="1486BCDE" w14:textId="77777777"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14:paraId="10085716" w14:textId="77777777" w:rsidR="009D361C" w:rsidRPr="00B328D8" w:rsidRDefault="009D361C" w:rsidP="00E536E1">
            <w:pPr>
              <w:spacing w:line="360" w:lineRule="auto"/>
              <w:jc w:val="right"/>
              <w:rPr>
                <w:rFonts w:ascii="宋体" w:hAnsi="宋体"/>
                <w:color w:val="000000"/>
                <w:szCs w:val="21"/>
              </w:rPr>
            </w:pPr>
          </w:p>
        </w:tc>
        <w:tc>
          <w:tcPr>
            <w:tcW w:w="1701" w:type="dxa"/>
            <w:vAlign w:val="center"/>
          </w:tcPr>
          <w:p w14:paraId="2B019094"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76145055"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045AD387" w14:textId="77777777" w:rsidR="009D361C" w:rsidRPr="00B328D8" w:rsidRDefault="009D361C" w:rsidP="00E536E1">
            <w:pPr>
              <w:spacing w:line="360" w:lineRule="auto"/>
              <w:jc w:val="right"/>
              <w:rPr>
                <w:rFonts w:ascii="宋体" w:hAnsi="宋体"/>
                <w:color w:val="000000"/>
                <w:szCs w:val="21"/>
              </w:rPr>
            </w:pPr>
          </w:p>
        </w:tc>
        <w:tc>
          <w:tcPr>
            <w:tcW w:w="1301" w:type="dxa"/>
            <w:vAlign w:val="center"/>
          </w:tcPr>
          <w:p w14:paraId="2B71A541" w14:textId="77777777" w:rsidR="009D361C" w:rsidRPr="0091212A" w:rsidRDefault="009D361C" w:rsidP="00E536E1">
            <w:pPr>
              <w:spacing w:line="360" w:lineRule="auto"/>
              <w:jc w:val="right"/>
              <w:rPr>
                <w:rFonts w:ascii="宋体" w:hAnsi="宋体"/>
                <w:b/>
                <w:color w:val="000000"/>
                <w:szCs w:val="21"/>
              </w:rPr>
            </w:pPr>
          </w:p>
        </w:tc>
      </w:tr>
      <w:tr w:rsidR="00514D83" w14:paraId="2913869D" w14:textId="77777777">
        <w:trPr>
          <w:jc w:val="center"/>
        </w:trPr>
        <w:tc>
          <w:tcPr>
            <w:tcW w:w="1588" w:type="dxa"/>
            <w:vAlign w:val="center"/>
          </w:tcPr>
          <w:p w14:paraId="6A640056" w14:textId="77777777" w:rsidR="00514D83" w:rsidRDefault="00094E84">
            <w:pPr>
              <w:jc w:val="center"/>
            </w:pPr>
            <w:r>
              <w:rPr>
                <w:color w:val="000000"/>
                <w:sz w:val="18"/>
                <w:szCs w:val="18"/>
              </w:rPr>
              <w:t>银行存款</w:t>
            </w:r>
          </w:p>
        </w:tc>
        <w:tc>
          <w:tcPr>
            <w:tcW w:w="1701" w:type="dxa"/>
            <w:vAlign w:val="center"/>
          </w:tcPr>
          <w:p w14:paraId="196DD9C8" w14:textId="77777777" w:rsidR="00514D83" w:rsidRDefault="00094E84">
            <w:pPr>
              <w:jc w:val="right"/>
            </w:pPr>
            <w:r>
              <w:rPr>
                <w:color w:val="000000"/>
                <w:sz w:val="18"/>
                <w:szCs w:val="18"/>
              </w:rPr>
              <w:t>6,801,321.54</w:t>
            </w:r>
          </w:p>
        </w:tc>
        <w:tc>
          <w:tcPr>
            <w:tcW w:w="1701" w:type="dxa"/>
            <w:vAlign w:val="center"/>
          </w:tcPr>
          <w:p w14:paraId="26488EC5" w14:textId="77777777" w:rsidR="00514D83" w:rsidRDefault="00094E84">
            <w:pPr>
              <w:jc w:val="right"/>
            </w:pPr>
            <w:r>
              <w:rPr>
                <w:color w:val="000000"/>
                <w:sz w:val="18"/>
                <w:szCs w:val="18"/>
              </w:rPr>
              <w:t>-</w:t>
            </w:r>
          </w:p>
        </w:tc>
        <w:tc>
          <w:tcPr>
            <w:tcW w:w="1559" w:type="dxa"/>
            <w:vAlign w:val="center"/>
          </w:tcPr>
          <w:p w14:paraId="4899EF7C" w14:textId="77777777" w:rsidR="00514D83" w:rsidRDefault="00094E84">
            <w:pPr>
              <w:jc w:val="right"/>
            </w:pPr>
            <w:r>
              <w:rPr>
                <w:color w:val="000000"/>
                <w:sz w:val="18"/>
                <w:szCs w:val="18"/>
              </w:rPr>
              <w:t>-</w:t>
            </w:r>
          </w:p>
        </w:tc>
        <w:tc>
          <w:tcPr>
            <w:tcW w:w="1559" w:type="dxa"/>
            <w:vAlign w:val="center"/>
          </w:tcPr>
          <w:p w14:paraId="548552AB" w14:textId="77777777" w:rsidR="00514D83" w:rsidRDefault="00094E84">
            <w:pPr>
              <w:jc w:val="right"/>
            </w:pPr>
            <w:r>
              <w:rPr>
                <w:color w:val="000000"/>
                <w:sz w:val="18"/>
                <w:szCs w:val="18"/>
              </w:rPr>
              <w:t>-</w:t>
            </w:r>
          </w:p>
        </w:tc>
        <w:tc>
          <w:tcPr>
            <w:tcW w:w="1301" w:type="dxa"/>
            <w:vAlign w:val="center"/>
          </w:tcPr>
          <w:p w14:paraId="19C1562C" w14:textId="77777777" w:rsidR="00514D83" w:rsidRDefault="00094E84">
            <w:pPr>
              <w:jc w:val="right"/>
            </w:pPr>
            <w:r>
              <w:rPr>
                <w:color w:val="000000"/>
                <w:sz w:val="18"/>
                <w:szCs w:val="18"/>
              </w:rPr>
              <w:t>6,801,321.54</w:t>
            </w:r>
          </w:p>
        </w:tc>
      </w:tr>
      <w:tr w:rsidR="00514D83" w14:paraId="2B5853A6" w14:textId="77777777">
        <w:trPr>
          <w:jc w:val="center"/>
        </w:trPr>
        <w:tc>
          <w:tcPr>
            <w:tcW w:w="1588" w:type="dxa"/>
            <w:vAlign w:val="center"/>
          </w:tcPr>
          <w:p w14:paraId="6D200A73" w14:textId="77777777" w:rsidR="00514D83" w:rsidRDefault="00094E84">
            <w:pPr>
              <w:jc w:val="center"/>
            </w:pPr>
            <w:r>
              <w:rPr>
                <w:color w:val="000000"/>
                <w:sz w:val="18"/>
                <w:szCs w:val="18"/>
              </w:rPr>
              <w:t>结算备付金</w:t>
            </w:r>
          </w:p>
        </w:tc>
        <w:tc>
          <w:tcPr>
            <w:tcW w:w="1701" w:type="dxa"/>
            <w:vAlign w:val="center"/>
          </w:tcPr>
          <w:p w14:paraId="013DE0AE" w14:textId="77777777" w:rsidR="00514D83" w:rsidRDefault="00094E84">
            <w:pPr>
              <w:jc w:val="right"/>
            </w:pPr>
            <w:r>
              <w:rPr>
                <w:color w:val="000000"/>
                <w:sz w:val="18"/>
                <w:szCs w:val="18"/>
              </w:rPr>
              <w:t>41,864,046.12</w:t>
            </w:r>
          </w:p>
        </w:tc>
        <w:tc>
          <w:tcPr>
            <w:tcW w:w="1701" w:type="dxa"/>
            <w:vAlign w:val="center"/>
          </w:tcPr>
          <w:p w14:paraId="3DE13346" w14:textId="77777777" w:rsidR="00514D83" w:rsidRDefault="00094E84">
            <w:pPr>
              <w:jc w:val="right"/>
            </w:pPr>
            <w:r>
              <w:rPr>
                <w:color w:val="000000"/>
                <w:sz w:val="18"/>
                <w:szCs w:val="18"/>
              </w:rPr>
              <w:t>-</w:t>
            </w:r>
          </w:p>
        </w:tc>
        <w:tc>
          <w:tcPr>
            <w:tcW w:w="1559" w:type="dxa"/>
            <w:vAlign w:val="center"/>
          </w:tcPr>
          <w:p w14:paraId="0378E9E3" w14:textId="77777777" w:rsidR="00514D83" w:rsidRDefault="00094E84">
            <w:pPr>
              <w:jc w:val="right"/>
            </w:pPr>
            <w:r>
              <w:rPr>
                <w:color w:val="000000"/>
                <w:sz w:val="18"/>
                <w:szCs w:val="18"/>
              </w:rPr>
              <w:t>-</w:t>
            </w:r>
          </w:p>
        </w:tc>
        <w:tc>
          <w:tcPr>
            <w:tcW w:w="1559" w:type="dxa"/>
            <w:vAlign w:val="center"/>
          </w:tcPr>
          <w:p w14:paraId="50B16628" w14:textId="77777777" w:rsidR="00514D83" w:rsidRDefault="00094E84">
            <w:pPr>
              <w:jc w:val="right"/>
            </w:pPr>
            <w:r>
              <w:rPr>
                <w:color w:val="000000"/>
                <w:sz w:val="18"/>
                <w:szCs w:val="18"/>
              </w:rPr>
              <w:t>-</w:t>
            </w:r>
          </w:p>
        </w:tc>
        <w:tc>
          <w:tcPr>
            <w:tcW w:w="1301" w:type="dxa"/>
            <w:vAlign w:val="center"/>
          </w:tcPr>
          <w:p w14:paraId="40A8EB51" w14:textId="77777777" w:rsidR="00514D83" w:rsidRDefault="00094E84">
            <w:pPr>
              <w:jc w:val="right"/>
            </w:pPr>
            <w:r>
              <w:rPr>
                <w:color w:val="000000"/>
                <w:sz w:val="18"/>
                <w:szCs w:val="18"/>
              </w:rPr>
              <w:t>41,864,046.12</w:t>
            </w:r>
          </w:p>
        </w:tc>
      </w:tr>
      <w:tr w:rsidR="00514D83" w14:paraId="646C8F58" w14:textId="77777777">
        <w:trPr>
          <w:jc w:val="center"/>
        </w:trPr>
        <w:tc>
          <w:tcPr>
            <w:tcW w:w="1588" w:type="dxa"/>
            <w:vAlign w:val="center"/>
          </w:tcPr>
          <w:p w14:paraId="768DDD3F" w14:textId="77777777" w:rsidR="00514D83" w:rsidRDefault="009441BB">
            <w:pPr>
              <w:jc w:val="center"/>
            </w:pPr>
            <w:r w:rsidRPr="009441BB">
              <w:rPr>
                <w:rFonts w:hint="eastAsia"/>
                <w:color w:val="000000"/>
                <w:sz w:val="18"/>
                <w:szCs w:val="18"/>
              </w:rPr>
              <w:t>其他资产</w:t>
            </w:r>
          </w:p>
        </w:tc>
        <w:tc>
          <w:tcPr>
            <w:tcW w:w="1701" w:type="dxa"/>
            <w:vAlign w:val="center"/>
          </w:tcPr>
          <w:p w14:paraId="3B6DA0D7" w14:textId="77777777" w:rsidR="00514D83" w:rsidRDefault="00094E84">
            <w:pPr>
              <w:jc w:val="right"/>
            </w:pPr>
            <w:r>
              <w:rPr>
                <w:color w:val="000000"/>
                <w:sz w:val="18"/>
                <w:szCs w:val="18"/>
              </w:rPr>
              <w:t>16,466,831,961.13</w:t>
            </w:r>
          </w:p>
        </w:tc>
        <w:tc>
          <w:tcPr>
            <w:tcW w:w="1701" w:type="dxa"/>
            <w:vAlign w:val="center"/>
          </w:tcPr>
          <w:p w14:paraId="77C021C2" w14:textId="77777777" w:rsidR="00514D83" w:rsidRDefault="00094E84">
            <w:pPr>
              <w:jc w:val="right"/>
            </w:pPr>
            <w:r>
              <w:rPr>
                <w:color w:val="000000"/>
                <w:sz w:val="18"/>
                <w:szCs w:val="18"/>
              </w:rPr>
              <w:t>-</w:t>
            </w:r>
          </w:p>
        </w:tc>
        <w:tc>
          <w:tcPr>
            <w:tcW w:w="1559" w:type="dxa"/>
            <w:vAlign w:val="center"/>
          </w:tcPr>
          <w:p w14:paraId="20DBFE86" w14:textId="77777777" w:rsidR="00514D83" w:rsidRDefault="00094E84">
            <w:pPr>
              <w:jc w:val="right"/>
            </w:pPr>
            <w:r>
              <w:rPr>
                <w:color w:val="000000"/>
                <w:sz w:val="18"/>
                <w:szCs w:val="18"/>
              </w:rPr>
              <w:t>-</w:t>
            </w:r>
          </w:p>
        </w:tc>
        <w:tc>
          <w:tcPr>
            <w:tcW w:w="1559" w:type="dxa"/>
            <w:vAlign w:val="center"/>
          </w:tcPr>
          <w:p w14:paraId="32C015A6" w14:textId="77777777" w:rsidR="00514D83" w:rsidRDefault="00094E84">
            <w:pPr>
              <w:jc w:val="right"/>
            </w:pPr>
            <w:r>
              <w:rPr>
                <w:color w:val="000000"/>
                <w:sz w:val="18"/>
                <w:szCs w:val="18"/>
              </w:rPr>
              <w:t>-</w:t>
            </w:r>
          </w:p>
        </w:tc>
        <w:tc>
          <w:tcPr>
            <w:tcW w:w="1301" w:type="dxa"/>
            <w:vAlign w:val="center"/>
          </w:tcPr>
          <w:p w14:paraId="0E0B5946" w14:textId="77777777" w:rsidR="00514D83" w:rsidRDefault="00094E84">
            <w:pPr>
              <w:jc w:val="right"/>
            </w:pPr>
            <w:r>
              <w:rPr>
                <w:color w:val="000000"/>
                <w:sz w:val="18"/>
                <w:szCs w:val="18"/>
              </w:rPr>
              <w:t>16,466,831,961.13</w:t>
            </w:r>
          </w:p>
        </w:tc>
      </w:tr>
      <w:tr w:rsidR="00514D83" w14:paraId="102A2783" w14:textId="77777777">
        <w:trPr>
          <w:jc w:val="center"/>
        </w:trPr>
        <w:tc>
          <w:tcPr>
            <w:tcW w:w="1588" w:type="dxa"/>
            <w:vAlign w:val="center"/>
          </w:tcPr>
          <w:p w14:paraId="33C416A9" w14:textId="77777777" w:rsidR="00514D83" w:rsidRDefault="00094E84">
            <w:pPr>
              <w:jc w:val="center"/>
            </w:pPr>
            <w:r>
              <w:rPr>
                <w:color w:val="000000"/>
                <w:sz w:val="18"/>
                <w:szCs w:val="18"/>
              </w:rPr>
              <w:t>应收利息</w:t>
            </w:r>
          </w:p>
        </w:tc>
        <w:tc>
          <w:tcPr>
            <w:tcW w:w="1701" w:type="dxa"/>
            <w:vAlign w:val="center"/>
          </w:tcPr>
          <w:p w14:paraId="04A61642" w14:textId="77777777" w:rsidR="00514D83" w:rsidRDefault="00094E84">
            <w:pPr>
              <w:jc w:val="right"/>
            </w:pPr>
            <w:r>
              <w:rPr>
                <w:color w:val="000000"/>
                <w:sz w:val="18"/>
                <w:szCs w:val="18"/>
              </w:rPr>
              <w:t>-</w:t>
            </w:r>
          </w:p>
        </w:tc>
        <w:tc>
          <w:tcPr>
            <w:tcW w:w="1701" w:type="dxa"/>
            <w:vAlign w:val="center"/>
          </w:tcPr>
          <w:p w14:paraId="72B092AD" w14:textId="77777777" w:rsidR="00514D83" w:rsidRDefault="00094E84">
            <w:pPr>
              <w:jc w:val="right"/>
            </w:pPr>
            <w:r>
              <w:rPr>
                <w:color w:val="000000"/>
                <w:sz w:val="18"/>
                <w:szCs w:val="18"/>
              </w:rPr>
              <w:t>-</w:t>
            </w:r>
          </w:p>
        </w:tc>
        <w:tc>
          <w:tcPr>
            <w:tcW w:w="1559" w:type="dxa"/>
            <w:vAlign w:val="center"/>
          </w:tcPr>
          <w:p w14:paraId="7AF7F998" w14:textId="77777777" w:rsidR="00514D83" w:rsidRDefault="00094E84">
            <w:pPr>
              <w:jc w:val="right"/>
            </w:pPr>
            <w:r>
              <w:rPr>
                <w:color w:val="000000"/>
                <w:sz w:val="18"/>
                <w:szCs w:val="18"/>
              </w:rPr>
              <w:t>-</w:t>
            </w:r>
          </w:p>
        </w:tc>
        <w:tc>
          <w:tcPr>
            <w:tcW w:w="1559" w:type="dxa"/>
            <w:vAlign w:val="center"/>
          </w:tcPr>
          <w:p w14:paraId="162F3B13" w14:textId="77777777" w:rsidR="00514D83" w:rsidRDefault="00094E84">
            <w:pPr>
              <w:jc w:val="right"/>
            </w:pPr>
            <w:r>
              <w:rPr>
                <w:color w:val="000000"/>
                <w:sz w:val="18"/>
                <w:szCs w:val="18"/>
              </w:rPr>
              <w:t>131,574,119.20</w:t>
            </w:r>
          </w:p>
        </w:tc>
        <w:tc>
          <w:tcPr>
            <w:tcW w:w="1301" w:type="dxa"/>
            <w:vAlign w:val="center"/>
          </w:tcPr>
          <w:p w14:paraId="2CFA0F4F" w14:textId="77777777" w:rsidR="00514D83" w:rsidRDefault="00094E84">
            <w:pPr>
              <w:jc w:val="right"/>
            </w:pPr>
            <w:r>
              <w:rPr>
                <w:color w:val="000000"/>
                <w:sz w:val="18"/>
                <w:szCs w:val="18"/>
              </w:rPr>
              <w:t>131,574,119.20</w:t>
            </w:r>
          </w:p>
        </w:tc>
      </w:tr>
      <w:tr w:rsidR="009D361C" w:rsidRPr="00A12805" w14:paraId="179B7ACE" w14:textId="77777777" w:rsidTr="00447BC9">
        <w:trPr>
          <w:trHeight w:val="280"/>
          <w:jc w:val="center"/>
        </w:trPr>
        <w:tc>
          <w:tcPr>
            <w:tcW w:w="1588" w:type="dxa"/>
            <w:vAlign w:val="center"/>
          </w:tcPr>
          <w:p w14:paraId="3C3A8FF3" w14:textId="77777777"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14:paraId="2DB1426F" w14:textId="77777777" w:rsidR="009D361C" w:rsidRPr="000B2663" w:rsidRDefault="009D361C" w:rsidP="00447BC9">
            <w:pPr>
              <w:spacing w:before="29" w:line="288" w:lineRule="auto"/>
              <w:jc w:val="right"/>
              <w:rPr>
                <w:sz w:val="18"/>
                <w:szCs w:val="18"/>
              </w:rPr>
            </w:pPr>
            <w:r w:rsidRPr="000B2663">
              <w:rPr>
                <w:sz w:val="18"/>
                <w:szCs w:val="18"/>
              </w:rPr>
              <w:t>16,515,497,328.79</w:t>
            </w:r>
          </w:p>
        </w:tc>
        <w:tc>
          <w:tcPr>
            <w:tcW w:w="1701" w:type="dxa"/>
            <w:vAlign w:val="center"/>
          </w:tcPr>
          <w:p w14:paraId="044E580C" w14:textId="77777777"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14:paraId="4C946EEB" w14:textId="77777777"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14:paraId="75700DCD" w14:textId="77777777" w:rsidR="009D361C" w:rsidRPr="000B2663" w:rsidRDefault="009D361C" w:rsidP="00447BC9">
            <w:pPr>
              <w:spacing w:before="29" w:line="288" w:lineRule="auto"/>
              <w:jc w:val="right"/>
              <w:rPr>
                <w:sz w:val="18"/>
                <w:szCs w:val="18"/>
              </w:rPr>
            </w:pPr>
            <w:r w:rsidRPr="000B2663">
              <w:rPr>
                <w:sz w:val="18"/>
                <w:szCs w:val="18"/>
              </w:rPr>
              <w:t>131,574,119.20</w:t>
            </w:r>
          </w:p>
        </w:tc>
        <w:tc>
          <w:tcPr>
            <w:tcW w:w="1301" w:type="dxa"/>
            <w:vAlign w:val="center"/>
          </w:tcPr>
          <w:p w14:paraId="66CE68E8" w14:textId="77777777" w:rsidR="009D361C" w:rsidRPr="000B2663" w:rsidRDefault="009D361C" w:rsidP="00447BC9">
            <w:pPr>
              <w:spacing w:before="29" w:line="288" w:lineRule="auto"/>
              <w:jc w:val="right"/>
              <w:rPr>
                <w:sz w:val="18"/>
                <w:szCs w:val="18"/>
              </w:rPr>
            </w:pPr>
            <w:r w:rsidRPr="000B2663">
              <w:rPr>
                <w:sz w:val="18"/>
                <w:szCs w:val="18"/>
              </w:rPr>
              <w:t>16,647,071,447.99</w:t>
            </w:r>
          </w:p>
        </w:tc>
      </w:tr>
      <w:tr w:rsidR="009D361C" w:rsidRPr="006666AF" w14:paraId="31998DBA" w14:textId="77777777" w:rsidTr="007C2FB1">
        <w:trPr>
          <w:trHeight w:val="280"/>
          <w:jc w:val="center"/>
        </w:trPr>
        <w:tc>
          <w:tcPr>
            <w:tcW w:w="1588" w:type="dxa"/>
            <w:vAlign w:val="center"/>
          </w:tcPr>
          <w:p w14:paraId="42C2E13D" w14:textId="77777777"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14:paraId="4947C809" w14:textId="77777777"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14:paraId="61D1EA2B"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4D1158D9"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2D8A65E2" w14:textId="77777777" w:rsidR="009D361C" w:rsidRPr="006666AF" w:rsidRDefault="009D361C" w:rsidP="00E536E1">
            <w:pPr>
              <w:spacing w:line="360" w:lineRule="auto"/>
              <w:jc w:val="right"/>
              <w:rPr>
                <w:rFonts w:ascii="宋体" w:hAnsi="宋体"/>
                <w:color w:val="000000"/>
                <w:szCs w:val="21"/>
              </w:rPr>
            </w:pPr>
          </w:p>
        </w:tc>
        <w:tc>
          <w:tcPr>
            <w:tcW w:w="1301" w:type="dxa"/>
            <w:vAlign w:val="center"/>
          </w:tcPr>
          <w:p w14:paraId="31735BE7" w14:textId="77777777" w:rsidR="009D361C" w:rsidRPr="006666AF" w:rsidRDefault="009D361C" w:rsidP="00E536E1">
            <w:pPr>
              <w:spacing w:line="360" w:lineRule="auto"/>
              <w:jc w:val="right"/>
              <w:rPr>
                <w:rFonts w:ascii="宋体" w:hAnsi="宋体"/>
                <w:color w:val="000000"/>
                <w:szCs w:val="21"/>
              </w:rPr>
            </w:pPr>
          </w:p>
        </w:tc>
      </w:tr>
      <w:tr w:rsidR="00514D83" w14:paraId="111199E9" w14:textId="77777777">
        <w:trPr>
          <w:jc w:val="center"/>
        </w:trPr>
        <w:tc>
          <w:tcPr>
            <w:tcW w:w="1588" w:type="dxa"/>
            <w:vAlign w:val="center"/>
          </w:tcPr>
          <w:p w14:paraId="6ADEE61E" w14:textId="77777777" w:rsidR="00514D83" w:rsidRDefault="00094E84">
            <w:pPr>
              <w:jc w:val="center"/>
            </w:pPr>
            <w:r>
              <w:rPr>
                <w:color w:val="000000"/>
                <w:sz w:val="18"/>
                <w:szCs w:val="18"/>
              </w:rPr>
              <w:t>卖出回购金融资产款</w:t>
            </w:r>
          </w:p>
        </w:tc>
        <w:tc>
          <w:tcPr>
            <w:tcW w:w="1701" w:type="dxa"/>
            <w:vAlign w:val="center"/>
          </w:tcPr>
          <w:p w14:paraId="042F0D08" w14:textId="77777777" w:rsidR="00514D83" w:rsidRDefault="00094E84">
            <w:pPr>
              <w:jc w:val="right"/>
            </w:pPr>
            <w:r>
              <w:rPr>
                <w:color w:val="000000"/>
                <w:sz w:val="18"/>
                <w:szCs w:val="18"/>
              </w:rPr>
              <w:t>4,857,760,877.86</w:t>
            </w:r>
          </w:p>
        </w:tc>
        <w:tc>
          <w:tcPr>
            <w:tcW w:w="1701" w:type="dxa"/>
            <w:vAlign w:val="center"/>
          </w:tcPr>
          <w:p w14:paraId="1C139066" w14:textId="77777777" w:rsidR="00514D83" w:rsidRDefault="00094E84">
            <w:pPr>
              <w:jc w:val="right"/>
            </w:pPr>
            <w:r>
              <w:rPr>
                <w:color w:val="000000"/>
                <w:sz w:val="18"/>
                <w:szCs w:val="18"/>
              </w:rPr>
              <w:t>-</w:t>
            </w:r>
          </w:p>
        </w:tc>
        <w:tc>
          <w:tcPr>
            <w:tcW w:w="1559" w:type="dxa"/>
            <w:vAlign w:val="center"/>
          </w:tcPr>
          <w:p w14:paraId="35975E24" w14:textId="77777777" w:rsidR="00514D83" w:rsidRDefault="00094E84">
            <w:pPr>
              <w:jc w:val="right"/>
            </w:pPr>
            <w:r>
              <w:rPr>
                <w:color w:val="000000"/>
                <w:sz w:val="18"/>
                <w:szCs w:val="18"/>
              </w:rPr>
              <w:t>-</w:t>
            </w:r>
          </w:p>
        </w:tc>
        <w:tc>
          <w:tcPr>
            <w:tcW w:w="1559" w:type="dxa"/>
            <w:vAlign w:val="center"/>
          </w:tcPr>
          <w:p w14:paraId="0B0350B1" w14:textId="77777777" w:rsidR="00514D83" w:rsidRDefault="00094E84">
            <w:pPr>
              <w:jc w:val="right"/>
            </w:pPr>
            <w:r>
              <w:rPr>
                <w:color w:val="000000"/>
                <w:sz w:val="18"/>
                <w:szCs w:val="18"/>
              </w:rPr>
              <w:t>-</w:t>
            </w:r>
          </w:p>
        </w:tc>
        <w:tc>
          <w:tcPr>
            <w:tcW w:w="1301" w:type="dxa"/>
            <w:vAlign w:val="center"/>
          </w:tcPr>
          <w:p w14:paraId="193B3FF7" w14:textId="77777777" w:rsidR="00514D83" w:rsidRDefault="00094E84">
            <w:pPr>
              <w:jc w:val="right"/>
            </w:pPr>
            <w:r>
              <w:rPr>
                <w:color w:val="000000"/>
                <w:sz w:val="18"/>
                <w:szCs w:val="18"/>
              </w:rPr>
              <w:t>4,857,760,877.86</w:t>
            </w:r>
          </w:p>
        </w:tc>
      </w:tr>
      <w:tr w:rsidR="00514D83" w14:paraId="20DA526F" w14:textId="77777777">
        <w:trPr>
          <w:jc w:val="center"/>
        </w:trPr>
        <w:tc>
          <w:tcPr>
            <w:tcW w:w="1588" w:type="dxa"/>
            <w:vAlign w:val="center"/>
          </w:tcPr>
          <w:p w14:paraId="6B4A3571" w14:textId="77777777" w:rsidR="00514D83" w:rsidRDefault="00094E84">
            <w:pPr>
              <w:jc w:val="center"/>
            </w:pPr>
            <w:r>
              <w:rPr>
                <w:color w:val="000000"/>
                <w:sz w:val="18"/>
                <w:szCs w:val="18"/>
              </w:rPr>
              <w:t>应付证券清算款</w:t>
            </w:r>
          </w:p>
        </w:tc>
        <w:tc>
          <w:tcPr>
            <w:tcW w:w="1701" w:type="dxa"/>
            <w:vAlign w:val="center"/>
          </w:tcPr>
          <w:p w14:paraId="18F119ED" w14:textId="77777777" w:rsidR="00514D83" w:rsidRDefault="00094E84">
            <w:pPr>
              <w:jc w:val="right"/>
            </w:pPr>
            <w:r>
              <w:rPr>
                <w:color w:val="000000"/>
                <w:sz w:val="18"/>
                <w:szCs w:val="18"/>
              </w:rPr>
              <w:t>-</w:t>
            </w:r>
          </w:p>
        </w:tc>
        <w:tc>
          <w:tcPr>
            <w:tcW w:w="1701" w:type="dxa"/>
            <w:vAlign w:val="center"/>
          </w:tcPr>
          <w:p w14:paraId="747C65E5" w14:textId="77777777" w:rsidR="00514D83" w:rsidRDefault="00094E84">
            <w:pPr>
              <w:jc w:val="right"/>
            </w:pPr>
            <w:r>
              <w:rPr>
                <w:color w:val="000000"/>
                <w:sz w:val="18"/>
                <w:szCs w:val="18"/>
              </w:rPr>
              <w:t>-</w:t>
            </w:r>
          </w:p>
        </w:tc>
        <w:tc>
          <w:tcPr>
            <w:tcW w:w="1559" w:type="dxa"/>
            <w:vAlign w:val="center"/>
          </w:tcPr>
          <w:p w14:paraId="635E095C" w14:textId="77777777" w:rsidR="00514D83" w:rsidRDefault="00094E84">
            <w:pPr>
              <w:jc w:val="right"/>
            </w:pPr>
            <w:r>
              <w:rPr>
                <w:color w:val="000000"/>
                <w:sz w:val="18"/>
                <w:szCs w:val="18"/>
              </w:rPr>
              <w:t>-</w:t>
            </w:r>
          </w:p>
        </w:tc>
        <w:tc>
          <w:tcPr>
            <w:tcW w:w="1559" w:type="dxa"/>
            <w:vAlign w:val="center"/>
          </w:tcPr>
          <w:p w14:paraId="299A0256" w14:textId="77777777" w:rsidR="00514D83" w:rsidRDefault="00094E84">
            <w:pPr>
              <w:jc w:val="right"/>
            </w:pPr>
            <w:r>
              <w:rPr>
                <w:color w:val="000000"/>
                <w:sz w:val="18"/>
                <w:szCs w:val="18"/>
              </w:rPr>
              <w:t>79,894.29</w:t>
            </w:r>
          </w:p>
        </w:tc>
        <w:tc>
          <w:tcPr>
            <w:tcW w:w="1301" w:type="dxa"/>
            <w:vAlign w:val="center"/>
          </w:tcPr>
          <w:p w14:paraId="14587702" w14:textId="77777777" w:rsidR="00514D83" w:rsidRDefault="00094E84">
            <w:pPr>
              <w:jc w:val="right"/>
            </w:pPr>
            <w:r>
              <w:rPr>
                <w:color w:val="000000"/>
                <w:sz w:val="18"/>
                <w:szCs w:val="18"/>
              </w:rPr>
              <w:t>79,894.29</w:t>
            </w:r>
          </w:p>
        </w:tc>
      </w:tr>
      <w:tr w:rsidR="00514D83" w14:paraId="4104A268" w14:textId="77777777">
        <w:trPr>
          <w:jc w:val="center"/>
        </w:trPr>
        <w:tc>
          <w:tcPr>
            <w:tcW w:w="1588" w:type="dxa"/>
            <w:vAlign w:val="center"/>
          </w:tcPr>
          <w:p w14:paraId="72992378" w14:textId="77777777" w:rsidR="00514D83" w:rsidRDefault="00094E84">
            <w:pPr>
              <w:jc w:val="center"/>
            </w:pPr>
            <w:r>
              <w:rPr>
                <w:color w:val="000000"/>
                <w:sz w:val="18"/>
                <w:szCs w:val="18"/>
              </w:rPr>
              <w:t>应付管理人报酬</w:t>
            </w:r>
          </w:p>
        </w:tc>
        <w:tc>
          <w:tcPr>
            <w:tcW w:w="1701" w:type="dxa"/>
            <w:vAlign w:val="center"/>
          </w:tcPr>
          <w:p w14:paraId="77F2A6CE" w14:textId="77777777" w:rsidR="00514D83" w:rsidRDefault="00094E84">
            <w:pPr>
              <w:jc w:val="right"/>
            </w:pPr>
            <w:r>
              <w:rPr>
                <w:color w:val="000000"/>
                <w:sz w:val="18"/>
                <w:szCs w:val="18"/>
              </w:rPr>
              <w:t>-</w:t>
            </w:r>
          </w:p>
        </w:tc>
        <w:tc>
          <w:tcPr>
            <w:tcW w:w="1701" w:type="dxa"/>
            <w:vAlign w:val="center"/>
          </w:tcPr>
          <w:p w14:paraId="32F6228D" w14:textId="77777777" w:rsidR="00514D83" w:rsidRDefault="00094E84">
            <w:pPr>
              <w:jc w:val="right"/>
            </w:pPr>
            <w:r>
              <w:rPr>
                <w:color w:val="000000"/>
                <w:sz w:val="18"/>
                <w:szCs w:val="18"/>
              </w:rPr>
              <w:t>-</w:t>
            </w:r>
          </w:p>
        </w:tc>
        <w:tc>
          <w:tcPr>
            <w:tcW w:w="1559" w:type="dxa"/>
            <w:vAlign w:val="center"/>
          </w:tcPr>
          <w:p w14:paraId="27983C7D" w14:textId="77777777" w:rsidR="00514D83" w:rsidRDefault="00094E84">
            <w:pPr>
              <w:jc w:val="right"/>
            </w:pPr>
            <w:r>
              <w:rPr>
                <w:color w:val="000000"/>
                <w:sz w:val="18"/>
                <w:szCs w:val="18"/>
              </w:rPr>
              <w:t>-</w:t>
            </w:r>
          </w:p>
        </w:tc>
        <w:tc>
          <w:tcPr>
            <w:tcW w:w="1559" w:type="dxa"/>
            <w:vAlign w:val="center"/>
          </w:tcPr>
          <w:p w14:paraId="165542E8" w14:textId="77777777" w:rsidR="00514D83" w:rsidRDefault="00094E84">
            <w:pPr>
              <w:jc w:val="right"/>
            </w:pPr>
            <w:r>
              <w:rPr>
                <w:color w:val="000000"/>
                <w:sz w:val="18"/>
                <w:szCs w:val="18"/>
              </w:rPr>
              <w:t>1,516,951.85</w:t>
            </w:r>
          </w:p>
        </w:tc>
        <w:tc>
          <w:tcPr>
            <w:tcW w:w="1301" w:type="dxa"/>
            <w:vAlign w:val="center"/>
          </w:tcPr>
          <w:p w14:paraId="5FF47A4C" w14:textId="77777777" w:rsidR="00514D83" w:rsidRDefault="00094E84">
            <w:pPr>
              <w:jc w:val="right"/>
            </w:pPr>
            <w:r>
              <w:rPr>
                <w:color w:val="000000"/>
                <w:sz w:val="18"/>
                <w:szCs w:val="18"/>
              </w:rPr>
              <w:t>1,516,951.85</w:t>
            </w:r>
          </w:p>
        </w:tc>
      </w:tr>
      <w:tr w:rsidR="00514D83" w14:paraId="290350D2" w14:textId="77777777">
        <w:trPr>
          <w:jc w:val="center"/>
        </w:trPr>
        <w:tc>
          <w:tcPr>
            <w:tcW w:w="1588" w:type="dxa"/>
            <w:vAlign w:val="center"/>
          </w:tcPr>
          <w:p w14:paraId="69D73FBA" w14:textId="77777777" w:rsidR="00514D83" w:rsidRDefault="00094E84">
            <w:pPr>
              <w:jc w:val="center"/>
            </w:pPr>
            <w:r>
              <w:rPr>
                <w:color w:val="000000"/>
                <w:sz w:val="18"/>
                <w:szCs w:val="18"/>
              </w:rPr>
              <w:t>应付托管费</w:t>
            </w:r>
          </w:p>
        </w:tc>
        <w:tc>
          <w:tcPr>
            <w:tcW w:w="1701" w:type="dxa"/>
            <w:vAlign w:val="center"/>
          </w:tcPr>
          <w:p w14:paraId="01B4BB82" w14:textId="77777777" w:rsidR="00514D83" w:rsidRDefault="00094E84">
            <w:pPr>
              <w:jc w:val="right"/>
            </w:pPr>
            <w:r>
              <w:rPr>
                <w:color w:val="000000"/>
                <w:sz w:val="18"/>
                <w:szCs w:val="18"/>
              </w:rPr>
              <w:t>-</w:t>
            </w:r>
          </w:p>
        </w:tc>
        <w:tc>
          <w:tcPr>
            <w:tcW w:w="1701" w:type="dxa"/>
            <w:vAlign w:val="center"/>
          </w:tcPr>
          <w:p w14:paraId="0D8A2426" w14:textId="77777777" w:rsidR="00514D83" w:rsidRDefault="00094E84">
            <w:pPr>
              <w:jc w:val="right"/>
            </w:pPr>
            <w:r>
              <w:rPr>
                <w:color w:val="000000"/>
                <w:sz w:val="18"/>
                <w:szCs w:val="18"/>
              </w:rPr>
              <w:t>-</w:t>
            </w:r>
          </w:p>
        </w:tc>
        <w:tc>
          <w:tcPr>
            <w:tcW w:w="1559" w:type="dxa"/>
            <w:vAlign w:val="center"/>
          </w:tcPr>
          <w:p w14:paraId="079988F2" w14:textId="77777777" w:rsidR="00514D83" w:rsidRDefault="00094E84">
            <w:pPr>
              <w:jc w:val="right"/>
            </w:pPr>
            <w:r>
              <w:rPr>
                <w:color w:val="000000"/>
                <w:sz w:val="18"/>
                <w:szCs w:val="18"/>
              </w:rPr>
              <w:t>-</w:t>
            </w:r>
          </w:p>
        </w:tc>
        <w:tc>
          <w:tcPr>
            <w:tcW w:w="1559" w:type="dxa"/>
            <w:vAlign w:val="center"/>
          </w:tcPr>
          <w:p w14:paraId="28276CCE" w14:textId="77777777" w:rsidR="00514D83" w:rsidRDefault="00094E84">
            <w:pPr>
              <w:jc w:val="right"/>
            </w:pPr>
            <w:r>
              <w:rPr>
                <w:color w:val="000000"/>
                <w:sz w:val="18"/>
                <w:szCs w:val="18"/>
              </w:rPr>
              <w:t>505,650.61</w:t>
            </w:r>
          </w:p>
        </w:tc>
        <w:tc>
          <w:tcPr>
            <w:tcW w:w="1301" w:type="dxa"/>
            <w:vAlign w:val="center"/>
          </w:tcPr>
          <w:p w14:paraId="0B85D9DB" w14:textId="77777777" w:rsidR="00514D83" w:rsidRDefault="00094E84">
            <w:pPr>
              <w:jc w:val="right"/>
            </w:pPr>
            <w:r>
              <w:rPr>
                <w:color w:val="000000"/>
                <w:sz w:val="18"/>
                <w:szCs w:val="18"/>
              </w:rPr>
              <w:t>505,650.61</w:t>
            </w:r>
          </w:p>
        </w:tc>
      </w:tr>
      <w:tr w:rsidR="00514D83" w14:paraId="3238F057" w14:textId="77777777">
        <w:trPr>
          <w:jc w:val="center"/>
        </w:trPr>
        <w:tc>
          <w:tcPr>
            <w:tcW w:w="1588" w:type="dxa"/>
            <w:vAlign w:val="center"/>
          </w:tcPr>
          <w:p w14:paraId="7F404CD8" w14:textId="77777777" w:rsidR="00514D83" w:rsidRDefault="00094E84">
            <w:pPr>
              <w:jc w:val="center"/>
            </w:pPr>
            <w:r>
              <w:rPr>
                <w:color w:val="000000"/>
                <w:sz w:val="18"/>
                <w:szCs w:val="18"/>
              </w:rPr>
              <w:t>应付交易费用</w:t>
            </w:r>
          </w:p>
        </w:tc>
        <w:tc>
          <w:tcPr>
            <w:tcW w:w="1701" w:type="dxa"/>
            <w:vAlign w:val="center"/>
          </w:tcPr>
          <w:p w14:paraId="60D10263" w14:textId="77777777" w:rsidR="00514D83" w:rsidRDefault="00094E84">
            <w:pPr>
              <w:jc w:val="right"/>
            </w:pPr>
            <w:r>
              <w:rPr>
                <w:color w:val="000000"/>
                <w:sz w:val="18"/>
                <w:szCs w:val="18"/>
              </w:rPr>
              <w:t>-</w:t>
            </w:r>
          </w:p>
        </w:tc>
        <w:tc>
          <w:tcPr>
            <w:tcW w:w="1701" w:type="dxa"/>
            <w:vAlign w:val="center"/>
          </w:tcPr>
          <w:p w14:paraId="4D557CFC" w14:textId="77777777" w:rsidR="00514D83" w:rsidRDefault="00094E84">
            <w:pPr>
              <w:jc w:val="right"/>
            </w:pPr>
            <w:r>
              <w:rPr>
                <w:color w:val="000000"/>
                <w:sz w:val="18"/>
                <w:szCs w:val="18"/>
              </w:rPr>
              <w:t>-</w:t>
            </w:r>
          </w:p>
        </w:tc>
        <w:tc>
          <w:tcPr>
            <w:tcW w:w="1559" w:type="dxa"/>
            <w:vAlign w:val="center"/>
          </w:tcPr>
          <w:p w14:paraId="63A8B466" w14:textId="77777777" w:rsidR="00514D83" w:rsidRDefault="00094E84">
            <w:pPr>
              <w:jc w:val="right"/>
            </w:pPr>
            <w:r>
              <w:rPr>
                <w:color w:val="000000"/>
                <w:sz w:val="18"/>
                <w:szCs w:val="18"/>
              </w:rPr>
              <w:t>-</w:t>
            </w:r>
          </w:p>
        </w:tc>
        <w:tc>
          <w:tcPr>
            <w:tcW w:w="1559" w:type="dxa"/>
            <w:vAlign w:val="center"/>
          </w:tcPr>
          <w:p w14:paraId="5A1D99A0" w14:textId="77777777" w:rsidR="00514D83" w:rsidRDefault="00094E84">
            <w:pPr>
              <w:jc w:val="right"/>
            </w:pPr>
            <w:r>
              <w:rPr>
                <w:color w:val="000000"/>
                <w:sz w:val="18"/>
                <w:szCs w:val="18"/>
              </w:rPr>
              <w:t>221,357.22</w:t>
            </w:r>
          </w:p>
        </w:tc>
        <w:tc>
          <w:tcPr>
            <w:tcW w:w="1301" w:type="dxa"/>
            <w:vAlign w:val="center"/>
          </w:tcPr>
          <w:p w14:paraId="3C9B7088" w14:textId="77777777" w:rsidR="00514D83" w:rsidRDefault="00094E84">
            <w:pPr>
              <w:jc w:val="right"/>
            </w:pPr>
            <w:r>
              <w:rPr>
                <w:color w:val="000000"/>
                <w:sz w:val="18"/>
                <w:szCs w:val="18"/>
              </w:rPr>
              <w:t>221,357.22</w:t>
            </w:r>
          </w:p>
        </w:tc>
      </w:tr>
      <w:tr w:rsidR="00514D83" w14:paraId="335051A5" w14:textId="77777777">
        <w:trPr>
          <w:jc w:val="center"/>
        </w:trPr>
        <w:tc>
          <w:tcPr>
            <w:tcW w:w="1588" w:type="dxa"/>
            <w:vAlign w:val="center"/>
          </w:tcPr>
          <w:p w14:paraId="4D6918C4" w14:textId="77777777" w:rsidR="00514D83" w:rsidRDefault="00094E84">
            <w:pPr>
              <w:jc w:val="center"/>
            </w:pPr>
            <w:r>
              <w:rPr>
                <w:color w:val="000000"/>
                <w:sz w:val="18"/>
                <w:szCs w:val="18"/>
              </w:rPr>
              <w:t>应付利息</w:t>
            </w:r>
          </w:p>
        </w:tc>
        <w:tc>
          <w:tcPr>
            <w:tcW w:w="1701" w:type="dxa"/>
            <w:vAlign w:val="center"/>
          </w:tcPr>
          <w:p w14:paraId="53E7E4E7" w14:textId="77777777" w:rsidR="00514D83" w:rsidRDefault="00094E84">
            <w:pPr>
              <w:jc w:val="right"/>
            </w:pPr>
            <w:r>
              <w:rPr>
                <w:color w:val="000000"/>
                <w:sz w:val="18"/>
                <w:szCs w:val="18"/>
              </w:rPr>
              <w:t>-</w:t>
            </w:r>
          </w:p>
        </w:tc>
        <w:tc>
          <w:tcPr>
            <w:tcW w:w="1701" w:type="dxa"/>
            <w:vAlign w:val="center"/>
          </w:tcPr>
          <w:p w14:paraId="0245599F" w14:textId="77777777" w:rsidR="00514D83" w:rsidRDefault="00094E84">
            <w:pPr>
              <w:jc w:val="right"/>
            </w:pPr>
            <w:r>
              <w:rPr>
                <w:color w:val="000000"/>
                <w:sz w:val="18"/>
                <w:szCs w:val="18"/>
              </w:rPr>
              <w:t>-</w:t>
            </w:r>
          </w:p>
        </w:tc>
        <w:tc>
          <w:tcPr>
            <w:tcW w:w="1559" w:type="dxa"/>
            <w:vAlign w:val="center"/>
          </w:tcPr>
          <w:p w14:paraId="398BEB39" w14:textId="77777777" w:rsidR="00514D83" w:rsidRDefault="00094E84">
            <w:pPr>
              <w:jc w:val="right"/>
            </w:pPr>
            <w:r>
              <w:rPr>
                <w:color w:val="000000"/>
                <w:sz w:val="18"/>
                <w:szCs w:val="18"/>
              </w:rPr>
              <w:t>-</w:t>
            </w:r>
          </w:p>
        </w:tc>
        <w:tc>
          <w:tcPr>
            <w:tcW w:w="1559" w:type="dxa"/>
            <w:vAlign w:val="center"/>
          </w:tcPr>
          <w:p w14:paraId="47CBC7F8" w14:textId="77777777" w:rsidR="00514D83" w:rsidRDefault="00094E84">
            <w:pPr>
              <w:jc w:val="right"/>
            </w:pPr>
            <w:r>
              <w:rPr>
                <w:color w:val="000000"/>
                <w:sz w:val="18"/>
                <w:szCs w:val="18"/>
              </w:rPr>
              <w:t>302,562.55</w:t>
            </w:r>
          </w:p>
        </w:tc>
        <w:tc>
          <w:tcPr>
            <w:tcW w:w="1301" w:type="dxa"/>
            <w:vAlign w:val="center"/>
          </w:tcPr>
          <w:p w14:paraId="6FC352E7" w14:textId="77777777" w:rsidR="00514D83" w:rsidRDefault="00094E84">
            <w:pPr>
              <w:jc w:val="right"/>
            </w:pPr>
            <w:r>
              <w:rPr>
                <w:color w:val="000000"/>
                <w:sz w:val="18"/>
                <w:szCs w:val="18"/>
              </w:rPr>
              <w:t>302,562.55</w:t>
            </w:r>
          </w:p>
        </w:tc>
      </w:tr>
      <w:tr w:rsidR="00514D83" w14:paraId="6AE0642C" w14:textId="77777777">
        <w:trPr>
          <w:jc w:val="center"/>
        </w:trPr>
        <w:tc>
          <w:tcPr>
            <w:tcW w:w="1588" w:type="dxa"/>
            <w:vAlign w:val="center"/>
          </w:tcPr>
          <w:p w14:paraId="2B58E5CF" w14:textId="77777777" w:rsidR="00514D83" w:rsidRDefault="00094E84">
            <w:pPr>
              <w:jc w:val="center"/>
            </w:pPr>
            <w:r>
              <w:rPr>
                <w:color w:val="000000"/>
                <w:sz w:val="18"/>
                <w:szCs w:val="18"/>
              </w:rPr>
              <w:t>其他负债</w:t>
            </w:r>
          </w:p>
        </w:tc>
        <w:tc>
          <w:tcPr>
            <w:tcW w:w="1701" w:type="dxa"/>
            <w:vAlign w:val="center"/>
          </w:tcPr>
          <w:p w14:paraId="0C74F8E4" w14:textId="77777777" w:rsidR="00514D83" w:rsidRDefault="00094E84">
            <w:pPr>
              <w:jc w:val="right"/>
            </w:pPr>
            <w:r>
              <w:rPr>
                <w:color w:val="000000"/>
                <w:sz w:val="18"/>
                <w:szCs w:val="18"/>
              </w:rPr>
              <w:t>-</w:t>
            </w:r>
          </w:p>
        </w:tc>
        <w:tc>
          <w:tcPr>
            <w:tcW w:w="1701" w:type="dxa"/>
            <w:vAlign w:val="center"/>
          </w:tcPr>
          <w:p w14:paraId="7E7CE943" w14:textId="77777777" w:rsidR="00514D83" w:rsidRDefault="00094E84">
            <w:pPr>
              <w:jc w:val="right"/>
            </w:pPr>
            <w:r>
              <w:rPr>
                <w:color w:val="000000"/>
                <w:sz w:val="18"/>
                <w:szCs w:val="18"/>
              </w:rPr>
              <w:t>-</w:t>
            </w:r>
          </w:p>
        </w:tc>
        <w:tc>
          <w:tcPr>
            <w:tcW w:w="1559" w:type="dxa"/>
            <w:vAlign w:val="center"/>
          </w:tcPr>
          <w:p w14:paraId="190DB683" w14:textId="77777777" w:rsidR="00514D83" w:rsidRDefault="00094E84">
            <w:pPr>
              <w:jc w:val="right"/>
            </w:pPr>
            <w:r>
              <w:rPr>
                <w:color w:val="000000"/>
                <w:sz w:val="18"/>
                <w:szCs w:val="18"/>
              </w:rPr>
              <w:t>-</w:t>
            </w:r>
          </w:p>
        </w:tc>
        <w:tc>
          <w:tcPr>
            <w:tcW w:w="1559" w:type="dxa"/>
            <w:vAlign w:val="center"/>
          </w:tcPr>
          <w:p w14:paraId="3E1F8D24" w14:textId="77777777" w:rsidR="00514D83" w:rsidRDefault="00094E84">
            <w:pPr>
              <w:jc w:val="right"/>
            </w:pPr>
            <w:r>
              <w:rPr>
                <w:color w:val="000000"/>
                <w:sz w:val="18"/>
                <w:szCs w:val="18"/>
              </w:rPr>
              <w:t>259,300.00</w:t>
            </w:r>
          </w:p>
        </w:tc>
        <w:tc>
          <w:tcPr>
            <w:tcW w:w="1301" w:type="dxa"/>
            <w:vAlign w:val="center"/>
          </w:tcPr>
          <w:p w14:paraId="5B7677D7" w14:textId="77777777" w:rsidR="00514D83" w:rsidRDefault="00094E84">
            <w:pPr>
              <w:jc w:val="right"/>
            </w:pPr>
            <w:r>
              <w:rPr>
                <w:color w:val="000000"/>
                <w:sz w:val="18"/>
                <w:szCs w:val="18"/>
              </w:rPr>
              <w:t>259,300.00</w:t>
            </w:r>
          </w:p>
        </w:tc>
      </w:tr>
      <w:tr w:rsidR="009D361C" w:rsidRPr="0091212A" w14:paraId="7610917E" w14:textId="77777777" w:rsidTr="00907452">
        <w:trPr>
          <w:trHeight w:val="280"/>
          <w:jc w:val="center"/>
        </w:trPr>
        <w:tc>
          <w:tcPr>
            <w:tcW w:w="1588" w:type="dxa"/>
            <w:vAlign w:val="center"/>
          </w:tcPr>
          <w:p w14:paraId="3D6FC97F"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14:paraId="0491DAFE"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4,857,760,877.86</w:t>
            </w:r>
          </w:p>
        </w:tc>
        <w:tc>
          <w:tcPr>
            <w:tcW w:w="1701" w:type="dxa"/>
            <w:vAlign w:val="center"/>
          </w:tcPr>
          <w:p w14:paraId="6A8AEB2F"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14:paraId="6E6D4AA7" w14:textId="77777777"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14:paraId="71D5EE0A"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2,885,716.52</w:t>
            </w:r>
          </w:p>
        </w:tc>
        <w:tc>
          <w:tcPr>
            <w:tcW w:w="1301" w:type="dxa"/>
            <w:vAlign w:val="center"/>
          </w:tcPr>
          <w:p w14:paraId="3719DBC3"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4,860,646,594.38</w:t>
            </w:r>
          </w:p>
        </w:tc>
      </w:tr>
      <w:tr w:rsidR="009D361C" w:rsidRPr="0091212A" w14:paraId="22659879" w14:textId="77777777" w:rsidTr="00B053D1">
        <w:trPr>
          <w:trHeight w:val="280"/>
          <w:jc w:val="center"/>
        </w:trPr>
        <w:tc>
          <w:tcPr>
            <w:tcW w:w="1588" w:type="dxa"/>
            <w:vAlign w:val="center"/>
          </w:tcPr>
          <w:p w14:paraId="74AA7DD0"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14:paraId="4BA99C42"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11,657,736,450.93</w:t>
            </w:r>
          </w:p>
        </w:tc>
        <w:tc>
          <w:tcPr>
            <w:tcW w:w="1701" w:type="dxa"/>
            <w:vAlign w:val="center"/>
          </w:tcPr>
          <w:p w14:paraId="44DC6804"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14:paraId="568F4BB3"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14:paraId="52580198"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128,688,402.68</w:t>
            </w:r>
          </w:p>
        </w:tc>
        <w:tc>
          <w:tcPr>
            <w:tcW w:w="1301" w:type="dxa"/>
            <w:vAlign w:val="center"/>
          </w:tcPr>
          <w:p w14:paraId="15420FD2"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11,786,424,853.61</w:t>
            </w:r>
          </w:p>
        </w:tc>
      </w:tr>
      <w:tr w:rsidR="00E64BF2" w:rsidRPr="0091212A" w14:paraId="3D9196AC" w14:textId="77777777" w:rsidTr="009D361C">
        <w:trPr>
          <w:trHeight w:val="280"/>
          <w:jc w:val="center"/>
        </w:trPr>
        <w:tc>
          <w:tcPr>
            <w:tcW w:w="1588" w:type="dxa"/>
            <w:vAlign w:val="center"/>
          </w:tcPr>
          <w:p w14:paraId="2E9721BD" w14:textId="77777777"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14:paraId="76F629F2" w14:textId="77777777"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14:paraId="5CB42465" w14:textId="77777777"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14:paraId="05E51DB9" w14:textId="77777777"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14:paraId="41B1EC51" w14:textId="77777777"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14:paraId="61C3BC69" w14:textId="77777777"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14:paraId="2D1FF1F2" w14:textId="77777777"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14:paraId="0FABB6D9" w14:textId="77777777" w:rsidTr="007C2FB1">
        <w:trPr>
          <w:trHeight w:val="280"/>
          <w:jc w:val="center"/>
        </w:trPr>
        <w:tc>
          <w:tcPr>
            <w:tcW w:w="1588" w:type="dxa"/>
            <w:vAlign w:val="center"/>
          </w:tcPr>
          <w:p w14:paraId="154E2273" w14:textId="77777777"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14:paraId="718C40B5" w14:textId="77777777" w:rsidR="00E64BF2" w:rsidRPr="009C2B48" w:rsidRDefault="00E64BF2" w:rsidP="009C2B48">
            <w:pPr>
              <w:widowControl/>
              <w:spacing w:before="29" w:line="288" w:lineRule="auto"/>
              <w:jc w:val="right"/>
              <w:rPr>
                <w:color w:val="000000"/>
                <w:kern w:val="0"/>
                <w:sz w:val="24"/>
              </w:rPr>
            </w:pPr>
          </w:p>
        </w:tc>
        <w:tc>
          <w:tcPr>
            <w:tcW w:w="1701" w:type="dxa"/>
            <w:vAlign w:val="center"/>
          </w:tcPr>
          <w:p w14:paraId="2C9B6308"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6032E65F"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1BBCBAC2" w14:textId="77777777" w:rsidR="00E64BF2" w:rsidRPr="0091212A" w:rsidRDefault="00E64BF2" w:rsidP="00E536E1">
            <w:pPr>
              <w:spacing w:line="360" w:lineRule="auto"/>
              <w:jc w:val="right"/>
              <w:rPr>
                <w:rFonts w:ascii="宋体" w:hAnsi="宋体"/>
                <w:b/>
                <w:color w:val="000000"/>
                <w:szCs w:val="21"/>
              </w:rPr>
            </w:pPr>
          </w:p>
        </w:tc>
        <w:tc>
          <w:tcPr>
            <w:tcW w:w="1301" w:type="dxa"/>
            <w:vAlign w:val="center"/>
          </w:tcPr>
          <w:p w14:paraId="32555BB3" w14:textId="77777777" w:rsidR="00E64BF2" w:rsidRPr="0091212A" w:rsidRDefault="00E64BF2" w:rsidP="00E536E1">
            <w:pPr>
              <w:spacing w:line="360" w:lineRule="auto"/>
              <w:jc w:val="right"/>
              <w:rPr>
                <w:rFonts w:ascii="宋体" w:hAnsi="宋体"/>
                <w:b/>
                <w:color w:val="000000"/>
                <w:szCs w:val="21"/>
              </w:rPr>
            </w:pPr>
          </w:p>
        </w:tc>
      </w:tr>
      <w:tr w:rsidR="00514D83" w14:paraId="79E5EDC5" w14:textId="77777777">
        <w:trPr>
          <w:jc w:val="center"/>
        </w:trPr>
        <w:tc>
          <w:tcPr>
            <w:tcW w:w="1588" w:type="dxa"/>
            <w:vAlign w:val="center"/>
          </w:tcPr>
          <w:p w14:paraId="49926DFC" w14:textId="77777777" w:rsidR="00514D83" w:rsidRDefault="00094E84">
            <w:pPr>
              <w:jc w:val="center"/>
            </w:pPr>
            <w:r>
              <w:rPr>
                <w:color w:val="000000"/>
                <w:sz w:val="18"/>
                <w:szCs w:val="18"/>
              </w:rPr>
              <w:t>银行存款</w:t>
            </w:r>
          </w:p>
        </w:tc>
        <w:tc>
          <w:tcPr>
            <w:tcW w:w="1701" w:type="dxa"/>
            <w:vAlign w:val="center"/>
          </w:tcPr>
          <w:p w14:paraId="11923D82" w14:textId="77777777" w:rsidR="00514D83" w:rsidRDefault="00094E84">
            <w:pPr>
              <w:jc w:val="right"/>
            </w:pPr>
            <w:r>
              <w:rPr>
                <w:color w:val="000000"/>
                <w:sz w:val="18"/>
                <w:szCs w:val="18"/>
              </w:rPr>
              <w:t>2,194,026,444.52</w:t>
            </w:r>
          </w:p>
        </w:tc>
        <w:tc>
          <w:tcPr>
            <w:tcW w:w="1701" w:type="dxa"/>
            <w:vAlign w:val="center"/>
          </w:tcPr>
          <w:p w14:paraId="324E595A" w14:textId="77777777" w:rsidR="00514D83" w:rsidRDefault="00094E84">
            <w:pPr>
              <w:jc w:val="right"/>
            </w:pPr>
            <w:r>
              <w:rPr>
                <w:color w:val="000000"/>
                <w:sz w:val="18"/>
                <w:szCs w:val="18"/>
              </w:rPr>
              <w:t>-</w:t>
            </w:r>
          </w:p>
        </w:tc>
        <w:tc>
          <w:tcPr>
            <w:tcW w:w="1559" w:type="dxa"/>
            <w:vAlign w:val="center"/>
          </w:tcPr>
          <w:p w14:paraId="02C6A339" w14:textId="77777777" w:rsidR="00514D83" w:rsidRDefault="00094E84">
            <w:pPr>
              <w:jc w:val="right"/>
            </w:pPr>
            <w:r>
              <w:rPr>
                <w:color w:val="000000"/>
                <w:sz w:val="18"/>
                <w:szCs w:val="18"/>
              </w:rPr>
              <w:t>-</w:t>
            </w:r>
          </w:p>
        </w:tc>
        <w:tc>
          <w:tcPr>
            <w:tcW w:w="1559" w:type="dxa"/>
            <w:vAlign w:val="center"/>
          </w:tcPr>
          <w:p w14:paraId="197066CD" w14:textId="77777777" w:rsidR="00514D83" w:rsidRDefault="00094E84">
            <w:pPr>
              <w:jc w:val="right"/>
            </w:pPr>
            <w:r>
              <w:rPr>
                <w:color w:val="000000"/>
                <w:sz w:val="18"/>
                <w:szCs w:val="18"/>
              </w:rPr>
              <w:t>-</w:t>
            </w:r>
          </w:p>
        </w:tc>
        <w:tc>
          <w:tcPr>
            <w:tcW w:w="1301" w:type="dxa"/>
            <w:vAlign w:val="center"/>
          </w:tcPr>
          <w:p w14:paraId="08247695" w14:textId="77777777" w:rsidR="00514D83" w:rsidRDefault="00094E84">
            <w:pPr>
              <w:jc w:val="right"/>
            </w:pPr>
            <w:r>
              <w:rPr>
                <w:color w:val="000000"/>
                <w:sz w:val="18"/>
                <w:szCs w:val="18"/>
              </w:rPr>
              <w:t>2,194,026,444.52</w:t>
            </w:r>
          </w:p>
        </w:tc>
      </w:tr>
      <w:tr w:rsidR="00514D83" w14:paraId="2A39BBA6" w14:textId="77777777">
        <w:trPr>
          <w:jc w:val="center"/>
        </w:trPr>
        <w:tc>
          <w:tcPr>
            <w:tcW w:w="1588" w:type="dxa"/>
            <w:vAlign w:val="center"/>
          </w:tcPr>
          <w:p w14:paraId="04DF8EE3" w14:textId="77777777" w:rsidR="00514D83" w:rsidRDefault="009441BB">
            <w:pPr>
              <w:jc w:val="center"/>
            </w:pPr>
            <w:r w:rsidRPr="009441BB">
              <w:rPr>
                <w:rFonts w:hint="eastAsia"/>
                <w:color w:val="000000"/>
                <w:sz w:val="18"/>
                <w:szCs w:val="18"/>
              </w:rPr>
              <w:t>其他资产</w:t>
            </w:r>
          </w:p>
        </w:tc>
        <w:tc>
          <w:tcPr>
            <w:tcW w:w="1701" w:type="dxa"/>
            <w:vAlign w:val="center"/>
          </w:tcPr>
          <w:p w14:paraId="0F7958BC" w14:textId="77777777" w:rsidR="00514D83" w:rsidRDefault="00094E84">
            <w:pPr>
              <w:jc w:val="right"/>
            </w:pPr>
            <w:r>
              <w:rPr>
                <w:color w:val="000000"/>
                <w:sz w:val="18"/>
                <w:szCs w:val="18"/>
              </w:rPr>
              <w:t>151,513,157.38</w:t>
            </w:r>
          </w:p>
        </w:tc>
        <w:tc>
          <w:tcPr>
            <w:tcW w:w="1701" w:type="dxa"/>
            <w:vAlign w:val="center"/>
          </w:tcPr>
          <w:p w14:paraId="3D4DD59A" w14:textId="77777777" w:rsidR="00514D83" w:rsidRDefault="00094E84">
            <w:pPr>
              <w:jc w:val="right"/>
            </w:pPr>
            <w:r>
              <w:rPr>
                <w:color w:val="000000"/>
                <w:sz w:val="18"/>
                <w:szCs w:val="18"/>
              </w:rPr>
              <w:t>9,139,256,354.04</w:t>
            </w:r>
          </w:p>
        </w:tc>
        <w:tc>
          <w:tcPr>
            <w:tcW w:w="1559" w:type="dxa"/>
            <w:vAlign w:val="center"/>
          </w:tcPr>
          <w:p w14:paraId="6E083C59" w14:textId="77777777" w:rsidR="00514D83" w:rsidRDefault="00094E84">
            <w:pPr>
              <w:jc w:val="right"/>
            </w:pPr>
            <w:r>
              <w:rPr>
                <w:color w:val="000000"/>
                <w:sz w:val="18"/>
                <w:szCs w:val="18"/>
              </w:rPr>
              <w:t>-</w:t>
            </w:r>
          </w:p>
        </w:tc>
        <w:tc>
          <w:tcPr>
            <w:tcW w:w="1559" w:type="dxa"/>
            <w:vAlign w:val="center"/>
          </w:tcPr>
          <w:p w14:paraId="4D002681" w14:textId="77777777" w:rsidR="00514D83" w:rsidRDefault="00094E84">
            <w:pPr>
              <w:jc w:val="right"/>
            </w:pPr>
            <w:r>
              <w:rPr>
                <w:color w:val="000000"/>
                <w:sz w:val="18"/>
                <w:szCs w:val="18"/>
              </w:rPr>
              <w:t>-</w:t>
            </w:r>
          </w:p>
        </w:tc>
        <w:tc>
          <w:tcPr>
            <w:tcW w:w="1301" w:type="dxa"/>
            <w:vAlign w:val="center"/>
          </w:tcPr>
          <w:p w14:paraId="19D20C97" w14:textId="77777777" w:rsidR="00514D83" w:rsidRDefault="00094E84">
            <w:pPr>
              <w:jc w:val="right"/>
            </w:pPr>
            <w:r>
              <w:rPr>
                <w:color w:val="000000"/>
                <w:sz w:val="18"/>
                <w:szCs w:val="18"/>
              </w:rPr>
              <w:t>9,290,769,511.42</w:t>
            </w:r>
          </w:p>
        </w:tc>
      </w:tr>
      <w:tr w:rsidR="00514D83" w14:paraId="0861B2B4" w14:textId="77777777">
        <w:trPr>
          <w:jc w:val="center"/>
        </w:trPr>
        <w:tc>
          <w:tcPr>
            <w:tcW w:w="1588" w:type="dxa"/>
            <w:vAlign w:val="center"/>
          </w:tcPr>
          <w:p w14:paraId="03E08B07" w14:textId="77777777" w:rsidR="00514D83" w:rsidRDefault="00094E84">
            <w:pPr>
              <w:jc w:val="center"/>
            </w:pPr>
            <w:r>
              <w:rPr>
                <w:color w:val="000000"/>
                <w:sz w:val="18"/>
                <w:szCs w:val="18"/>
              </w:rPr>
              <w:t>买入返售金融资产</w:t>
            </w:r>
          </w:p>
        </w:tc>
        <w:tc>
          <w:tcPr>
            <w:tcW w:w="1701" w:type="dxa"/>
            <w:vAlign w:val="center"/>
          </w:tcPr>
          <w:p w14:paraId="5842361A" w14:textId="77777777" w:rsidR="00514D83" w:rsidRDefault="00094E84">
            <w:pPr>
              <w:jc w:val="right"/>
            </w:pPr>
            <w:r>
              <w:rPr>
                <w:color w:val="000000"/>
                <w:sz w:val="18"/>
                <w:szCs w:val="18"/>
              </w:rPr>
              <w:t>100,000,000.00</w:t>
            </w:r>
          </w:p>
        </w:tc>
        <w:tc>
          <w:tcPr>
            <w:tcW w:w="1701" w:type="dxa"/>
            <w:vAlign w:val="center"/>
          </w:tcPr>
          <w:p w14:paraId="7F2263E0" w14:textId="77777777" w:rsidR="00514D83" w:rsidRDefault="00094E84">
            <w:pPr>
              <w:jc w:val="right"/>
            </w:pPr>
            <w:r>
              <w:rPr>
                <w:color w:val="000000"/>
                <w:sz w:val="18"/>
                <w:szCs w:val="18"/>
              </w:rPr>
              <w:t>-</w:t>
            </w:r>
          </w:p>
        </w:tc>
        <w:tc>
          <w:tcPr>
            <w:tcW w:w="1559" w:type="dxa"/>
            <w:vAlign w:val="center"/>
          </w:tcPr>
          <w:p w14:paraId="655E7FCF" w14:textId="77777777" w:rsidR="00514D83" w:rsidRDefault="00094E84">
            <w:pPr>
              <w:jc w:val="right"/>
            </w:pPr>
            <w:r>
              <w:rPr>
                <w:color w:val="000000"/>
                <w:sz w:val="18"/>
                <w:szCs w:val="18"/>
              </w:rPr>
              <w:t>-</w:t>
            </w:r>
          </w:p>
        </w:tc>
        <w:tc>
          <w:tcPr>
            <w:tcW w:w="1559" w:type="dxa"/>
            <w:vAlign w:val="center"/>
          </w:tcPr>
          <w:p w14:paraId="755A16B7" w14:textId="77777777" w:rsidR="00514D83" w:rsidRDefault="00094E84">
            <w:pPr>
              <w:jc w:val="right"/>
            </w:pPr>
            <w:r>
              <w:rPr>
                <w:color w:val="000000"/>
                <w:sz w:val="18"/>
                <w:szCs w:val="18"/>
              </w:rPr>
              <w:t>-</w:t>
            </w:r>
          </w:p>
        </w:tc>
        <w:tc>
          <w:tcPr>
            <w:tcW w:w="1301" w:type="dxa"/>
            <w:vAlign w:val="center"/>
          </w:tcPr>
          <w:p w14:paraId="1C26679D" w14:textId="77777777" w:rsidR="00514D83" w:rsidRDefault="00094E84">
            <w:pPr>
              <w:jc w:val="right"/>
            </w:pPr>
            <w:r>
              <w:rPr>
                <w:color w:val="000000"/>
                <w:sz w:val="18"/>
                <w:szCs w:val="18"/>
              </w:rPr>
              <w:t>100,000,000.00</w:t>
            </w:r>
          </w:p>
        </w:tc>
      </w:tr>
      <w:tr w:rsidR="00514D83" w14:paraId="034D109F" w14:textId="77777777">
        <w:trPr>
          <w:jc w:val="center"/>
        </w:trPr>
        <w:tc>
          <w:tcPr>
            <w:tcW w:w="1588" w:type="dxa"/>
            <w:vAlign w:val="center"/>
          </w:tcPr>
          <w:p w14:paraId="27114D81" w14:textId="77777777" w:rsidR="00514D83" w:rsidRDefault="00094E84">
            <w:pPr>
              <w:jc w:val="center"/>
            </w:pPr>
            <w:r>
              <w:rPr>
                <w:color w:val="000000"/>
                <w:sz w:val="18"/>
                <w:szCs w:val="18"/>
              </w:rPr>
              <w:t>应收利息</w:t>
            </w:r>
          </w:p>
        </w:tc>
        <w:tc>
          <w:tcPr>
            <w:tcW w:w="1701" w:type="dxa"/>
            <w:vAlign w:val="center"/>
          </w:tcPr>
          <w:p w14:paraId="5DD7047C" w14:textId="77777777" w:rsidR="00514D83" w:rsidRDefault="00094E84">
            <w:pPr>
              <w:jc w:val="right"/>
            </w:pPr>
            <w:r>
              <w:rPr>
                <w:color w:val="000000"/>
                <w:sz w:val="18"/>
                <w:szCs w:val="18"/>
              </w:rPr>
              <w:t>-</w:t>
            </w:r>
          </w:p>
        </w:tc>
        <w:tc>
          <w:tcPr>
            <w:tcW w:w="1701" w:type="dxa"/>
            <w:vAlign w:val="center"/>
          </w:tcPr>
          <w:p w14:paraId="1CD3F2D9" w14:textId="77777777" w:rsidR="00514D83" w:rsidRDefault="00094E84">
            <w:pPr>
              <w:jc w:val="right"/>
            </w:pPr>
            <w:r>
              <w:rPr>
                <w:color w:val="000000"/>
                <w:sz w:val="18"/>
                <w:szCs w:val="18"/>
              </w:rPr>
              <w:t>-</w:t>
            </w:r>
          </w:p>
        </w:tc>
        <w:tc>
          <w:tcPr>
            <w:tcW w:w="1559" w:type="dxa"/>
            <w:vAlign w:val="center"/>
          </w:tcPr>
          <w:p w14:paraId="0A183498" w14:textId="77777777" w:rsidR="00514D83" w:rsidRDefault="00094E84">
            <w:pPr>
              <w:jc w:val="right"/>
            </w:pPr>
            <w:r>
              <w:rPr>
                <w:color w:val="000000"/>
                <w:sz w:val="18"/>
                <w:szCs w:val="18"/>
              </w:rPr>
              <w:t>-</w:t>
            </w:r>
          </w:p>
        </w:tc>
        <w:tc>
          <w:tcPr>
            <w:tcW w:w="1559" w:type="dxa"/>
            <w:vAlign w:val="center"/>
          </w:tcPr>
          <w:p w14:paraId="5DA662D0" w14:textId="77777777" w:rsidR="00514D83" w:rsidRDefault="00094E84">
            <w:pPr>
              <w:jc w:val="right"/>
            </w:pPr>
            <w:r>
              <w:rPr>
                <w:color w:val="000000"/>
                <w:sz w:val="18"/>
                <w:szCs w:val="18"/>
              </w:rPr>
              <w:t>85,173,175.11</w:t>
            </w:r>
          </w:p>
        </w:tc>
        <w:tc>
          <w:tcPr>
            <w:tcW w:w="1301" w:type="dxa"/>
            <w:vAlign w:val="center"/>
          </w:tcPr>
          <w:p w14:paraId="5329BD39" w14:textId="77777777" w:rsidR="00514D83" w:rsidRDefault="00094E84">
            <w:pPr>
              <w:jc w:val="right"/>
            </w:pPr>
            <w:r>
              <w:rPr>
                <w:color w:val="000000"/>
                <w:sz w:val="18"/>
                <w:szCs w:val="18"/>
              </w:rPr>
              <w:t>85,173,175.11</w:t>
            </w:r>
          </w:p>
        </w:tc>
      </w:tr>
      <w:tr w:rsidR="00E64BF2" w:rsidRPr="00FF7CE7" w14:paraId="10DB35C3" w14:textId="77777777" w:rsidTr="00B053D1">
        <w:trPr>
          <w:trHeight w:val="280"/>
          <w:jc w:val="center"/>
        </w:trPr>
        <w:tc>
          <w:tcPr>
            <w:tcW w:w="1588" w:type="dxa"/>
            <w:vAlign w:val="center"/>
          </w:tcPr>
          <w:p w14:paraId="3E83603B" w14:textId="77777777"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14:paraId="510F8151" w14:textId="77777777" w:rsidR="00E64BF2" w:rsidRPr="00154F4E" w:rsidRDefault="00E64BF2" w:rsidP="00B053D1">
            <w:pPr>
              <w:spacing w:before="29" w:line="288" w:lineRule="auto"/>
              <w:jc w:val="right"/>
              <w:rPr>
                <w:sz w:val="18"/>
                <w:szCs w:val="18"/>
              </w:rPr>
            </w:pPr>
            <w:r w:rsidRPr="00154F4E">
              <w:rPr>
                <w:sz w:val="18"/>
                <w:szCs w:val="18"/>
              </w:rPr>
              <w:t>2,445,539,601.90</w:t>
            </w:r>
          </w:p>
        </w:tc>
        <w:tc>
          <w:tcPr>
            <w:tcW w:w="1701" w:type="dxa"/>
            <w:vAlign w:val="center"/>
          </w:tcPr>
          <w:p w14:paraId="5AE0CEA6" w14:textId="77777777" w:rsidR="00E64BF2" w:rsidRPr="00154F4E" w:rsidRDefault="00E64BF2" w:rsidP="00B053D1">
            <w:pPr>
              <w:spacing w:before="29" w:line="288" w:lineRule="auto"/>
              <w:jc w:val="right"/>
              <w:rPr>
                <w:sz w:val="18"/>
                <w:szCs w:val="18"/>
              </w:rPr>
            </w:pPr>
            <w:r w:rsidRPr="00154F4E">
              <w:rPr>
                <w:sz w:val="18"/>
                <w:szCs w:val="18"/>
              </w:rPr>
              <w:t>9,139,256,354.04</w:t>
            </w:r>
          </w:p>
        </w:tc>
        <w:tc>
          <w:tcPr>
            <w:tcW w:w="1559" w:type="dxa"/>
            <w:vAlign w:val="center"/>
          </w:tcPr>
          <w:p w14:paraId="7D64A86B"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199E0337" w14:textId="77777777" w:rsidR="00E64BF2" w:rsidRPr="00154F4E" w:rsidRDefault="00E64BF2" w:rsidP="00B053D1">
            <w:pPr>
              <w:spacing w:before="29" w:line="288" w:lineRule="auto"/>
              <w:jc w:val="right"/>
              <w:rPr>
                <w:sz w:val="18"/>
                <w:szCs w:val="18"/>
              </w:rPr>
            </w:pPr>
            <w:r w:rsidRPr="00154F4E">
              <w:rPr>
                <w:sz w:val="18"/>
                <w:szCs w:val="18"/>
              </w:rPr>
              <w:t>85,173,175.11</w:t>
            </w:r>
          </w:p>
        </w:tc>
        <w:tc>
          <w:tcPr>
            <w:tcW w:w="1301" w:type="dxa"/>
            <w:vAlign w:val="center"/>
          </w:tcPr>
          <w:p w14:paraId="5DEE0FA6" w14:textId="77777777" w:rsidR="00E64BF2" w:rsidRPr="00154F4E" w:rsidRDefault="00E64BF2" w:rsidP="00B053D1">
            <w:pPr>
              <w:spacing w:before="29" w:line="288" w:lineRule="auto"/>
              <w:jc w:val="right"/>
              <w:rPr>
                <w:sz w:val="18"/>
                <w:szCs w:val="18"/>
              </w:rPr>
            </w:pPr>
            <w:r w:rsidRPr="00154F4E">
              <w:rPr>
                <w:sz w:val="18"/>
                <w:szCs w:val="18"/>
              </w:rPr>
              <w:t>11,669,969,131.05</w:t>
            </w:r>
          </w:p>
        </w:tc>
      </w:tr>
      <w:tr w:rsidR="00E64BF2" w:rsidRPr="006666AF" w14:paraId="1663FA9A" w14:textId="77777777" w:rsidTr="007C2FB1">
        <w:trPr>
          <w:trHeight w:val="278"/>
          <w:jc w:val="center"/>
        </w:trPr>
        <w:tc>
          <w:tcPr>
            <w:tcW w:w="1588" w:type="dxa"/>
            <w:vAlign w:val="center"/>
          </w:tcPr>
          <w:p w14:paraId="44AA473E" w14:textId="77777777"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14:paraId="537BE15A" w14:textId="77777777"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14:paraId="52810CA4"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3BCECC57"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0781FA81" w14:textId="77777777" w:rsidR="00E64BF2" w:rsidRPr="006666AF" w:rsidRDefault="00E64BF2" w:rsidP="00C915A6">
            <w:pPr>
              <w:spacing w:line="360" w:lineRule="auto"/>
              <w:jc w:val="right"/>
              <w:rPr>
                <w:rFonts w:ascii="宋体" w:hAnsi="宋体"/>
                <w:color w:val="000000"/>
                <w:szCs w:val="21"/>
              </w:rPr>
            </w:pPr>
          </w:p>
        </w:tc>
        <w:tc>
          <w:tcPr>
            <w:tcW w:w="1301" w:type="dxa"/>
            <w:vAlign w:val="bottom"/>
          </w:tcPr>
          <w:p w14:paraId="2073D2A0" w14:textId="77777777" w:rsidR="00E64BF2" w:rsidRPr="006666AF" w:rsidRDefault="00E64BF2" w:rsidP="00C915A6">
            <w:pPr>
              <w:spacing w:line="360" w:lineRule="auto"/>
              <w:jc w:val="right"/>
              <w:rPr>
                <w:rFonts w:ascii="宋体" w:hAnsi="宋体"/>
                <w:color w:val="000000"/>
                <w:szCs w:val="21"/>
              </w:rPr>
            </w:pPr>
          </w:p>
        </w:tc>
      </w:tr>
      <w:tr w:rsidR="00514D83" w14:paraId="3AFF07F7" w14:textId="77777777">
        <w:trPr>
          <w:jc w:val="center"/>
        </w:trPr>
        <w:tc>
          <w:tcPr>
            <w:tcW w:w="1588" w:type="dxa"/>
            <w:vAlign w:val="center"/>
          </w:tcPr>
          <w:p w14:paraId="14919B72" w14:textId="77777777" w:rsidR="00514D83" w:rsidRDefault="00094E84">
            <w:pPr>
              <w:jc w:val="center"/>
            </w:pPr>
            <w:r>
              <w:rPr>
                <w:color w:val="000000"/>
                <w:sz w:val="18"/>
                <w:szCs w:val="18"/>
              </w:rPr>
              <w:t>应付证券清算款</w:t>
            </w:r>
          </w:p>
        </w:tc>
        <w:tc>
          <w:tcPr>
            <w:tcW w:w="1701" w:type="dxa"/>
            <w:vAlign w:val="center"/>
          </w:tcPr>
          <w:p w14:paraId="3105326A" w14:textId="77777777" w:rsidR="00514D83" w:rsidRDefault="00094E84">
            <w:pPr>
              <w:jc w:val="right"/>
            </w:pPr>
            <w:r>
              <w:rPr>
                <w:color w:val="000000"/>
                <w:sz w:val="18"/>
                <w:szCs w:val="18"/>
              </w:rPr>
              <w:t>-</w:t>
            </w:r>
          </w:p>
        </w:tc>
        <w:tc>
          <w:tcPr>
            <w:tcW w:w="1701" w:type="dxa"/>
            <w:vAlign w:val="center"/>
          </w:tcPr>
          <w:p w14:paraId="2F6BE9B8" w14:textId="77777777" w:rsidR="00514D83" w:rsidRDefault="00094E84">
            <w:pPr>
              <w:jc w:val="right"/>
            </w:pPr>
            <w:r>
              <w:rPr>
                <w:color w:val="000000"/>
                <w:sz w:val="18"/>
                <w:szCs w:val="18"/>
              </w:rPr>
              <w:t>-</w:t>
            </w:r>
          </w:p>
        </w:tc>
        <w:tc>
          <w:tcPr>
            <w:tcW w:w="1559" w:type="dxa"/>
            <w:vAlign w:val="center"/>
          </w:tcPr>
          <w:p w14:paraId="59F2102F" w14:textId="77777777" w:rsidR="00514D83" w:rsidRDefault="00094E84">
            <w:pPr>
              <w:jc w:val="right"/>
            </w:pPr>
            <w:r>
              <w:rPr>
                <w:color w:val="000000"/>
                <w:sz w:val="18"/>
                <w:szCs w:val="18"/>
              </w:rPr>
              <w:t>-</w:t>
            </w:r>
          </w:p>
        </w:tc>
        <w:tc>
          <w:tcPr>
            <w:tcW w:w="1559" w:type="dxa"/>
            <w:vAlign w:val="center"/>
          </w:tcPr>
          <w:p w14:paraId="3663BAD5" w14:textId="77777777" w:rsidR="00514D83" w:rsidRDefault="00094E84">
            <w:pPr>
              <w:jc w:val="right"/>
            </w:pPr>
            <w:r>
              <w:rPr>
                <w:color w:val="000000"/>
                <w:sz w:val="18"/>
                <w:szCs w:val="18"/>
              </w:rPr>
              <w:t>1,026,354.16</w:t>
            </w:r>
          </w:p>
        </w:tc>
        <w:tc>
          <w:tcPr>
            <w:tcW w:w="1301" w:type="dxa"/>
            <w:vAlign w:val="center"/>
          </w:tcPr>
          <w:p w14:paraId="2B035C77" w14:textId="77777777" w:rsidR="00514D83" w:rsidRDefault="00094E84">
            <w:pPr>
              <w:jc w:val="right"/>
            </w:pPr>
            <w:r>
              <w:rPr>
                <w:color w:val="000000"/>
                <w:sz w:val="18"/>
                <w:szCs w:val="18"/>
              </w:rPr>
              <w:t>1,026,354.16</w:t>
            </w:r>
          </w:p>
        </w:tc>
      </w:tr>
      <w:tr w:rsidR="00514D83" w14:paraId="109D945D" w14:textId="77777777">
        <w:trPr>
          <w:jc w:val="center"/>
        </w:trPr>
        <w:tc>
          <w:tcPr>
            <w:tcW w:w="1588" w:type="dxa"/>
            <w:vAlign w:val="center"/>
          </w:tcPr>
          <w:p w14:paraId="64E15430" w14:textId="77777777" w:rsidR="00514D83" w:rsidRDefault="00094E84">
            <w:pPr>
              <w:jc w:val="center"/>
            </w:pPr>
            <w:r>
              <w:rPr>
                <w:color w:val="000000"/>
                <w:sz w:val="18"/>
                <w:szCs w:val="18"/>
              </w:rPr>
              <w:t>应付管理人报酬</w:t>
            </w:r>
          </w:p>
        </w:tc>
        <w:tc>
          <w:tcPr>
            <w:tcW w:w="1701" w:type="dxa"/>
            <w:vAlign w:val="center"/>
          </w:tcPr>
          <w:p w14:paraId="33679DE3" w14:textId="77777777" w:rsidR="00514D83" w:rsidRDefault="00094E84">
            <w:pPr>
              <w:jc w:val="right"/>
            </w:pPr>
            <w:r>
              <w:rPr>
                <w:color w:val="000000"/>
                <w:sz w:val="18"/>
                <w:szCs w:val="18"/>
              </w:rPr>
              <w:t>-</w:t>
            </w:r>
          </w:p>
        </w:tc>
        <w:tc>
          <w:tcPr>
            <w:tcW w:w="1701" w:type="dxa"/>
            <w:vAlign w:val="center"/>
          </w:tcPr>
          <w:p w14:paraId="2920EF3F" w14:textId="77777777" w:rsidR="00514D83" w:rsidRDefault="00094E84">
            <w:pPr>
              <w:jc w:val="right"/>
            </w:pPr>
            <w:r>
              <w:rPr>
                <w:color w:val="000000"/>
                <w:sz w:val="18"/>
                <w:szCs w:val="18"/>
              </w:rPr>
              <w:t>-</w:t>
            </w:r>
          </w:p>
        </w:tc>
        <w:tc>
          <w:tcPr>
            <w:tcW w:w="1559" w:type="dxa"/>
            <w:vAlign w:val="center"/>
          </w:tcPr>
          <w:p w14:paraId="6F871F4C" w14:textId="77777777" w:rsidR="00514D83" w:rsidRDefault="00094E84">
            <w:pPr>
              <w:jc w:val="right"/>
            </w:pPr>
            <w:r>
              <w:rPr>
                <w:color w:val="000000"/>
                <w:sz w:val="18"/>
                <w:szCs w:val="18"/>
              </w:rPr>
              <w:t>-</w:t>
            </w:r>
          </w:p>
        </w:tc>
        <w:tc>
          <w:tcPr>
            <w:tcW w:w="1559" w:type="dxa"/>
            <w:vAlign w:val="center"/>
          </w:tcPr>
          <w:p w14:paraId="2DC89787" w14:textId="77777777" w:rsidR="00514D83" w:rsidRDefault="00094E84">
            <w:pPr>
              <w:jc w:val="right"/>
            </w:pPr>
            <w:r>
              <w:rPr>
                <w:color w:val="000000"/>
                <w:sz w:val="18"/>
                <w:szCs w:val="18"/>
              </w:rPr>
              <w:t>1,006,129.70</w:t>
            </w:r>
          </w:p>
        </w:tc>
        <w:tc>
          <w:tcPr>
            <w:tcW w:w="1301" w:type="dxa"/>
            <w:vAlign w:val="center"/>
          </w:tcPr>
          <w:p w14:paraId="0369E5B2" w14:textId="77777777" w:rsidR="00514D83" w:rsidRDefault="00094E84">
            <w:pPr>
              <w:jc w:val="right"/>
            </w:pPr>
            <w:r>
              <w:rPr>
                <w:color w:val="000000"/>
                <w:sz w:val="18"/>
                <w:szCs w:val="18"/>
              </w:rPr>
              <w:t>1,006,129.70</w:t>
            </w:r>
          </w:p>
        </w:tc>
      </w:tr>
      <w:tr w:rsidR="00514D83" w14:paraId="48493D0D" w14:textId="77777777">
        <w:trPr>
          <w:jc w:val="center"/>
        </w:trPr>
        <w:tc>
          <w:tcPr>
            <w:tcW w:w="1588" w:type="dxa"/>
            <w:vAlign w:val="center"/>
          </w:tcPr>
          <w:p w14:paraId="08517E31" w14:textId="77777777" w:rsidR="00514D83" w:rsidRDefault="00094E84">
            <w:pPr>
              <w:jc w:val="center"/>
            </w:pPr>
            <w:r>
              <w:rPr>
                <w:color w:val="000000"/>
                <w:sz w:val="18"/>
                <w:szCs w:val="18"/>
              </w:rPr>
              <w:t>应付托管费</w:t>
            </w:r>
          </w:p>
        </w:tc>
        <w:tc>
          <w:tcPr>
            <w:tcW w:w="1701" w:type="dxa"/>
            <w:vAlign w:val="center"/>
          </w:tcPr>
          <w:p w14:paraId="3962DF70" w14:textId="77777777" w:rsidR="00514D83" w:rsidRDefault="00094E84">
            <w:pPr>
              <w:jc w:val="right"/>
            </w:pPr>
            <w:r>
              <w:rPr>
                <w:color w:val="000000"/>
                <w:sz w:val="18"/>
                <w:szCs w:val="18"/>
              </w:rPr>
              <w:t>-</w:t>
            </w:r>
          </w:p>
        </w:tc>
        <w:tc>
          <w:tcPr>
            <w:tcW w:w="1701" w:type="dxa"/>
            <w:vAlign w:val="center"/>
          </w:tcPr>
          <w:p w14:paraId="2122AA06" w14:textId="77777777" w:rsidR="00514D83" w:rsidRDefault="00094E84">
            <w:pPr>
              <w:jc w:val="right"/>
            </w:pPr>
            <w:r>
              <w:rPr>
                <w:color w:val="000000"/>
                <w:sz w:val="18"/>
                <w:szCs w:val="18"/>
              </w:rPr>
              <w:t>-</w:t>
            </w:r>
          </w:p>
        </w:tc>
        <w:tc>
          <w:tcPr>
            <w:tcW w:w="1559" w:type="dxa"/>
            <w:vAlign w:val="center"/>
          </w:tcPr>
          <w:p w14:paraId="49E175F4" w14:textId="77777777" w:rsidR="00514D83" w:rsidRDefault="00094E84">
            <w:pPr>
              <w:jc w:val="right"/>
            </w:pPr>
            <w:r>
              <w:rPr>
                <w:color w:val="000000"/>
                <w:sz w:val="18"/>
                <w:szCs w:val="18"/>
              </w:rPr>
              <w:t>-</w:t>
            </w:r>
          </w:p>
        </w:tc>
        <w:tc>
          <w:tcPr>
            <w:tcW w:w="1559" w:type="dxa"/>
            <w:vAlign w:val="center"/>
          </w:tcPr>
          <w:p w14:paraId="6977004F" w14:textId="77777777" w:rsidR="00514D83" w:rsidRDefault="00094E84">
            <w:pPr>
              <w:jc w:val="right"/>
            </w:pPr>
            <w:r>
              <w:rPr>
                <w:color w:val="000000"/>
                <w:sz w:val="18"/>
                <w:szCs w:val="18"/>
              </w:rPr>
              <w:t>335,376.61</w:t>
            </w:r>
          </w:p>
        </w:tc>
        <w:tc>
          <w:tcPr>
            <w:tcW w:w="1301" w:type="dxa"/>
            <w:vAlign w:val="center"/>
          </w:tcPr>
          <w:p w14:paraId="1553BB68" w14:textId="77777777" w:rsidR="00514D83" w:rsidRDefault="00094E84">
            <w:pPr>
              <w:jc w:val="right"/>
            </w:pPr>
            <w:r>
              <w:rPr>
                <w:color w:val="000000"/>
                <w:sz w:val="18"/>
                <w:szCs w:val="18"/>
              </w:rPr>
              <w:t>335,376.61</w:t>
            </w:r>
          </w:p>
        </w:tc>
      </w:tr>
      <w:tr w:rsidR="00514D83" w14:paraId="573963E6" w14:textId="77777777">
        <w:trPr>
          <w:jc w:val="center"/>
        </w:trPr>
        <w:tc>
          <w:tcPr>
            <w:tcW w:w="1588" w:type="dxa"/>
            <w:vAlign w:val="center"/>
          </w:tcPr>
          <w:p w14:paraId="3CB8055F" w14:textId="77777777" w:rsidR="00514D83" w:rsidRDefault="00094E84">
            <w:pPr>
              <w:jc w:val="center"/>
            </w:pPr>
            <w:r>
              <w:rPr>
                <w:color w:val="000000"/>
                <w:sz w:val="18"/>
                <w:szCs w:val="18"/>
              </w:rPr>
              <w:t>应付交易费用</w:t>
            </w:r>
          </w:p>
        </w:tc>
        <w:tc>
          <w:tcPr>
            <w:tcW w:w="1701" w:type="dxa"/>
            <w:vAlign w:val="center"/>
          </w:tcPr>
          <w:p w14:paraId="7AB2EBB1" w14:textId="77777777" w:rsidR="00514D83" w:rsidRDefault="00094E84">
            <w:pPr>
              <w:jc w:val="right"/>
            </w:pPr>
            <w:r>
              <w:rPr>
                <w:color w:val="000000"/>
                <w:sz w:val="18"/>
                <w:szCs w:val="18"/>
              </w:rPr>
              <w:t>-</w:t>
            </w:r>
          </w:p>
        </w:tc>
        <w:tc>
          <w:tcPr>
            <w:tcW w:w="1701" w:type="dxa"/>
            <w:vAlign w:val="center"/>
          </w:tcPr>
          <w:p w14:paraId="3D08F1DE" w14:textId="77777777" w:rsidR="00514D83" w:rsidRDefault="00094E84">
            <w:pPr>
              <w:jc w:val="right"/>
            </w:pPr>
            <w:r>
              <w:rPr>
                <w:color w:val="000000"/>
                <w:sz w:val="18"/>
                <w:szCs w:val="18"/>
              </w:rPr>
              <w:t>-</w:t>
            </w:r>
          </w:p>
        </w:tc>
        <w:tc>
          <w:tcPr>
            <w:tcW w:w="1559" w:type="dxa"/>
            <w:vAlign w:val="center"/>
          </w:tcPr>
          <w:p w14:paraId="1B33A233" w14:textId="77777777" w:rsidR="00514D83" w:rsidRDefault="00094E84">
            <w:pPr>
              <w:jc w:val="right"/>
            </w:pPr>
            <w:r>
              <w:rPr>
                <w:color w:val="000000"/>
                <w:sz w:val="18"/>
                <w:szCs w:val="18"/>
              </w:rPr>
              <w:t>-</w:t>
            </w:r>
          </w:p>
        </w:tc>
        <w:tc>
          <w:tcPr>
            <w:tcW w:w="1559" w:type="dxa"/>
            <w:vAlign w:val="center"/>
          </w:tcPr>
          <w:p w14:paraId="26E23C1F" w14:textId="77777777" w:rsidR="00514D83" w:rsidRDefault="00094E84">
            <w:pPr>
              <w:jc w:val="right"/>
            </w:pPr>
            <w:r>
              <w:rPr>
                <w:color w:val="000000"/>
                <w:sz w:val="18"/>
                <w:szCs w:val="18"/>
              </w:rPr>
              <w:t>43,378.00</w:t>
            </w:r>
          </w:p>
        </w:tc>
        <w:tc>
          <w:tcPr>
            <w:tcW w:w="1301" w:type="dxa"/>
            <w:vAlign w:val="center"/>
          </w:tcPr>
          <w:p w14:paraId="50293093" w14:textId="77777777" w:rsidR="00514D83" w:rsidRDefault="00094E84">
            <w:pPr>
              <w:jc w:val="right"/>
            </w:pPr>
            <w:r>
              <w:rPr>
                <w:color w:val="000000"/>
                <w:sz w:val="18"/>
                <w:szCs w:val="18"/>
              </w:rPr>
              <w:t>43,378.00</w:t>
            </w:r>
          </w:p>
        </w:tc>
      </w:tr>
      <w:tr w:rsidR="00514D83" w14:paraId="40F80B37" w14:textId="77777777">
        <w:trPr>
          <w:jc w:val="center"/>
        </w:trPr>
        <w:tc>
          <w:tcPr>
            <w:tcW w:w="1588" w:type="dxa"/>
            <w:vAlign w:val="center"/>
          </w:tcPr>
          <w:p w14:paraId="4FBA48FE" w14:textId="77777777" w:rsidR="00514D83" w:rsidRDefault="00094E84">
            <w:pPr>
              <w:jc w:val="center"/>
            </w:pPr>
            <w:r>
              <w:rPr>
                <w:color w:val="000000"/>
                <w:sz w:val="18"/>
                <w:szCs w:val="18"/>
              </w:rPr>
              <w:t>应交税费</w:t>
            </w:r>
          </w:p>
        </w:tc>
        <w:tc>
          <w:tcPr>
            <w:tcW w:w="1701" w:type="dxa"/>
            <w:vAlign w:val="center"/>
          </w:tcPr>
          <w:p w14:paraId="388F1B54" w14:textId="77777777" w:rsidR="00514D83" w:rsidRDefault="00094E84">
            <w:pPr>
              <w:jc w:val="right"/>
            </w:pPr>
            <w:r>
              <w:rPr>
                <w:color w:val="000000"/>
                <w:sz w:val="18"/>
                <w:szCs w:val="18"/>
              </w:rPr>
              <w:t>-</w:t>
            </w:r>
          </w:p>
        </w:tc>
        <w:tc>
          <w:tcPr>
            <w:tcW w:w="1701" w:type="dxa"/>
            <w:vAlign w:val="center"/>
          </w:tcPr>
          <w:p w14:paraId="6518444C" w14:textId="77777777" w:rsidR="00514D83" w:rsidRDefault="00094E84">
            <w:pPr>
              <w:jc w:val="right"/>
            </w:pPr>
            <w:r>
              <w:rPr>
                <w:color w:val="000000"/>
                <w:sz w:val="18"/>
                <w:szCs w:val="18"/>
              </w:rPr>
              <w:t>-</w:t>
            </w:r>
          </w:p>
        </w:tc>
        <w:tc>
          <w:tcPr>
            <w:tcW w:w="1559" w:type="dxa"/>
            <w:vAlign w:val="center"/>
          </w:tcPr>
          <w:p w14:paraId="6F010F31" w14:textId="77777777" w:rsidR="00514D83" w:rsidRDefault="00094E84">
            <w:pPr>
              <w:jc w:val="right"/>
            </w:pPr>
            <w:r>
              <w:rPr>
                <w:color w:val="000000"/>
                <w:sz w:val="18"/>
                <w:szCs w:val="18"/>
              </w:rPr>
              <w:t>-</w:t>
            </w:r>
          </w:p>
        </w:tc>
        <w:tc>
          <w:tcPr>
            <w:tcW w:w="1559" w:type="dxa"/>
            <w:vAlign w:val="center"/>
          </w:tcPr>
          <w:p w14:paraId="16B0C71C" w14:textId="77777777" w:rsidR="00514D83" w:rsidRDefault="00094E84">
            <w:pPr>
              <w:jc w:val="right"/>
            </w:pPr>
            <w:r>
              <w:rPr>
                <w:color w:val="000000"/>
                <w:sz w:val="18"/>
                <w:szCs w:val="18"/>
              </w:rPr>
              <w:t>416,725.49</w:t>
            </w:r>
          </w:p>
        </w:tc>
        <w:tc>
          <w:tcPr>
            <w:tcW w:w="1301" w:type="dxa"/>
            <w:vAlign w:val="center"/>
          </w:tcPr>
          <w:p w14:paraId="16D33DD6" w14:textId="77777777" w:rsidR="00514D83" w:rsidRDefault="00094E84">
            <w:pPr>
              <w:jc w:val="right"/>
            </w:pPr>
            <w:r>
              <w:rPr>
                <w:color w:val="000000"/>
                <w:sz w:val="18"/>
                <w:szCs w:val="18"/>
              </w:rPr>
              <w:t>416,725.49</w:t>
            </w:r>
          </w:p>
        </w:tc>
      </w:tr>
      <w:tr w:rsidR="00514D83" w14:paraId="40C8B972" w14:textId="77777777">
        <w:trPr>
          <w:jc w:val="center"/>
        </w:trPr>
        <w:tc>
          <w:tcPr>
            <w:tcW w:w="1588" w:type="dxa"/>
            <w:vAlign w:val="center"/>
          </w:tcPr>
          <w:p w14:paraId="06D319F8" w14:textId="77777777" w:rsidR="00514D83" w:rsidRDefault="00094E84">
            <w:pPr>
              <w:jc w:val="center"/>
            </w:pPr>
            <w:r>
              <w:rPr>
                <w:color w:val="000000"/>
                <w:sz w:val="18"/>
                <w:szCs w:val="18"/>
              </w:rPr>
              <w:t>其他负债</w:t>
            </w:r>
          </w:p>
        </w:tc>
        <w:tc>
          <w:tcPr>
            <w:tcW w:w="1701" w:type="dxa"/>
            <w:vAlign w:val="center"/>
          </w:tcPr>
          <w:p w14:paraId="6B980287" w14:textId="77777777" w:rsidR="00514D83" w:rsidRDefault="00094E84">
            <w:pPr>
              <w:jc w:val="right"/>
            </w:pPr>
            <w:r>
              <w:rPr>
                <w:color w:val="000000"/>
                <w:sz w:val="18"/>
                <w:szCs w:val="18"/>
              </w:rPr>
              <w:t>-</w:t>
            </w:r>
          </w:p>
        </w:tc>
        <w:tc>
          <w:tcPr>
            <w:tcW w:w="1701" w:type="dxa"/>
            <w:vAlign w:val="center"/>
          </w:tcPr>
          <w:p w14:paraId="41A5E12A" w14:textId="77777777" w:rsidR="00514D83" w:rsidRDefault="00094E84">
            <w:pPr>
              <w:jc w:val="right"/>
            </w:pPr>
            <w:r>
              <w:rPr>
                <w:color w:val="000000"/>
                <w:sz w:val="18"/>
                <w:szCs w:val="18"/>
              </w:rPr>
              <w:t>-</w:t>
            </w:r>
          </w:p>
        </w:tc>
        <w:tc>
          <w:tcPr>
            <w:tcW w:w="1559" w:type="dxa"/>
            <w:vAlign w:val="center"/>
          </w:tcPr>
          <w:p w14:paraId="13BBE64C" w14:textId="77777777" w:rsidR="00514D83" w:rsidRDefault="00094E84">
            <w:pPr>
              <w:jc w:val="right"/>
            </w:pPr>
            <w:r>
              <w:rPr>
                <w:color w:val="000000"/>
                <w:sz w:val="18"/>
                <w:szCs w:val="18"/>
              </w:rPr>
              <w:t>-</w:t>
            </w:r>
          </w:p>
        </w:tc>
        <w:tc>
          <w:tcPr>
            <w:tcW w:w="1559" w:type="dxa"/>
            <w:vAlign w:val="center"/>
          </w:tcPr>
          <w:p w14:paraId="2A7EA383" w14:textId="77777777" w:rsidR="00514D83" w:rsidRDefault="00094E84">
            <w:pPr>
              <w:jc w:val="right"/>
            </w:pPr>
            <w:r>
              <w:rPr>
                <w:color w:val="000000"/>
                <w:sz w:val="18"/>
                <w:szCs w:val="18"/>
              </w:rPr>
              <w:t>19,639.08</w:t>
            </w:r>
          </w:p>
        </w:tc>
        <w:tc>
          <w:tcPr>
            <w:tcW w:w="1301" w:type="dxa"/>
            <w:vAlign w:val="center"/>
          </w:tcPr>
          <w:p w14:paraId="5753B161" w14:textId="77777777" w:rsidR="00514D83" w:rsidRDefault="00094E84">
            <w:pPr>
              <w:jc w:val="right"/>
            </w:pPr>
            <w:r>
              <w:rPr>
                <w:color w:val="000000"/>
                <w:sz w:val="18"/>
                <w:szCs w:val="18"/>
              </w:rPr>
              <w:t>19,639.08</w:t>
            </w:r>
          </w:p>
        </w:tc>
      </w:tr>
      <w:tr w:rsidR="00B544A7" w:rsidRPr="0091212A" w14:paraId="0DF7F91F" w14:textId="77777777" w:rsidTr="00B053D1">
        <w:trPr>
          <w:trHeight w:val="278"/>
          <w:jc w:val="center"/>
        </w:trPr>
        <w:tc>
          <w:tcPr>
            <w:tcW w:w="1588" w:type="dxa"/>
            <w:vAlign w:val="center"/>
          </w:tcPr>
          <w:p w14:paraId="6F7F10C5"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14:paraId="78B344E8"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14:paraId="1067757D"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6C1303F7"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308C067B"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2,847,603.04</w:t>
            </w:r>
          </w:p>
        </w:tc>
        <w:tc>
          <w:tcPr>
            <w:tcW w:w="1301" w:type="dxa"/>
            <w:vAlign w:val="center"/>
          </w:tcPr>
          <w:p w14:paraId="06E157F5"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2,847,603.04</w:t>
            </w:r>
          </w:p>
        </w:tc>
      </w:tr>
      <w:tr w:rsidR="00B544A7" w:rsidRPr="0091212A" w14:paraId="185F2CA7" w14:textId="77777777" w:rsidTr="00B053D1">
        <w:trPr>
          <w:trHeight w:val="278"/>
          <w:jc w:val="center"/>
        </w:trPr>
        <w:tc>
          <w:tcPr>
            <w:tcW w:w="1588" w:type="dxa"/>
            <w:vAlign w:val="center"/>
          </w:tcPr>
          <w:p w14:paraId="7D1CC6B1"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14:paraId="53FF697D"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2,445,539,601.90</w:t>
            </w:r>
          </w:p>
        </w:tc>
        <w:tc>
          <w:tcPr>
            <w:tcW w:w="1701" w:type="dxa"/>
            <w:vAlign w:val="center"/>
          </w:tcPr>
          <w:p w14:paraId="087EBD8D"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9,139,256,354.04</w:t>
            </w:r>
          </w:p>
        </w:tc>
        <w:tc>
          <w:tcPr>
            <w:tcW w:w="1559" w:type="dxa"/>
            <w:vAlign w:val="center"/>
          </w:tcPr>
          <w:p w14:paraId="013A753C"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3AB03C50"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82,325,572.07</w:t>
            </w:r>
          </w:p>
        </w:tc>
        <w:tc>
          <w:tcPr>
            <w:tcW w:w="1301" w:type="dxa"/>
            <w:vAlign w:val="center"/>
          </w:tcPr>
          <w:p w14:paraId="1606A7C7"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11,667,121,528.01</w:t>
            </w:r>
          </w:p>
        </w:tc>
      </w:tr>
    </w:tbl>
    <w:p w14:paraId="1640AE5B" w14:textId="77777777"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14:paraId="4A6D8890" w14:textId="77777777" w:rsidR="001A59F9" w:rsidRPr="0091212A" w:rsidRDefault="001A59F9" w:rsidP="00026C9C">
      <w:pPr>
        <w:spacing w:line="360" w:lineRule="auto"/>
        <w:rPr>
          <w:rFonts w:asciiTheme="minorEastAsia" w:eastAsiaTheme="minorEastAsia" w:hAnsiTheme="minorEastAsia"/>
          <w:color w:val="000000"/>
          <w:szCs w:val="21"/>
        </w:rPr>
      </w:pPr>
    </w:p>
    <w:p w14:paraId="671CDC4B" w14:textId="77777777" w:rsidR="001A59F9" w:rsidRPr="00AD0E47" w:rsidRDefault="001A59F9" w:rsidP="00AD0E47">
      <w:pPr>
        <w:pStyle w:val="20"/>
        <w:spacing w:before="29" w:after="0" w:line="288" w:lineRule="auto"/>
        <w:rPr>
          <w:rFonts w:ascii="Times New Roman" w:hAnsi="Times New Roman"/>
          <w:kern w:val="0"/>
          <w:szCs w:val="24"/>
        </w:rPr>
      </w:pPr>
      <w:bookmarkStart w:id="197" w:name="_Toc67594802"/>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7"/>
    </w:p>
    <w:p w14:paraId="593C1D3C"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本基金对债券组合采用实际利率法，以摊</w:t>
      </w:r>
      <w:proofErr w:type="gramStart"/>
      <w:r w:rsidRPr="00D754A9">
        <w:rPr>
          <w:kern w:val="0"/>
          <w:sz w:val="24"/>
        </w:rPr>
        <w:t>余成本</w:t>
      </w:r>
      <w:proofErr w:type="gramEnd"/>
      <w:r w:rsidRPr="00D754A9">
        <w:rPr>
          <w:kern w:val="0"/>
          <w:sz w:val="24"/>
        </w:rPr>
        <w:t>进行后续计量，因此市场利率变动对本基金的基金资产净值无重大影响。本基金的基金管理人主要通过合理配置债券组合的到期期限，管理利率波动带来的再投资风险。</w:t>
      </w:r>
    </w:p>
    <w:p w14:paraId="723A6787" w14:textId="77777777"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45A292FD" w14:textId="77777777" w:rsidR="00C33F75" w:rsidRPr="00AD0E47" w:rsidRDefault="00C33F75" w:rsidP="00AD0E47">
      <w:pPr>
        <w:pStyle w:val="20"/>
        <w:spacing w:before="29" w:after="0" w:line="288" w:lineRule="auto"/>
        <w:rPr>
          <w:rFonts w:ascii="Times New Roman" w:hAnsi="Times New Roman"/>
          <w:kern w:val="0"/>
          <w:szCs w:val="24"/>
        </w:rPr>
      </w:pPr>
      <w:bookmarkStart w:id="198" w:name="_Toc67594803"/>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8"/>
    </w:p>
    <w:p w14:paraId="08EDD1F3" w14:textId="77777777"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14:paraId="269C092E" w14:textId="77777777" w:rsidR="00886865" w:rsidRPr="0091212A" w:rsidRDefault="00886865" w:rsidP="00127235">
      <w:pPr>
        <w:spacing w:line="360" w:lineRule="auto"/>
        <w:ind w:firstLineChars="200" w:firstLine="420"/>
        <w:rPr>
          <w:rFonts w:asciiTheme="minorEastAsia" w:eastAsiaTheme="minorEastAsia" w:hAnsiTheme="minorEastAsia"/>
          <w:szCs w:val="21"/>
        </w:rPr>
      </w:pPr>
    </w:p>
    <w:p w14:paraId="4B190280" w14:textId="77777777" w:rsidR="001A59F9" w:rsidRPr="00AD0E47" w:rsidRDefault="001A59F9" w:rsidP="00AD0E47">
      <w:pPr>
        <w:pStyle w:val="20"/>
        <w:spacing w:before="29" w:after="0" w:line="288" w:lineRule="auto"/>
        <w:rPr>
          <w:rFonts w:ascii="Times New Roman" w:hAnsi="Times New Roman"/>
          <w:kern w:val="0"/>
          <w:szCs w:val="24"/>
        </w:rPr>
      </w:pPr>
      <w:bookmarkStart w:id="199" w:name="_Toc67594804"/>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9"/>
    </w:p>
    <w:p w14:paraId="1981CBB5" w14:textId="77777777" w:rsidR="001A59F9" w:rsidRPr="00C10D71" w:rsidRDefault="001A59F9" w:rsidP="00C10D71">
      <w:pPr>
        <w:spacing w:before="29" w:line="288" w:lineRule="auto"/>
        <w:ind w:firstLineChars="200" w:firstLine="480"/>
        <w:rPr>
          <w:color w:val="000000"/>
          <w:sz w:val="24"/>
        </w:rPr>
      </w:pPr>
      <w:r w:rsidRPr="00C10D71">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14:paraId="2370A51D" w14:textId="77777777"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14:paraId="337B1284" w14:textId="77777777" w:rsidR="001A59F9" w:rsidRPr="00AD0E47" w:rsidRDefault="001A59F9" w:rsidP="00AD0E47">
      <w:pPr>
        <w:pStyle w:val="20"/>
        <w:spacing w:before="29" w:after="0" w:line="288" w:lineRule="auto"/>
        <w:rPr>
          <w:rFonts w:ascii="Times New Roman" w:hAnsi="Times New Roman"/>
          <w:kern w:val="0"/>
          <w:szCs w:val="24"/>
        </w:rPr>
      </w:pPr>
      <w:bookmarkStart w:id="200" w:name="_Toc67594805"/>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0"/>
    </w:p>
    <w:p w14:paraId="138228A6" w14:textId="77777777" w:rsidR="000C7CEF" w:rsidRDefault="000C7CEF" w:rsidP="000C7CEF">
      <w:pPr>
        <w:spacing w:before="29" w:line="288" w:lineRule="auto"/>
        <w:ind w:firstLineChars="200" w:firstLine="480"/>
        <w:rPr>
          <w:color w:val="000000"/>
          <w:sz w:val="24"/>
        </w:rPr>
      </w:pPr>
      <w:r>
        <w:rPr>
          <w:color w:val="000000"/>
          <w:sz w:val="24"/>
        </w:rPr>
        <w:t xml:space="preserve">(1) </w:t>
      </w:r>
      <w:r>
        <w:rPr>
          <w:color w:val="000000"/>
          <w:sz w:val="24"/>
        </w:rPr>
        <w:t>公允价值</w:t>
      </w:r>
    </w:p>
    <w:p w14:paraId="035E21DB" w14:textId="77777777" w:rsidR="000C7CEF" w:rsidRDefault="000C7CEF" w:rsidP="000C7CEF">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14:paraId="4D456EDA" w14:textId="77777777" w:rsidR="000C7CEF" w:rsidRDefault="000C7CEF" w:rsidP="000C7CEF">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14:paraId="7BBA860C" w14:textId="77777777" w:rsidR="000C7CEF" w:rsidRDefault="000C7CEF" w:rsidP="000C7CEF">
      <w:pPr>
        <w:spacing w:before="29" w:line="288" w:lineRule="auto"/>
        <w:ind w:firstLineChars="200" w:firstLine="480"/>
        <w:rPr>
          <w:color w:val="000000"/>
          <w:sz w:val="24"/>
        </w:rPr>
      </w:pPr>
      <w:r>
        <w:rPr>
          <w:color w:val="000000"/>
          <w:sz w:val="24"/>
        </w:rPr>
        <w:t>第一层次：相同资产或负债在活跃市场上未经调整的报价。</w:t>
      </w:r>
    </w:p>
    <w:p w14:paraId="3DB566EE" w14:textId="77777777" w:rsidR="000C7CEF" w:rsidRDefault="000C7CEF" w:rsidP="000C7CEF">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14:paraId="733A99F1" w14:textId="77777777" w:rsidR="000C7CEF" w:rsidRDefault="000C7CEF" w:rsidP="000C7CEF">
      <w:pPr>
        <w:spacing w:before="29" w:line="288" w:lineRule="auto"/>
        <w:ind w:firstLineChars="200" w:firstLine="480"/>
        <w:rPr>
          <w:color w:val="000000"/>
          <w:sz w:val="24"/>
        </w:rPr>
      </w:pPr>
      <w:r>
        <w:rPr>
          <w:color w:val="000000"/>
          <w:sz w:val="24"/>
        </w:rPr>
        <w:t>第三层次：相关资产或负债的不可观察输入值。</w:t>
      </w:r>
    </w:p>
    <w:p w14:paraId="2A309874" w14:textId="77777777" w:rsidR="000C7CEF" w:rsidRDefault="000C7CEF" w:rsidP="000C7CEF">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14:paraId="2555752E" w14:textId="77777777" w:rsidR="000C7CEF" w:rsidRDefault="000C7CEF" w:rsidP="000C7CEF">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日，本基金未持有持续的以公允价值计量的金融工具</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14:paraId="5A7D33C9" w14:textId="77777777" w:rsidR="000C7CEF" w:rsidRDefault="000C7CEF" w:rsidP="000C7CEF">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14:paraId="10388A34" w14:textId="77777777" w:rsidR="000C7CEF" w:rsidRDefault="000C7CEF" w:rsidP="000C7CEF">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14:paraId="641A9ABF" w14:textId="77777777" w:rsidR="000C7CEF" w:rsidRDefault="000C7CEF" w:rsidP="000C7CEF">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14:paraId="6BAF7184" w14:textId="77777777" w:rsidR="000C7CEF" w:rsidRDefault="000C7CEF" w:rsidP="000C7CEF">
      <w:pPr>
        <w:spacing w:before="29" w:line="288" w:lineRule="auto"/>
        <w:ind w:firstLineChars="200" w:firstLine="480"/>
        <w:rPr>
          <w:color w:val="000000"/>
          <w:sz w:val="24"/>
        </w:rPr>
      </w:pPr>
      <w:r>
        <w:rPr>
          <w:color w:val="000000"/>
          <w:sz w:val="24"/>
        </w:rPr>
        <w:t>不以公允价值计量的金融资产和负债主要包括应收款项、持有至到期投资和其他金融负债等。</w:t>
      </w:r>
    </w:p>
    <w:p w14:paraId="44A2D6E1" w14:textId="77777777" w:rsidR="000C7CEF" w:rsidRDefault="000C7CEF" w:rsidP="000C7CEF">
      <w:pPr>
        <w:spacing w:before="29" w:line="288" w:lineRule="auto"/>
        <w:ind w:firstLineChars="200" w:firstLine="480"/>
        <w:rPr>
          <w:color w:val="000000"/>
          <w:sz w:val="24"/>
        </w:rPr>
      </w:pPr>
      <w:r>
        <w:rPr>
          <w:color w:val="000000"/>
          <w:sz w:val="24"/>
        </w:rPr>
        <w:t>除持有至到期投资以外，其他不以公允价值计量的金融资产和金融负债的账面价值与公允价值差异很小。</w:t>
      </w:r>
    </w:p>
    <w:p w14:paraId="361A4E61" w14:textId="77777777" w:rsidR="000C7CEF" w:rsidRDefault="000C7CEF" w:rsidP="000C7CEF">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日，本基金持有的持有至到期投资的账面价值为</w:t>
      </w:r>
      <w:r>
        <w:rPr>
          <w:color w:val="000000"/>
          <w:sz w:val="24"/>
        </w:rPr>
        <w:t>16,466,831,961.13</w:t>
      </w:r>
      <w:r>
        <w:rPr>
          <w:color w:val="000000"/>
          <w:sz w:val="24"/>
        </w:rPr>
        <w:t>元，公允价值为</w:t>
      </w:r>
      <w:r>
        <w:rPr>
          <w:color w:val="000000"/>
          <w:sz w:val="24"/>
        </w:rPr>
        <w:t>16,496,394,500.00</w:t>
      </w:r>
      <w:r>
        <w:rPr>
          <w:color w:val="000000"/>
          <w:sz w:val="24"/>
        </w:rPr>
        <w:t>元</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日：账面价值为</w:t>
      </w:r>
      <w:r>
        <w:rPr>
          <w:color w:val="000000"/>
          <w:sz w:val="24"/>
        </w:rPr>
        <w:t>9,290,769,511.42</w:t>
      </w:r>
      <w:r>
        <w:rPr>
          <w:color w:val="000000"/>
          <w:sz w:val="24"/>
        </w:rPr>
        <w:t>元，公允价值为</w:t>
      </w:r>
      <w:r>
        <w:rPr>
          <w:color w:val="000000"/>
          <w:sz w:val="24"/>
        </w:rPr>
        <w:t>9,301,035,100.00</w:t>
      </w:r>
      <w:r>
        <w:rPr>
          <w:color w:val="000000"/>
          <w:sz w:val="24"/>
        </w:rPr>
        <w:t>元</w:t>
      </w:r>
      <w:r>
        <w:rPr>
          <w:color w:val="000000"/>
          <w:sz w:val="24"/>
        </w:rPr>
        <w:t>)</w:t>
      </w:r>
      <w:r>
        <w:rPr>
          <w:color w:val="000000"/>
          <w:sz w:val="24"/>
        </w:rPr>
        <w:t>。</w:t>
      </w:r>
    </w:p>
    <w:p w14:paraId="2A3DB482" w14:textId="77777777" w:rsidR="000C7CEF" w:rsidRDefault="000C7CEF" w:rsidP="000C7CEF">
      <w:pPr>
        <w:spacing w:before="29" w:line="288" w:lineRule="auto"/>
        <w:ind w:firstLineChars="200" w:firstLine="480"/>
        <w:rPr>
          <w:color w:val="000000"/>
          <w:sz w:val="24"/>
        </w:rPr>
      </w:pPr>
      <w:r>
        <w:rPr>
          <w:color w:val="000000"/>
          <w:sz w:val="24"/>
        </w:rPr>
        <w:t>持有至到期投资按如下原则确定公允价值：</w:t>
      </w:r>
      <w:r>
        <w:rPr>
          <w:color w:val="000000"/>
          <w:sz w:val="24"/>
        </w:rPr>
        <w:t>(</w:t>
      </w:r>
      <w:proofErr w:type="spellStart"/>
      <w:r>
        <w:rPr>
          <w:color w:val="000000"/>
          <w:sz w:val="24"/>
        </w:rPr>
        <w:t>i</w:t>
      </w:r>
      <w:proofErr w:type="spellEnd"/>
      <w:r>
        <w:rPr>
          <w:color w:val="000000"/>
          <w:sz w:val="24"/>
        </w:rPr>
        <w:t xml:space="preserve">)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w:t>
      </w:r>
      <w:r>
        <w:rPr>
          <w:color w:val="000000"/>
          <w:sz w:val="24"/>
        </w:rPr>
        <w:t xml:space="preserve">(ii)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r>
        <w:rPr>
          <w:color w:val="000000"/>
          <w:sz w:val="24"/>
        </w:rPr>
        <w:t xml:space="preserve">(iii) </w:t>
      </w:r>
      <w:r>
        <w:rPr>
          <w:color w:val="000000"/>
          <w:sz w:val="24"/>
        </w:rPr>
        <w:t>如经济环境发生重大变化或证券发行人发生影响金融工具价格的重大事件，应对估值进行调整并确定公允价值。</w:t>
      </w:r>
    </w:p>
    <w:p w14:paraId="1C42ADD4" w14:textId="77777777" w:rsidR="000C7CEF" w:rsidRDefault="000C7CEF" w:rsidP="000C7CEF">
      <w:pPr>
        <w:spacing w:before="29" w:line="288" w:lineRule="auto"/>
        <w:ind w:firstLineChars="200" w:firstLine="480"/>
        <w:rPr>
          <w:color w:val="000000"/>
          <w:sz w:val="24"/>
        </w:rPr>
      </w:pPr>
      <w:r>
        <w:rPr>
          <w:color w:val="000000"/>
          <w:sz w:val="24"/>
        </w:rPr>
        <w:t>根据中国证监会公告</w:t>
      </w:r>
      <w:r>
        <w:rPr>
          <w:color w:val="000000"/>
          <w:sz w:val="24"/>
        </w:rPr>
        <w:t>[2017]13</w:t>
      </w:r>
      <w:r>
        <w:rPr>
          <w:color w:val="000000"/>
          <w:sz w:val="24"/>
        </w:rPr>
        <w:t>号《中国证监会关于证券投资基金估值业务的指导意见》及《中国证券投资基金业协会估值核算工作小组关于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季度固定收益品种的估值处理标准》的有关规定，本基金持有的证券交易所上市或挂牌转让的固定收益品种</w:t>
      </w:r>
      <w:r>
        <w:rPr>
          <w:color w:val="000000"/>
          <w:sz w:val="24"/>
        </w:rPr>
        <w:t>(</w:t>
      </w:r>
      <w:r>
        <w:rPr>
          <w:color w:val="000000"/>
          <w:sz w:val="24"/>
        </w:rPr>
        <w:t>可转换债券、可交换债券和私募债券除外</w:t>
      </w:r>
      <w:r>
        <w:rPr>
          <w:color w:val="000000"/>
          <w:sz w:val="24"/>
        </w:rPr>
        <w:t>)</w:t>
      </w:r>
      <w:r>
        <w:rPr>
          <w:color w:val="000000"/>
          <w:sz w:val="24"/>
        </w:rPr>
        <w:t>，按照中证指数有限公司所独立提供的估值结果确定公允价值；本基金持有的银行间同业市场固定收益品种按照中</w:t>
      </w:r>
      <w:proofErr w:type="gramStart"/>
      <w:r>
        <w:rPr>
          <w:color w:val="000000"/>
          <w:sz w:val="24"/>
        </w:rPr>
        <w:t>债金融</w:t>
      </w:r>
      <w:proofErr w:type="gramEnd"/>
      <w:r>
        <w:rPr>
          <w:color w:val="000000"/>
          <w:sz w:val="24"/>
        </w:rPr>
        <w:t>估值中心有限公司所独立提供的估值结果确定公允价值。于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日，本基金持有的上述投资的公允价值均属于第二层次</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14:paraId="4513663F" w14:textId="77777777" w:rsidR="000C7CEF" w:rsidRDefault="000C7CEF" w:rsidP="000C7CE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14:paraId="14465CA0" w14:textId="77777777" w:rsidR="00342ECF" w:rsidRPr="000C7CEF" w:rsidRDefault="00342ECF" w:rsidP="00342ECF">
      <w:pPr>
        <w:spacing w:before="29" w:line="288" w:lineRule="auto"/>
        <w:ind w:firstLineChars="200" w:firstLine="480"/>
        <w:rPr>
          <w:color w:val="000000"/>
          <w:sz w:val="24"/>
        </w:rPr>
      </w:pPr>
    </w:p>
    <w:p w14:paraId="6A5C2284" w14:textId="77777777"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1" w:name="_Toc225498272"/>
      <w:bookmarkStart w:id="202" w:name="_Toc361324877"/>
      <w:bookmarkStart w:id="203" w:name="_Toc67594806"/>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1"/>
      <w:bookmarkEnd w:id="202"/>
      <w:bookmarkEnd w:id="203"/>
    </w:p>
    <w:p w14:paraId="6BA50B3A" w14:textId="77777777" w:rsidR="003345CB" w:rsidRPr="007452C1" w:rsidRDefault="003345CB" w:rsidP="003345CB">
      <w:pPr>
        <w:pStyle w:val="20"/>
        <w:spacing w:before="0" w:after="0"/>
        <w:rPr>
          <w:rFonts w:ascii="Times New Roman" w:eastAsiaTheme="minorEastAsia" w:hAnsi="Times New Roman"/>
          <w:color w:val="000000" w:themeColor="text1"/>
          <w:kern w:val="0"/>
          <w:szCs w:val="24"/>
        </w:rPr>
      </w:pPr>
      <w:bookmarkStart w:id="204" w:name="_Toc225498273"/>
      <w:bookmarkStart w:id="205" w:name="_Toc361324878"/>
      <w:bookmarkStart w:id="206" w:name="_Toc374374955"/>
      <w:bookmarkStart w:id="207" w:name="_Toc67594807"/>
      <w:r w:rsidRPr="007452C1">
        <w:rPr>
          <w:rFonts w:ascii="Times New Roman" w:eastAsiaTheme="minorEastAsia" w:hAnsi="Times New Roman"/>
          <w:bCs w:val="0"/>
          <w:color w:val="000000" w:themeColor="text1"/>
          <w:kern w:val="0"/>
          <w:szCs w:val="24"/>
        </w:rPr>
        <w:t xml:space="preserve">8.1 </w:t>
      </w:r>
      <w:r w:rsidRPr="007452C1">
        <w:rPr>
          <w:rFonts w:ascii="Times New Roman" w:eastAsiaTheme="minorEastAsia" w:hAnsi="Times New Roman"/>
          <w:color w:val="000000" w:themeColor="text1"/>
          <w:kern w:val="0"/>
          <w:szCs w:val="24"/>
        </w:rPr>
        <w:t>期末基金资产组合情况</w:t>
      </w:r>
      <w:bookmarkEnd w:id="204"/>
      <w:bookmarkEnd w:id="205"/>
      <w:bookmarkEnd w:id="206"/>
      <w:bookmarkEnd w:id="207"/>
    </w:p>
    <w:p w14:paraId="35AC91C7" w14:textId="77777777" w:rsidR="003345CB" w:rsidRPr="007452C1" w:rsidRDefault="003345CB" w:rsidP="003345CB">
      <w:pPr>
        <w:autoSpaceDE w:val="0"/>
        <w:autoSpaceDN w:val="0"/>
        <w:adjustRightInd w:val="0"/>
        <w:spacing w:before="29" w:line="360" w:lineRule="auto"/>
        <w:ind w:left="15"/>
        <w:jc w:val="right"/>
        <w:rPr>
          <w:rFonts w:eastAsiaTheme="minorEastAsia"/>
          <w:color w:val="000000" w:themeColor="text1"/>
          <w:kern w:val="0"/>
          <w:sz w:val="24"/>
        </w:rPr>
      </w:pPr>
      <w:r w:rsidRPr="007452C1">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7452C1" w14:paraId="5AAE2EE3" w14:textId="77777777" w:rsidTr="00DB5159">
        <w:tc>
          <w:tcPr>
            <w:tcW w:w="1080" w:type="dxa"/>
            <w:vAlign w:val="center"/>
          </w:tcPr>
          <w:p w14:paraId="386153BD" w14:textId="77777777" w:rsidR="003345CB" w:rsidRPr="007452C1" w:rsidRDefault="003345CB" w:rsidP="00DB5159">
            <w:pPr>
              <w:spacing w:line="276" w:lineRule="auto"/>
              <w:jc w:val="center"/>
              <w:rPr>
                <w:rFonts w:eastAsiaTheme="minorEastAsia"/>
                <w:color w:val="000000" w:themeColor="text1"/>
                <w:sz w:val="24"/>
              </w:rPr>
            </w:pPr>
            <w:r w:rsidRPr="007452C1">
              <w:rPr>
                <w:rFonts w:eastAsiaTheme="minorEastAsia"/>
                <w:color w:val="000000" w:themeColor="text1"/>
                <w:sz w:val="24"/>
              </w:rPr>
              <w:t>序号</w:t>
            </w:r>
          </w:p>
        </w:tc>
        <w:tc>
          <w:tcPr>
            <w:tcW w:w="2748" w:type="dxa"/>
            <w:vAlign w:val="center"/>
          </w:tcPr>
          <w:p w14:paraId="08D64857" w14:textId="77777777" w:rsidR="003345CB" w:rsidRPr="007452C1" w:rsidRDefault="003345CB" w:rsidP="00DB5159">
            <w:pPr>
              <w:spacing w:line="276" w:lineRule="auto"/>
              <w:jc w:val="center"/>
              <w:rPr>
                <w:rFonts w:eastAsiaTheme="minorEastAsia"/>
                <w:color w:val="000000" w:themeColor="text1"/>
                <w:sz w:val="24"/>
              </w:rPr>
            </w:pPr>
            <w:r w:rsidRPr="007452C1">
              <w:rPr>
                <w:rFonts w:eastAsiaTheme="minorEastAsia"/>
                <w:color w:val="000000" w:themeColor="text1"/>
                <w:sz w:val="24"/>
              </w:rPr>
              <w:t>项目</w:t>
            </w:r>
          </w:p>
        </w:tc>
        <w:tc>
          <w:tcPr>
            <w:tcW w:w="2551" w:type="dxa"/>
            <w:vAlign w:val="center"/>
          </w:tcPr>
          <w:p w14:paraId="1FA1DA72" w14:textId="77777777" w:rsidR="003345CB" w:rsidRPr="007452C1" w:rsidRDefault="003345CB" w:rsidP="00DB5159">
            <w:pPr>
              <w:spacing w:line="276" w:lineRule="auto"/>
              <w:jc w:val="center"/>
              <w:rPr>
                <w:rFonts w:eastAsiaTheme="minorEastAsia"/>
                <w:color w:val="000000" w:themeColor="text1"/>
                <w:sz w:val="24"/>
              </w:rPr>
            </w:pPr>
            <w:r w:rsidRPr="007452C1">
              <w:rPr>
                <w:rFonts w:eastAsiaTheme="minorEastAsia"/>
                <w:color w:val="000000" w:themeColor="text1"/>
                <w:sz w:val="24"/>
              </w:rPr>
              <w:t>金额</w:t>
            </w:r>
          </w:p>
        </w:tc>
        <w:tc>
          <w:tcPr>
            <w:tcW w:w="2621" w:type="dxa"/>
            <w:vAlign w:val="center"/>
          </w:tcPr>
          <w:p w14:paraId="1F45FAAB" w14:textId="77777777" w:rsidR="003345CB" w:rsidRPr="007452C1" w:rsidRDefault="009572A9" w:rsidP="00DB5159">
            <w:pPr>
              <w:spacing w:line="276" w:lineRule="auto"/>
              <w:jc w:val="center"/>
              <w:rPr>
                <w:rFonts w:eastAsiaTheme="minorEastAsia"/>
                <w:color w:val="000000" w:themeColor="text1"/>
                <w:sz w:val="24"/>
              </w:rPr>
            </w:pPr>
            <w:r w:rsidRPr="007452C1">
              <w:rPr>
                <w:rFonts w:eastAsiaTheme="minorEastAsia"/>
                <w:color w:val="000000" w:themeColor="text1"/>
                <w:sz w:val="24"/>
              </w:rPr>
              <w:t>占基金总资产的比例</w:t>
            </w:r>
            <w:r w:rsidRPr="007452C1">
              <w:rPr>
                <w:rFonts w:eastAsiaTheme="minorEastAsia" w:hint="eastAsia"/>
                <w:color w:val="000000" w:themeColor="text1"/>
                <w:sz w:val="24"/>
              </w:rPr>
              <w:t>(</w:t>
            </w:r>
            <w:r w:rsidRPr="007452C1">
              <w:rPr>
                <w:rFonts w:eastAsiaTheme="minorEastAsia"/>
                <w:color w:val="000000" w:themeColor="text1"/>
                <w:sz w:val="24"/>
              </w:rPr>
              <w:t>%</w:t>
            </w:r>
            <w:r w:rsidRPr="007452C1">
              <w:rPr>
                <w:rFonts w:eastAsiaTheme="minorEastAsia" w:hint="eastAsia"/>
                <w:color w:val="000000" w:themeColor="text1"/>
                <w:sz w:val="24"/>
              </w:rPr>
              <w:t>)</w:t>
            </w:r>
          </w:p>
        </w:tc>
      </w:tr>
      <w:tr w:rsidR="003345CB" w:rsidRPr="007452C1" w14:paraId="2CB78820" w14:textId="77777777" w:rsidTr="00DB5159">
        <w:tc>
          <w:tcPr>
            <w:tcW w:w="1080" w:type="dxa"/>
            <w:vAlign w:val="center"/>
          </w:tcPr>
          <w:p w14:paraId="6749A037" w14:textId="77777777" w:rsidR="003345CB" w:rsidRPr="007452C1" w:rsidRDefault="003345CB" w:rsidP="00DB5159">
            <w:pPr>
              <w:spacing w:line="276" w:lineRule="auto"/>
              <w:jc w:val="center"/>
              <w:rPr>
                <w:rFonts w:eastAsiaTheme="minorEastAsia"/>
                <w:color w:val="000000" w:themeColor="text1"/>
                <w:sz w:val="24"/>
              </w:rPr>
            </w:pPr>
            <w:r w:rsidRPr="007452C1">
              <w:rPr>
                <w:rFonts w:eastAsiaTheme="minorEastAsia"/>
                <w:color w:val="000000" w:themeColor="text1"/>
                <w:sz w:val="24"/>
              </w:rPr>
              <w:t>1</w:t>
            </w:r>
          </w:p>
        </w:tc>
        <w:tc>
          <w:tcPr>
            <w:tcW w:w="2748" w:type="dxa"/>
            <w:vAlign w:val="center"/>
          </w:tcPr>
          <w:p w14:paraId="0E945173" w14:textId="77777777" w:rsidR="003345CB" w:rsidRPr="007452C1" w:rsidRDefault="003345CB" w:rsidP="00DB5159">
            <w:pPr>
              <w:spacing w:line="276" w:lineRule="auto"/>
              <w:ind w:leftChars="50" w:left="105"/>
              <w:rPr>
                <w:rFonts w:eastAsiaTheme="minorEastAsia"/>
                <w:color w:val="000000" w:themeColor="text1"/>
                <w:sz w:val="24"/>
              </w:rPr>
            </w:pPr>
            <w:r w:rsidRPr="007452C1">
              <w:rPr>
                <w:rFonts w:eastAsiaTheme="minorEastAsia"/>
                <w:color w:val="000000" w:themeColor="text1"/>
                <w:sz w:val="24"/>
              </w:rPr>
              <w:t>权益投资</w:t>
            </w:r>
          </w:p>
        </w:tc>
        <w:tc>
          <w:tcPr>
            <w:tcW w:w="2551" w:type="dxa"/>
            <w:vAlign w:val="center"/>
          </w:tcPr>
          <w:p w14:paraId="6B0558BB" w14:textId="77777777" w:rsidR="003345CB" w:rsidRPr="007452C1" w:rsidRDefault="003345CB" w:rsidP="00DB5159">
            <w:pPr>
              <w:spacing w:before="29" w:line="276" w:lineRule="auto"/>
              <w:ind w:left="17"/>
              <w:jc w:val="right"/>
              <w:rPr>
                <w:rFonts w:eastAsiaTheme="minorEastAsia"/>
                <w:color w:val="000000" w:themeColor="text1"/>
                <w:sz w:val="24"/>
              </w:rPr>
            </w:pPr>
            <w:r w:rsidRPr="007452C1">
              <w:rPr>
                <w:rFonts w:eastAsiaTheme="minorEastAsia"/>
                <w:color w:val="000000" w:themeColor="text1"/>
                <w:sz w:val="24"/>
              </w:rPr>
              <w:t>-</w:t>
            </w:r>
          </w:p>
        </w:tc>
        <w:tc>
          <w:tcPr>
            <w:tcW w:w="2621" w:type="dxa"/>
            <w:vAlign w:val="center"/>
          </w:tcPr>
          <w:p w14:paraId="4729E15D" w14:textId="77777777" w:rsidR="003345CB" w:rsidRPr="007452C1" w:rsidRDefault="003345CB" w:rsidP="00DB5159">
            <w:pPr>
              <w:spacing w:before="29" w:line="276" w:lineRule="auto"/>
              <w:ind w:left="17"/>
              <w:jc w:val="right"/>
              <w:rPr>
                <w:rFonts w:eastAsiaTheme="minorEastAsia"/>
                <w:color w:val="000000" w:themeColor="text1"/>
                <w:sz w:val="24"/>
              </w:rPr>
            </w:pPr>
            <w:r w:rsidRPr="007452C1">
              <w:rPr>
                <w:rFonts w:eastAsiaTheme="minorEastAsia"/>
                <w:color w:val="000000" w:themeColor="text1"/>
                <w:sz w:val="24"/>
              </w:rPr>
              <w:t>-</w:t>
            </w:r>
          </w:p>
        </w:tc>
      </w:tr>
      <w:tr w:rsidR="003345CB" w:rsidRPr="007452C1" w14:paraId="52DE5142" w14:textId="77777777" w:rsidTr="00DB5159">
        <w:tc>
          <w:tcPr>
            <w:tcW w:w="1080" w:type="dxa"/>
            <w:vAlign w:val="center"/>
          </w:tcPr>
          <w:p w14:paraId="17EDF737" w14:textId="77777777" w:rsidR="003345CB" w:rsidRPr="007452C1" w:rsidRDefault="003345CB" w:rsidP="00DB5159">
            <w:pPr>
              <w:spacing w:line="276" w:lineRule="auto"/>
              <w:jc w:val="center"/>
              <w:rPr>
                <w:rFonts w:eastAsiaTheme="minorEastAsia"/>
                <w:color w:val="000000" w:themeColor="text1"/>
                <w:sz w:val="24"/>
              </w:rPr>
            </w:pPr>
          </w:p>
        </w:tc>
        <w:tc>
          <w:tcPr>
            <w:tcW w:w="2748" w:type="dxa"/>
            <w:vAlign w:val="center"/>
          </w:tcPr>
          <w:p w14:paraId="1F31A650" w14:textId="77777777" w:rsidR="003345CB" w:rsidRPr="007452C1" w:rsidRDefault="003345CB" w:rsidP="00DB5159">
            <w:pPr>
              <w:spacing w:line="276" w:lineRule="auto"/>
              <w:ind w:leftChars="50" w:left="105"/>
              <w:rPr>
                <w:rFonts w:eastAsiaTheme="minorEastAsia"/>
                <w:color w:val="000000" w:themeColor="text1"/>
                <w:sz w:val="24"/>
              </w:rPr>
            </w:pPr>
            <w:r w:rsidRPr="007452C1">
              <w:rPr>
                <w:rFonts w:eastAsiaTheme="minorEastAsia"/>
                <w:color w:val="000000" w:themeColor="text1"/>
                <w:sz w:val="24"/>
              </w:rPr>
              <w:t>其中：股票</w:t>
            </w:r>
          </w:p>
        </w:tc>
        <w:tc>
          <w:tcPr>
            <w:tcW w:w="2551" w:type="dxa"/>
            <w:vAlign w:val="center"/>
          </w:tcPr>
          <w:p w14:paraId="4EC620C8" w14:textId="77777777" w:rsidR="003345CB" w:rsidRPr="007452C1" w:rsidRDefault="003345CB" w:rsidP="00DB5159">
            <w:pPr>
              <w:spacing w:before="29" w:line="276" w:lineRule="auto"/>
              <w:ind w:left="17"/>
              <w:jc w:val="right"/>
              <w:rPr>
                <w:rFonts w:eastAsiaTheme="minorEastAsia"/>
                <w:color w:val="000000" w:themeColor="text1"/>
                <w:sz w:val="24"/>
              </w:rPr>
            </w:pPr>
            <w:r w:rsidRPr="007452C1">
              <w:rPr>
                <w:rFonts w:eastAsiaTheme="minorEastAsia"/>
                <w:color w:val="000000" w:themeColor="text1"/>
                <w:sz w:val="24"/>
              </w:rPr>
              <w:t>-</w:t>
            </w:r>
          </w:p>
        </w:tc>
        <w:tc>
          <w:tcPr>
            <w:tcW w:w="2621" w:type="dxa"/>
            <w:vAlign w:val="center"/>
          </w:tcPr>
          <w:p w14:paraId="21E46AB4" w14:textId="77777777" w:rsidR="003345CB" w:rsidRPr="007452C1" w:rsidRDefault="003345CB" w:rsidP="00DB5159">
            <w:pPr>
              <w:spacing w:before="29" w:line="276" w:lineRule="auto"/>
              <w:ind w:left="17"/>
              <w:jc w:val="right"/>
              <w:rPr>
                <w:rFonts w:eastAsiaTheme="minorEastAsia"/>
                <w:color w:val="000000" w:themeColor="text1"/>
                <w:sz w:val="24"/>
              </w:rPr>
            </w:pPr>
            <w:r w:rsidRPr="007452C1">
              <w:rPr>
                <w:rFonts w:eastAsiaTheme="minorEastAsia"/>
                <w:color w:val="000000" w:themeColor="text1"/>
                <w:sz w:val="24"/>
              </w:rPr>
              <w:t>-</w:t>
            </w:r>
          </w:p>
        </w:tc>
      </w:tr>
      <w:tr w:rsidR="003345CB" w:rsidRPr="007452C1" w14:paraId="47B93688" w14:textId="77777777" w:rsidTr="00DB5159">
        <w:tc>
          <w:tcPr>
            <w:tcW w:w="1080" w:type="dxa"/>
            <w:vAlign w:val="center"/>
          </w:tcPr>
          <w:p w14:paraId="35E030F6" w14:textId="77777777" w:rsidR="003345CB" w:rsidRPr="007452C1" w:rsidRDefault="003345CB" w:rsidP="00DB5159">
            <w:pPr>
              <w:spacing w:line="276" w:lineRule="auto"/>
              <w:jc w:val="center"/>
              <w:rPr>
                <w:rFonts w:eastAsiaTheme="minorEastAsia"/>
                <w:color w:val="000000" w:themeColor="text1"/>
                <w:sz w:val="24"/>
              </w:rPr>
            </w:pPr>
            <w:r w:rsidRPr="007452C1">
              <w:rPr>
                <w:rFonts w:eastAsiaTheme="minorEastAsia" w:hint="eastAsia"/>
                <w:color w:val="000000" w:themeColor="text1"/>
                <w:sz w:val="24"/>
              </w:rPr>
              <w:t>2</w:t>
            </w:r>
          </w:p>
        </w:tc>
        <w:tc>
          <w:tcPr>
            <w:tcW w:w="2748" w:type="dxa"/>
            <w:vAlign w:val="center"/>
          </w:tcPr>
          <w:p w14:paraId="74C31AFD" w14:textId="77777777" w:rsidR="003345CB" w:rsidRPr="007452C1" w:rsidRDefault="003345CB" w:rsidP="00DB5159">
            <w:pPr>
              <w:spacing w:line="276" w:lineRule="auto"/>
              <w:ind w:leftChars="50" w:left="105"/>
              <w:rPr>
                <w:rFonts w:eastAsiaTheme="minorEastAsia"/>
                <w:color w:val="000000" w:themeColor="text1"/>
                <w:sz w:val="24"/>
              </w:rPr>
            </w:pPr>
            <w:r w:rsidRPr="007452C1">
              <w:rPr>
                <w:rFonts w:eastAsiaTheme="minorEastAsia" w:hint="eastAsia"/>
                <w:color w:val="000000" w:themeColor="text1"/>
                <w:sz w:val="24"/>
              </w:rPr>
              <w:t>基金投资</w:t>
            </w:r>
          </w:p>
        </w:tc>
        <w:tc>
          <w:tcPr>
            <w:tcW w:w="2551" w:type="dxa"/>
            <w:vAlign w:val="center"/>
          </w:tcPr>
          <w:p w14:paraId="7BEF6301" w14:textId="77777777" w:rsidR="003345CB" w:rsidRPr="007452C1" w:rsidRDefault="003345CB" w:rsidP="00DB5159">
            <w:pPr>
              <w:spacing w:before="29" w:line="276" w:lineRule="auto"/>
              <w:ind w:left="17"/>
              <w:jc w:val="right"/>
              <w:rPr>
                <w:rFonts w:eastAsiaTheme="minorEastAsia"/>
                <w:color w:val="000000" w:themeColor="text1"/>
                <w:sz w:val="24"/>
              </w:rPr>
            </w:pPr>
            <w:r w:rsidRPr="007452C1">
              <w:rPr>
                <w:rFonts w:eastAsiaTheme="minorEastAsia" w:hint="eastAsia"/>
                <w:color w:val="000000" w:themeColor="text1"/>
                <w:sz w:val="24"/>
              </w:rPr>
              <w:t>-</w:t>
            </w:r>
          </w:p>
        </w:tc>
        <w:tc>
          <w:tcPr>
            <w:tcW w:w="2621" w:type="dxa"/>
            <w:vAlign w:val="center"/>
          </w:tcPr>
          <w:p w14:paraId="29B60A63" w14:textId="77777777" w:rsidR="003345CB" w:rsidRPr="007452C1" w:rsidRDefault="003345CB" w:rsidP="00DB5159">
            <w:pPr>
              <w:spacing w:before="29" w:line="276" w:lineRule="auto"/>
              <w:ind w:left="17"/>
              <w:jc w:val="right"/>
              <w:rPr>
                <w:rFonts w:eastAsiaTheme="minorEastAsia"/>
                <w:color w:val="000000" w:themeColor="text1"/>
                <w:sz w:val="24"/>
              </w:rPr>
            </w:pPr>
            <w:r w:rsidRPr="007452C1">
              <w:rPr>
                <w:rFonts w:eastAsiaTheme="minorEastAsia" w:hint="eastAsia"/>
                <w:color w:val="000000" w:themeColor="text1"/>
                <w:sz w:val="24"/>
              </w:rPr>
              <w:t>-</w:t>
            </w:r>
          </w:p>
        </w:tc>
      </w:tr>
      <w:tr w:rsidR="003345CB" w:rsidRPr="007452C1" w14:paraId="529CD6C5" w14:textId="77777777" w:rsidTr="00DB5159">
        <w:tc>
          <w:tcPr>
            <w:tcW w:w="1080" w:type="dxa"/>
            <w:vAlign w:val="center"/>
          </w:tcPr>
          <w:p w14:paraId="276DCC96" w14:textId="77777777" w:rsidR="003345CB" w:rsidRPr="007452C1" w:rsidRDefault="003345CB" w:rsidP="00DB5159">
            <w:pPr>
              <w:spacing w:line="276" w:lineRule="auto"/>
              <w:jc w:val="center"/>
              <w:rPr>
                <w:rFonts w:eastAsiaTheme="minorEastAsia"/>
                <w:color w:val="000000" w:themeColor="text1"/>
                <w:sz w:val="24"/>
              </w:rPr>
            </w:pPr>
            <w:r w:rsidRPr="007452C1">
              <w:rPr>
                <w:rFonts w:eastAsiaTheme="minorEastAsia" w:hint="eastAsia"/>
                <w:color w:val="000000" w:themeColor="text1"/>
                <w:sz w:val="24"/>
              </w:rPr>
              <w:t>3</w:t>
            </w:r>
          </w:p>
        </w:tc>
        <w:tc>
          <w:tcPr>
            <w:tcW w:w="2748" w:type="dxa"/>
            <w:vAlign w:val="center"/>
          </w:tcPr>
          <w:p w14:paraId="3A4E4D6A" w14:textId="77777777" w:rsidR="003345CB" w:rsidRPr="007452C1" w:rsidRDefault="003345CB" w:rsidP="00DB5159">
            <w:pPr>
              <w:spacing w:line="276" w:lineRule="auto"/>
              <w:ind w:leftChars="50" w:left="105"/>
              <w:rPr>
                <w:rFonts w:eastAsiaTheme="minorEastAsia"/>
                <w:color w:val="000000" w:themeColor="text1"/>
                <w:sz w:val="24"/>
              </w:rPr>
            </w:pPr>
            <w:r w:rsidRPr="007452C1">
              <w:rPr>
                <w:rFonts w:eastAsiaTheme="minorEastAsia"/>
                <w:color w:val="000000" w:themeColor="text1"/>
                <w:sz w:val="24"/>
              </w:rPr>
              <w:t>固定收益投资</w:t>
            </w:r>
          </w:p>
        </w:tc>
        <w:tc>
          <w:tcPr>
            <w:tcW w:w="2551" w:type="dxa"/>
            <w:vAlign w:val="center"/>
          </w:tcPr>
          <w:p w14:paraId="68FCBAD0" w14:textId="77777777" w:rsidR="003345CB" w:rsidRPr="007452C1" w:rsidRDefault="003345CB" w:rsidP="00DB5159">
            <w:pPr>
              <w:spacing w:before="29" w:line="276" w:lineRule="auto"/>
              <w:ind w:left="17"/>
              <w:jc w:val="right"/>
              <w:rPr>
                <w:rFonts w:eastAsiaTheme="minorEastAsia"/>
                <w:color w:val="000000" w:themeColor="text1"/>
                <w:sz w:val="24"/>
              </w:rPr>
            </w:pPr>
            <w:r w:rsidRPr="007452C1">
              <w:rPr>
                <w:rFonts w:eastAsiaTheme="minorEastAsia"/>
                <w:color w:val="000000" w:themeColor="text1"/>
                <w:sz w:val="24"/>
              </w:rPr>
              <w:t>16,466,831,961.13</w:t>
            </w:r>
          </w:p>
        </w:tc>
        <w:tc>
          <w:tcPr>
            <w:tcW w:w="2621" w:type="dxa"/>
            <w:vAlign w:val="center"/>
          </w:tcPr>
          <w:p w14:paraId="4297BF90" w14:textId="77777777" w:rsidR="003345CB" w:rsidRPr="007452C1" w:rsidRDefault="003345CB" w:rsidP="00DB5159">
            <w:pPr>
              <w:spacing w:before="29" w:line="276" w:lineRule="auto"/>
              <w:ind w:left="17"/>
              <w:jc w:val="right"/>
              <w:rPr>
                <w:rFonts w:eastAsiaTheme="minorEastAsia"/>
                <w:color w:val="000000" w:themeColor="text1"/>
                <w:sz w:val="24"/>
              </w:rPr>
            </w:pPr>
            <w:r w:rsidRPr="007452C1">
              <w:rPr>
                <w:rFonts w:eastAsiaTheme="minorEastAsia"/>
                <w:color w:val="000000" w:themeColor="text1"/>
                <w:sz w:val="24"/>
              </w:rPr>
              <w:t>98.92</w:t>
            </w:r>
          </w:p>
        </w:tc>
      </w:tr>
      <w:tr w:rsidR="003345CB" w:rsidRPr="007452C1" w14:paraId="4799D418" w14:textId="77777777" w:rsidTr="00DB5159">
        <w:tc>
          <w:tcPr>
            <w:tcW w:w="1080" w:type="dxa"/>
            <w:vAlign w:val="center"/>
          </w:tcPr>
          <w:p w14:paraId="65E82D23" w14:textId="77777777" w:rsidR="003345CB" w:rsidRPr="007452C1" w:rsidRDefault="003345CB" w:rsidP="00DB5159">
            <w:pPr>
              <w:spacing w:line="276" w:lineRule="auto"/>
              <w:jc w:val="center"/>
              <w:rPr>
                <w:rFonts w:eastAsiaTheme="minorEastAsia"/>
                <w:color w:val="000000" w:themeColor="text1"/>
                <w:sz w:val="24"/>
              </w:rPr>
            </w:pPr>
          </w:p>
        </w:tc>
        <w:tc>
          <w:tcPr>
            <w:tcW w:w="2748" w:type="dxa"/>
            <w:vAlign w:val="center"/>
          </w:tcPr>
          <w:p w14:paraId="1718954C" w14:textId="77777777" w:rsidR="003345CB" w:rsidRPr="007452C1" w:rsidRDefault="003345CB" w:rsidP="00DB5159">
            <w:pPr>
              <w:spacing w:line="276" w:lineRule="auto"/>
              <w:ind w:leftChars="50" w:left="105"/>
              <w:rPr>
                <w:rFonts w:eastAsiaTheme="minorEastAsia"/>
                <w:color w:val="000000" w:themeColor="text1"/>
                <w:sz w:val="24"/>
              </w:rPr>
            </w:pPr>
            <w:r w:rsidRPr="007452C1">
              <w:rPr>
                <w:rFonts w:eastAsiaTheme="minorEastAsia"/>
                <w:color w:val="000000" w:themeColor="text1"/>
                <w:sz w:val="24"/>
              </w:rPr>
              <w:t>其中：债券</w:t>
            </w:r>
          </w:p>
        </w:tc>
        <w:tc>
          <w:tcPr>
            <w:tcW w:w="2551" w:type="dxa"/>
            <w:vAlign w:val="center"/>
          </w:tcPr>
          <w:p w14:paraId="25244892" w14:textId="77777777" w:rsidR="003345CB" w:rsidRPr="007452C1" w:rsidRDefault="003345CB" w:rsidP="00DB5159">
            <w:pPr>
              <w:spacing w:before="29" w:line="276" w:lineRule="auto"/>
              <w:ind w:left="17"/>
              <w:jc w:val="right"/>
              <w:rPr>
                <w:rFonts w:eastAsiaTheme="minorEastAsia"/>
                <w:color w:val="000000" w:themeColor="text1"/>
                <w:sz w:val="24"/>
              </w:rPr>
            </w:pPr>
            <w:r w:rsidRPr="007452C1">
              <w:rPr>
                <w:rFonts w:eastAsiaTheme="minorEastAsia"/>
                <w:color w:val="000000" w:themeColor="text1"/>
                <w:sz w:val="24"/>
              </w:rPr>
              <w:t>16,466,831,961.13</w:t>
            </w:r>
          </w:p>
        </w:tc>
        <w:tc>
          <w:tcPr>
            <w:tcW w:w="2621" w:type="dxa"/>
            <w:vAlign w:val="center"/>
          </w:tcPr>
          <w:p w14:paraId="7C00D936" w14:textId="77777777" w:rsidR="003345CB" w:rsidRPr="007452C1" w:rsidRDefault="003345CB" w:rsidP="00DB5159">
            <w:pPr>
              <w:spacing w:before="29" w:line="276" w:lineRule="auto"/>
              <w:ind w:left="17"/>
              <w:jc w:val="right"/>
              <w:rPr>
                <w:rFonts w:eastAsiaTheme="minorEastAsia"/>
                <w:color w:val="000000" w:themeColor="text1"/>
                <w:sz w:val="24"/>
              </w:rPr>
            </w:pPr>
            <w:r w:rsidRPr="007452C1">
              <w:rPr>
                <w:rFonts w:eastAsiaTheme="minorEastAsia"/>
                <w:color w:val="000000" w:themeColor="text1"/>
                <w:sz w:val="24"/>
              </w:rPr>
              <w:t>98.92</w:t>
            </w:r>
          </w:p>
        </w:tc>
      </w:tr>
      <w:tr w:rsidR="003345CB" w:rsidRPr="007452C1" w14:paraId="2C5103AA" w14:textId="77777777" w:rsidTr="00DB5159">
        <w:tc>
          <w:tcPr>
            <w:tcW w:w="1080" w:type="dxa"/>
            <w:vAlign w:val="center"/>
          </w:tcPr>
          <w:p w14:paraId="736A70B6" w14:textId="77777777" w:rsidR="003345CB" w:rsidRPr="007452C1" w:rsidRDefault="003345CB" w:rsidP="00DB5159">
            <w:pPr>
              <w:spacing w:line="276" w:lineRule="auto"/>
              <w:jc w:val="center"/>
              <w:rPr>
                <w:rFonts w:eastAsiaTheme="minorEastAsia"/>
                <w:color w:val="000000" w:themeColor="text1"/>
                <w:sz w:val="24"/>
              </w:rPr>
            </w:pPr>
          </w:p>
        </w:tc>
        <w:tc>
          <w:tcPr>
            <w:tcW w:w="2748" w:type="dxa"/>
            <w:vAlign w:val="center"/>
          </w:tcPr>
          <w:p w14:paraId="5572E7B5" w14:textId="77777777" w:rsidR="003345CB" w:rsidRPr="007452C1" w:rsidRDefault="003345CB" w:rsidP="00DB5159">
            <w:pPr>
              <w:spacing w:line="276" w:lineRule="auto"/>
              <w:ind w:leftChars="50" w:left="105" w:firstLineChars="300" w:firstLine="720"/>
              <w:rPr>
                <w:rFonts w:eastAsiaTheme="minorEastAsia"/>
                <w:color w:val="000000" w:themeColor="text1"/>
                <w:sz w:val="24"/>
              </w:rPr>
            </w:pPr>
            <w:r w:rsidRPr="007452C1">
              <w:rPr>
                <w:rFonts w:eastAsiaTheme="minorEastAsia"/>
                <w:color w:val="000000" w:themeColor="text1"/>
                <w:sz w:val="24"/>
              </w:rPr>
              <w:t>资产支持证券</w:t>
            </w:r>
          </w:p>
        </w:tc>
        <w:tc>
          <w:tcPr>
            <w:tcW w:w="2551" w:type="dxa"/>
            <w:vAlign w:val="center"/>
          </w:tcPr>
          <w:p w14:paraId="342FF2AE" w14:textId="77777777" w:rsidR="003345CB" w:rsidRPr="007452C1" w:rsidRDefault="003345CB" w:rsidP="00DB5159">
            <w:pPr>
              <w:spacing w:before="29" w:line="276" w:lineRule="auto"/>
              <w:ind w:left="17"/>
              <w:jc w:val="right"/>
              <w:rPr>
                <w:rFonts w:eastAsiaTheme="minorEastAsia"/>
                <w:color w:val="000000" w:themeColor="text1"/>
                <w:sz w:val="24"/>
              </w:rPr>
            </w:pPr>
            <w:r w:rsidRPr="007452C1">
              <w:rPr>
                <w:rFonts w:eastAsiaTheme="minorEastAsia"/>
                <w:color w:val="000000" w:themeColor="text1"/>
                <w:sz w:val="24"/>
              </w:rPr>
              <w:t>-</w:t>
            </w:r>
          </w:p>
        </w:tc>
        <w:tc>
          <w:tcPr>
            <w:tcW w:w="2621" w:type="dxa"/>
            <w:vAlign w:val="center"/>
          </w:tcPr>
          <w:p w14:paraId="2E7DD494" w14:textId="77777777" w:rsidR="003345CB" w:rsidRPr="007452C1" w:rsidRDefault="003345CB" w:rsidP="00DB5159">
            <w:pPr>
              <w:spacing w:before="29" w:line="276" w:lineRule="auto"/>
              <w:ind w:left="17"/>
              <w:jc w:val="right"/>
              <w:rPr>
                <w:rFonts w:eastAsiaTheme="minorEastAsia"/>
                <w:color w:val="000000" w:themeColor="text1"/>
                <w:sz w:val="24"/>
              </w:rPr>
            </w:pPr>
            <w:r w:rsidRPr="007452C1">
              <w:rPr>
                <w:rFonts w:eastAsiaTheme="minorEastAsia"/>
                <w:color w:val="000000" w:themeColor="text1"/>
                <w:sz w:val="24"/>
              </w:rPr>
              <w:t>-</w:t>
            </w:r>
          </w:p>
        </w:tc>
      </w:tr>
      <w:tr w:rsidR="003345CB" w:rsidRPr="007452C1" w14:paraId="2CF1933C" w14:textId="77777777" w:rsidTr="00DB5159">
        <w:tc>
          <w:tcPr>
            <w:tcW w:w="1080" w:type="dxa"/>
            <w:vAlign w:val="center"/>
          </w:tcPr>
          <w:p w14:paraId="3B0658B1" w14:textId="77777777" w:rsidR="003345CB" w:rsidRPr="007452C1" w:rsidRDefault="003345CB" w:rsidP="00DB5159">
            <w:pPr>
              <w:spacing w:line="276" w:lineRule="auto"/>
              <w:jc w:val="center"/>
              <w:rPr>
                <w:rFonts w:eastAsiaTheme="minorEastAsia"/>
                <w:color w:val="000000" w:themeColor="text1"/>
                <w:sz w:val="24"/>
              </w:rPr>
            </w:pPr>
            <w:r w:rsidRPr="007452C1">
              <w:rPr>
                <w:rFonts w:eastAsiaTheme="minorEastAsia" w:hint="eastAsia"/>
                <w:color w:val="000000" w:themeColor="text1"/>
                <w:sz w:val="24"/>
              </w:rPr>
              <w:t>4</w:t>
            </w:r>
          </w:p>
        </w:tc>
        <w:tc>
          <w:tcPr>
            <w:tcW w:w="2748" w:type="dxa"/>
            <w:vAlign w:val="center"/>
          </w:tcPr>
          <w:p w14:paraId="7D854029" w14:textId="77777777" w:rsidR="003345CB" w:rsidRPr="007452C1" w:rsidRDefault="003345CB" w:rsidP="00DB5159">
            <w:pPr>
              <w:spacing w:line="276" w:lineRule="auto"/>
              <w:ind w:leftChars="50" w:left="105"/>
              <w:rPr>
                <w:rFonts w:eastAsiaTheme="minorEastAsia"/>
                <w:color w:val="000000" w:themeColor="text1"/>
                <w:sz w:val="24"/>
              </w:rPr>
            </w:pPr>
            <w:r w:rsidRPr="007452C1">
              <w:rPr>
                <w:rFonts w:eastAsiaTheme="minorEastAsia"/>
                <w:color w:val="000000" w:themeColor="text1"/>
                <w:sz w:val="24"/>
              </w:rPr>
              <w:t>贵金属投资</w:t>
            </w:r>
          </w:p>
        </w:tc>
        <w:tc>
          <w:tcPr>
            <w:tcW w:w="2551" w:type="dxa"/>
            <w:vAlign w:val="center"/>
          </w:tcPr>
          <w:p w14:paraId="7BFB5822" w14:textId="77777777" w:rsidR="003345CB" w:rsidRPr="007452C1" w:rsidRDefault="003345CB" w:rsidP="00DB5159">
            <w:pPr>
              <w:spacing w:before="29" w:line="276" w:lineRule="auto"/>
              <w:ind w:left="17"/>
              <w:jc w:val="right"/>
              <w:rPr>
                <w:rFonts w:eastAsiaTheme="minorEastAsia"/>
                <w:color w:val="000000" w:themeColor="text1"/>
                <w:sz w:val="24"/>
              </w:rPr>
            </w:pPr>
            <w:r w:rsidRPr="007452C1">
              <w:rPr>
                <w:rFonts w:eastAsiaTheme="minorEastAsia"/>
                <w:color w:val="000000" w:themeColor="text1"/>
                <w:sz w:val="24"/>
              </w:rPr>
              <w:t>-</w:t>
            </w:r>
          </w:p>
        </w:tc>
        <w:tc>
          <w:tcPr>
            <w:tcW w:w="2621" w:type="dxa"/>
            <w:vAlign w:val="center"/>
          </w:tcPr>
          <w:p w14:paraId="7470F846" w14:textId="77777777" w:rsidR="003345CB" w:rsidRPr="007452C1" w:rsidRDefault="003345CB" w:rsidP="00DB5159">
            <w:pPr>
              <w:spacing w:before="29" w:line="276" w:lineRule="auto"/>
              <w:ind w:left="17"/>
              <w:jc w:val="right"/>
              <w:rPr>
                <w:rFonts w:eastAsiaTheme="minorEastAsia"/>
                <w:color w:val="000000" w:themeColor="text1"/>
                <w:sz w:val="24"/>
              </w:rPr>
            </w:pPr>
            <w:r w:rsidRPr="007452C1">
              <w:rPr>
                <w:rFonts w:eastAsiaTheme="minorEastAsia"/>
                <w:color w:val="000000" w:themeColor="text1"/>
                <w:sz w:val="24"/>
              </w:rPr>
              <w:t>-</w:t>
            </w:r>
          </w:p>
        </w:tc>
      </w:tr>
      <w:tr w:rsidR="003345CB" w:rsidRPr="007452C1" w14:paraId="32DAFBFB" w14:textId="77777777" w:rsidTr="00DB5159">
        <w:tc>
          <w:tcPr>
            <w:tcW w:w="1080" w:type="dxa"/>
            <w:vAlign w:val="center"/>
          </w:tcPr>
          <w:p w14:paraId="4AAA3DBD" w14:textId="77777777" w:rsidR="003345CB" w:rsidRPr="007452C1" w:rsidRDefault="003345CB" w:rsidP="00DB5159">
            <w:pPr>
              <w:spacing w:line="276" w:lineRule="auto"/>
              <w:jc w:val="center"/>
              <w:rPr>
                <w:rFonts w:eastAsiaTheme="minorEastAsia"/>
                <w:color w:val="000000" w:themeColor="text1"/>
                <w:sz w:val="24"/>
              </w:rPr>
            </w:pPr>
            <w:r w:rsidRPr="007452C1">
              <w:rPr>
                <w:rFonts w:eastAsiaTheme="minorEastAsia" w:hint="eastAsia"/>
                <w:color w:val="000000" w:themeColor="text1"/>
                <w:sz w:val="24"/>
              </w:rPr>
              <w:t>5</w:t>
            </w:r>
          </w:p>
        </w:tc>
        <w:tc>
          <w:tcPr>
            <w:tcW w:w="2748" w:type="dxa"/>
            <w:vAlign w:val="center"/>
          </w:tcPr>
          <w:p w14:paraId="000F4671" w14:textId="77777777" w:rsidR="003345CB" w:rsidRPr="007452C1" w:rsidRDefault="003345CB" w:rsidP="00DB5159">
            <w:pPr>
              <w:spacing w:line="276" w:lineRule="auto"/>
              <w:ind w:leftChars="50" w:left="105"/>
              <w:rPr>
                <w:rFonts w:eastAsiaTheme="minorEastAsia"/>
                <w:color w:val="000000" w:themeColor="text1"/>
                <w:sz w:val="24"/>
              </w:rPr>
            </w:pPr>
            <w:r w:rsidRPr="007452C1">
              <w:rPr>
                <w:rFonts w:eastAsiaTheme="minorEastAsia"/>
                <w:color w:val="000000" w:themeColor="text1"/>
                <w:sz w:val="24"/>
              </w:rPr>
              <w:t>金融衍生</w:t>
            </w:r>
            <w:proofErr w:type="gramStart"/>
            <w:r w:rsidRPr="007452C1">
              <w:rPr>
                <w:rFonts w:eastAsiaTheme="minorEastAsia"/>
                <w:color w:val="000000" w:themeColor="text1"/>
                <w:sz w:val="24"/>
              </w:rPr>
              <w:t>品投资</w:t>
            </w:r>
            <w:proofErr w:type="gramEnd"/>
          </w:p>
        </w:tc>
        <w:tc>
          <w:tcPr>
            <w:tcW w:w="2551" w:type="dxa"/>
            <w:vAlign w:val="center"/>
          </w:tcPr>
          <w:p w14:paraId="650E1B2A" w14:textId="77777777" w:rsidR="003345CB" w:rsidRPr="007452C1" w:rsidRDefault="003345CB" w:rsidP="00DB5159">
            <w:pPr>
              <w:spacing w:before="29" w:line="276" w:lineRule="auto"/>
              <w:ind w:left="17"/>
              <w:jc w:val="right"/>
              <w:rPr>
                <w:rFonts w:eastAsiaTheme="minorEastAsia"/>
                <w:color w:val="000000" w:themeColor="text1"/>
                <w:sz w:val="24"/>
              </w:rPr>
            </w:pPr>
            <w:r w:rsidRPr="007452C1">
              <w:rPr>
                <w:rFonts w:eastAsiaTheme="minorEastAsia"/>
                <w:color w:val="000000" w:themeColor="text1"/>
                <w:sz w:val="24"/>
              </w:rPr>
              <w:t>-</w:t>
            </w:r>
          </w:p>
        </w:tc>
        <w:tc>
          <w:tcPr>
            <w:tcW w:w="2621" w:type="dxa"/>
            <w:vAlign w:val="center"/>
          </w:tcPr>
          <w:p w14:paraId="69350A5A" w14:textId="77777777" w:rsidR="003345CB" w:rsidRPr="007452C1" w:rsidRDefault="003345CB" w:rsidP="00DB5159">
            <w:pPr>
              <w:spacing w:before="29" w:line="276" w:lineRule="auto"/>
              <w:ind w:left="17"/>
              <w:jc w:val="right"/>
              <w:rPr>
                <w:rFonts w:eastAsiaTheme="minorEastAsia"/>
                <w:color w:val="000000" w:themeColor="text1"/>
                <w:sz w:val="24"/>
              </w:rPr>
            </w:pPr>
            <w:r w:rsidRPr="007452C1">
              <w:rPr>
                <w:rFonts w:eastAsiaTheme="minorEastAsia"/>
                <w:color w:val="000000" w:themeColor="text1"/>
                <w:sz w:val="24"/>
              </w:rPr>
              <w:t>-</w:t>
            </w:r>
          </w:p>
        </w:tc>
      </w:tr>
      <w:tr w:rsidR="003345CB" w:rsidRPr="007452C1" w14:paraId="7916AD88" w14:textId="77777777" w:rsidTr="00DB5159">
        <w:tc>
          <w:tcPr>
            <w:tcW w:w="1080" w:type="dxa"/>
            <w:vAlign w:val="center"/>
          </w:tcPr>
          <w:p w14:paraId="1601AB7F" w14:textId="77777777" w:rsidR="003345CB" w:rsidRPr="007452C1" w:rsidRDefault="003345CB" w:rsidP="00DB5159">
            <w:pPr>
              <w:spacing w:line="276" w:lineRule="auto"/>
              <w:jc w:val="center"/>
              <w:rPr>
                <w:rFonts w:eastAsiaTheme="minorEastAsia"/>
                <w:color w:val="000000" w:themeColor="text1"/>
                <w:sz w:val="24"/>
              </w:rPr>
            </w:pPr>
            <w:r w:rsidRPr="007452C1">
              <w:rPr>
                <w:rFonts w:eastAsiaTheme="minorEastAsia" w:hint="eastAsia"/>
                <w:color w:val="000000" w:themeColor="text1"/>
                <w:sz w:val="24"/>
              </w:rPr>
              <w:t>6</w:t>
            </w:r>
          </w:p>
        </w:tc>
        <w:tc>
          <w:tcPr>
            <w:tcW w:w="2748" w:type="dxa"/>
            <w:vAlign w:val="center"/>
          </w:tcPr>
          <w:p w14:paraId="591CDC69" w14:textId="77777777" w:rsidR="003345CB" w:rsidRPr="007452C1" w:rsidRDefault="003345CB" w:rsidP="00DB5159">
            <w:pPr>
              <w:spacing w:line="276" w:lineRule="auto"/>
              <w:ind w:leftChars="50" w:left="105"/>
              <w:rPr>
                <w:rFonts w:eastAsiaTheme="minorEastAsia"/>
                <w:color w:val="000000" w:themeColor="text1"/>
                <w:sz w:val="24"/>
              </w:rPr>
            </w:pPr>
            <w:r w:rsidRPr="007452C1">
              <w:rPr>
                <w:rFonts w:eastAsiaTheme="minorEastAsia"/>
                <w:color w:val="000000" w:themeColor="text1"/>
                <w:sz w:val="24"/>
              </w:rPr>
              <w:t>买入返售金融资产</w:t>
            </w:r>
          </w:p>
        </w:tc>
        <w:tc>
          <w:tcPr>
            <w:tcW w:w="2551" w:type="dxa"/>
            <w:vAlign w:val="center"/>
          </w:tcPr>
          <w:p w14:paraId="4340879A" w14:textId="77777777" w:rsidR="003345CB" w:rsidRPr="007452C1" w:rsidRDefault="003345CB" w:rsidP="00DB5159">
            <w:pPr>
              <w:spacing w:before="29" w:line="276" w:lineRule="auto"/>
              <w:ind w:left="17"/>
              <w:jc w:val="right"/>
              <w:rPr>
                <w:rFonts w:eastAsiaTheme="minorEastAsia"/>
                <w:color w:val="000000" w:themeColor="text1"/>
                <w:sz w:val="24"/>
              </w:rPr>
            </w:pPr>
            <w:r w:rsidRPr="007452C1">
              <w:rPr>
                <w:rFonts w:eastAsiaTheme="minorEastAsia"/>
                <w:color w:val="000000" w:themeColor="text1"/>
                <w:sz w:val="24"/>
              </w:rPr>
              <w:t>-</w:t>
            </w:r>
          </w:p>
        </w:tc>
        <w:tc>
          <w:tcPr>
            <w:tcW w:w="2621" w:type="dxa"/>
            <w:vAlign w:val="center"/>
          </w:tcPr>
          <w:p w14:paraId="1D9F0886" w14:textId="77777777" w:rsidR="003345CB" w:rsidRPr="007452C1" w:rsidRDefault="003345CB" w:rsidP="00DB5159">
            <w:pPr>
              <w:spacing w:before="29" w:line="276" w:lineRule="auto"/>
              <w:ind w:left="17"/>
              <w:jc w:val="right"/>
              <w:rPr>
                <w:rFonts w:eastAsiaTheme="minorEastAsia"/>
                <w:color w:val="000000" w:themeColor="text1"/>
                <w:sz w:val="24"/>
              </w:rPr>
            </w:pPr>
            <w:r w:rsidRPr="007452C1">
              <w:rPr>
                <w:rFonts w:eastAsiaTheme="minorEastAsia"/>
                <w:color w:val="000000" w:themeColor="text1"/>
                <w:sz w:val="24"/>
              </w:rPr>
              <w:t>-</w:t>
            </w:r>
          </w:p>
        </w:tc>
      </w:tr>
      <w:tr w:rsidR="003345CB" w:rsidRPr="007452C1" w14:paraId="0F81FE68" w14:textId="77777777" w:rsidTr="00DB5159">
        <w:tc>
          <w:tcPr>
            <w:tcW w:w="1080" w:type="dxa"/>
            <w:vAlign w:val="center"/>
          </w:tcPr>
          <w:p w14:paraId="760C24BA" w14:textId="77777777" w:rsidR="003345CB" w:rsidRPr="007452C1" w:rsidRDefault="003345CB" w:rsidP="00DB5159">
            <w:pPr>
              <w:spacing w:line="276" w:lineRule="auto"/>
              <w:jc w:val="center"/>
              <w:rPr>
                <w:rFonts w:eastAsiaTheme="minorEastAsia"/>
                <w:color w:val="000000" w:themeColor="text1"/>
                <w:sz w:val="24"/>
              </w:rPr>
            </w:pPr>
          </w:p>
        </w:tc>
        <w:tc>
          <w:tcPr>
            <w:tcW w:w="2748" w:type="dxa"/>
            <w:vAlign w:val="center"/>
          </w:tcPr>
          <w:p w14:paraId="4AE9EA2E" w14:textId="77777777" w:rsidR="003345CB" w:rsidRPr="007452C1" w:rsidRDefault="003345CB" w:rsidP="00DB5159">
            <w:pPr>
              <w:spacing w:line="276" w:lineRule="auto"/>
              <w:ind w:leftChars="50" w:left="105"/>
              <w:rPr>
                <w:rFonts w:eastAsiaTheme="minorEastAsia"/>
                <w:color w:val="000000" w:themeColor="text1"/>
                <w:sz w:val="24"/>
              </w:rPr>
            </w:pPr>
            <w:r w:rsidRPr="007452C1">
              <w:rPr>
                <w:rFonts w:eastAsiaTheme="minorEastAsia"/>
                <w:color w:val="000000" w:themeColor="text1"/>
                <w:sz w:val="24"/>
              </w:rPr>
              <w:t>其中：买断式回购的买入返售金融资产</w:t>
            </w:r>
          </w:p>
        </w:tc>
        <w:tc>
          <w:tcPr>
            <w:tcW w:w="2551" w:type="dxa"/>
            <w:vAlign w:val="center"/>
          </w:tcPr>
          <w:p w14:paraId="0AC9D53C" w14:textId="77777777" w:rsidR="003345CB" w:rsidRPr="007452C1" w:rsidRDefault="003345CB" w:rsidP="00DB5159">
            <w:pPr>
              <w:spacing w:before="29" w:line="276" w:lineRule="auto"/>
              <w:ind w:left="17"/>
              <w:jc w:val="right"/>
              <w:rPr>
                <w:rFonts w:eastAsiaTheme="minorEastAsia"/>
                <w:color w:val="000000" w:themeColor="text1"/>
                <w:sz w:val="24"/>
              </w:rPr>
            </w:pPr>
            <w:r w:rsidRPr="007452C1">
              <w:rPr>
                <w:rFonts w:eastAsiaTheme="minorEastAsia"/>
                <w:color w:val="000000" w:themeColor="text1"/>
                <w:sz w:val="24"/>
              </w:rPr>
              <w:t>-</w:t>
            </w:r>
          </w:p>
        </w:tc>
        <w:tc>
          <w:tcPr>
            <w:tcW w:w="2621" w:type="dxa"/>
            <w:vAlign w:val="center"/>
          </w:tcPr>
          <w:p w14:paraId="7C060F32" w14:textId="77777777" w:rsidR="003345CB" w:rsidRPr="007452C1" w:rsidRDefault="003345CB" w:rsidP="00DB5159">
            <w:pPr>
              <w:spacing w:before="29" w:line="276" w:lineRule="auto"/>
              <w:ind w:left="17"/>
              <w:jc w:val="right"/>
              <w:rPr>
                <w:rFonts w:eastAsiaTheme="minorEastAsia"/>
                <w:color w:val="000000" w:themeColor="text1"/>
                <w:sz w:val="24"/>
              </w:rPr>
            </w:pPr>
            <w:r w:rsidRPr="007452C1">
              <w:rPr>
                <w:rFonts w:eastAsiaTheme="minorEastAsia"/>
                <w:color w:val="000000" w:themeColor="text1"/>
                <w:sz w:val="24"/>
              </w:rPr>
              <w:t>-</w:t>
            </w:r>
          </w:p>
        </w:tc>
      </w:tr>
      <w:tr w:rsidR="003345CB" w:rsidRPr="007452C1" w14:paraId="4DEFC21E" w14:textId="77777777" w:rsidTr="00DB5159">
        <w:tc>
          <w:tcPr>
            <w:tcW w:w="1080" w:type="dxa"/>
            <w:vAlign w:val="center"/>
          </w:tcPr>
          <w:p w14:paraId="09099E65" w14:textId="77777777" w:rsidR="003345CB" w:rsidRPr="007452C1" w:rsidRDefault="003345CB" w:rsidP="00DB5159">
            <w:pPr>
              <w:spacing w:line="276" w:lineRule="auto"/>
              <w:jc w:val="center"/>
              <w:rPr>
                <w:rFonts w:eastAsiaTheme="minorEastAsia"/>
                <w:color w:val="000000" w:themeColor="text1"/>
                <w:sz w:val="24"/>
              </w:rPr>
            </w:pPr>
            <w:r w:rsidRPr="007452C1">
              <w:rPr>
                <w:rFonts w:eastAsiaTheme="minorEastAsia" w:hint="eastAsia"/>
                <w:color w:val="000000" w:themeColor="text1"/>
                <w:sz w:val="24"/>
              </w:rPr>
              <w:t>7</w:t>
            </w:r>
          </w:p>
        </w:tc>
        <w:tc>
          <w:tcPr>
            <w:tcW w:w="2748" w:type="dxa"/>
            <w:vAlign w:val="center"/>
          </w:tcPr>
          <w:p w14:paraId="510E4E86" w14:textId="77777777" w:rsidR="003345CB" w:rsidRPr="007452C1" w:rsidRDefault="003345CB" w:rsidP="00DB5159">
            <w:pPr>
              <w:spacing w:line="276" w:lineRule="auto"/>
              <w:ind w:leftChars="50" w:left="105"/>
              <w:rPr>
                <w:rFonts w:eastAsiaTheme="minorEastAsia"/>
                <w:color w:val="000000" w:themeColor="text1"/>
                <w:sz w:val="24"/>
              </w:rPr>
            </w:pPr>
            <w:r w:rsidRPr="007452C1">
              <w:rPr>
                <w:rFonts w:eastAsiaTheme="minorEastAsia"/>
                <w:color w:val="000000" w:themeColor="text1"/>
                <w:sz w:val="24"/>
              </w:rPr>
              <w:t>银行存款和结算备付金合计</w:t>
            </w:r>
          </w:p>
        </w:tc>
        <w:tc>
          <w:tcPr>
            <w:tcW w:w="2551" w:type="dxa"/>
            <w:vAlign w:val="center"/>
          </w:tcPr>
          <w:p w14:paraId="2CE74F9C" w14:textId="77777777" w:rsidR="003345CB" w:rsidRPr="007452C1" w:rsidRDefault="003345CB" w:rsidP="00DB5159">
            <w:pPr>
              <w:spacing w:before="29" w:line="276" w:lineRule="auto"/>
              <w:ind w:left="17"/>
              <w:jc w:val="right"/>
              <w:rPr>
                <w:rFonts w:eastAsiaTheme="minorEastAsia"/>
                <w:color w:val="000000" w:themeColor="text1"/>
                <w:sz w:val="24"/>
              </w:rPr>
            </w:pPr>
            <w:r w:rsidRPr="007452C1">
              <w:rPr>
                <w:rFonts w:eastAsiaTheme="minorEastAsia"/>
                <w:color w:val="000000" w:themeColor="text1"/>
                <w:sz w:val="24"/>
              </w:rPr>
              <w:t>48,665,367.66</w:t>
            </w:r>
          </w:p>
        </w:tc>
        <w:tc>
          <w:tcPr>
            <w:tcW w:w="2621" w:type="dxa"/>
            <w:vAlign w:val="center"/>
          </w:tcPr>
          <w:p w14:paraId="40E5E0D9" w14:textId="77777777" w:rsidR="003345CB" w:rsidRPr="007452C1" w:rsidRDefault="003345CB" w:rsidP="00DB5159">
            <w:pPr>
              <w:spacing w:before="29" w:line="276" w:lineRule="auto"/>
              <w:ind w:left="17"/>
              <w:jc w:val="right"/>
              <w:rPr>
                <w:rFonts w:eastAsiaTheme="minorEastAsia"/>
                <w:color w:val="000000" w:themeColor="text1"/>
                <w:sz w:val="24"/>
              </w:rPr>
            </w:pPr>
            <w:r w:rsidRPr="007452C1">
              <w:rPr>
                <w:rFonts w:eastAsiaTheme="minorEastAsia"/>
                <w:color w:val="000000" w:themeColor="text1"/>
                <w:sz w:val="24"/>
              </w:rPr>
              <w:t>0.29</w:t>
            </w:r>
          </w:p>
        </w:tc>
      </w:tr>
      <w:tr w:rsidR="003345CB" w:rsidRPr="007452C1" w14:paraId="5F13282D" w14:textId="77777777" w:rsidTr="00DB5159">
        <w:tc>
          <w:tcPr>
            <w:tcW w:w="1080" w:type="dxa"/>
            <w:vAlign w:val="center"/>
          </w:tcPr>
          <w:p w14:paraId="01F6D836" w14:textId="77777777" w:rsidR="003345CB" w:rsidRPr="007452C1" w:rsidRDefault="003345CB" w:rsidP="00DB5159">
            <w:pPr>
              <w:spacing w:before="29" w:line="276" w:lineRule="auto"/>
              <w:ind w:left="17"/>
              <w:jc w:val="center"/>
              <w:rPr>
                <w:rFonts w:eastAsiaTheme="minorEastAsia"/>
                <w:color w:val="000000" w:themeColor="text1"/>
                <w:sz w:val="24"/>
              </w:rPr>
            </w:pPr>
            <w:r w:rsidRPr="007452C1">
              <w:rPr>
                <w:rFonts w:eastAsiaTheme="minorEastAsia"/>
                <w:color w:val="000000" w:themeColor="text1"/>
                <w:sz w:val="24"/>
              </w:rPr>
              <w:t>8</w:t>
            </w:r>
          </w:p>
        </w:tc>
        <w:tc>
          <w:tcPr>
            <w:tcW w:w="2748" w:type="dxa"/>
            <w:vAlign w:val="center"/>
          </w:tcPr>
          <w:p w14:paraId="75D144E3" w14:textId="77777777" w:rsidR="003345CB" w:rsidRPr="007452C1" w:rsidRDefault="003345CB" w:rsidP="00DB5159">
            <w:pPr>
              <w:spacing w:line="276" w:lineRule="auto"/>
              <w:ind w:leftChars="50" w:left="105"/>
              <w:rPr>
                <w:rFonts w:eastAsiaTheme="minorEastAsia"/>
                <w:color w:val="000000" w:themeColor="text1"/>
                <w:sz w:val="24"/>
              </w:rPr>
            </w:pPr>
            <w:r w:rsidRPr="007452C1">
              <w:rPr>
                <w:rFonts w:eastAsiaTheme="minorEastAsia"/>
                <w:color w:val="000000" w:themeColor="text1"/>
                <w:sz w:val="24"/>
              </w:rPr>
              <w:t>其他各项资产</w:t>
            </w:r>
          </w:p>
        </w:tc>
        <w:tc>
          <w:tcPr>
            <w:tcW w:w="2551" w:type="dxa"/>
            <w:vAlign w:val="center"/>
          </w:tcPr>
          <w:p w14:paraId="784CBE49" w14:textId="77777777" w:rsidR="003345CB" w:rsidRPr="007452C1" w:rsidRDefault="003345CB" w:rsidP="00DB5159">
            <w:pPr>
              <w:spacing w:line="276" w:lineRule="auto"/>
              <w:jc w:val="right"/>
              <w:rPr>
                <w:rFonts w:eastAsiaTheme="minorEastAsia"/>
                <w:color w:val="000000" w:themeColor="text1"/>
                <w:sz w:val="24"/>
              </w:rPr>
            </w:pPr>
            <w:r w:rsidRPr="007452C1">
              <w:rPr>
                <w:rFonts w:eastAsiaTheme="minorEastAsia"/>
                <w:color w:val="000000" w:themeColor="text1"/>
                <w:sz w:val="24"/>
              </w:rPr>
              <w:t>131,574,119.20</w:t>
            </w:r>
          </w:p>
        </w:tc>
        <w:tc>
          <w:tcPr>
            <w:tcW w:w="2621" w:type="dxa"/>
            <w:vAlign w:val="center"/>
          </w:tcPr>
          <w:p w14:paraId="332CF72C" w14:textId="77777777" w:rsidR="003345CB" w:rsidRPr="007452C1" w:rsidRDefault="003345CB" w:rsidP="00DB5159">
            <w:pPr>
              <w:spacing w:line="276" w:lineRule="auto"/>
              <w:jc w:val="right"/>
              <w:rPr>
                <w:rFonts w:eastAsiaTheme="minorEastAsia"/>
                <w:color w:val="000000" w:themeColor="text1"/>
                <w:sz w:val="24"/>
              </w:rPr>
            </w:pPr>
            <w:r w:rsidRPr="007452C1">
              <w:rPr>
                <w:rFonts w:eastAsiaTheme="minorEastAsia"/>
                <w:color w:val="000000" w:themeColor="text1"/>
                <w:sz w:val="24"/>
              </w:rPr>
              <w:t>0.79</w:t>
            </w:r>
          </w:p>
        </w:tc>
      </w:tr>
      <w:tr w:rsidR="003345CB" w:rsidRPr="007452C1" w14:paraId="66F67DE8" w14:textId="77777777" w:rsidTr="00DB5159">
        <w:tc>
          <w:tcPr>
            <w:tcW w:w="1080" w:type="dxa"/>
            <w:vAlign w:val="center"/>
          </w:tcPr>
          <w:p w14:paraId="7CF93457" w14:textId="77777777" w:rsidR="003345CB" w:rsidRPr="007452C1" w:rsidRDefault="003345CB" w:rsidP="00DB5159">
            <w:pPr>
              <w:spacing w:before="29" w:line="276" w:lineRule="auto"/>
              <w:ind w:left="17"/>
              <w:jc w:val="center"/>
              <w:rPr>
                <w:rFonts w:eastAsiaTheme="minorEastAsia"/>
                <w:color w:val="000000" w:themeColor="text1"/>
                <w:sz w:val="24"/>
              </w:rPr>
            </w:pPr>
            <w:r w:rsidRPr="007452C1">
              <w:rPr>
                <w:rFonts w:eastAsiaTheme="minorEastAsia"/>
                <w:color w:val="000000" w:themeColor="text1"/>
                <w:sz w:val="24"/>
              </w:rPr>
              <w:t>9</w:t>
            </w:r>
          </w:p>
        </w:tc>
        <w:tc>
          <w:tcPr>
            <w:tcW w:w="2748" w:type="dxa"/>
            <w:vAlign w:val="center"/>
          </w:tcPr>
          <w:p w14:paraId="7F59E051" w14:textId="77777777" w:rsidR="003345CB" w:rsidRPr="007452C1" w:rsidRDefault="003345CB" w:rsidP="00DB5159">
            <w:pPr>
              <w:spacing w:line="276" w:lineRule="auto"/>
              <w:ind w:leftChars="50" w:left="105"/>
              <w:rPr>
                <w:rFonts w:eastAsiaTheme="minorEastAsia"/>
                <w:color w:val="000000" w:themeColor="text1"/>
                <w:sz w:val="24"/>
              </w:rPr>
            </w:pPr>
            <w:r w:rsidRPr="007452C1">
              <w:rPr>
                <w:rFonts w:eastAsiaTheme="minorEastAsia"/>
                <w:color w:val="000000" w:themeColor="text1"/>
                <w:sz w:val="24"/>
              </w:rPr>
              <w:t>合计</w:t>
            </w:r>
          </w:p>
        </w:tc>
        <w:tc>
          <w:tcPr>
            <w:tcW w:w="2551" w:type="dxa"/>
            <w:vAlign w:val="center"/>
          </w:tcPr>
          <w:p w14:paraId="35FF873A" w14:textId="77777777" w:rsidR="003345CB" w:rsidRPr="007452C1" w:rsidRDefault="003345CB" w:rsidP="00DB5159">
            <w:pPr>
              <w:spacing w:line="276" w:lineRule="auto"/>
              <w:jc w:val="right"/>
              <w:rPr>
                <w:rFonts w:eastAsiaTheme="minorEastAsia"/>
                <w:color w:val="000000" w:themeColor="text1"/>
                <w:sz w:val="24"/>
              </w:rPr>
            </w:pPr>
            <w:r w:rsidRPr="007452C1">
              <w:rPr>
                <w:rFonts w:eastAsiaTheme="minorEastAsia"/>
                <w:color w:val="000000" w:themeColor="text1"/>
                <w:sz w:val="24"/>
              </w:rPr>
              <w:t>16,647,071,447.99</w:t>
            </w:r>
          </w:p>
        </w:tc>
        <w:tc>
          <w:tcPr>
            <w:tcW w:w="2621" w:type="dxa"/>
            <w:vAlign w:val="center"/>
          </w:tcPr>
          <w:p w14:paraId="26F38307" w14:textId="77777777" w:rsidR="003345CB" w:rsidRPr="007452C1" w:rsidRDefault="003345CB" w:rsidP="00DB5159">
            <w:pPr>
              <w:spacing w:line="276" w:lineRule="auto"/>
              <w:jc w:val="right"/>
              <w:rPr>
                <w:rFonts w:eastAsiaTheme="minorEastAsia"/>
                <w:color w:val="000000" w:themeColor="text1"/>
                <w:sz w:val="24"/>
              </w:rPr>
            </w:pPr>
            <w:r w:rsidRPr="007452C1">
              <w:rPr>
                <w:rFonts w:eastAsiaTheme="minorEastAsia"/>
                <w:color w:val="000000" w:themeColor="text1"/>
                <w:sz w:val="24"/>
              </w:rPr>
              <w:t>100.00</w:t>
            </w:r>
          </w:p>
        </w:tc>
      </w:tr>
    </w:tbl>
    <w:p w14:paraId="1949095F" w14:textId="77777777" w:rsidR="001A59F9" w:rsidRDefault="001A59F9" w:rsidP="00026C9C">
      <w:pPr>
        <w:spacing w:line="360" w:lineRule="auto"/>
        <w:rPr>
          <w:rFonts w:asciiTheme="minorEastAsia" w:eastAsiaTheme="minorEastAsia" w:hAnsiTheme="minorEastAsia"/>
          <w:color w:val="000000"/>
          <w:szCs w:val="21"/>
        </w:rPr>
      </w:pPr>
    </w:p>
    <w:p w14:paraId="21F93E0E" w14:textId="77777777" w:rsidR="001A59F9" w:rsidRDefault="001A59F9" w:rsidP="00AD0E47">
      <w:pPr>
        <w:pStyle w:val="20"/>
        <w:spacing w:before="29" w:after="0" w:line="288" w:lineRule="auto"/>
        <w:rPr>
          <w:rFonts w:ascii="Times New Roman" w:hAnsi="Times New Roman"/>
          <w:kern w:val="0"/>
          <w:szCs w:val="24"/>
        </w:rPr>
      </w:pPr>
      <w:bookmarkStart w:id="208" w:name="_Toc225498274"/>
      <w:bookmarkStart w:id="209" w:name="_Toc361324879"/>
      <w:bookmarkStart w:id="210" w:name="_Toc67594808"/>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8"/>
      <w:bookmarkEnd w:id="209"/>
      <w:bookmarkEnd w:id="210"/>
    </w:p>
    <w:p w14:paraId="71CE6FEE" w14:textId="77777777"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17A8FD4B" w14:textId="77777777" w:rsidR="00890545" w:rsidRDefault="00890545" w:rsidP="00890545">
      <w:pPr>
        <w:tabs>
          <w:tab w:val="left" w:pos="426"/>
        </w:tabs>
        <w:spacing w:before="29" w:line="288" w:lineRule="auto"/>
        <w:jc w:val="left"/>
        <w:rPr>
          <w:kern w:val="0"/>
          <w:sz w:val="24"/>
        </w:rPr>
      </w:pPr>
      <w:r w:rsidRPr="009F6B95">
        <w:rPr>
          <w:kern w:val="0"/>
          <w:sz w:val="24"/>
        </w:rPr>
        <w:t>本基金本报告期末未持有股票。</w:t>
      </w:r>
    </w:p>
    <w:p w14:paraId="4909D53A" w14:textId="77777777" w:rsidR="00F82154" w:rsidRDefault="00F82154" w:rsidP="00890545">
      <w:pPr>
        <w:tabs>
          <w:tab w:val="left" w:pos="426"/>
        </w:tabs>
        <w:spacing w:before="29" w:line="288" w:lineRule="auto"/>
        <w:jc w:val="left"/>
        <w:rPr>
          <w:kern w:val="0"/>
          <w:sz w:val="24"/>
        </w:rPr>
      </w:pPr>
    </w:p>
    <w:p w14:paraId="1945E7A4" w14:textId="77777777"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14:paraId="29D442B1" w14:textId="77777777"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14:paraId="4F0F380C" w14:textId="77777777" w:rsidR="00495038" w:rsidRPr="00F75EA9" w:rsidRDefault="00495038" w:rsidP="00CD2030">
      <w:pPr>
        <w:tabs>
          <w:tab w:val="left" w:pos="426"/>
        </w:tabs>
        <w:spacing w:before="29" w:line="288" w:lineRule="auto"/>
        <w:jc w:val="left"/>
        <w:rPr>
          <w:kern w:val="0"/>
          <w:sz w:val="24"/>
        </w:rPr>
      </w:pPr>
    </w:p>
    <w:p w14:paraId="15E60399" w14:textId="77777777" w:rsidR="001A59F9" w:rsidRPr="00AD0E47" w:rsidRDefault="001A59F9" w:rsidP="00AD0E47">
      <w:pPr>
        <w:pStyle w:val="20"/>
        <w:spacing w:before="29" w:after="0" w:line="288" w:lineRule="auto"/>
        <w:rPr>
          <w:rFonts w:ascii="Times New Roman" w:hAnsi="Times New Roman"/>
          <w:kern w:val="0"/>
          <w:szCs w:val="24"/>
        </w:rPr>
      </w:pPr>
      <w:bookmarkStart w:id="211" w:name="_Toc361324881"/>
      <w:bookmarkStart w:id="212" w:name="_Toc67594809"/>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1"/>
      <w:bookmarkEnd w:id="212"/>
    </w:p>
    <w:p w14:paraId="3424B2E4" w14:textId="77777777" w:rsidR="001F7785" w:rsidRDefault="001A59F9" w:rsidP="00D754A9">
      <w:pPr>
        <w:tabs>
          <w:tab w:val="left" w:pos="426"/>
        </w:tabs>
        <w:spacing w:before="29" w:line="288" w:lineRule="auto"/>
        <w:jc w:val="left"/>
        <w:rPr>
          <w:kern w:val="0"/>
          <w:sz w:val="24"/>
        </w:rPr>
      </w:pPr>
      <w:r w:rsidRPr="00D754A9">
        <w:rPr>
          <w:kern w:val="0"/>
          <w:sz w:val="24"/>
        </w:rPr>
        <w:t>本基金本报告期末未持有股票。</w:t>
      </w:r>
    </w:p>
    <w:p w14:paraId="7EEF920B" w14:textId="77777777" w:rsidR="00F82154" w:rsidRDefault="00F82154" w:rsidP="00D754A9">
      <w:pPr>
        <w:tabs>
          <w:tab w:val="left" w:pos="426"/>
        </w:tabs>
        <w:spacing w:before="29" w:line="288" w:lineRule="auto"/>
        <w:jc w:val="left"/>
        <w:rPr>
          <w:kern w:val="0"/>
          <w:sz w:val="24"/>
        </w:rPr>
      </w:pPr>
    </w:p>
    <w:p w14:paraId="47C29932" w14:textId="77777777" w:rsidR="001A59F9" w:rsidRPr="00AD0E47" w:rsidRDefault="001A59F9" w:rsidP="00AD0E47">
      <w:pPr>
        <w:pStyle w:val="20"/>
        <w:spacing w:before="29" w:after="0" w:line="288" w:lineRule="auto"/>
        <w:rPr>
          <w:rFonts w:ascii="Times New Roman" w:hAnsi="Times New Roman"/>
          <w:kern w:val="0"/>
          <w:szCs w:val="24"/>
        </w:rPr>
      </w:pPr>
      <w:bookmarkStart w:id="213" w:name="_Toc361324882"/>
      <w:bookmarkStart w:id="214" w:name="_Toc67594810"/>
      <w:r w:rsidRPr="00AD0E47">
        <w:rPr>
          <w:rFonts w:ascii="Times New Roman" w:hAnsi="Times New Roman"/>
          <w:kern w:val="0"/>
          <w:szCs w:val="24"/>
        </w:rPr>
        <w:t>8.4</w:t>
      </w:r>
      <w:bookmarkStart w:id="215" w:name="_Toc234814103"/>
      <w:r w:rsidRPr="00AD0E47">
        <w:rPr>
          <w:rFonts w:ascii="Times New Roman" w:hAnsi="Times New Roman" w:hint="eastAsia"/>
          <w:kern w:val="0"/>
          <w:szCs w:val="24"/>
        </w:rPr>
        <w:t>报告期内股票投资组合的重大变动</w:t>
      </w:r>
      <w:bookmarkEnd w:id="213"/>
      <w:bookmarkEnd w:id="214"/>
      <w:bookmarkEnd w:id="215"/>
    </w:p>
    <w:p w14:paraId="0F7BEDE8" w14:textId="77777777" w:rsidR="001A59F9" w:rsidRDefault="001A59F9" w:rsidP="00CD2030">
      <w:pPr>
        <w:tabs>
          <w:tab w:val="left" w:pos="426"/>
        </w:tabs>
        <w:spacing w:before="29" w:line="288" w:lineRule="auto"/>
        <w:jc w:val="left"/>
        <w:rPr>
          <w:kern w:val="0"/>
          <w:sz w:val="24"/>
        </w:rPr>
      </w:pPr>
      <w:r w:rsidRPr="00D754A9">
        <w:rPr>
          <w:kern w:val="0"/>
          <w:sz w:val="24"/>
        </w:rPr>
        <w:t>本基金本报告期末未持有股票。</w:t>
      </w:r>
    </w:p>
    <w:p w14:paraId="20628F7C" w14:textId="77777777" w:rsidR="00F82154" w:rsidRPr="00F82154" w:rsidRDefault="00F82154" w:rsidP="00CD2030">
      <w:pPr>
        <w:tabs>
          <w:tab w:val="left" w:pos="426"/>
        </w:tabs>
        <w:spacing w:before="29" w:line="288" w:lineRule="auto"/>
        <w:jc w:val="left"/>
        <w:rPr>
          <w:kern w:val="0"/>
          <w:sz w:val="24"/>
        </w:rPr>
      </w:pPr>
    </w:p>
    <w:p w14:paraId="0027565A" w14:textId="77777777" w:rsidR="001A59F9" w:rsidRPr="00AD0E47" w:rsidRDefault="001A59F9" w:rsidP="00AD0E47">
      <w:pPr>
        <w:pStyle w:val="20"/>
        <w:spacing w:before="29" w:after="0" w:line="288" w:lineRule="auto"/>
        <w:rPr>
          <w:rFonts w:ascii="Times New Roman" w:hAnsi="Times New Roman"/>
          <w:kern w:val="0"/>
          <w:szCs w:val="24"/>
        </w:rPr>
      </w:pPr>
      <w:bookmarkStart w:id="216" w:name="_Toc234814104"/>
      <w:bookmarkStart w:id="217" w:name="_Toc361324883"/>
      <w:bookmarkStart w:id="218" w:name="_Toc6759481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6"/>
      <w:bookmarkEnd w:id="217"/>
      <w:bookmarkEnd w:id="218"/>
    </w:p>
    <w:p w14:paraId="0028670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14:paraId="30A573B1" w14:textId="77777777" w:rsidTr="009F4E54">
        <w:trPr>
          <w:jc w:val="center"/>
        </w:trPr>
        <w:tc>
          <w:tcPr>
            <w:tcW w:w="817" w:type="dxa"/>
            <w:vAlign w:val="center"/>
          </w:tcPr>
          <w:p w14:paraId="29064BF2"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14:paraId="719C4C2E"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14:paraId="14236D9F" w14:textId="77777777" w:rsidR="001A59F9" w:rsidRPr="00A45F71" w:rsidRDefault="002F02DA" w:rsidP="00A45F71">
            <w:pPr>
              <w:spacing w:before="29" w:line="288" w:lineRule="auto"/>
              <w:ind w:left="17"/>
              <w:jc w:val="center"/>
              <w:rPr>
                <w:color w:val="000000"/>
                <w:sz w:val="24"/>
              </w:rPr>
            </w:pPr>
            <w:r>
              <w:rPr>
                <w:rFonts w:hint="eastAsia"/>
                <w:color w:val="000000"/>
                <w:sz w:val="24"/>
              </w:rPr>
              <w:t>摊</w:t>
            </w:r>
            <w:proofErr w:type="gramStart"/>
            <w:r>
              <w:rPr>
                <w:rFonts w:hint="eastAsia"/>
                <w:color w:val="000000"/>
                <w:sz w:val="24"/>
              </w:rPr>
              <w:t>余成本</w:t>
            </w:r>
            <w:proofErr w:type="gramEnd"/>
          </w:p>
        </w:tc>
        <w:tc>
          <w:tcPr>
            <w:tcW w:w="1679" w:type="dxa"/>
            <w:vAlign w:val="center"/>
          </w:tcPr>
          <w:p w14:paraId="2E313405" w14:textId="77777777"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14:paraId="61EAC6D9" w14:textId="77777777" w:rsidTr="00A45F71">
        <w:trPr>
          <w:jc w:val="center"/>
        </w:trPr>
        <w:tc>
          <w:tcPr>
            <w:tcW w:w="817" w:type="dxa"/>
            <w:vAlign w:val="center"/>
          </w:tcPr>
          <w:p w14:paraId="565418E7"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14:paraId="734C3A52"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14:paraId="4E6644EA"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446E98DA"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7F1CF15" w14:textId="77777777" w:rsidTr="00A45F71">
        <w:trPr>
          <w:jc w:val="center"/>
        </w:trPr>
        <w:tc>
          <w:tcPr>
            <w:tcW w:w="817" w:type="dxa"/>
            <w:vAlign w:val="center"/>
          </w:tcPr>
          <w:p w14:paraId="06DB6301"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14:paraId="2971CD9E"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14:paraId="0DE9FF57"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64F57762"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2F8EA56" w14:textId="77777777" w:rsidTr="00A45F71">
        <w:trPr>
          <w:jc w:val="center"/>
        </w:trPr>
        <w:tc>
          <w:tcPr>
            <w:tcW w:w="817" w:type="dxa"/>
            <w:vAlign w:val="center"/>
          </w:tcPr>
          <w:p w14:paraId="52A2225C"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14:paraId="310CF312"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14:paraId="58D5D699" w14:textId="77777777" w:rsidR="001A59F9" w:rsidRPr="00FF7CE7" w:rsidRDefault="001A59F9" w:rsidP="00FF7CE7">
            <w:pPr>
              <w:spacing w:before="29" w:line="288" w:lineRule="auto"/>
              <w:jc w:val="right"/>
              <w:rPr>
                <w:kern w:val="0"/>
                <w:sz w:val="24"/>
              </w:rPr>
            </w:pPr>
            <w:r w:rsidRPr="00FF7CE7">
              <w:rPr>
                <w:kern w:val="0"/>
                <w:sz w:val="24"/>
              </w:rPr>
              <w:t>16,466,831,961.13</w:t>
            </w:r>
          </w:p>
        </w:tc>
        <w:tc>
          <w:tcPr>
            <w:tcW w:w="1679" w:type="dxa"/>
            <w:vAlign w:val="center"/>
          </w:tcPr>
          <w:p w14:paraId="1E969C5A" w14:textId="77777777" w:rsidR="001A59F9" w:rsidRPr="00FF7CE7" w:rsidRDefault="001A59F9" w:rsidP="00FF7CE7">
            <w:pPr>
              <w:spacing w:before="29" w:line="288" w:lineRule="auto"/>
              <w:jc w:val="right"/>
              <w:rPr>
                <w:kern w:val="0"/>
                <w:sz w:val="24"/>
              </w:rPr>
            </w:pPr>
            <w:r w:rsidRPr="00FF7CE7">
              <w:rPr>
                <w:kern w:val="0"/>
                <w:sz w:val="24"/>
              </w:rPr>
              <w:t>139.71</w:t>
            </w:r>
          </w:p>
        </w:tc>
      </w:tr>
      <w:tr w:rsidR="001A59F9" w:rsidRPr="0091212A" w14:paraId="51645E57" w14:textId="77777777" w:rsidTr="00A45F71">
        <w:trPr>
          <w:jc w:val="center"/>
        </w:trPr>
        <w:tc>
          <w:tcPr>
            <w:tcW w:w="817" w:type="dxa"/>
            <w:vAlign w:val="center"/>
          </w:tcPr>
          <w:p w14:paraId="72429D36" w14:textId="77777777" w:rsidR="001A59F9" w:rsidRPr="009C2B48" w:rsidRDefault="001A59F9" w:rsidP="00A45F71">
            <w:pPr>
              <w:widowControl/>
              <w:spacing w:before="29" w:line="288" w:lineRule="auto"/>
              <w:jc w:val="center"/>
              <w:rPr>
                <w:color w:val="000000"/>
                <w:kern w:val="0"/>
                <w:sz w:val="24"/>
              </w:rPr>
            </w:pPr>
          </w:p>
        </w:tc>
        <w:tc>
          <w:tcPr>
            <w:tcW w:w="3260" w:type="dxa"/>
            <w:vAlign w:val="center"/>
          </w:tcPr>
          <w:p w14:paraId="009614C3"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14:paraId="18A71EEF" w14:textId="77777777" w:rsidR="001A59F9" w:rsidRPr="00FF7CE7" w:rsidRDefault="001A59F9" w:rsidP="00FF7CE7">
            <w:pPr>
              <w:spacing w:before="29" w:line="288" w:lineRule="auto"/>
              <w:jc w:val="right"/>
              <w:rPr>
                <w:kern w:val="0"/>
                <w:sz w:val="24"/>
              </w:rPr>
            </w:pPr>
            <w:r w:rsidRPr="00FF7CE7">
              <w:rPr>
                <w:kern w:val="0"/>
                <w:sz w:val="24"/>
              </w:rPr>
              <w:t>8,300,338,512.56</w:t>
            </w:r>
          </w:p>
        </w:tc>
        <w:tc>
          <w:tcPr>
            <w:tcW w:w="1679" w:type="dxa"/>
            <w:vAlign w:val="center"/>
          </w:tcPr>
          <w:p w14:paraId="5E5A831A" w14:textId="77777777" w:rsidR="001A59F9" w:rsidRPr="00FF7CE7" w:rsidRDefault="001A59F9" w:rsidP="00FF7CE7">
            <w:pPr>
              <w:spacing w:before="29" w:line="288" w:lineRule="auto"/>
              <w:jc w:val="right"/>
              <w:rPr>
                <w:kern w:val="0"/>
                <w:sz w:val="24"/>
              </w:rPr>
            </w:pPr>
            <w:r w:rsidRPr="00FF7CE7">
              <w:rPr>
                <w:kern w:val="0"/>
                <w:sz w:val="24"/>
              </w:rPr>
              <w:t>70.42</w:t>
            </w:r>
          </w:p>
        </w:tc>
      </w:tr>
      <w:tr w:rsidR="001A59F9" w:rsidRPr="0091212A" w14:paraId="7F82B674" w14:textId="77777777" w:rsidTr="00A45F71">
        <w:trPr>
          <w:jc w:val="center"/>
        </w:trPr>
        <w:tc>
          <w:tcPr>
            <w:tcW w:w="817" w:type="dxa"/>
            <w:vAlign w:val="center"/>
          </w:tcPr>
          <w:p w14:paraId="12840254"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14:paraId="6D5A185F"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14:paraId="3465D5C5"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41C6B7B7"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87D90B0" w14:textId="77777777" w:rsidTr="00A45F71">
        <w:trPr>
          <w:jc w:val="center"/>
        </w:trPr>
        <w:tc>
          <w:tcPr>
            <w:tcW w:w="817" w:type="dxa"/>
            <w:vAlign w:val="center"/>
          </w:tcPr>
          <w:p w14:paraId="549E6B36"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14:paraId="5C83E62F"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14:paraId="4B2284AC"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06488E0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1BCE761" w14:textId="77777777" w:rsidTr="00A45F71">
        <w:trPr>
          <w:jc w:val="center"/>
        </w:trPr>
        <w:tc>
          <w:tcPr>
            <w:tcW w:w="817" w:type="dxa"/>
            <w:vAlign w:val="center"/>
          </w:tcPr>
          <w:p w14:paraId="74248A39"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14:paraId="38D7A831"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14:paraId="445C2077"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1D5645B5" w14:textId="77777777" w:rsidR="001A59F9" w:rsidRPr="00FF7CE7" w:rsidRDefault="001A59F9" w:rsidP="00FF7CE7">
            <w:pPr>
              <w:spacing w:before="29" w:line="288" w:lineRule="auto"/>
              <w:jc w:val="right"/>
              <w:rPr>
                <w:kern w:val="0"/>
                <w:sz w:val="24"/>
              </w:rPr>
            </w:pPr>
            <w:r w:rsidRPr="00FF7CE7">
              <w:rPr>
                <w:kern w:val="0"/>
                <w:sz w:val="24"/>
              </w:rPr>
              <w:t>-</w:t>
            </w:r>
          </w:p>
        </w:tc>
      </w:tr>
      <w:tr w:rsidR="00030DA1" w:rsidRPr="0091212A" w14:paraId="7CB78DB1" w14:textId="77777777" w:rsidTr="00DB5159">
        <w:trPr>
          <w:jc w:val="center"/>
        </w:trPr>
        <w:tc>
          <w:tcPr>
            <w:tcW w:w="817" w:type="dxa"/>
            <w:vAlign w:val="center"/>
          </w:tcPr>
          <w:p w14:paraId="170537AD" w14:textId="77777777"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14:paraId="3E35AD9B" w14:textId="77777777"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14:paraId="2C51F145" w14:textId="77777777" w:rsidR="00030DA1" w:rsidRPr="00FF7CE7" w:rsidRDefault="00030DA1" w:rsidP="00DB5159">
            <w:pPr>
              <w:spacing w:before="29" w:line="288" w:lineRule="auto"/>
              <w:jc w:val="right"/>
              <w:rPr>
                <w:kern w:val="0"/>
                <w:sz w:val="24"/>
              </w:rPr>
            </w:pPr>
            <w:r w:rsidRPr="00FF7CE7">
              <w:rPr>
                <w:kern w:val="0"/>
                <w:sz w:val="24"/>
              </w:rPr>
              <w:t>-</w:t>
            </w:r>
          </w:p>
        </w:tc>
        <w:tc>
          <w:tcPr>
            <w:tcW w:w="1679" w:type="dxa"/>
            <w:vAlign w:val="center"/>
          </w:tcPr>
          <w:p w14:paraId="5EA1B55D" w14:textId="77777777" w:rsidR="00030DA1" w:rsidRPr="00FF7CE7" w:rsidRDefault="00030DA1" w:rsidP="00DB5159">
            <w:pPr>
              <w:spacing w:before="29" w:line="288" w:lineRule="auto"/>
              <w:jc w:val="right"/>
              <w:rPr>
                <w:kern w:val="0"/>
                <w:sz w:val="24"/>
              </w:rPr>
            </w:pPr>
            <w:r w:rsidRPr="00FF7CE7">
              <w:rPr>
                <w:kern w:val="0"/>
                <w:sz w:val="24"/>
              </w:rPr>
              <w:t>-</w:t>
            </w:r>
          </w:p>
        </w:tc>
      </w:tr>
      <w:tr w:rsidR="00030DA1" w:rsidRPr="0091212A" w14:paraId="11879251" w14:textId="77777777" w:rsidTr="00A45F71">
        <w:trPr>
          <w:jc w:val="center"/>
        </w:trPr>
        <w:tc>
          <w:tcPr>
            <w:tcW w:w="817" w:type="dxa"/>
            <w:vAlign w:val="center"/>
          </w:tcPr>
          <w:p w14:paraId="28C3C87F" w14:textId="77777777"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14:paraId="79EF7A16" w14:textId="77777777"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14:paraId="732BA8E8"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14:paraId="6CFBC37D"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14:paraId="104AA7F8" w14:textId="77777777" w:rsidTr="00A45F71">
        <w:trPr>
          <w:jc w:val="center"/>
        </w:trPr>
        <w:tc>
          <w:tcPr>
            <w:tcW w:w="817" w:type="dxa"/>
            <w:vAlign w:val="center"/>
          </w:tcPr>
          <w:p w14:paraId="1904E34D"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14:paraId="6B90CB73"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14:paraId="2CD9E9BF"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3EE91EAD"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7C49CD7" w14:textId="77777777" w:rsidTr="00A45F71">
        <w:trPr>
          <w:jc w:val="center"/>
        </w:trPr>
        <w:tc>
          <w:tcPr>
            <w:tcW w:w="817" w:type="dxa"/>
            <w:vAlign w:val="center"/>
          </w:tcPr>
          <w:p w14:paraId="1B1A95C2"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14:paraId="65F003F3"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14:paraId="43D45E43" w14:textId="77777777" w:rsidR="001A59F9" w:rsidRPr="00FF7CE7" w:rsidRDefault="001A59F9" w:rsidP="00FF7CE7">
            <w:pPr>
              <w:spacing w:before="29" w:line="288" w:lineRule="auto"/>
              <w:jc w:val="right"/>
              <w:rPr>
                <w:kern w:val="0"/>
                <w:sz w:val="24"/>
              </w:rPr>
            </w:pPr>
            <w:r w:rsidRPr="00FF7CE7">
              <w:rPr>
                <w:kern w:val="0"/>
                <w:sz w:val="24"/>
              </w:rPr>
              <w:t>16,466,831,961.13</w:t>
            </w:r>
          </w:p>
        </w:tc>
        <w:tc>
          <w:tcPr>
            <w:tcW w:w="1679" w:type="dxa"/>
            <w:vAlign w:val="center"/>
          </w:tcPr>
          <w:p w14:paraId="45311A23" w14:textId="77777777" w:rsidR="001A59F9" w:rsidRPr="00FF7CE7" w:rsidRDefault="001A59F9" w:rsidP="00FF7CE7">
            <w:pPr>
              <w:spacing w:before="29" w:line="288" w:lineRule="auto"/>
              <w:jc w:val="right"/>
              <w:rPr>
                <w:kern w:val="0"/>
                <w:sz w:val="24"/>
              </w:rPr>
            </w:pPr>
            <w:r w:rsidRPr="00FF7CE7">
              <w:rPr>
                <w:kern w:val="0"/>
                <w:sz w:val="24"/>
              </w:rPr>
              <w:t>139.71</w:t>
            </w:r>
          </w:p>
        </w:tc>
      </w:tr>
    </w:tbl>
    <w:p w14:paraId="2B589164" w14:textId="77777777" w:rsidR="007452C1" w:rsidRPr="00BC7821" w:rsidRDefault="007452C1" w:rsidP="007452C1">
      <w:pPr>
        <w:spacing w:line="360" w:lineRule="auto"/>
        <w:rPr>
          <w:rFonts w:asciiTheme="minorEastAsia" w:eastAsiaTheme="minorEastAsia" w:hAnsiTheme="minorEastAsia"/>
          <w:color w:val="000000"/>
          <w:szCs w:val="21"/>
        </w:rPr>
      </w:pPr>
      <w:bookmarkStart w:id="219" w:name="_Toc361324884"/>
    </w:p>
    <w:p w14:paraId="1CC19BB4" w14:textId="77777777" w:rsidR="001A59F9" w:rsidRPr="00AD0E47" w:rsidRDefault="001A59F9" w:rsidP="00AD0E47">
      <w:pPr>
        <w:pStyle w:val="20"/>
        <w:spacing w:before="29" w:after="0" w:line="288" w:lineRule="auto"/>
        <w:rPr>
          <w:rFonts w:ascii="Times New Roman" w:hAnsi="Times New Roman"/>
          <w:kern w:val="0"/>
          <w:szCs w:val="24"/>
        </w:rPr>
      </w:pPr>
      <w:bookmarkStart w:id="220" w:name="_Toc67594812"/>
      <w:r w:rsidRPr="00AD0E47">
        <w:rPr>
          <w:rFonts w:ascii="Times New Roman" w:hAnsi="Times New Roman"/>
          <w:kern w:val="0"/>
          <w:szCs w:val="24"/>
        </w:rPr>
        <w:t>8.6</w:t>
      </w:r>
      <w:bookmarkStart w:id="221" w:name="_Toc234814105"/>
      <w:r w:rsidRPr="00AD0E47">
        <w:rPr>
          <w:rFonts w:ascii="Times New Roman" w:hAnsi="Times New Roman" w:hint="eastAsia"/>
          <w:kern w:val="0"/>
          <w:szCs w:val="24"/>
        </w:rPr>
        <w:t>期末</w:t>
      </w:r>
      <w:proofErr w:type="gramStart"/>
      <w:r w:rsidRPr="00AD0E47">
        <w:rPr>
          <w:rFonts w:ascii="Times New Roman" w:hAnsi="Times New Roman" w:hint="eastAsia"/>
          <w:kern w:val="0"/>
          <w:szCs w:val="24"/>
        </w:rPr>
        <w:t>按</w:t>
      </w:r>
      <w:r w:rsidR="002F02DA">
        <w:rPr>
          <w:rFonts w:ascii="Times New Roman" w:hAnsi="Times New Roman" w:hint="eastAsia"/>
          <w:kern w:val="0"/>
          <w:szCs w:val="24"/>
        </w:rPr>
        <w:t>摊余成本</w:t>
      </w:r>
      <w:proofErr w:type="gramEnd"/>
      <w:r w:rsidRPr="00AD0E47">
        <w:rPr>
          <w:rFonts w:ascii="Times New Roman" w:hAnsi="Times New Roman" w:hint="eastAsia"/>
          <w:kern w:val="0"/>
          <w:szCs w:val="24"/>
        </w:rPr>
        <w:t>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19"/>
      <w:bookmarkEnd w:id="220"/>
      <w:bookmarkEnd w:id="221"/>
    </w:p>
    <w:p w14:paraId="4A7F19B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14:paraId="55733003" w14:textId="77777777" w:rsidTr="009F4E54">
        <w:trPr>
          <w:jc w:val="center"/>
        </w:trPr>
        <w:tc>
          <w:tcPr>
            <w:tcW w:w="892" w:type="dxa"/>
            <w:vAlign w:val="center"/>
          </w:tcPr>
          <w:p w14:paraId="090951DA"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14:paraId="4595D4AA"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14:paraId="200C47A4"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14:paraId="122515CE"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14:paraId="33C22E4B" w14:textId="77777777" w:rsidR="001A59F9" w:rsidRPr="00FA7B3F" w:rsidRDefault="002F02DA" w:rsidP="00FA7B3F">
            <w:pPr>
              <w:spacing w:before="29" w:line="288" w:lineRule="auto"/>
              <w:ind w:left="17"/>
              <w:jc w:val="center"/>
              <w:rPr>
                <w:color w:val="000000"/>
                <w:sz w:val="24"/>
              </w:rPr>
            </w:pPr>
            <w:r>
              <w:rPr>
                <w:rFonts w:hint="eastAsia"/>
                <w:color w:val="000000"/>
                <w:sz w:val="24"/>
              </w:rPr>
              <w:t>摊</w:t>
            </w:r>
            <w:proofErr w:type="gramStart"/>
            <w:r>
              <w:rPr>
                <w:rFonts w:hint="eastAsia"/>
                <w:color w:val="000000"/>
                <w:sz w:val="24"/>
              </w:rPr>
              <w:t>余成本</w:t>
            </w:r>
            <w:proofErr w:type="gramEnd"/>
          </w:p>
        </w:tc>
        <w:tc>
          <w:tcPr>
            <w:tcW w:w="1578" w:type="dxa"/>
            <w:vAlign w:val="center"/>
          </w:tcPr>
          <w:p w14:paraId="3B76BE66" w14:textId="77777777"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514D83" w14:paraId="60525EE2" w14:textId="77777777">
        <w:trPr>
          <w:jc w:val="center"/>
        </w:trPr>
        <w:tc>
          <w:tcPr>
            <w:tcW w:w="892" w:type="dxa"/>
            <w:vAlign w:val="center"/>
          </w:tcPr>
          <w:p w14:paraId="3F05BE94" w14:textId="77777777" w:rsidR="00514D83" w:rsidRDefault="00094E84">
            <w:pPr>
              <w:jc w:val="center"/>
            </w:pPr>
            <w:r>
              <w:rPr>
                <w:color w:val="000000"/>
                <w:sz w:val="24"/>
              </w:rPr>
              <w:t>1</w:t>
            </w:r>
          </w:p>
        </w:tc>
        <w:tc>
          <w:tcPr>
            <w:tcW w:w="1670" w:type="dxa"/>
            <w:vAlign w:val="center"/>
          </w:tcPr>
          <w:p w14:paraId="5A6D0549" w14:textId="77777777" w:rsidR="00514D83" w:rsidRDefault="00094E84">
            <w:pPr>
              <w:jc w:val="center"/>
            </w:pPr>
            <w:r>
              <w:rPr>
                <w:color w:val="000000"/>
                <w:sz w:val="24"/>
              </w:rPr>
              <w:t>160218</w:t>
            </w:r>
          </w:p>
        </w:tc>
        <w:tc>
          <w:tcPr>
            <w:tcW w:w="1282" w:type="dxa"/>
            <w:vAlign w:val="center"/>
          </w:tcPr>
          <w:p w14:paraId="2370B356" w14:textId="77777777" w:rsidR="00514D83" w:rsidRDefault="00094E84">
            <w:pPr>
              <w:jc w:val="center"/>
            </w:pPr>
            <w:r>
              <w:rPr>
                <w:color w:val="000000"/>
                <w:sz w:val="24"/>
              </w:rPr>
              <w:t>16</w:t>
            </w:r>
            <w:r>
              <w:rPr>
                <w:color w:val="000000"/>
                <w:sz w:val="24"/>
              </w:rPr>
              <w:t>国开</w:t>
            </w:r>
            <w:r>
              <w:rPr>
                <w:color w:val="000000"/>
                <w:sz w:val="24"/>
              </w:rPr>
              <w:t>18</w:t>
            </w:r>
          </w:p>
        </w:tc>
        <w:tc>
          <w:tcPr>
            <w:tcW w:w="1849" w:type="dxa"/>
            <w:vAlign w:val="center"/>
          </w:tcPr>
          <w:p w14:paraId="359CC0B6" w14:textId="77777777" w:rsidR="00514D83" w:rsidRDefault="00094E84">
            <w:pPr>
              <w:jc w:val="right"/>
            </w:pPr>
            <w:r>
              <w:rPr>
                <w:color w:val="000000"/>
                <w:sz w:val="24"/>
              </w:rPr>
              <w:t>26,700,000</w:t>
            </w:r>
          </w:p>
        </w:tc>
        <w:tc>
          <w:tcPr>
            <w:tcW w:w="2126" w:type="dxa"/>
            <w:vAlign w:val="center"/>
          </w:tcPr>
          <w:p w14:paraId="5999D11F" w14:textId="77777777" w:rsidR="00514D83" w:rsidRDefault="00094E84">
            <w:pPr>
              <w:jc w:val="right"/>
            </w:pPr>
            <w:r>
              <w:rPr>
                <w:color w:val="000000"/>
                <w:sz w:val="24"/>
              </w:rPr>
              <w:t>2,684,828,964.99</w:t>
            </w:r>
          </w:p>
        </w:tc>
        <w:tc>
          <w:tcPr>
            <w:tcW w:w="1578" w:type="dxa"/>
            <w:vAlign w:val="center"/>
          </w:tcPr>
          <w:p w14:paraId="7CF86547" w14:textId="77777777" w:rsidR="00514D83" w:rsidRDefault="00094E84">
            <w:pPr>
              <w:jc w:val="right"/>
            </w:pPr>
            <w:r>
              <w:rPr>
                <w:color w:val="000000"/>
                <w:sz w:val="24"/>
              </w:rPr>
              <w:t>22.78</w:t>
            </w:r>
          </w:p>
        </w:tc>
      </w:tr>
      <w:tr w:rsidR="00514D83" w14:paraId="4DCFAF7B" w14:textId="77777777">
        <w:trPr>
          <w:jc w:val="center"/>
        </w:trPr>
        <w:tc>
          <w:tcPr>
            <w:tcW w:w="892" w:type="dxa"/>
            <w:vAlign w:val="center"/>
          </w:tcPr>
          <w:p w14:paraId="530EFB50" w14:textId="77777777" w:rsidR="00514D83" w:rsidRDefault="00094E84">
            <w:pPr>
              <w:jc w:val="center"/>
            </w:pPr>
            <w:r>
              <w:rPr>
                <w:color w:val="000000"/>
                <w:sz w:val="24"/>
              </w:rPr>
              <w:t>2</w:t>
            </w:r>
          </w:p>
        </w:tc>
        <w:tc>
          <w:tcPr>
            <w:tcW w:w="1670" w:type="dxa"/>
            <w:vAlign w:val="center"/>
          </w:tcPr>
          <w:p w14:paraId="00CC0588" w14:textId="77777777" w:rsidR="00514D83" w:rsidRDefault="00094E84">
            <w:pPr>
              <w:jc w:val="center"/>
            </w:pPr>
            <w:r>
              <w:rPr>
                <w:color w:val="000000"/>
                <w:sz w:val="24"/>
              </w:rPr>
              <w:t>180412</w:t>
            </w:r>
          </w:p>
        </w:tc>
        <w:tc>
          <w:tcPr>
            <w:tcW w:w="1282" w:type="dxa"/>
            <w:vAlign w:val="center"/>
          </w:tcPr>
          <w:p w14:paraId="2DFCE13D" w14:textId="77777777" w:rsidR="00514D83" w:rsidRDefault="00094E84">
            <w:pPr>
              <w:jc w:val="center"/>
            </w:pPr>
            <w:r>
              <w:rPr>
                <w:color w:val="000000"/>
                <w:sz w:val="24"/>
              </w:rPr>
              <w:t>18</w:t>
            </w:r>
            <w:r>
              <w:rPr>
                <w:color w:val="000000"/>
                <w:sz w:val="24"/>
              </w:rPr>
              <w:t>农发</w:t>
            </w:r>
            <w:r>
              <w:rPr>
                <w:color w:val="000000"/>
                <w:sz w:val="24"/>
              </w:rPr>
              <w:t>12</w:t>
            </w:r>
          </w:p>
        </w:tc>
        <w:tc>
          <w:tcPr>
            <w:tcW w:w="1849" w:type="dxa"/>
            <w:vAlign w:val="center"/>
          </w:tcPr>
          <w:p w14:paraId="5959A8CB" w14:textId="77777777" w:rsidR="00514D83" w:rsidRDefault="00094E84">
            <w:pPr>
              <w:jc w:val="right"/>
            </w:pPr>
            <w:r>
              <w:rPr>
                <w:color w:val="000000"/>
                <w:sz w:val="24"/>
              </w:rPr>
              <w:t>18,800,000</w:t>
            </w:r>
          </w:p>
        </w:tc>
        <w:tc>
          <w:tcPr>
            <w:tcW w:w="2126" w:type="dxa"/>
            <w:vAlign w:val="center"/>
          </w:tcPr>
          <w:p w14:paraId="5FAD4B99" w14:textId="77777777" w:rsidR="00514D83" w:rsidRDefault="00094E84">
            <w:pPr>
              <w:jc w:val="right"/>
            </w:pPr>
            <w:r>
              <w:rPr>
                <w:color w:val="000000"/>
                <w:sz w:val="24"/>
              </w:rPr>
              <w:t>1,887,962,185.04</w:t>
            </w:r>
          </w:p>
        </w:tc>
        <w:tc>
          <w:tcPr>
            <w:tcW w:w="1578" w:type="dxa"/>
            <w:vAlign w:val="center"/>
          </w:tcPr>
          <w:p w14:paraId="163A18A2" w14:textId="77777777" w:rsidR="00514D83" w:rsidRDefault="00094E84">
            <w:pPr>
              <w:jc w:val="right"/>
            </w:pPr>
            <w:r>
              <w:rPr>
                <w:color w:val="000000"/>
                <w:sz w:val="24"/>
              </w:rPr>
              <w:t>16.02</w:t>
            </w:r>
          </w:p>
        </w:tc>
      </w:tr>
      <w:tr w:rsidR="00514D83" w14:paraId="4DAE0F38" w14:textId="77777777">
        <w:trPr>
          <w:jc w:val="center"/>
        </w:trPr>
        <w:tc>
          <w:tcPr>
            <w:tcW w:w="892" w:type="dxa"/>
            <w:vAlign w:val="center"/>
          </w:tcPr>
          <w:p w14:paraId="338BD71A" w14:textId="77777777" w:rsidR="00514D83" w:rsidRDefault="00094E84">
            <w:pPr>
              <w:jc w:val="center"/>
            </w:pPr>
            <w:r>
              <w:rPr>
                <w:color w:val="000000"/>
                <w:sz w:val="24"/>
              </w:rPr>
              <w:t>3</w:t>
            </w:r>
          </w:p>
        </w:tc>
        <w:tc>
          <w:tcPr>
            <w:tcW w:w="1670" w:type="dxa"/>
            <w:vAlign w:val="center"/>
          </w:tcPr>
          <w:p w14:paraId="16C7DCFC" w14:textId="77777777" w:rsidR="00514D83" w:rsidRDefault="00094E84">
            <w:pPr>
              <w:jc w:val="center"/>
            </w:pPr>
            <w:r>
              <w:rPr>
                <w:color w:val="000000"/>
                <w:sz w:val="24"/>
              </w:rPr>
              <w:t>1828004</w:t>
            </w:r>
          </w:p>
        </w:tc>
        <w:tc>
          <w:tcPr>
            <w:tcW w:w="1282" w:type="dxa"/>
            <w:vAlign w:val="center"/>
          </w:tcPr>
          <w:p w14:paraId="0C756F8A" w14:textId="77777777" w:rsidR="00514D83" w:rsidRDefault="00094E84">
            <w:pPr>
              <w:jc w:val="center"/>
            </w:pPr>
            <w:r>
              <w:rPr>
                <w:color w:val="000000"/>
                <w:sz w:val="24"/>
              </w:rPr>
              <w:t>18</w:t>
            </w:r>
            <w:r>
              <w:rPr>
                <w:color w:val="000000"/>
                <w:sz w:val="24"/>
              </w:rPr>
              <w:t>招商银行</w:t>
            </w:r>
            <w:r>
              <w:rPr>
                <w:color w:val="000000"/>
                <w:sz w:val="24"/>
              </w:rPr>
              <w:t>01</w:t>
            </w:r>
          </w:p>
        </w:tc>
        <w:tc>
          <w:tcPr>
            <w:tcW w:w="1849" w:type="dxa"/>
            <w:vAlign w:val="center"/>
          </w:tcPr>
          <w:p w14:paraId="1044B942" w14:textId="77777777" w:rsidR="00514D83" w:rsidRDefault="00094E84">
            <w:pPr>
              <w:jc w:val="right"/>
            </w:pPr>
            <w:r>
              <w:rPr>
                <w:color w:val="000000"/>
                <w:sz w:val="24"/>
              </w:rPr>
              <w:t>11,400,000</w:t>
            </w:r>
          </w:p>
        </w:tc>
        <w:tc>
          <w:tcPr>
            <w:tcW w:w="2126" w:type="dxa"/>
            <w:vAlign w:val="center"/>
          </w:tcPr>
          <w:p w14:paraId="3783CE54" w14:textId="77777777" w:rsidR="00514D83" w:rsidRDefault="00094E84">
            <w:pPr>
              <w:jc w:val="right"/>
            </w:pPr>
            <w:r>
              <w:rPr>
                <w:color w:val="000000"/>
                <w:sz w:val="24"/>
              </w:rPr>
              <w:t>1,147,743,200.56</w:t>
            </w:r>
          </w:p>
        </w:tc>
        <w:tc>
          <w:tcPr>
            <w:tcW w:w="1578" w:type="dxa"/>
            <w:vAlign w:val="center"/>
          </w:tcPr>
          <w:p w14:paraId="568F2C94" w14:textId="77777777" w:rsidR="00514D83" w:rsidRDefault="00094E84">
            <w:pPr>
              <w:jc w:val="right"/>
            </w:pPr>
            <w:r>
              <w:rPr>
                <w:color w:val="000000"/>
                <w:sz w:val="24"/>
              </w:rPr>
              <w:t>9.74</w:t>
            </w:r>
          </w:p>
        </w:tc>
      </w:tr>
      <w:tr w:rsidR="00514D83" w14:paraId="7F510133" w14:textId="77777777">
        <w:trPr>
          <w:jc w:val="center"/>
        </w:trPr>
        <w:tc>
          <w:tcPr>
            <w:tcW w:w="892" w:type="dxa"/>
            <w:vAlign w:val="center"/>
          </w:tcPr>
          <w:p w14:paraId="298AAEF0" w14:textId="77777777" w:rsidR="00514D83" w:rsidRDefault="00094E84">
            <w:pPr>
              <w:jc w:val="center"/>
            </w:pPr>
            <w:r>
              <w:rPr>
                <w:color w:val="000000"/>
                <w:sz w:val="24"/>
              </w:rPr>
              <w:t>4</w:t>
            </w:r>
          </w:p>
        </w:tc>
        <w:tc>
          <w:tcPr>
            <w:tcW w:w="1670" w:type="dxa"/>
            <w:vAlign w:val="center"/>
          </w:tcPr>
          <w:p w14:paraId="4865EDA0" w14:textId="77777777" w:rsidR="00514D83" w:rsidRDefault="00094E84">
            <w:pPr>
              <w:jc w:val="center"/>
            </w:pPr>
            <w:r>
              <w:rPr>
                <w:color w:val="000000"/>
                <w:sz w:val="24"/>
              </w:rPr>
              <w:t>1828016</w:t>
            </w:r>
          </w:p>
        </w:tc>
        <w:tc>
          <w:tcPr>
            <w:tcW w:w="1282" w:type="dxa"/>
            <w:vAlign w:val="center"/>
          </w:tcPr>
          <w:p w14:paraId="0959F50F" w14:textId="77777777" w:rsidR="00514D83" w:rsidRDefault="00094E84">
            <w:pPr>
              <w:jc w:val="center"/>
            </w:pPr>
            <w:r>
              <w:rPr>
                <w:color w:val="000000"/>
                <w:sz w:val="24"/>
              </w:rPr>
              <w:t>18</w:t>
            </w:r>
            <w:r>
              <w:rPr>
                <w:color w:val="000000"/>
                <w:sz w:val="24"/>
              </w:rPr>
              <w:t>民生银行</w:t>
            </w:r>
            <w:r>
              <w:rPr>
                <w:color w:val="000000"/>
                <w:sz w:val="24"/>
              </w:rPr>
              <w:t>01</w:t>
            </w:r>
          </w:p>
        </w:tc>
        <w:tc>
          <w:tcPr>
            <w:tcW w:w="1849" w:type="dxa"/>
            <w:vAlign w:val="center"/>
          </w:tcPr>
          <w:p w14:paraId="5B1B036F" w14:textId="77777777" w:rsidR="00514D83" w:rsidRDefault="00094E84">
            <w:pPr>
              <w:jc w:val="right"/>
            </w:pPr>
            <w:r>
              <w:rPr>
                <w:color w:val="000000"/>
                <w:sz w:val="24"/>
              </w:rPr>
              <w:t>11,000,000</w:t>
            </w:r>
          </w:p>
        </w:tc>
        <w:tc>
          <w:tcPr>
            <w:tcW w:w="2126" w:type="dxa"/>
            <w:vAlign w:val="center"/>
          </w:tcPr>
          <w:p w14:paraId="365FA200" w14:textId="77777777" w:rsidR="00514D83" w:rsidRDefault="00094E84">
            <w:pPr>
              <w:jc w:val="right"/>
            </w:pPr>
            <w:r>
              <w:rPr>
                <w:color w:val="000000"/>
                <w:sz w:val="24"/>
              </w:rPr>
              <w:t>1,107,692,440.03</w:t>
            </w:r>
          </w:p>
        </w:tc>
        <w:tc>
          <w:tcPr>
            <w:tcW w:w="1578" w:type="dxa"/>
            <w:vAlign w:val="center"/>
          </w:tcPr>
          <w:p w14:paraId="0DD6AA54" w14:textId="77777777" w:rsidR="00514D83" w:rsidRDefault="00094E84">
            <w:pPr>
              <w:jc w:val="right"/>
            </w:pPr>
            <w:r>
              <w:rPr>
                <w:color w:val="000000"/>
                <w:sz w:val="24"/>
              </w:rPr>
              <w:t>9.40</w:t>
            </w:r>
          </w:p>
        </w:tc>
      </w:tr>
      <w:tr w:rsidR="00514D83" w14:paraId="11B5C891" w14:textId="77777777">
        <w:trPr>
          <w:jc w:val="center"/>
        </w:trPr>
        <w:tc>
          <w:tcPr>
            <w:tcW w:w="892" w:type="dxa"/>
            <w:vAlign w:val="center"/>
          </w:tcPr>
          <w:p w14:paraId="61A7F391" w14:textId="77777777" w:rsidR="00514D83" w:rsidRDefault="00094E84">
            <w:pPr>
              <w:jc w:val="center"/>
            </w:pPr>
            <w:r>
              <w:rPr>
                <w:color w:val="000000"/>
                <w:sz w:val="24"/>
              </w:rPr>
              <w:t>5</w:t>
            </w:r>
          </w:p>
        </w:tc>
        <w:tc>
          <w:tcPr>
            <w:tcW w:w="1670" w:type="dxa"/>
            <w:vAlign w:val="center"/>
          </w:tcPr>
          <w:p w14:paraId="0337ED34" w14:textId="77777777" w:rsidR="00514D83" w:rsidRDefault="00094E84">
            <w:pPr>
              <w:jc w:val="center"/>
            </w:pPr>
            <w:r>
              <w:rPr>
                <w:color w:val="000000"/>
                <w:sz w:val="24"/>
              </w:rPr>
              <w:t>1928035</w:t>
            </w:r>
          </w:p>
        </w:tc>
        <w:tc>
          <w:tcPr>
            <w:tcW w:w="1282" w:type="dxa"/>
            <w:vAlign w:val="center"/>
          </w:tcPr>
          <w:p w14:paraId="13938A1B" w14:textId="77777777" w:rsidR="00514D83" w:rsidRDefault="00094E84">
            <w:pPr>
              <w:jc w:val="center"/>
            </w:pPr>
            <w:r>
              <w:rPr>
                <w:color w:val="000000"/>
                <w:sz w:val="24"/>
              </w:rPr>
              <w:t>19</w:t>
            </w:r>
            <w:r>
              <w:rPr>
                <w:color w:val="000000"/>
                <w:sz w:val="24"/>
              </w:rPr>
              <w:t>中国银行</w:t>
            </w:r>
            <w:proofErr w:type="gramStart"/>
            <w:r>
              <w:rPr>
                <w:color w:val="000000"/>
                <w:sz w:val="24"/>
              </w:rPr>
              <w:t>小微债</w:t>
            </w:r>
            <w:proofErr w:type="gramEnd"/>
            <w:r>
              <w:rPr>
                <w:color w:val="000000"/>
                <w:sz w:val="24"/>
              </w:rPr>
              <w:t>01</w:t>
            </w:r>
          </w:p>
        </w:tc>
        <w:tc>
          <w:tcPr>
            <w:tcW w:w="1849" w:type="dxa"/>
            <w:vAlign w:val="center"/>
          </w:tcPr>
          <w:p w14:paraId="1E25F9B7" w14:textId="77777777" w:rsidR="00514D83" w:rsidRDefault="00094E84">
            <w:pPr>
              <w:jc w:val="right"/>
            </w:pPr>
            <w:r>
              <w:rPr>
                <w:color w:val="000000"/>
                <w:sz w:val="24"/>
              </w:rPr>
              <w:t>11,000,000</w:t>
            </w:r>
          </w:p>
        </w:tc>
        <w:tc>
          <w:tcPr>
            <w:tcW w:w="2126" w:type="dxa"/>
            <w:vAlign w:val="center"/>
          </w:tcPr>
          <w:p w14:paraId="31E9AC09" w14:textId="77777777" w:rsidR="00514D83" w:rsidRDefault="00094E84">
            <w:pPr>
              <w:jc w:val="right"/>
            </w:pPr>
            <w:r>
              <w:rPr>
                <w:color w:val="000000"/>
                <w:sz w:val="24"/>
              </w:rPr>
              <w:t>1,102,856,440.34</w:t>
            </w:r>
          </w:p>
        </w:tc>
        <w:tc>
          <w:tcPr>
            <w:tcW w:w="1578" w:type="dxa"/>
            <w:vAlign w:val="center"/>
          </w:tcPr>
          <w:p w14:paraId="6C79A4D7" w14:textId="77777777" w:rsidR="00514D83" w:rsidRDefault="00094E84">
            <w:pPr>
              <w:jc w:val="right"/>
            </w:pPr>
            <w:r>
              <w:rPr>
                <w:color w:val="000000"/>
                <w:sz w:val="24"/>
              </w:rPr>
              <w:t>9.36</w:t>
            </w:r>
          </w:p>
        </w:tc>
      </w:tr>
    </w:tbl>
    <w:p w14:paraId="7FCE863C" w14:textId="77777777" w:rsidR="007452C1" w:rsidRPr="00BC7821" w:rsidRDefault="007452C1" w:rsidP="007452C1">
      <w:pPr>
        <w:spacing w:line="360" w:lineRule="auto"/>
        <w:rPr>
          <w:rFonts w:asciiTheme="minorEastAsia" w:eastAsiaTheme="minorEastAsia" w:hAnsiTheme="minorEastAsia"/>
          <w:color w:val="000000"/>
          <w:szCs w:val="21"/>
        </w:rPr>
      </w:pPr>
      <w:bookmarkStart w:id="222" w:name="_Toc361324885"/>
    </w:p>
    <w:p w14:paraId="05DC0AEB" w14:textId="77777777" w:rsidR="001A59F9" w:rsidRPr="00AD0E47" w:rsidRDefault="001A59F9" w:rsidP="00AD0E47">
      <w:pPr>
        <w:pStyle w:val="20"/>
        <w:spacing w:before="29" w:after="0" w:line="288" w:lineRule="auto"/>
        <w:rPr>
          <w:rFonts w:ascii="Times New Roman" w:hAnsi="Times New Roman"/>
          <w:kern w:val="0"/>
          <w:szCs w:val="24"/>
        </w:rPr>
      </w:pPr>
      <w:bookmarkStart w:id="223" w:name="_Toc67594813"/>
      <w:r w:rsidRPr="00AD0E47">
        <w:rPr>
          <w:rFonts w:ascii="Times New Roman" w:hAnsi="Times New Roman"/>
          <w:kern w:val="0"/>
          <w:szCs w:val="24"/>
        </w:rPr>
        <w:t>8.7</w:t>
      </w:r>
      <w:r w:rsidRPr="00AD0E47">
        <w:rPr>
          <w:rFonts w:ascii="Times New Roman" w:hAnsi="Times New Roman" w:hint="eastAsia"/>
          <w:kern w:val="0"/>
          <w:szCs w:val="24"/>
        </w:rPr>
        <w:t>期末</w:t>
      </w:r>
      <w:proofErr w:type="gramStart"/>
      <w:r w:rsidRPr="00AD0E47">
        <w:rPr>
          <w:rFonts w:ascii="Times New Roman" w:hAnsi="Times New Roman" w:hint="eastAsia"/>
          <w:kern w:val="0"/>
          <w:szCs w:val="24"/>
        </w:rPr>
        <w:t>按</w:t>
      </w:r>
      <w:r w:rsidR="00E907FA">
        <w:rPr>
          <w:rFonts w:ascii="Times New Roman" w:hAnsi="Times New Roman" w:hint="eastAsia"/>
          <w:kern w:val="0"/>
          <w:szCs w:val="24"/>
        </w:rPr>
        <w:t>摊余成本</w:t>
      </w:r>
      <w:proofErr w:type="gramEnd"/>
      <w:r w:rsidRPr="00AD0E47">
        <w:rPr>
          <w:rFonts w:ascii="Times New Roman" w:hAnsi="Times New Roman" w:hint="eastAsia"/>
          <w:kern w:val="0"/>
          <w:szCs w:val="24"/>
        </w:rPr>
        <w:t>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2"/>
      <w:bookmarkEnd w:id="223"/>
    </w:p>
    <w:p w14:paraId="659B7B3D" w14:textId="77777777"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14:paraId="18D3B0E6" w14:textId="77777777" w:rsidR="004D0D32" w:rsidRPr="00AD0E47" w:rsidRDefault="004D0D32" w:rsidP="00AD0E47">
      <w:pPr>
        <w:pStyle w:val="20"/>
        <w:spacing w:before="29" w:after="0" w:line="288" w:lineRule="auto"/>
        <w:rPr>
          <w:rFonts w:ascii="Times New Roman" w:hAnsi="Times New Roman"/>
          <w:kern w:val="0"/>
          <w:szCs w:val="24"/>
        </w:rPr>
      </w:pPr>
      <w:bookmarkStart w:id="224" w:name="_Toc6759481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4"/>
    </w:p>
    <w:p w14:paraId="0C3623F3" w14:textId="77777777"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14:paraId="140DE431" w14:textId="77777777"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14:paraId="73F7E724" w14:textId="77777777" w:rsidR="001A59F9" w:rsidRPr="00AD0E47" w:rsidRDefault="001A59F9" w:rsidP="00AD0E47">
      <w:pPr>
        <w:pStyle w:val="20"/>
        <w:spacing w:before="29" w:after="0" w:line="288" w:lineRule="auto"/>
        <w:rPr>
          <w:rFonts w:ascii="Times New Roman" w:hAnsi="Times New Roman"/>
          <w:kern w:val="0"/>
          <w:szCs w:val="24"/>
        </w:rPr>
      </w:pPr>
      <w:bookmarkStart w:id="225" w:name="_Toc361324886"/>
      <w:bookmarkStart w:id="226" w:name="_Toc6759481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5"/>
      <w:bookmarkEnd w:id="226"/>
    </w:p>
    <w:p w14:paraId="086B4AE4"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14:paraId="1724B538" w14:textId="77777777"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14:paraId="7648D525" w14:textId="77777777" w:rsidR="005D072B" w:rsidRPr="00AD0E47" w:rsidRDefault="005D072B" w:rsidP="00AD0E47">
      <w:pPr>
        <w:pStyle w:val="20"/>
        <w:spacing w:before="29" w:after="0" w:line="288" w:lineRule="auto"/>
        <w:rPr>
          <w:rFonts w:ascii="Times New Roman" w:hAnsi="Times New Roman"/>
          <w:kern w:val="0"/>
          <w:szCs w:val="24"/>
        </w:rPr>
      </w:pPr>
      <w:bookmarkStart w:id="227" w:name="_Toc6759481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27"/>
    </w:p>
    <w:p w14:paraId="6325E84C" w14:textId="77777777"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14:paraId="404D8F30" w14:textId="77777777" w:rsidR="005D072B" w:rsidRPr="0091212A" w:rsidRDefault="005D072B" w:rsidP="00026C9C">
      <w:pPr>
        <w:adjustRightInd w:val="0"/>
        <w:snapToGrid w:val="0"/>
        <w:spacing w:line="360" w:lineRule="auto"/>
        <w:rPr>
          <w:rFonts w:asciiTheme="minorEastAsia" w:eastAsiaTheme="minorEastAsia" w:hAnsiTheme="minorEastAsia"/>
          <w:szCs w:val="21"/>
        </w:rPr>
      </w:pPr>
    </w:p>
    <w:p w14:paraId="7A7B0DA2" w14:textId="77777777" w:rsidR="00E074BE" w:rsidRPr="00AD0E47" w:rsidRDefault="00E074BE" w:rsidP="00AD0E47">
      <w:pPr>
        <w:pStyle w:val="20"/>
        <w:spacing w:before="29" w:after="0" w:line="288" w:lineRule="auto"/>
        <w:rPr>
          <w:rFonts w:ascii="Times New Roman" w:hAnsi="Times New Roman"/>
          <w:kern w:val="0"/>
          <w:szCs w:val="24"/>
        </w:rPr>
      </w:pPr>
      <w:bookmarkStart w:id="228" w:name="_Toc6759481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28"/>
    </w:p>
    <w:p w14:paraId="5DC700F4" w14:textId="77777777"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14:paraId="367C6948" w14:textId="77777777" w:rsidR="00A16509" w:rsidRPr="00D754A9" w:rsidRDefault="00A16509" w:rsidP="00D754A9">
      <w:pPr>
        <w:tabs>
          <w:tab w:val="left" w:pos="426"/>
        </w:tabs>
        <w:spacing w:before="29" w:line="288" w:lineRule="auto"/>
        <w:jc w:val="left"/>
        <w:rPr>
          <w:kern w:val="0"/>
          <w:sz w:val="24"/>
        </w:rPr>
      </w:pPr>
    </w:p>
    <w:p w14:paraId="5DDFC46C" w14:textId="77777777" w:rsidR="001A59F9" w:rsidRPr="00AD0E47" w:rsidRDefault="001A59F9" w:rsidP="00AD0E47">
      <w:pPr>
        <w:pStyle w:val="20"/>
        <w:spacing w:before="29" w:after="0" w:line="288" w:lineRule="auto"/>
        <w:rPr>
          <w:rFonts w:ascii="Times New Roman" w:hAnsi="Times New Roman"/>
          <w:kern w:val="0"/>
          <w:szCs w:val="24"/>
        </w:rPr>
      </w:pPr>
      <w:bookmarkStart w:id="229" w:name="_Toc361324887"/>
      <w:bookmarkStart w:id="230" w:name="_Toc6759481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29"/>
      <w:bookmarkEnd w:id="230"/>
    </w:p>
    <w:p w14:paraId="6C7F5832" w14:textId="77777777"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14:paraId="6C6764C1" w14:textId="77777777"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14:paraId="55914436" w14:textId="77777777" w:rsidR="001A59F9" w:rsidRPr="00AD0E47" w:rsidRDefault="001A59F9" w:rsidP="00AD0E47">
      <w:pPr>
        <w:pStyle w:val="20"/>
        <w:spacing w:before="29" w:after="0" w:line="288" w:lineRule="auto"/>
        <w:rPr>
          <w:rFonts w:ascii="Times New Roman" w:hAnsi="Times New Roman"/>
          <w:kern w:val="0"/>
          <w:szCs w:val="24"/>
        </w:rPr>
      </w:pPr>
      <w:bookmarkStart w:id="231" w:name="_Toc67594819"/>
      <w:r w:rsidRPr="00AD0E47">
        <w:rPr>
          <w:rFonts w:ascii="Times New Roman" w:hAnsi="Times New Roman"/>
          <w:kern w:val="0"/>
          <w:szCs w:val="24"/>
        </w:rPr>
        <w:t>8.12.3</w:t>
      </w:r>
      <w:r w:rsidR="003A7C1A">
        <w:rPr>
          <w:rFonts w:ascii="Times New Roman" w:hAnsi="Times New Roman" w:hint="eastAsia"/>
          <w:kern w:val="0"/>
          <w:szCs w:val="24"/>
        </w:rPr>
        <w:t>期末</w:t>
      </w:r>
      <w:r w:rsidR="006E25E5">
        <w:rPr>
          <w:rFonts w:ascii="Times New Roman" w:hAnsi="Times New Roman" w:hint="eastAsia"/>
          <w:kern w:val="0"/>
          <w:szCs w:val="24"/>
        </w:rPr>
        <w:t>其他</w:t>
      </w:r>
      <w:r w:rsidR="003A7C1A">
        <w:rPr>
          <w:rFonts w:ascii="Times New Roman" w:hAnsi="Times New Roman" w:hint="eastAsia"/>
          <w:kern w:val="0"/>
          <w:szCs w:val="24"/>
        </w:rPr>
        <w:t>各项</w:t>
      </w:r>
      <w:r w:rsidRPr="00AD0E47">
        <w:rPr>
          <w:rFonts w:ascii="Times New Roman" w:hAnsi="Times New Roman" w:hint="eastAsia"/>
          <w:kern w:val="0"/>
          <w:szCs w:val="24"/>
        </w:rPr>
        <w:t>资产构成</w:t>
      </w:r>
      <w:bookmarkEnd w:id="231"/>
    </w:p>
    <w:p w14:paraId="40F2AE73" w14:textId="77777777"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14:paraId="43846A7F" w14:textId="77777777" w:rsidTr="006D141C">
        <w:tc>
          <w:tcPr>
            <w:tcW w:w="765" w:type="dxa"/>
            <w:vAlign w:val="center"/>
          </w:tcPr>
          <w:p w14:paraId="391B3BA8" w14:textId="77777777"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14:paraId="64CC799D" w14:textId="77777777"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14:paraId="13627738" w14:textId="77777777"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14:paraId="1E7842C0" w14:textId="77777777" w:rsidTr="00E144A3">
        <w:tc>
          <w:tcPr>
            <w:tcW w:w="765" w:type="dxa"/>
            <w:vAlign w:val="center"/>
          </w:tcPr>
          <w:p w14:paraId="49F66B18"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14:paraId="0D775336"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14:paraId="35BFE9C7"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5D1B29C" w14:textId="77777777" w:rsidTr="00E144A3">
        <w:tc>
          <w:tcPr>
            <w:tcW w:w="765" w:type="dxa"/>
            <w:vAlign w:val="center"/>
          </w:tcPr>
          <w:p w14:paraId="06A56FDC"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14:paraId="13C0EF91"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14:paraId="6BB33A5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C9C71D4" w14:textId="77777777" w:rsidTr="00E144A3">
        <w:tc>
          <w:tcPr>
            <w:tcW w:w="765" w:type="dxa"/>
            <w:vAlign w:val="center"/>
          </w:tcPr>
          <w:p w14:paraId="68BDDB84"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14:paraId="569B56C8"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14:paraId="205D0BDA"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82F4A75" w14:textId="77777777" w:rsidTr="00E144A3">
        <w:tc>
          <w:tcPr>
            <w:tcW w:w="765" w:type="dxa"/>
            <w:vAlign w:val="center"/>
          </w:tcPr>
          <w:p w14:paraId="08C79E5F"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14:paraId="6D135982"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14:paraId="1A5DB682" w14:textId="77777777" w:rsidR="001A59F9" w:rsidRPr="00FF7CE7" w:rsidRDefault="001A59F9" w:rsidP="00FF7CE7">
            <w:pPr>
              <w:spacing w:before="29" w:line="288" w:lineRule="auto"/>
              <w:jc w:val="right"/>
              <w:rPr>
                <w:kern w:val="0"/>
                <w:sz w:val="24"/>
              </w:rPr>
            </w:pPr>
            <w:r w:rsidRPr="00FF7CE7">
              <w:rPr>
                <w:kern w:val="0"/>
                <w:sz w:val="24"/>
              </w:rPr>
              <w:t>131,574,119.20</w:t>
            </w:r>
          </w:p>
        </w:tc>
      </w:tr>
      <w:tr w:rsidR="001A59F9" w:rsidRPr="0091212A" w14:paraId="70751C94" w14:textId="77777777" w:rsidTr="00E144A3">
        <w:tc>
          <w:tcPr>
            <w:tcW w:w="765" w:type="dxa"/>
            <w:vAlign w:val="center"/>
          </w:tcPr>
          <w:p w14:paraId="69482AF1"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14:paraId="10A4417C"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14:paraId="0870F50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832F3B2" w14:textId="77777777" w:rsidTr="00E144A3">
        <w:tc>
          <w:tcPr>
            <w:tcW w:w="765" w:type="dxa"/>
            <w:vAlign w:val="center"/>
          </w:tcPr>
          <w:p w14:paraId="57D65073"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14:paraId="53D94130"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14:paraId="50A6C07A"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B824D84" w14:textId="77777777" w:rsidTr="00E144A3">
        <w:tc>
          <w:tcPr>
            <w:tcW w:w="765" w:type="dxa"/>
            <w:vAlign w:val="center"/>
          </w:tcPr>
          <w:p w14:paraId="45BBB24E"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14:paraId="4CB42E7B"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14:paraId="3767FDD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108A4E8" w14:textId="77777777" w:rsidTr="006678DA">
        <w:tc>
          <w:tcPr>
            <w:tcW w:w="765" w:type="dxa"/>
            <w:vAlign w:val="center"/>
          </w:tcPr>
          <w:p w14:paraId="40E49912"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14:paraId="1CD11265"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14:paraId="1BBB71C7"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444C80A" w14:textId="77777777" w:rsidTr="006678DA">
        <w:tc>
          <w:tcPr>
            <w:tcW w:w="765" w:type="dxa"/>
            <w:vAlign w:val="center"/>
          </w:tcPr>
          <w:p w14:paraId="43AB01F1"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14:paraId="12765418"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14:paraId="6084DDFB" w14:textId="77777777" w:rsidR="001A59F9" w:rsidRPr="00FF7CE7" w:rsidRDefault="001A59F9" w:rsidP="00FF7CE7">
            <w:pPr>
              <w:spacing w:before="29" w:line="288" w:lineRule="auto"/>
              <w:jc w:val="right"/>
              <w:rPr>
                <w:kern w:val="0"/>
                <w:sz w:val="24"/>
              </w:rPr>
            </w:pPr>
            <w:r w:rsidRPr="00FF7CE7">
              <w:rPr>
                <w:kern w:val="0"/>
                <w:sz w:val="24"/>
              </w:rPr>
              <w:t>131,574,119.20</w:t>
            </w:r>
          </w:p>
        </w:tc>
      </w:tr>
    </w:tbl>
    <w:p w14:paraId="3DBB0A04" w14:textId="77777777"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14:paraId="4B7C01E3" w14:textId="77777777" w:rsidR="001A59F9" w:rsidRPr="00AD0E47" w:rsidRDefault="001A59F9" w:rsidP="00AD0E47">
      <w:pPr>
        <w:pStyle w:val="20"/>
        <w:spacing w:before="29" w:after="0" w:line="288" w:lineRule="auto"/>
        <w:rPr>
          <w:rFonts w:ascii="Times New Roman" w:hAnsi="Times New Roman"/>
          <w:kern w:val="0"/>
          <w:szCs w:val="24"/>
        </w:rPr>
      </w:pPr>
      <w:bookmarkStart w:id="232" w:name="_Toc67594820"/>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2"/>
    </w:p>
    <w:p w14:paraId="6F613169"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14:paraId="7EB18213" w14:textId="77777777"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14:paraId="7AD819B2" w14:textId="77777777" w:rsidR="001A59F9" w:rsidRPr="00AD0E47" w:rsidRDefault="001A59F9" w:rsidP="00AD0E47">
      <w:pPr>
        <w:pStyle w:val="20"/>
        <w:spacing w:before="29" w:after="0" w:line="288" w:lineRule="auto"/>
        <w:rPr>
          <w:rFonts w:ascii="Times New Roman" w:hAnsi="Times New Roman"/>
          <w:kern w:val="0"/>
          <w:szCs w:val="24"/>
        </w:rPr>
      </w:pPr>
      <w:bookmarkStart w:id="233" w:name="_Toc67594821"/>
      <w:r w:rsidRPr="00AD0E47">
        <w:rPr>
          <w:rFonts w:ascii="Times New Roman" w:hAnsi="Times New Roman"/>
          <w:kern w:val="0"/>
          <w:szCs w:val="24"/>
        </w:rPr>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33"/>
    </w:p>
    <w:p w14:paraId="4F5EB92D"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本基金本报告期末未持有股票。</w:t>
      </w:r>
    </w:p>
    <w:p w14:paraId="7FF2C265" w14:textId="77777777"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1F188EBC" w14:textId="77777777" w:rsidR="001A59F9" w:rsidRPr="00AD0E47" w:rsidRDefault="001A59F9" w:rsidP="00AD0E47">
      <w:pPr>
        <w:pStyle w:val="20"/>
        <w:spacing w:before="29" w:after="0" w:line="288" w:lineRule="auto"/>
        <w:rPr>
          <w:rFonts w:ascii="Times New Roman" w:hAnsi="Times New Roman"/>
          <w:kern w:val="0"/>
          <w:szCs w:val="24"/>
        </w:rPr>
      </w:pPr>
      <w:bookmarkStart w:id="234" w:name="_Toc67594822"/>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4"/>
    </w:p>
    <w:p w14:paraId="0C288776" w14:textId="77777777"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14:paraId="09E16016" w14:textId="77777777" w:rsidR="0085071A" w:rsidRPr="0085071A" w:rsidRDefault="0085071A" w:rsidP="0085071A">
      <w:pPr>
        <w:spacing w:before="29" w:line="288" w:lineRule="auto"/>
        <w:rPr>
          <w:color w:val="000000"/>
          <w:sz w:val="24"/>
        </w:rPr>
      </w:pPr>
    </w:p>
    <w:p w14:paraId="262FD188" w14:textId="77777777"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35" w:name="_Toc225500050"/>
      <w:bookmarkStart w:id="236" w:name="_Toc361324888"/>
      <w:bookmarkStart w:id="237" w:name="_Toc67594823"/>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5"/>
      <w:bookmarkEnd w:id="236"/>
      <w:bookmarkEnd w:id="237"/>
    </w:p>
    <w:p w14:paraId="13862853" w14:textId="77777777" w:rsidR="001A59F9" w:rsidRPr="00AD0E47" w:rsidRDefault="001A59F9" w:rsidP="00AD0E47">
      <w:pPr>
        <w:pStyle w:val="20"/>
        <w:spacing w:before="29" w:after="0" w:line="288" w:lineRule="auto"/>
        <w:rPr>
          <w:rFonts w:ascii="Times New Roman" w:hAnsi="Times New Roman"/>
          <w:kern w:val="0"/>
          <w:szCs w:val="24"/>
        </w:rPr>
      </w:pPr>
      <w:bookmarkStart w:id="238" w:name="_Toc225500051"/>
      <w:bookmarkStart w:id="239" w:name="_Toc361324889"/>
      <w:bookmarkStart w:id="240" w:name="_Toc6759482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38"/>
      <w:bookmarkEnd w:id="239"/>
      <w:bookmarkEnd w:id="240"/>
    </w:p>
    <w:p w14:paraId="1CC5AA6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F82154" w:rsidRPr="00A138F0" w14:paraId="2C6FE68E" w14:textId="77777777" w:rsidTr="007452C1">
        <w:trPr>
          <w:jc w:val="center"/>
        </w:trPr>
        <w:tc>
          <w:tcPr>
            <w:tcW w:w="1064" w:type="pct"/>
            <w:vMerge w:val="restart"/>
            <w:tcBorders>
              <w:top w:val="single" w:sz="8" w:space="0" w:color="000000"/>
              <w:left w:val="single" w:sz="8" w:space="0" w:color="000000"/>
              <w:right w:val="single" w:sz="8" w:space="0" w:color="000000"/>
            </w:tcBorders>
            <w:vAlign w:val="center"/>
          </w:tcPr>
          <w:p w14:paraId="2A768D09" w14:textId="77777777" w:rsidR="00514D83" w:rsidRDefault="00094E84">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14:paraId="210D5A81" w14:textId="77777777" w:rsidR="00010B65" w:rsidRPr="00A138F0" w:rsidRDefault="00010B65" w:rsidP="002F6626">
            <w:pPr>
              <w:spacing w:line="360" w:lineRule="auto"/>
              <w:jc w:val="center"/>
              <w:rPr>
                <w:szCs w:val="21"/>
              </w:rPr>
            </w:pPr>
            <w:r w:rsidRPr="00A138F0">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14:paraId="1855BE3D" w14:textId="77777777"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F82154" w:rsidRPr="00A138F0" w14:paraId="5702F2EC" w14:textId="77777777" w:rsidTr="007452C1">
        <w:trPr>
          <w:jc w:val="center"/>
        </w:trPr>
        <w:tc>
          <w:tcPr>
            <w:tcW w:w="1064" w:type="pct"/>
            <w:vMerge/>
            <w:tcBorders>
              <w:left w:val="single" w:sz="8" w:space="0" w:color="000000"/>
              <w:right w:val="single" w:sz="8" w:space="0" w:color="000000"/>
            </w:tcBorders>
          </w:tcPr>
          <w:p w14:paraId="5BEC987F" w14:textId="77777777" w:rsidR="00514D83" w:rsidRDefault="00514D83">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14:paraId="1EA321D8" w14:textId="77777777" w:rsidR="00010B65" w:rsidRPr="00A138F0" w:rsidRDefault="00010B65" w:rsidP="002F6626">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14:paraId="73562FE9" w14:textId="77777777" w:rsidR="00010B65" w:rsidRPr="00A138F0" w:rsidRDefault="00010B65" w:rsidP="002F6626">
            <w:pPr>
              <w:spacing w:line="360" w:lineRule="auto"/>
              <w:jc w:val="center"/>
              <w:rPr>
                <w:szCs w:val="21"/>
              </w:rPr>
            </w:pPr>
            <w:r w:rsidRPr="00A138F0">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14:paraId="4C78F2AF" w14:textId="77777777" w:rsidR="00010B65" w:rsidRPr="00A138F0" w:rsidRDefault="00010B65" w:rsidP="002F6626">
            <w:pPr>
              <w:spacing w:line="360" w:lineRule="auto"/>
              <w:jc w:val="center"/>
              <w:rPr>
                <w:szCs w:val="21"/>
              </w:rPr>
            </w:pPr>
            <w:r w:rsidRPr="00A138F0">
              <w:rPr>
                <w:rFonts w:hint="eastAsia"/>
                <w:szCs w:val="21"/>
              </w:rPr>
              <w:t>个人投资者</w:t>
            </w:r>
          </w:p>
        </w:tc>
      </w:tr>
      <w:tr w:rsidR="00F82154" w:rsidRPr="00A138F0" w14:paraId="0BD01BDF" w14:textId="77777777" w:rsidTr="007452C1">
        <w:trPr>
          <w:jc w:val="center"/>
        </w:trPr>
        <w:tc>
          <w:tcPr>
            <w:tcW w:w="1064" w:type="pct"/>
            <w:vMerge/>
            <w:tcBorders>
              <w:left w:val="single" w:sz="8" w:space="0" w:color="000000"/>
              <w:bottom w:val="single" w:sz="8" w:space="0" w:color="000000"/>
              <w:right w:val="single" w:sz="8" w:space="0" w:color="000000"/>
            </w:tcBorders>
          </w:tcPr>
          <w:p w14:paraId="272E2F4A" w14:textId="77777777" w:rsidR="00514D83" w:rsidRDefault="00514D83">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14:paraId="31D8DE69" w14:textId="77777777" w:rsidR="00010B65" w:rsidRPr="00A138F0" w:rsidRDefault="00010B65" w:rsidP="002F6626">
            <w:pPr>
              <w:spacing w:line="360" w:lineRule="auto"/>
              <w:jc w:val="center"/>
              <w:rPr>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14:paraId="67D92248" w14:textId="77777777" w:rsidR="00010B65" w:rsidRPr="00A138F0" w:rsidRDefault="00010B65" w:rsidP="002F6626">
            <w:pPr>
              <w:spacing w:line="360" w:lineRule="auto"/>
              <w:jc w:val="center"/>
              <w:rPr>
                <w:szCs w:val="21"/>
              </w:rPr>
            </w:pPr>
            <w:r w:rsidRPr="00A138F0">
              <w:rPr>
                <w:rFonts w:hint="eastAsia"/>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14:paraId="10051095" w14:textId="77777777" w:rsidR="00010B65" w:rsidRPr="00A138F0" w:rsidRDefault="00010B65" w:rsidP="002F6626">
            <w:pPr>
              <w:spacing w:line="360" w:lineRule="auto"/>
              <w:jc w:val="center"/>
              <w:rPr>
                <w:szCs w:val="21"/>
              </w:rPr>
            </w:pPr>
            <w:r w:rsidRPr="00A138F0">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14:paraId="2D59D13D" w14:textId="77777777" w:rsidR="00010B65" w:rsidRPr="00A138F0" w:rsidRDefault="00010B65" w:rsidP="002F6626">
            <w:pPr>
              <w:spacing w:line="360" w:lineRule="auto"/>
              <w:jc w:val="center"/>
              <w:rPr>
                <w:szCs w:val="21"/>
              </w:rPr>
            </w:pPr>
            <w:r w:rsidRPr="00A138F0">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14:paraId="69BCD1F9" w14:textId="77777777" w:rsidR="00010B65" w:rsidRPr="00A138F0" w:rsidRDefault="00010B65" w:rsidP="002F6626">
            <w:pPr>
              <w:spacing w:line="360" w:lineRule="auto"/>
              <w:jc w:val="center"/>
              <w:rPr>
                <w:szCs w:val="21"/>
              </w:rPr>
            </w:pPr>
            <w:r w:rsidRPr="00A138F0">
              <w:rPr>
                <w:rFonts w:hint="eastAsia"/>
                <w:szCs w:val="21"/>
              </w:rPr>
              <w:t>占总份额比例</w:t>
            </w:r>
          </w:p>
        </w:tc>
      </w:tr>
      <w:tr w:rsidR="00D02D72" w:rsidRPr="00A138F0" w14:paraId="3DEEBEF4" w14:textId="77777777" w:rsidTr="007452C1">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14:paraId="49C9E864" w14:textId="22A86604" w:rsidR="00D02D72" w:rsidRDefault="00D02D72" w:rsidP="00D02D72">
            <w:pPr>
              <w:jc w:val="right"/>
            </w:pPr>
            <w:bookmarkStart w:id="241" w:name="_GoBack" w:colFirst="0" w:colLast="5"/>
            <w:r>
              <w:rPr>
                <w:kern w:val="0"/>
                <w:szCs w:val="21"/>
              </w:rPr>
              <w:t>221</w:t>
            </w:r>
          </w:p>
        </w:tc>
        <w:tc>
          <w:tcPr>
            <w:tcW w:w="941" w:type="pct"/>
            <w:tcBorders>
              <w:top w:val="single" w:sz="8" w:space="0" w:color="000000"/>
              <w:left w:val="single" w:sz="8" w:space="0" w:color="000000"/>
              <w:bottom w:val="single" w:sz="8" w:space="0" w:color="000000"/>
              <w:right w:val="single" w:sz="8" w:space="0" w:color="000000"/>
            </w:tcBorders>
            <w:vAlign w:val="center"/>
          </w:tcPr>
          <w:p w14:paraId="61E52EE0" w14:textId="0FE0DF73" w:rsidR="00D02D72" w:rsidRPr="00A138F0" w:rsidRDefault="00D02D72" w:rsidP="00D02D72">
            <w:pPr>
              <w:spacing w:before="29" w:line="288" w:lineRule="auto"/>
              <w:jc w:val="right"/>
              <w:rPr>
                <w:kern w:val="0"/>
                <w:szCs w:val="21"/>
              </w:rPr>
            </w:pPr>
            <w:r w:rsidRPr="00A138F0">
              <w:rPr>
                <w:kern w:val="0"/>
                <w:szCs w:val="21"/>
              </w:rPr>
              <w:t>52,716,078.86</w:t>
            </w:r>
          </w:p>
        </w:tc>
        <w:tc>
          <w:tcPr>
            <w:tcW w:w="911" w:type="pct"/>
            <w:tcBorders>
              <w:top w:val="single" w:sz="8" w:space="0" w:color="000000"/>
              <w:left w:val="single" w:sz="8" w:space="0" w:color="000000"/>
              <w:bottom w:val="single" w:sz="8" w:space="0" w:color="000000"/>
              <w:right w:val="single" w:sz="8" w:space="0" w:color="000000"/>
            </w:tcBorders>
            <w:vAlign w:val="center"/>
          </w:tcPr>
          <w:p w14:paraId="30442C74" w14:textId="44D60B73" w:rsidR="00D02D72" w:rsidRPr="00A138F0" w:rsidRDefault="00D02D72" w:rsidP="00D02D72">
            <w:pPr>
              <w:spacing w:before="29" w:line="288" w:lineRule="auto"/>
              <w:jc w:val="right"/>
              <w:rPr>
                <w:kern w:val="0"/>
                <w:szCs w:val="21"/>
              </w:rPr>
            </w:pPr>
            <w:r w:rsidRPr="00A138F0">
              <w:rPr>
                <w:kern w:val="0"/>
                <w:szCs w:val="21"/>
              </w:rPr>
              <w:t>11,650,235,000.00</w:t>
            </w:r>
          </w:p>
        </w:tc>
        <w:tc>
          <w:tcPr>
            <w:tcW w:w="586" w:type="pct"/>
            <w:tcBorders>
              <w:top w:val="single" w:sz="8" w:space="0" w:color="000000"/>
              <w:left w:val="single" w:sz="8" w:space="0" w:color="000000"/>
              <w:bottom w:val="single" w:sz="8" w:space="0" w:color="000000"/>
              <w:right w:val="single" w:sz="8" w:space="0" w:color="000000"/>
            </w:tcBorders>
            <w:vAlign w:val="center"/>
          </w:tcPr>
          <w:p w14:paraId="426A3941" w14:textId="30754491" w:rsidR="00D02D72" w:rsidRPr="00A138F0" w:rsidRDefault="00D02D72" w:rsidP="00D02D72">
            <w:pPr>
              <w:spacing w:before="29" w:line="288" w:lineRule="auto"/>
              <w:jc w:val="right"/>
              <w:rPr>
                <w:kern w:val="0"/>
                <w:szCs w:val="21"/>
              </w:rPr>
            </w:pPr>
            <w:r w:rsidRPr="00A138F0">
              <w:rPr>
                <w:kern w:val="0"/>
                <w:szCs w:val="21"/>
              </w:rPr>
              <w:t>100.00%</w:t>
            </w:r>
          </w:p>
        </w:tc>
        <w:tc>
          <w:tcPr>
            <w:tcW w:w="930" w:type="pct"/>
            <w:tcBorders>
              <w:top w:val="single" w:sz="8" w:space="0" w:color="000000"/>
              <w:left w:val="single" w:sz="8" w:space="0" w:color="000000"/>
              <w:bottom w:val="single" w:sz="8" w:space="0" w:color="000000"/>
              <w:right w:val="single" w:sz="8" w:space="0" w:color="000000"/>
            </w:tcBorders>
            <w:vAlign w:val="center"/>
          </w:tcPr>
          <w:p w14:paraId="002347A9" w14:textId="72D7EE2B" w:rsidR="00D02D72" w:rsidRPr="00A138F0" w:rsidRDefault="00D02D72" w:rsidP="00D02D72">
            <w:pPr>
              <w:spacing w:before="29" w:line="288" w:lineRule="auto"/>
              <w:jc w:val="right"/>
              <w:rPr>
                <w:kern w:val="0"/>
                <w:szCs w:val="21"/>
              </w:rPr>
            </w:pPr>
            <w:r w:rsidRPr="00A138F0">
              <w:rPr>
                <w:kern w:val="0"/>
                <w:szCs w:val="21"/>
              </w:rPr>
              <w:t>18,428.57</w:t>
            </w:r>
          </w:p>
        </w:tc>
        <w:tc>
          <w:tcPr>
            <w:tcW w:w="568" w:type="pct"/>
            <w:tcBorders>
              <w:top w:val="single" w:sz="8" w:space="0" w:color="000000"/>
              <w:left w:val="single" w:sz="8" w:space="0" w:color="000000"/>
              <w:bottom w:val="single" w:sz="8" w:space="0" w:color="000000"/>
              <w:right w:val="single" w:sz="4" w:space="0" w:color="auto"/>
            </w:tcBorders>
            <w:vAlign w:val="center"/>
          </w:tcPr>
          <w:p w14:paraId="6480D816" w14:textId="78DB6282" w:rsidR="00D02D72" w:rsidRPr="00A138F0" w:rsidRDefault="00D02D72" w:rsidP="00D02D72">
            <w:pPr>
              <w:spacing w:before="29" w:line="288" w:lineRule="auto"/>
              <w:jc w:val="right"/>
              <w:rPr>
                <w:kern w:val="0"/>
                <w:szCs w:val="21"/>
              </w:rPr>
            </w:pPr>
            <w:r w:rsidRPr="00A138F0">
              <w:rPr>
                <w:kern w:val="0"/>
                <w:szCs w:val="21"/>
              </w:rPr>
              <w:t>-</w:t>
            </w:r>
          </w:p>
        </w:tc>
      </w:tr>
      <w:bookmarkEnd w:id="241"/>
    </w:tbl>
    <w:p w14:paraId="0B205B47" w14:textId="77777777" w:rsidR="001A59F9" w:rsidRPr="0091212A" w:rsidRDefault="001A59F9" w:rsidP="00026C9C">
      <w:pPr>
        <w:spacing w:line="360" w:lineRule="auto"/>
        <w:rPr>
          <w:rFonts w:asciiTheme="minorEastAsia" w:eastAsiaTheme="minorEastAsia" w:hAnsiTheme="minorEastAsia"/>
          <w:color w:val="000000"/>
          <w:szCs w:val="21"/>
        </w:rPr>
      </w:pPr>
    </w:p>
    <w:p w14:paraId="735A74F4" w14:textId="77777777" w:rsidR="00E113E8" w:rsidRPr="00AD0E47" w:rsidRDefault="00E113E8" w:rsidP="00E113E8">
      <w:pPr>
        <w:pStyle w:val="20"/>
        <w:spacing w:before="29" w:after="0" w:line="288" w:lineRule="auto"/>
        <w:rPr>
          <w:rFonts w:ascii="Times New Roman" w:hAnsi="Times New Roman"/>
          <w:kern w:val="0"/>
          <w:szCs w:val="24"/>
        </w:rPr>
      </w:pPr>
      <w:bookmarkStart w:id="242" w:name="_Toc361324891"/>
      <w:bookmarkStart w:id="243" w:name="_Toc67594825"/>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2"/>
      <w:bookmarkEnd w:id="243"/>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14:paraId="7F1C2800" w14:textId="77777777" w:rsidTr="00DB5159">
        <w:tc>
          <w:tcPr>
            <w:tcW w:w="2835" w:type="dxa"/>
            <w:vAlign w:val="center"/>
          </w:tcPr>
          <w:p w14:paraId="70459D63" w14:textId="77777777"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14:paraId="39B3DCC5" w14:textId="77777777"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14:paraId="44294A82" w14:textId="77777777"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14:paraId="7D254B2B" w14:textId="77777777" w:rsidTr="00DB5159">
        <w:tc>
          <w:tcPr>
            <w:tcW w:w="2835" w:type="dxa"/>
            <w:vAlign w:val="center"/>
          </w:tcPr>
          <w:p w14:paraId="763792D7" w14:textId="77777777"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14:paraId="4D093246" w14:textId="77777777" w:rsidR="00E113E8" w:rsidRPr="00FF7CE7" w:rsidRDefault="00E113E8" w:rsidP="00DB5159">
            <w:pPr>
              <w:spacing w:before="29" w:line="288" w:lineRule="auto"/>
              <w:jc w:val="right"/>
              <w:rPr>
                <w:kern w:val="0"/>
                <w:sz w:val="24"/>
              </w:rPr>
            </w:pPr>
            <w:r w:rsidRPr="00FF7CE7">
              <w:rPr>
                <w:kern w:val="0"/>
                <w:sz w:val="24"/>
              </w:rPr>
              <w:t>7,583.94</w:t>
            </w:r>
          </w:p>
        </w:tc>
        <w:tc>
          <w:tcPr>
            <w:tcW w:w="2999" w:type="dxa"/>
            <w:vAlign w:val="center"/>
          </w:tcPr>
          <w:p w14:paraId="74DA7E1E" w14:textId="77777777" w:rsidR="00E113E8" w:rsidRPr="00FF7CE7" w:rsidRDefault="00E113E8" w:rsidP="00DB5159">
            <w:pPr>
              <w:spacing w:before="29" w:line="288" w:lineRule="auto"/>
              <w:jc w:val="right"/>
              <w:rPr>
                <w:kern w:val="0"/>
                <w:sz w:val="24"/>
              </w:rPr>
            </w:pPr>
            <w:r w:rsidRPr="00FF7CE7">
              <w:rPr>
                <w:kern w:val="0"/>
                <w:sz w:val="24"/>
              </w:rPr>
              <w:t>0.00%</w:t>
            </w:r>
          </w:p>
        </w:tc>
      </w:tr>
    </w:tbl>
    <w:p w14:paraId="1AC19DA5" w14:textId="77777777" w:rsidR="001A59F9" w:rsidRDefault="001A59F9" w:rsidP="00026C9C">
      <w:pPr>
        <w:spacing w:line="360" w:lineRule="auto"/>
        <w:rPr>
          <w:rFonts w:asciiTheme="minorEastAsia" w:eastAsiaTheme="minorEastAsia" w:hAnsiTheme="minorEastAsia"/>
          <w:color w:val="000000"/>
          <w:szCs w:val="21"/>
        </w:rPr>
      </w:pPr>
    </w:p>
    <w:p w14:paraId="10C98182" w14:textId="77777777" w:rsidR="009B2262" w:rsidRPr="00AD0E47" w:rsidRDefault="009B2262" w:rsidP="00AD0E47">
      <w:pPr>
        <w:pStyle w:val="20"/>
        <w:spacing w:before="29" w:after="0" w:line="288" w:lineRule="auto"/>
        <w:rPr>
          <w:rFonts w:ascii="Times New Roman" w:hAnsi="Times New Roman"/>
          <w:kern w:val="0"/>
          <w:szCs w:val="24"/>
        </w:rPr>
      </w:pPr>
      <w:bookmarkStart w:id="244" w:name="_Toc6759482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4"/>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17"/>
        <w:gridCol w:w="5117"/>
      </w:tblGrid>
      <w:tr w:rsidR="009B2262" w:rsidRPr="00E77BEC" w14:paraId="14EF81B4" w14:textId="77777777" w:rsidTr="007452C1">
        <w:trPr>
          <w:trHeight w:val="285"/>
        </w:trPr>
        <w:tc>
          <w:tcPr>
            <w:tcW w:w="2229" w:type="pct"/>
            <w:shd w:val="clear" w:color="auto" w:fill="auto"/>
            <w:tcMar>
              <w:top w:w="0" w:type="dxa"/>
              <w:left w:w="108" w:type="dxa"/>
              <w:bottom w:w="0" w:type="dxa"/>
              <w:right w:w="108" w:type="dxa"/>
            </w:tcMar>
            <w:vAlign w:val="center"/>
            <w:hideMark/>
          </w:tcPr>
          <w:p w14:paraId="1D7A2568"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14:paraId="71F9BDB3"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14:paraId="714C9F8D" w14:textId="77777777" w:rsidTr="007452C1">
        <w:trPr>
          <w:trHeight w:val="713"/>
        </w:trPr>
        <w:tc>
          <w:tcPr>
            <w:tcW w:w="2229" w:type="pct"/>
            <w:shd w:val="clear" w:color="auto" w:fill="auto"/>
            <w:tcMar>
              <w:top w:w="0" w:type="dxa"/>
              <w:left w:w="108" w:type="dxa"/>
              <w:bottom w:w="0" w:type="dxa"/>
              <w:right w:w="108" w:type="dxa"/>
            </w:tcMar>
            <w:vAlign w:val="center"/>
            <w:hideMark/>
          </w:tcPr>
          <w:p w14:paraId="434F8BAA"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5DADD837" w14:textId="77777777"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14:paraId="73B7E548" w14:textId="77777777" w:rsidTr="007452C1">
        <w:trPr>
          <w:trHeight w:val="285"/>
        </w:trPr>
        <w:tc>
          <w:tcPr>
            <w:tcW w:w="2229" w:type="pct"/>
            <w:shd w:val="clear" w:color="auto" w:fill="auto"/>
            <w:tcMar>
              <w:top w:w="0" w:type="dxa"/>
              <w:left w:w="108" w:type="dxa"/>
              <w:bottom w:w="0" w:type="dxa"/>
              <w:right w:w="108" w:type="dxa"/>
            </w:tcMar>
            <w:vAlign w:val="center"/>
            <w:hideMark/>
          </w:tcPr>
          <w:p w14:paraId="2391E1CE"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14:paraId="2E905FCC" w14:textId="77777777" w:rsidR="009B2262" w:rsidRPr="00FF7CE7" w:rsidRDefault="009B2262" w:rsidP="00FF7CE7">
            <w:pPr>
              <w:spacing w:before="29" w:line="288" w:lineRule="auto"/>
              <w:jc w:val="right"/>
              <w:rPr>
                <w:kern w:val="0"/>
                <w:sz w:val="24"/>
              </w:rPr>
            </w:pPr>
            <w:r w:rsidRPr="00FF7CE7">
              <w:rPr>
                <w:kern w:val="0"/>
                <w:sz w:val="24"/>
              </w:rPr>
              <w:t>0~10</w:t>
            </w:r>
          </w:p>
        </w:tc>
      </w:tr>
    </w:tbl>
    <w:p w14:paraId="70E3E2A1" w14:textId="77777777" w:rsidR="009B2262" w:rsidRPr="00E77BEC" w:rsidRDefault="009B2262" w:rsidP="00026C9C">
      <w:pPr>
        <w:spacing w:line="360" w:lineRule="auto"/>
        <w:rPr>
          <w:rFonts w:ascii="宋体" w:hAnsi="宋体"/>
          <w:color w:val="000000"/>
          <w:szCs w:val="21"/>
        </w:rPr>
      </w:pPr>
    </w:p>
    <w:p w14:paraId="717A34D8"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5" w:name="_Toc225500053"/>
      <w:bookmarkStart w:id="246" w:name="_Toc361324892"/>
      <w:bookmarkStart w:id="247" w:name="_Toc67594827"/>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5"/>
      <w:bookmarkEnd w:id="246"/>
      <w:bookmarkEnd w:id="247"/>
    </w:p>
    <w:p w14:paraId="784A342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14:paraId="25EF6B63" w14:textId="77777777" w:rsidTr="00032787">
        <w:tc>
          <w:tcPr>
            <w:tcW w:w="2119" w:type="pct"/>
            <w:vAlign w:val="center"/>
          </w:tcPr>
          <w:p w14:paraId="51BEEB52" w14:textId="77777777"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2019</w:t>
            </w:r>
            <w:r w:rsidR="00146153" w:rsidRPr="00477369">
              <w:rPr>
                <w:color w:val="000000"/>
                <w:kern w:val="0"/>
                <w:sz w:val="24"/>
              </w:rPr>
              <w:t>年</w:t>
            </w:r>
            <w:r w:rsidR="00146153" w:rsidRPr="00477369">
              <w:rPr>
                <w:color w:val="000000"/>
                <w:kern w:val="0"/>
                <w:sz w:val="24"/>
              </w:rPr>
              <w:t>12</w:t>
            </w:r>
            <w:r w:rsidR="00146153" w:rsidRPr="00477369">
              <w:rPr>
                <w:color w:val="000000"/>
                <w:kern w:val="0"/>
                <w:sz w:val="24"/>
              </w:rPr>
              <w:t>月</w:t>
            </w:r>
            <w:r w:rsidR="00146153" w:rsidRPr="00477369">
              <w:rPr>
                <w:color w:val="000000"/>
                <w:kern w:val="0"/>
                <w:sz w:val="24"/>
              </w:rPr>
              <w:t>10</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14:paraId="24568314" w14:textId="77777777" w:rsidR="001A59F9" w:rsidRPr="00FF7CE7" w:rsidRDefault="001A59F9" w:rsidP="00FF7CE7">
            <w:pPr>
              <w:spacing w:before="29" w:line="288" w:lineRule="auto"/>
              <w:jc w:val="right"/>
              <w:rPr>
                <w:kern w:val="0"/>
                <w:sz w:val="24"/>
              </w:rPr>
            </w:pPr>
            <w:r w:rsidRPr="00FF7CE7">
              <w:rPr>
                <w:kern w:val="0"/>
                <w:sz w:val="24"/>
              </w:rPr>
              <w:t xml:space="preserve">11,650,253,428.57 </w:t>
            </w:r>
          </w:p>
        </w:tc>
      </w:tr>
      <w:tr w:rsidR="001A59F9" w:rsidRPr="0091212A" w14:paraId="7DE8C780" w14:textId="77777777" w:rsidTr="00032787">
        <w:tc>
          <w:tcPr>
            <w:tcW w:w="2119" w:type="pct"/>
            <w:vAlign w:val="center"/>
          </w:tcPr>
          <w:p w14:paraId="6CF775A0" w14:textId="77777777"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14:paraId="6C6871F5" w14:textId="77777777" w:rsidR="001A59F9" w:rsidRPr="00FF7CE7" w:rsidRDefault="001A59F9" w:rsidP="00FF7CE7">
            <w:pPr>
              <w:spacing w:before="29" w:line="288" w:lineRule="auto"/>
              <w:jc w:val="right"/>
              <w:rPr>
                <w:kern w:val="0"/>
                <w:sz w:val="24"/>
              </w:rPr>
            </w:pPr>
            <w:r w:rsidRPr="00FF7CE7">
              <w:rPr>
                <w:kern w:val="0"/>
                <w:sz w:val="24"/>
              </w:rPr>
              <w:t>11,650,253,428.57</w:t>
            </w:r>
          </w:p>
        </w:tc>
      </w:tr>
      <w:tr w:rsidR="001A59F9" w:rsidRPr="0091212A" w14:paraId="58188B51" w14:textId="77777777" w:rsidTr="00032787">
        <w:tc>
          <w:tcPr>
            <w:tcW w:w="2119" w:type="pct"/>
            <w:vAlign w:val="center"/>
          </w:tcPr>
          <w:p w14:paraId="663A714F"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14:paraId="6B19CE9F"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5A73647" w14:textId="77777777" w:rsidTr="00032787">
        <w:tc>
          <w:tcPr>
            <w:tcW w:w="2119" w:type="pct"/>
            <w:vAlign w:val="center"/>
          </w:tcPr>
          <w:p w14:paraId="40A58F72" w14:textId="77777777"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14:paraId="2A7CED4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E4CD801" w14:textId="77777777" w:rsidTr="00032787">
        <w:tc>
          <w:tcPr>
            <w:tcW w:w="2119" w:type="pct"/>
            <w:vAlign w:val="center"/>
          </w:tcPr>
          <w:p w14:paraId="4AD9FCD6"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14:paraId="27C57CAE"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3811770" w14:textId="77777777" w:rsidTr="00032787">
        <w:tc>
          <w:tcPr>
            <w:tcW w:w="2119" w:type="pct"/>
            <w:vAlign w:val="center"/>
          </w:tcPr>
          <w:p w14:paraId="4507926D" w14:textId="77777777"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14:paraId="4E89474C" w14:textId="77777777" w:rsidR="001A59F9" w:rsidRPr="00FF7CE7" w:rsidRDefault="001A59F9" w:rsidP="00FF7CE7">
            <w:pPr>
              <w:spacing w:before="29" w:line="288" w:lineRule="auto"/>
              <w:jc w:val="right"/>
              <w:rPr>
                <w:kern w:val="0"/>
                <w:sz w:val="24"/>
              </w:rPr>
            </w:pPr>
            <w:r w:rsidRPr="00FF7CE7">
              <w:rPr>
                <w:kern w:val="0"/>
                <w:sz w:val="24"/>
              </w:rPr>
              <w:t>11,650,253,428.57</w:t>
            </w:r>
          </w:p>
        </w:tc>
      </w:tr>
    </w:tbl>
    <w:p w14:paraId="0A6CDB96" w14:textId="77777777" w:rsidR="00514D83" w:rsidRDefault="00094E8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0D30D04E" w14:textId="77777777"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14:paraId="24B3E667" w14:textId="77777777" w:rsidR="004C70AC" w:rsidRPr="00D754A9" w:rsidRDefault="004C70AC" w:rsidP="00D754A9">
      <w:pPr>
        <w:tabs>
          <w:tab w:val="left" w:pos="426"/>
        </w:tabs>
        <w:spacing w:before="29" w:line="288" w:lineRule="auto"/>
        <w:jc w:val="left"/>
        <w:rPr>
          <w:kern w:val="0"/>
          <w:sz w:val="24"/>
        </w:rPr>
      </w:pPr>
    </w:p>
    <w:p w14:paraId="249ABB63"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8" w:name="_Toc225500054"/>
      <w:bookmarkStart w:id="249" w:name="_Toc361324893"/>
      <w:bookmarkStart w:id="250" w:name="_Toc67594828"/>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48"/>
      <w:bookmarkEnd w:id="249"/>
      <w:bookmarkEnd w:id="250"/>
    </w:p>
    <w:p w14:paraId="5F1380C2" w14:textId="77777777" w:rsidR="00A8283B" w:rsidRPr="00A8283B" w:rsidRDefault="00A8283B" w:rsidP="00A8283B"/>
    <w:p w14:paraId="0A3F6A5F" w14:textId="77777777" w:rsidR="001A59F9" w:rsidRPr="00761CD0" w:rsidRDefault="001A59F9" w:rsidP="00761CD0">
      <w:pPr>
        <w:pStyle w:val="20"/>
        <w:spacing w:before="29" w:after="0" w:line="288" w:lineRule="auto"/>
        <w:rPr>
          <w:rFonts w:ascii="Times New Roman" w:hAnsi="Times New Roman"/>
          <w:kern w:val="0"/>
          <w:szCs w:val="24"/>
        </w:rPr>
      </w:pPr>
      <w:bookmarkStart w:id="251" w:name="_Toc361324894"/>
      <w:bookmarkStart w:id="252" w:name="_Toc6759482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1"/>
      <w:bookmarkEnd w:id="252"/>
    </w:p>
    <w:p w14:paraId="3DE07476"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14:paraId="66E0A450"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530C7BE9" w14:textId="77777777" w:rsidR="001A59F9" w:rsidRPr="00761CD0" w:rsidRDefault="001A59F9" w:rsidP="00761CD0">
      <w:pPr>
        <w:pStyle w:val="20"/>
        <w:spacing w:before="29" w:after="0" w:line="288" w:lineRule="auto"/>
        <w:rPr>
          <w:rFonts w:ascii="Times New Roman" w:hAnsi="Times New Roman"/>
          <w:kern w:val="0"/>
          <w:szCs w:val="24"/>
        </w:rPr>
      </w:pPr>
      <w:bookmarkStart w:id="253" w:name="_Toc361324895"/>
      <w:bookmarkStart w:id="254" w:name="_Toc6759483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3"/>
      <w:bookmarkEnd w:id="254"/>
    </w:p>
    <w:p w14:paraId="20FA743C" w14:textId="77777777" w:rsidR="00514D83" w:rsidRDefault="00094E84">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4349EC6D" w14:textId="77777777"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14:paraId="05FFE825"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45797F0D" w14:textId="77777777" w:rsidR="001A59F9" w:rsidRPr="00761CD0" w:rsidRDefault="001A59F9" w:rsidP="00761CD0">
      <w:pPr>
        <w:pStyle w:val="20"/>
        <w:spacing w:before="29" w:after="0" w:line="288" w:lineRule="auto"/>
        <w:rPr>
          <w:rFonts w:ascii="Times New Roman" w:hAnsi="Times New Roman"/>
          <w:kern w:val="0"/>
          <w:szCs w:val="24"/>
        </w:rPr>
      </w:pPr>
      <w:bookmarkStart w:id="255" w:name="_Toc361324896"/>
      <w:bookmarkStart w:id="256" w:name="_Toc6759483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5"/>
      <w:bookmarkEnd w:id="256"/>
    </w:p>
    <w:p w14:paraId="610BE49F"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14:paraId="204E8BDE"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005890E7" w14:textId="77777777" w:rsidR="001A59F9" w:rsidRPr="00761CD0" w:rsidRDefault="001A59F9" w:rsidP="00761CD0">
      <w:pPr>
        <w:pStyle w:val="20"/>
        <w:spacing w:before="29" w:after="0" w:line="288" w:lineRule="auto"/>
        <w:rPr>
          <w:rFonts w:ascii="Times New Roman" w:hAnsi="Times New Roman"/>
          <w:kern w:val="0"/>
          <w:szCs w:val="24"/>
        </w:rPr>
      </w:pPr>
      <w:bookmarkStart w:id="257" w:name="_Toc361324897"/>
      <w:bookmarkStart w:id="258" w:name="_Toc6759483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57"/>
      <w:bookmarkEnd w:id="258"/>
    </w:p>
    <w:p w14:paraId="60BBABCF"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14:paraId="1ABAFF64"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12E4635E" w14:textId="77777777"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59" w:name="_Toc361324898"/>
      <w:bookmarkStart w:id="260" w:name="_Toc409100466"/>
      <w:bookmarkStart w:id="261" w:name="_Toc409100103"/>
      <w:bookmarkStart w:id="262" w:name="_Toc67594833"/>
      <w:r w:rsidRPr="00A968D5">
        <w:rPr>
          <w:rFonts w:ascii="Times New Roman" w:eastAsiaTheme="minorEastAsia" w:hAnsi="Times New Roman"/>
          <w:color w:val="000000" w:themeColor="text1"/>
          <w:kern w:val="0"/>
          <w:szCs w:val="24"/>
        </w:rPr>
        <w:t>11.</w:t>
      </w:r>
      <w:bookmarkEnd w:id="259"/>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0"/>
      <w:bookmarkEnd w:id="261"/>
      <w:bookmarkEnd w:id="262"/>
    </w:p>
    <w:p w14:paraId="5EC4BDED" w14:textId="3100B4FE" w:rsidR="001B561E" w:rsidRDefault="001B561E" w:rsidP="00A968D5">
      <w:pPr>
        <w:spacing w:line="360" w:lineRule="auto"/>
        <w:ind w:firstLineChars="200" w:firstLine="480"/>
        <w:rPr>
          <w:rFonts w:eastAsiaTheme="minorEastAsia"/>
          <w:color w:val="000000" w:themeColor="text1"/>
          <w:sz w:val="24"/>
        </w:rPr>
      </w:pPr>
      <w:bookmarkStart w:id="263"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，本期审计费为</w:t>
      </w:r>
      <w:r w:rsidRPr="00A968D5">
        <w:rPr>
          <w:rFonts w:eastAsiaTheme="minorEastAsia"/>
          <w:color w:val="000000" w:themeColor="text1"/>
          <w:sz w:val="24"/>
        </w:rPr>
        <w:t>110,360.92</w:t>
      </w:r>
      <w:r w:rsidRPr="00A968D5">
        <w:rPr>
          <w:rFonts w:eastAsiaTheme="minorEastAsia"/>
          <w:color w:val="000000" w:themeColor="text1"/>
          <w:sz w:val="24"/>
        </w:rPr>
        <w:t>元。自本</w:t>
      </w:r>
      <w:proofErr w:type="gramStart"/>
      <w:r w:rsidRPr="00A968D5">
        <w:rPr>
          <w:rFonts w:eastAsiaTheme="minorEastAsia"/>
          <w:color w:val="000000" w:themeColor="text1"/>
          <w:sz w:val="24"/>
        </w:rPr>
        <w:t>基金基金</w:t>
      </w:r>
      <w:proofErr w:type="gramEnd"/>
      <w:r w:rsidRPr="00A968D5">
        <w:rPr>
          <w:rFonts w:eastAsiaTheme="minorEastAsia"/>
          <w:color w:val="000000" w:themeColor="text1"/>
          <w:sz w:val="24"/>
        </w:rPr>
        <w:t>合同生效以来，本基金未改聘为其审计的会计师事务所。</w:t>
      </w:r>
    </w:p>
    <w:p w14:paraId="032C3E3B" w14:textId="77777777" w:rsidR="007452C1" w:rsidRPr="00A968D5" w:rsidRDefault="007452C1" w:rsidP="00A968D5">
      <w:pPr>
        <w:spacing w:line="360" w:lineRule="auto"/>
        <w:ind w:firstLineChars="200" w:firstLine="480"/>
        <w:rPr>
          <w:rFonts w:eastAsiaTheme="minorEastAsia"/>
          <w:color w:val="000000" w:themeColor="text1"/>
          <w:sz w:val="24"/>
        </w:rPr>
      </w:pPr>
    </w:p>
    <w:p w14:paraId="3CB71074" w14:textId="77777777"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4" w:name="_Toc409100104"/>
      <w:bookmarkStart w:id="265" w:name="_Toc409100467"/>
      <w:bookmarkStart w:id="266" w:name="_Toc361324899"/>
      <w:bookmarkStart w:id="267" w:name="_Toc67594834"/>
      <w:bookmarkEnd w:id="263"/>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4"/>
      <w:bookmarkEnd w:id="265"/>
      <w:bookmarkEnd w:id="266"/>
      <w:bookmarkEnd w:id="267"/>
    </w:p>
    <w:p w14:paraId="55FF066F" w14:textId="77777777" w:rsidR="00514D83" w:rsidRDefault="00094E84">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14:paraId="33A6B76D" w14:textId="77777777" w:rsidR="00514D83" w:rsidRDefault="00094E84">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14:paraId="1DD7A80B" w14:textId="77777777" w:rsidR="00514D83" w:rsidRDefault="00094E84">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14:paraId="7556607F" w14:textId="1B4DDD72" w:rsidR="001B561E"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14:paraId="15352620" w14:textId="77777777" w:rsidR="007452C1" w:rsidRPr="00A968D5" w:rsidRDefault="007452C1" w:rsidP="00A968D5">
      <w:pPr>
        <w:spacing w:line="360" w:lineRule="auto"/>
        <w:ind w:firstLineChars="200" w:firstLine="480"/>
        <w:rPr>
          <w:rFonts w:eastAsiaTheme="minorEastAsia"/>
          <w:color w:val="000000" w:themeColor="text1"/>
          <w:sz w:val="24"/>
        </w:rPr>
      </w:pPr>
    </w:p>
    <w:p w14:paraId="0DC0D250" w14:textId="77777777"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8" w:name="_Toc361324900"/>
      <w:bookmarkStart w:id="269" w:name="_Toc409100468"/>
      <w:bookmarkStart w:id="270" w:name="_Toc409100105"/>
      <w:bookmarkStart w:id="271" w:name="_Toc67594835"/>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68"/>
      <w:bookmarkEnd w:id="269"/>
      <w:bookmarkEnd w:id="270"/>
      <w:bookmarkEnd w:id="271"/>
    </w:p>
    <w:p w14:paraId="39510960" w14:textId="77777777" w:rsidR="001B561E" w:rsidRPr="00A968D5" w:rsidRDefault="001B561E" w:rsidP="001B561E">
      <w:pPr>
        <w:spacing w:line="360" w:lineRule="auto"/>
        <w:rPr>
          <w:rFonts w:eastAsiaTheme="minorEastAsia"/>
          <w:b/>
          <w:color w:val="000000" w:themeColor="text1"/>
          <w:sz w:val="24"/>
        </w:rPr>
      </w:pPr>
      <w:bookmarkStart w:id="272"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2"/>
    </w:p>
    <w:p w14:paraId="74E17832" w14:textId="77777777"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14:paraId="7EA5E6DE" w14:textId="77777777" w:rsidTr="00DB5159">
        <w:tc>
          <w:tcPr>
            <w:tcW w:w="1560" w:type="dxa"/>
            <w:vMerge w:val="restart"/>
            <w:vAlign w:val="center"/>
          </w:tcPr>
          <w:p w14:paraId="08CD0B95" w14:textId="77777777" w:rsidR="001B561E" w:rsidRPr="00A968D5" w:rsidRDefault="001B561E" w:rsidP="00DB5159">
            <w:pPr>
              <w:spacing w:line="276" w:lineRule="auto"/>
              <w:jc w:val="center"/>
              <w:rPr>
                <w:rFonts w:eastAsiaTheme="minorEastAsia"/>
                <w:color w:val="000000" w:themeColor="text1"/>
                <w:sz w:val="24"/>
              </w:rPr>
            </w:pPr>
            <w:bookmarkStart w:id="273" w:name="_Toc249760071"/>
            <w:r w:rsidRPr="00A968D5">
              <w:rPr>
                <w:rFonts w:eastAsiaTheme="minorEastAsia"/>
                <w:color w:val="000000" w:themeColor="text1"/>
                <w:sz w:val="24"/>
              </w:rPr>
              <w:t>券商名称</w:t>
            </w:r>
          </w:p>
        </w:tc>
        <w:tc>
          <w:tcPr>
            <w:tcW w:w="780" w:type="dxa"/>
            <w:vMerge w:val="restart"/>
            <w:vAlign w:val="center"/>
          </w:tcPr>
          <w:p w14:paraId="3D41F885"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14:paraId="26E7D24C"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14:paraId="267B6821"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14:paraId="67568E81" w14:textId="77777777"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14:paraId="7C7A2DBE" w14:textId="77777777" w:rsidTr="00DB5159">
        <w:tc>
          <w:tcPr>
            <w:tcW w:w="1560" w:type="dxa"/>
            <w:vMerge/>
            <w:vAlign w:val="center"/>
          </w:tcPr>
          <w:p w14:paraId="3D96C417" w14:textId="77777777"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14:paraId="5BED807E" w14:textId="77777777"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14:paraId="41674F52"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14:paraId="335AC5B2"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14:paraId="3C5F0D63" w14:textId="77777777"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14:paraId="259172FF"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14:paraId="57F566EB" w14:textId="77777777" w:rsidR="001B561E" w:rsidRPr="00A968D5" w:rsidRDefault="001B561E" w:rsidP="00DB5159">
            <w:pPr>
              <w:widowControl/>
              <w:spacing w:line="276" w:lineRule="auto"/>
              <w:jc w:val="left"/>
              <w:rPr>
                <w:rFonts w:eastAsiaTheme="minorEastAsia"/>
                <w:color w:val="000000" w:themeColor="text1"/>
                <w:kern w:val="0"/>
                <w:sz w:val="24"/>
              </w:rPr>
            </w:pPr>
          </w:p>
        </w:tc>
      </w:tr>
      <w:tr w:rsidR="00514D83" w14:paraId="589F7E5E" w14:textId="77777777">
        <w:tc>
          <w:tcPr>
            <w:tcW w:w="1560" w:type="dxa"/>
            <w:vAlign w:val="center"/>
          </w:tcPr>
          <w:p w14:paraId="7639D332" w14:textId="77777777" w:rsidR="00514D83" w:rsidRDefault="00094E84">
            <w:pPr>
              <w:jc w:val="left"/>
            </w:pPr>
            <w:r>
              <w:rPr>
                <w:rFonts w:eastAsiaTheme="minorEastAsia"/>
                <w:color w:val="000000" w:themeColor="text1"/>
                <w:sz w:val="24"/>
              </w:rPr>
              <w:t>兴业证券股份有限公司</w:t>
            </w:r>
          </w:p>
        </w:tc>
        <w:tc>
          <w:tcPr>
            <w:tcW w:w="780" w:type="dxa"/>
            <w:vAlign w:val="center"/>
          </w:tcPr>
          <w:p w14:paraId="23682B10" w14:textId="77777777" w:rsidR="00514D83" w:rsidRDefault="00094E84">
            <w:pPr>
              <w:jc w:val="right"/>
            </w:pPr>
            <w:r>
              <w:rPr>
                <w:rFonts w:eastAsiaTheme="minorEastAsia"/>
                <w:color w:val="000000" w:themeColor="text1"/>
                <w:sz w:val="24"/>
              </w:rPr>
              <w:t>2</w:t>
            </w:r>
          </w:p>
        </w:tc>
        <w:tc>
          <w:tcPr>
            <w:tcW w:w="1800" w:type="dxa"/>
            <w:vAlign w:val="center"/>
          </w:tcPr>
          <w:p w14:paraId="6E48CF10" w14:textId="77777777" w:rsidR="00514D83" w:rsidRDefault="00094E84">
            <w:pPr>
              <w:jc w:val="right"/>
            </w:pPr>
            <w:r>
              <w:rPr>
                <w:rFonts w:eastAsiaTheme="minorEastAsia"/>
                <w:color w:val="000000" w:themeColor="text1"/>
                <w:sz w:val="24"/>
              </w:rPr>
              <w:t>-</w:t>
            </w:r>
          </w:p>
        </w:tc>
        <w:tc>
          <w:tcPr>
            <w:tcW w:w="1080" w:type="dxa"/>
            <w:vAlign w:val="center"/>
          </w:tcPr>
          <w:p w14:paraId="7A3C993D" w14:textId="77777777" w:rsidR="00514D83" w:rsidRDefault="00094E84">
            <w:pPr>
              <w:jc w:val="right"/>
            </w:pPr>
            <w:r>
              <w:rPr>
                <w:rFonts w:eastAsiaTheme="minorEastAsia"/>
                <w:color w:val="000000" w:themeColor="text1"/>
                <w:sz w:val="24"/>
              </w:rPr>
              <w:t>-</w:t>
            </w:r>
          </w:p>
        </w:tc>
        <w:tc>
          <w:tcPr>
            <w:tcW w:w="1620" w:type="dxa"/>
            <w:vAlign w:val="center"/>
          </w:tcPr>
          <w:p w14:paraId="01CF9FE4" w14:textId="77777777" w:rsidR="00514D83" w:rsidRDefault="00094E84">
            <w:pPr>
              <w:jc w:val="right"/>
            </w:pPr>
            <w:r>
              <w:rPr>
                <w:rFonts w:eastAsiaTheme="minorEastAsia"/>
                <w:color w:val="000000" w:themeColor="text1"/>
                <w:sz w:val="24"/>
              </w:rPr>
              <w:t>-</w:t>
            </w:r>
          </w:p>
        </w:tc>
        <w:tc>
          <w:tcPr>
            <w:tcW w:w="1080" w:type="dxa"/>
            <w:vAlign w:val="center"/>
          </w:tcPr>
          <w:p w14:paraId="1535A281" w14:textId="77777777" w:rsidR="00514D83" w:rsidRDefault="00094E84">
            <w:pPr>
              <w:jc w:val="right"/>
            </w:pPr>
            <w:r>
              <w:rPr>
                <w:rFonts w:eastAsiaTheme="minorEastAsia"/>
                <w:color w:val="000000" w:themeColor="text1"/>
                <w:sz w:val="24"/>
              </w:rPr>
              <w:t>-</w:t>
            </w:r>
          </w:p>
        </w:tc>
        <w:tc>
          <w:tcPr>
            <w:tcW w:w="1080" w:type="dxa"/>
            <w:vAlign w:val="center"/>
          </w:tcPr>
          <w:p w14:paraId="45A7FCF1" w14:textId="77777777" w:rsidR="00514D83" w:rsidRDefault="00094E84">
            <w:pPr>
              <w:jc w:val="left"/>
            </w:pPr>
            <w:r>
              <w:rPr>
                <w:rFonts w:eastAsiaTheme="minorEastAsia"/>
                <w:color w:val="000000" w:themeColor="text1"/>
                <w:sz w:val="24"/>
              </w:rPr>
              <w:t>-</w:t>
            </w:r>
          </w:p>
        </w:tc>
      </w:tr>
    </w:tbl>
    <w:p w14:paraId="79BFCDA9" w14:textId="77777777"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3"/>
    </w:p>
    <w:p w14:paraId="4E41D3B7" w14:textId="77777777" w:rsidR="001B561E" w:rsidRPr="00A968D5" w:rsidRDefault="001B561E" w:rsidP="001B561E">
      <w:pPr>
        <w:spacing w:line="360" w:lineRule="auto"/>
        <w:ind w:firstLine="420"/>
        <w:jc w:val="right"/>
        <w:rPr>
          <w:rFonts w:eastAsiaTheme="minorEastAsia"/>
          <w:color w:val="000000" w:themeColor="text1"/>
          <w:sz w:val="24"/>
        </w:rPr>
      </w:pPr>
      <w:bookmarkStart w:id="274"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7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14:paraId="76BC1D5E" w14:textId="77777777" w:rsidTr="00DB5159">
        <w:tc>
          <w:tcPr>
            <w:tcW w:w="1560" w:type="dxa"/>
            <w:vMerge w:val="restart"/>
            <w:vAlign w:val="center"/>
          </w:tcPr>
          <w:p w14:paraId="4E63EF1E" w14:textId="77777777"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14:paraId="6AD9315B"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14:paraId="294759A2"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14:paraId="31467325"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14:paraId="7938362F" w14:textId="77777777" w:rsidTr="00DB5159">
        <w:tc>
          <w:tcPr>
            <w:tcW w:w="1560" w:type="dxa"/>
            <w:vMerge/>
            <w:vAlign w:val="center"/>
          </w:tcPr>
          <w:p w14:paraId="29BF9191" w14:textId="77777777"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14:paraId="3540293D"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14:paraId="797AE086"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14:paraId="7A046CF0"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14:paraId="16D4218F"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14:paraId="631833DA"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14:paraId="328A2849"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514D83" w14:paraId="5A54D968" w14:textId="77777777">
        <w:tc>
          <w:tcPr>
            <w:tcW w:w="1560" w:type="dxa"/>
            <w:vAlign w:val="center"/>
          </w:tcPr>
          <w:p w14:paraId="7C8395B8" w14:textId="77777777" w:rsidR="00514D83" w:rsidRDefault="00094E84">
            <w:pPr>
              <w:jc w:val="center"/>
            </w:pPr>
            <w:r>
              <w:rPr>
                <w:rFonts w:eastAsiaTheme="minorEastAsia"/>
                <w:color w:val="000000" w:themeColor="text1"/>
                <w:sz w:val="24"/>
              </w:rPr>
              <w:t>兴业证券股份有限公司</w:t>
            </w:r>
          </w:p>
        </w:tc>
        <w:tc>
          <w:tcPr>
            <w:tcW w:w="1320" w:type="dxa"/>
            <w:vAlign w:val="center"/>
          </w:tcPr>
          <w:p w14:paraId="5F139C5E" w14:textId="77777777" w:rsidR="00514D83" w:rsidRDefault="00094E84">
            <w:pPr>
              <w:jc w:val="right"/>
            </w:pPr>
            <w:r>
              <w:rPr>
                <w:rFonts w:eastAsiaTheme="minorEastAsia"/>
                <w:color w:val="000000" w:themeColor="text1"/>
                <w:sz w:val="24"/>
              </w:rPr>
              <w:t>64,866,241.93</w:t>
            </w:r>
          </w:p>
        </w:tc>
        <w:tc>
          <w:tcPr>
            <w:tcW w:w="1080" w:type="dxa"/>
            <w:vAlign w:val="center"/>
          </w:tcPr>
          <w:p w14:paraId="0E62AAFA" w14:textId="77777777" w:rsidR="00514D83" w:rsidRDefault="00094E84">
            <w:pPr>
              <w:jc w:val="right"/>
            </w:pPr>
            <w:r>
              <w:rPr>
                <w:rFonts w:eastAsiaTheme="minorEastAsia"/>
                <w:color w:val="000000" w:themeColor="text1"/>
                <w:sz w:val="24"/>
              </w:rPr>
              <w:t>100.00%</w:t>
            </w:r>
          </w:p>
        </w:tc>
        <w:tc>
          <w:tcPr>
            <w:tcW w:w="1143" w:type="dxa"/>
            <w:vAlign w:val="center"/>
          </w:tcPr>
          <w:p w14:paraId="7A45F0B7" w14:textId="77777777" w:rsidR="00514D83" w:rsidRDefault="00094E84">
            <w:pPr>
              <w:jc w:val="right"/>
            </w:pPr>
            <w:r>
              <w:rPr>
                <w:rFonts w:eastAsiaTheme="minorEastAsia"/>
                <w:color w:val="000000" w:themeColor="text1"/>
                <w:sz w:val="24"/>
              </w:rPr>
              <w:t>47,429,336,000.00</w:t>
            </w:r>
          </w:p>
        </w:tc>
        <w:tc>
          <w:tcPr>
            <w:tcW w:w="1197" w:type="dxa"/>
            <w:vAlign w:val="center"/>
          </w:tcPr>
          <w:p w14:paraId="683089A6" w14:textId="77777777" w:rsidR="00514D83" w:rsidRDefault="00094E84">
            <w:pPr>
              <w:jc w:val="right"/>
            </w:pPr>
            <w:r>
              <w:rPr>
                <w:rFonts w:eastAsiaTheme="minorEastAsia"/>
                <w:color w:val="000000" w:themeColor="text1"/>
                <w:sz w:val="24"/>
              </w:rPr>
              <w:t>100.00%</w:t>
            </w:r>
          </w:p>
        </w:tc>
        <w:tc>
          <w:tcPr>
            <w:tcW w:w="1497" w:type="dxa"/>
            <w:vAlign w:val="center"/>
          </w:tcPr>
          <w:p w14:paraId="291D982C" w14:textId="77777777" w:rsidR="00514D83" w:rsidRDefault="00094E84">
            <w:pPr>
              <w:jc w:val="right"/>
            </w:pPr>
            <w:r>
              <w:rPr>
                <w:rFonts w:eastAsiaTheme="minorEastAsia"/>
                <w:color w:val="000000" w:themeColor="text1"/>
                <w:sz w:val="24"/>
              </w:rPr>
              <w:t>-</w:t>
            </w:r>
          </w:p>
        </w:tc>
        <w:tc>
          <w:tcPr>
            <w:tcW w:w="1203" w:type="dxa"/>
            <w:vAlign w:val="center"/>
          </w:tcPr>
          <w:p w14:paraId="6F6394EA" w14:textId="77777777" w:rsidR="00514D83" w:rsidRDefault="00094E84">
            <w:pPr>
              <w:jc w:val="right"/>
            </w:pPr>
            <w:r>
              <w:rPr>
                <w:rFonts w:eastAsiaTheme="minorEastAsia"/>
                <w:color w:val="000000" w:themeColor="text1"/>
                <w:sz w:val="24"/>
              </w:rPr>
              <w:t>-</w:t>
            </w:r>
          </w:p>
        </w:tc>
      </w:tr>
    </w:tbl>
    <w:p w14:paraId="248CDC06" w14:textId="77777777" w:rsidR="00514D83" w:rsidRDefault="00094E84" w:rsidP="007452C1">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r>
        <w:rPr>
          <w:rFonts w:eastAsiaTheme="minorEastAsia"/>
          <w:color w:val="000000" w:themeColor="text1"/>
          <w:sz w:val="24"/>
        </w:rPr>
        <w:t xml:space="preserve">  </w:t>
      </w:r>
    </w:p>
    <w:p w14:paraId="4AE18AE6" w14:textId="18586259" w:rsidR="00514D83" w:rsidRDefault="00094E8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499A86A6" w14:textId="11C1C23B"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14:paraId="482C7A20" w14:textId="77777777" w:rsidR="001A59F9" w:rsidRPr="0091212A" w:rsidRDefault="001A59F9" w:rsidP="00026C9C">
      <w:pPr>
        <w:spacing w:line="360" w:lineRule="auto"/>
        <w:rPr>
          <w:rFonts w:asciiTheme="minorEastAsia" w:eastAsiaTheme="minorEastAsia" w:hAnsiTheme="minorEastAsia"/>
          <w:color w:val="000000"/>
          <w:szCs w:val="21"/>
        </w:rPr>
      </w:pPr>
    </w:p>
    <w:p w14:paraId="6D560613" w14:textId="77777777" w:rsidR="001A59F9" w:rsidRPr="00761CD0" w:rsidRDefault="001A59F9" w:rsidP="00761CD0">
      <w:pPr>
        <w:pStyle w:val="20"/>
        <w:spacing w:before="29" w:after="0" w:line="288" w:lineRule="auto"/>
        <w:rPr>
          <w:rFonts w:ascii="Times New Roman" w:hAnsi="Times New Roman"/>
          <w:kern w:val="0"/>
          <w:szCs w:val="24"/>
        </w:rPr>
      </w:pPr>
      <w:bookmarkStart w:id="275" w:name="_Toc361324901"/>
      <w:bookmarkStart w:id="276" w:name="_Toc67594836"/>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5"/>
      <w:bookmarkEnd w:id="27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14:paraId="4AC0B922" w14:textId="77777777" w:rsidTr="00F46496">
        <w:tc>
          <w:tcPr>
            <w:tcW w:w="720" w:type="dxa"/>
            <w:vAlign w:val="center"/>
          </w:tcPr>
          <w:p w14:paraId="1833E8B0" w14:textId="77777777"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14:paraId="1A725D10" w14:textId="77777777"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14:paraId="30690056"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14:paraId="473EAEB2"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514D83" w14:paraId="42ED71A4" w14:textId="77777777">
        <w:tc>
          <w:tcPr>
            <w:tcW w:w="720" w:type="dxa"/>
            <w:vAlign w:val="center"/>
          </w:tcPr>
          <w:p w14:paraId="5E8B185A" w14:textId="77777777" w:rsidR="00514D83" w:rsidRDefault="00094E84">
            <w:pPr>
              <w:jc w:val="center"/>
            </w:pPr>
            <w:r>
              <w:rPr>
                <w:color w:val="000000"/>
                <w:sz w:val="24"/>
              </w:rPr>
              <w:t>1</w:t>
            </w:r>
          </w:p>
        </w:tc>
        <w:tc>
          <w:tcPr>
            <w:tcW w:w="4320" w:type="dxa"/>
            <w:vAlign w:val="center"/>
          </w:tcPr>
          <w:p w14:paraId="19322E15" w14:textId="77777777" w:rsidR="00514D83" w:rsidRDefault="00094E84">
            <w:pPr>
              <w:jc w:val="left"/>
            </w:pPr>
            <w:r>
              <w:rPr>
                <w:color w:val="000000"/>
                <w:sz w:val="24"/>
              </w:rPr>
              <w:t>交银施罗德基金管理有限公司关于春节假期调整延期办理有关业务的公告</w:t>
            </w:r>
          </w:p>
        </w:tc>
        <w:tc>
          <w:tcPr>
            <w:tcW w:w="2331" w:type="dxa"/>
            <w:vAlign w:val="center"/>
          </w:tcPr>
          <w:p w14:paraId="351E98FF" w14:textId="77777777" w:rsidR="00514D83" w:rsidRDefault="00094E84">
            <w:pPr>
              <w:jc w:val="center"/>
            </w:pPr>
            <w:r>
              <w:rPr>
                <w:color w:val="000000"/>
                <w:sz w:val="24"/>
              </w:rPr>
              <w:t>中国证券报、上海证券报、证券时报、公司网站</w:t>
            </w:r>
          </w:p>
        </w:tc>
        <w:tc>
          <w:tcPr>
            <w:tcW w:w="1629" w:type="dxa"/>
            <w:vAlign w:val="center"/>
          </w:tcPr>
          <w:p w14:paraId="71E03F68" w14:textId="77777777" w:rsidR="00514D83" w:rsidRDefault="00094E84">
            <w:pPr>
              <w:jc w:val="center"/>
            </w:pPr>
            <w:r>
              <w:rPr>
                <w:color w:val="000000"/>
                <w:sz w:val="24"/>
              </w:rPr>
              <w:t>2020-01-31</w:t>
            </w:r>
          </w:p>
        </w:tc>
      </w:tr>
      <w:tr w:rsidR="00514D83" w14:paraId="3ED140D7" w14:textId="77777777">
        <w:tc>
          <w:tcPr>
            <w:tcW w:w="720" w:type="dxa"/>
            <w:vAlign w:val="center"/>
          </w:tcPr>
          <w:p w14:paraId="2A2D79F8" w14:textId="77777777" w:rsidR="00514D83" w:rsidRDefault="00094E84">
            <w:pPr>
              <w:jc w:val="center"/>
            </w:pPr>
            <w:r>
              <w:rPr>
                <w:color w:val="000000"/>
                <w:sz w:val="24"/>
              </w:rPr>
              <w:t>2</w:t>
            </w:r>
          </w:p>
        </w:tc>
        <w:tc>
          <w:tcPr>
            <w:tcW w:w="4320" w:type="dxa"/>
            <w:vAlign w:val="center"/>
          </w:tcPr>
          <w:p w14:paraId="2DACED52" w14:textId="77777777" w:rsidR="00514D83" w:rsidRDefault="00094E84">
            <w:pPr>
              <w:jc w:val="left"/>
            </w:pPr>
            <w:r>
              <w:rPr>
                <w:color w:val="000000"/>
                <w:sz w:val="24"/>
              </w:rPr>
              <w:t>交银施罗德基金管理有限公司关于终止泰诚财富基金销售（大连）有限公司办理相关销售业务的公告</w:t>
            </w:r>
          </w:p>
        </w:tc>
        <w:tc>
          <w:tcPr>
            <w:tcW w:w="2331" w:type="dxa"/>
            <w:vAlign w:val="center"/>
          </w:tcPr>
          <w:p w14:paraId="5E192E8A" w14:textId="77777777" w:rsidR="00514D83" w:rsidRDefault="00094E84">
            <w:pPr>
              <w:jc w:val="center"/>
            </w:pPr>
            <w:r>
              <w:rPr>
                <w:color w:val="000000"/>
                <w:sz w:val="24"/>
              </w:rPr>
              <w:t>中国证券报、上海证券报、证券时报、公司网站</w:t>
            </w:r>
          </w:p>
        </w:tc>
        <w:tc>
          <w:tcPr>
            <w:tcW w:w="1629" w:type="dxa"/>
            <w:vAlign w:val="center"/>
          </w:tcPr>
          <w:p w14:paraId="071B567A" w14:textId="77777777" w:rsidR="00514D83" w:rsidRDefault="00094E84">
            <w:pPr>
              <w:jc w:val="center"/>
            </w:pPr>
            <w:r>
              <w:rPr>
                <w:color w:val="000000"/>
                <w:sz w:val="24"/>
              </w:rPr>
              <w:t>2020-03-21</w:t>
            </w:r>
          </w:p>
        </w:tc>
      </w:tr>
      <w:tr w:rsidR="00514D83" w14:paraId="43FB421C" w14:textId="77777777">
        <w:tc>
          <w:tcPr>
            <w:tcW w:w="720" w:type="dxa"/>
            <w:vAlign w:val="center"/>
          </w:tcPr>
          <w:p w14:paraId="7CB14C9F" w14:textId="77777777" w:rsidR="00514D83" w:rsidRDefault="00094E84">
            <w:pPr>
              <w:jc w:val="center"/>
            </w:pPr>
            <w:r>
              <w:rPr>
                <w:color w:val="000000"/>
                <w:sz w:val="24"/>
              </w:rPr>
              <w:t>3</w:t>
            </w:r>
          </w:p>
        </w:tc>
        <w:tc>
          <w:tcPr>
            <w:tcW w:w="4320" w:type="dxa"/>
            <w:vAlign w:val="center"/>
          </w:tcPr>
          <w:p w14:paraId="38D56BC5" w14:textId="77777777" w:rsidR="00514D83" w:rsidRDefault="00094E84">
            <w:pPr>
              <w:jc w:val="left"/>
            </w:pPr>
            <w:r>
              <w:rPr>
                <w:color w:val="000000"/>
                <w:sz w:val="24"/>
              </w:rPr>
              <w:t>交银施罗德基金管理有限公司关于暂停部分销售机构办理相关销售业务的公告</w:t>
            </w:r>
          </w:p>
        </w:tc>
        <w:tc>
          <w:tcPr>
            <w:tcW w:w="2331" w:type="dxa"/>
            <w:vAlign w:val="center"/>
          </w:tcPr>
          <w:p w14:paraId="6E942FB8" w14:textId="77777777" w:rsidR="00514D83" w:rsidRDefault="00094E84">
            <w:pPr>
              <w:jc w:val="center"/>
            </w:pPr>
            <w:r>
              <w:rPr>
                <w:color w:val="000000"/>
                <w:sz w:val="24"/>
              </w:rPr>
              <w:t>中国证券报、上海证券报、证券时报、公司网站</w:t>
            </w:r>
          </w:p>
        </w:tc>
        <w:tc>
          <w:tcPr>
            <w:tcW w:w="1629" w:type="dxa"/>
            <w:vAlign w:val="center"/>
          </w:tcPr>
          <w:p w14:paraId="45F786CD" w14:textId="77777777" w:rsidR="00514D83" w:rsidRDefault="00094E84">
            <w:pPr>
              <w:jc w:val="center"/>
            </w:pPr>
            <w:r>
              <w:rPr>
                <w:color w:val="000000"/>
                <w:sz w:val="24"/>
              </w:rPr>
              <w:t>2020-04-13</w:t>
            </w:r>
          </w:p>
        </w:tc>
      </w:tr>
      <w:tr w:rsidR="00514D83" w14:paraId="202784D3" w14:textId="77777777">
        <w:tc>
          <w:tcPr>
            <w:tcW w:w="720" w:type="dxa"/>
            <w:vAlign w:val="center"/>
          </w:tcPr>
          <w:p w14:paraId="19240BA2" w14:textId="77777777" w:rsidR="00514D83" w:rsidRDefault="00094E84">
            <w:pPr>
              <w:jc w:val="center"/>
            </w:pPr>
            <w:r>
              <w:rPr>
                <w:color w:val="000000"/>
                <w:sz w:val="24"/>
              </w:rPr>
              <w:t>4</w:t>
            </w:r>
          </w:p>
        </w:tc>
        <w:tc>
          <w:tcPr>
            <w:tcW w:w="4320" w:type="dxa"/>
            <w:vAlign w:val="center"/>
          </w:tcPr>
          <w:p w14:paraId="16DF0911" w14:textId="77777777" w:rsidR="00514D83" w:rsidRDefault="00094E84">
            <w:pPr>
              <w:jc w:val="left"/>
            </w:pPr>
            <w:r>
              <w:rPr>
                <w:color w:val="000000"/>
                <w:sz w:val="24"/>
              </w:rPr>
              <w:t>交银施罗德裕泰两年定期开放债券型证券投资基金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14:paraId="056B8208" w14:textId="77777777" w:rsidR="00514D83" w:rsidRDefault="00094E84">
            <w:pPr>
              <w:jc w:val="center"/>
            </w:pPr>
            <w:r>
              <w:rPr>
                <w:color w:val="000000"/>
                <w:sz w:val="24"/>
              </w:rPr>
              <w:t>公司网站</w:t>
            </w:r>
          </w:p>
        </w:tc>
        <w:tc>
          <w:tcPr>
            <w:tcW w:w="1629" w:type="dxa"/>
            <w:vAlign w:val="center"/>
          </w:tcPr>
          <w:p w14:paraId="086830DF" w14:textId="77777777" w:rsidR="00514D83" w:rsidRDefault="00094E84">
            <w:pPr>
              <w:jc w:val="center"/>
            </w:pPr>
            <w:r>
              <w:rPr>
                <w:color w:val="000000"/>
                <w:sz w:val="24"/>
              </w:rPr>
              <w:t>2020-04-22</w:t>
            </w:r>
          </w:p>
        </w:tc>
      </w:tr>
      <w:tr w:rsidR="00514D83" w14:paraId="490FD3AB" w14:textId="77777777">
        <w:tc>
          <w:tcPr>
            <w:tcW w:w="720" w:type="dxa"/>
            <w:vAlign w:val="center"/>
          </w:tcPr>
          <w:p w14:paraId="271F53C4" w14:textId="77777777" w:rsidR="00514D83" w:rsidRDefault="00094E84">
            <w:pPr>
              <w:jc w:val="center"/>
            </w:pPr>
            <w:r>
              <w:rPr>
                <w:color w:val="000000"/>
                <w:sz w:val="24"/>
              </w:rPr>
              <w:t>5</w:t>
            </w:r>
          </w:p>
        </w:tc>
        <w:tc>
          <w:tcPr>
            <w:tcW w:w="4320" w:type="dxa"/>
            <w:vAlign w:val="center"/>
          </w:tcPr>
          <w:p w14:paraId="77DD5A1F" w14:textId="77777777" w:rsidR="00514D83" w:rsidRDefault="00094E84">
            <w:pPr>
              <w:jc w:val="left"/>
            </w:pPr>
            <w:r>
              <w:rPr>
                <w:color w:val="000000"/>
                <w:sz w:val="24"/>
              </w:rPr>
              <w:t>交银施罗德裕泰两年定期开放债券型证券投资基金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14:paraId="01D741E4" w14:textId="77777777" w:rsidR="00514D83" w:rsidRDefault="00094E84">
            <w:pPr>
              <w:jc w:val="center"/>
            </w:pPr>
            <w:r>
              <w:rPr>
                <w:color w:val="000000"/>
                <w:sz w:val="24"/>
              </w:rPr>
              <w:t>公司网站</w:t>
            </w:r>
          </w:p>
        </w:tc>
        <w:tc>
          <w:tcPr>
            <w:tcW w:w="1629" w:type="dxa"/>
            <w:vAlign w:val="center"/>
          </w:tcPr>
          <w:p w14:paraId="3A076739" w14:textId="77777777" w:rsidR="00514D83" w:rsidRDefault="00094E84">
            <w:pPr>
              <w:jc w:val="center"/>
            </w:pPr>
            <w:r>
              <w:rPr>
                <w:color w:val="000000"/>
                <w:sz w:val="24"/>
              </w:rPr>
              <w:t>2020-07-21</w:t>
            </w:r>
          </w:p>
        </w:tc>
      </w:tr>
      <w:tr w:rsidR="00514D83" w14:paraId="29B2F9A4" w14:textId="77777777">
        <w:tc>
          <w:tcPr>
            <w:tcW w:w="720" w:type="dxa"/>
            <w:vAlign w:val="center"/>
          </w:tcPr>
          <w:p w14:paraId="7F382F6B" w14:textId="77777777" w:rsidR="00514D83" w:rsidRDefault="00094E84">
            <w:pPr>
              <w:jc w:val="center"/>
            </w:pPr>
            <w:r>
              <w:rPr>
                <w:color w:val="000000"/>
                <w:sz w:val="24"/>
              </w:rPr>
              <w:t>6</w:t>
            </w:r>
          </w:p>
        </w:tc>
        <w:tc>
          <w:tcPr>
            <w:tcW w:w="4320" w:type="dxa"/>
            <w:vAlign w:val="center"/>
          </w:tcPr>
          <w:p w14:paraId="29801615" w14:textId="77777777" w:rsidR="00514D83" w:rsidRDefault="00094E84">
            <w:pPr>
              <w:jc w:val="left"/>
            </w:pPr>
            <w:r>
              <w:rPr>
                <w:color w:val="000000"/>
                <w:sz w:val="24"/>
              </w:rPr>
              <w:t>交银施罗德裕泰两年定期开放债券型证券投资基金</w:t>
            </w:r>
            <w:r>
              <w:rPr>
                <w:color w:val="000000"/>
                <w:sz w:val="24"/>
              </w:rPr>
              <w:t>2020</w:t>
            </w:r>
            <w:r>
              <w:rPr>
                <w:color w:val="000000"/>
                <w:sz w:val="24"/>
              </w:rPr>
              <w:t>年中期报告</w:t>
            </w:r>
          </w:p>
        </w:tc>
        <w:tc>
          <w:tcPr>
            <w:tcW w:w="2331" w:type="dxa"/>
            <w:vAlign w:val="center"/>
          </w:tcPr>
          <w:p w14:paraId="31DBE0FF" w14:textId="77777777" w:rsidR="00514D83" w:rsidRDefault="00094E84">
            <w:pPr>
              <w:jc w:val="center"/>
            </w:pPr>
            <w:r>
              <w:rPr>
                <w:color w:val="000000"/>
                <w:sz w:val="24"/>
              </w:rPr>
              <w:t>公司网站</w:t>
            </w:r>
          </w:p>
        </w:tc>
        <w:tc>
          <w:tcPr>
            <w:tcW w:w="1629" w:type="dxa"/>
            <w:vAlign w:val="center"/>
          </w:tcPr>
          <w:p w14:paraId="5B536768" w14:textId="77777777" w:rsidR="00514D83" w:rsidRDefault="00094E84">
            <w:pPr>
              <w:jc w:val="center"/>
            </w:pPr>
            <w:r>
              <w:rPr>
                <w:color w:val="000000"/>
                <w:sz w:val="24"/>
              </w:rPr>
              <w:t>2020-08-29</w:t>
            </w:r>
          </w:p>
        </w:tc>
      </w:tr>
      <w:tr w:rsidR="00514D83" w14:paraId="5CEF5178" w14:textId="77777777">
        <w:tc>
          <w:tcPr>
            <w:tcW w:w="720" w:type="dxa"/>
            <w:vAlign w:val="center"/>
          </w:tcPr>
          <w:p w14:paraId="521FE1E4" w14:textId="77777777" w:rsidR="00514D83" w:rsidRDefault="00094E84">
            <w:pPr>
              <w:jc w:val="center"/>
            </w:pPr>
            <w:r>
              <w:rPr>
                <w:color w:val="000000"/>
                <w:sz w:val="24"/>
              </w:rPr>
              <w:t>7</w:t>
            </w:r>
          </w:p>
        </w:tc>
        <w:tc>
          <w:tcPr>
            <w:tcW w:w="4320" w:type="dxa"/>
            <w:vAlign w:val="center"/>
          </w:tcPr>
          <w:p w14:paraId="2C29D573" w14:textId="77777777" w:rsidR="00514D83" w:rsidRDefault="00094E84">
            <w:pPr>
              <w:jc w:val="left"/>
            </w:pPr>
            <w:r>
              <w:rPr>
                <w:color w:val="000000"/>
                <w:sz w:val="24"/>
              </w:rPr>
              <w:t>交银施罗德裕泰两年定期开放债券型证券投资基金基金产品资料概要</w:t>
            </w:r>
          </w:p>
        </w:tc>
        <w:tc>
          <w:tcPr>
            <w:tcW w:w="2331" w:type="dxa"/>
            <w:vAlign w:val="center"/>
          </w:tcPr>
          <w:p w14:paraId="5BEE6CA6" w14:textId="77777777" w:rsidR="00514D83" w:rsidRDefault="00094E84">
            <w:pPr>
              <w:jc w:val="center"/>
            </w:pPr>
            <w:r>
              <w:rPr>
                <w:color w:val="000000"/>
                <w:sz w:val="24"/>
              </w:rPr>
              <w:t>公司网站</w:t>
            </w:r>
          </w:p>
        </w:tc>
        <w:tc>
          <w:tcPr>
            <w:tcW w:w="1629" w:type="dxa"/>
            <w:vAlign w:val="center"/>
          </w:tcPr>
          <w:p w14:paraId="64CB0E45" w14:textId="77777777" w:rsidR="00514D83" w:rsidRDefault="00094E84">
            <w:pPr>
              <w:jc w:val="center"/>
            </w:pPr>
            <w:r>
              <w:rPr>
                <w:color w:val="000000"/>
                <w:sz w:val="24"/>
              </w:rPr>
              <w:t>2020-08-31</w:t>
            </w:r>
          </w:p>
        </w:tc>
      </w:tr>
      <w:tr w:rsidR="00514D83" w14:paraId="18F5D399" w14:textId="77777777">
        <w:tc>
          <w:tcPr>
            <w:tcW w:w="720" w:type="dxa"/>
            <w:vAlign w:val="center"/>
          </w:tcPr>
          <w:p w14:paraId="641551B7" w14:textId="77777777" w:rsidR="00514D83" w:rsidRDefault="00094E84">
            <w:pPr>
              <w:jc w:val="center"/>
            </w:pPr>
            <w:r>
              <w:rPr>
                <w:color w:val="000000"/>
                <w:sz w:val="24"/>
              </w:rPr>
              <w:t>8</w:t>
            </w:r>
          </w:p>
        </w:tc>
        <w:tc>
          <w:tcPr>
            <w:tcW w:w="4320" w:type="dxa"/>
            <w:vAlign w:val="center"/>
          </w:tcPr>
          <w:p w14:paraId="20ECD39E" w14:textId="77777777" w:rsidR="00514D83" w:rsidRDefault="00094E84">
            <w:pPr>
              <w:jc w:val="left"/>
            </w:pPr>
            <w:r>
              <w:rPr>
                <w:color w:val="000000"/>
                <w:sz w:val="24"/>
              </w:rPr>
              <w:t>交银施罗德基金管理有限公司关于暂停上海凯石财富基金销售有限公司办理相关销售业务的公告</w:t>
            </w:r>
          </w:p>
        </w:tc>
        <w:tc>
          <w:tcPr>
            <w:tcW w:w="2331" w:type="dxa"/>
            <w:vAlign w:val="center"/>
          </w:tcPr>
          <w:p w14:paraId="387F0AB9" w14:textId="77777777" w:rsidR="00514D83" w:rsidRDefault="00094E84">
            <w:pPr>
              <w:jc w:val="center"/>
            </w:pPr>
            <w:r>
              <w:rPr>
                <w:color w:val="000000"/>
                <w:sz w:val="24"/>
              </w:rPr>
              <w:t>中国证券报、上海证券报、证券时报、公司网站</w:t>
            </w:r>
          </w:p>
        </w:tc>
        <w:tc>
          <w:tcPr>
            <w:tcW w:w="1629" w:type="dxa"/>
            <w:vAlign w:val="center"/>
          </w:tcPr>
          <w:p w14:paraId="7CCB2921" w14:textId="77777777" w:rsidR="00514D83" w:rsidRDefault="00094E84">
            <w:pPr>
              <w:jc w:val="center"/>
            </w:pPr>
            <w:r>
              <w:rPr>
                <w:color w:val="000000"/>
                <w:sz w:val="24"/>
              </w:rPr>
              <w:t>2020-09-29</w:t>
            </w:r>
          </w:p>
        </w:tc>
      </w:tr>
      <w:tr w:rsidR="00514D83" w14:paraId="2ABE753B" w14:textId="77777777">
        <w:tc>
          <w:tcPr>
            <w:tcW w:w="720" w:type="dxa"/>
            <w:vAlign w:val="center"/>
          </w:tcPr>
          <w:p w14:paraId="29C34AC2" w14:textId="77777777" w:rsidR="00514D83" w:rsidRDefault="00094E84">
            <w:pPr>
              <w:jc w:val="center"/>
            </w:pPr>
            <w:r>
              <w:rPr>
                <w:color w:val="000000"/>
                <w:sz w:val="24"/>
              </w:rPr>
              <w:t>9</w:t>
            </w:r>
          </w:p>
        </w:tc>
        <w:tc>
          <w:tcPr>
            <w:tcW w:w="4320" w:type="dxa"/>
            <w:vAlign w:val="center"/>
          </w:tcPr>
          <w:p w14:paraId="4417B477" w14:textId="77777777" w:rsidR="00514D83" w:rsidRDefault="00094E84">
            <w:pPr>
              <w:jc w:val="left"/>
            </w:pPr>
            <w:r>
              <w:rPr>
                <w:color w:val="000000"/>
                <w:sz w:val="24"/>
              </w:rPr>
              <w:t>交银施罗德裕泰两年定期开放债券型证券投资基金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14:paraId="5C7317B7" w14:textId="77777777" w:rsidR="00514D83" w:rsidRDefault="00094E84">
            <w:pPr>
              <w:jc w:val="center"/>
            </w:pPr>
            <w:r>
              <w:rPr>
                <w:color w:val="000000"/>
                <w:sz w:val="24"/>
              </w:rPr>
              <w:t>公司网站</w:t>
            </w:r>
          </w:p>
        </w:tc>
        <w:tc>
          <w:tcPr>
            <w:tcW w:w="1629" w:type="dxa"/>
            <w:vAlign w:val="center"/>
          </w:tcPr>
          <w:p w14:paraId="4661A331" w14:textId="77777777" w:rsidR="00514D83" w:rsidRDefault="00094E84">
            <w:pPr>
              <w:jc w:val="center"/>
            </w:pPr>
            <w:r>
              <w:rPr>
                <w:color w:val="000000"/>
                <w:sz w:val="24"/>
              </w:rPr>
              <w:t>2020-10-28</w:t>
            </w:r>
          </w:p>
        </w:tc>
      </w:tr>
      <w:tr w:rsidR="00514D83" w14:paraId="0B0F2D1E" w14:textId="77777777">
        <w:tc>
          <w:tcPr>
            <w:tcW w:w="720" w:type="dxa"/>
            <w:vAlign w:val="center"/>
          </w:tcPr>
          <w:p w14:paraId="67A41785" w14:textId="77777777" w:rsidR="00514D83" w:rsidRDefault="00094E84">
            <w:pPr>
              <w:jc w:val="center"/>
            </w:pPr>
            <w:r>
              <w:rPr>
                <w:color w:val="000000"/>
                <w:sz w:val="24"/>
              </w:rPr>
              <w:t>10</w:t>
            </w:r>
          </w:p>
        </w:tc>
        <w:tc>
          <w:tcPr>
            <w:tcW w:w="4320" w:type="dxa"/>
            <w:vAlign w:val="center"/>
          </w:tcPr>
          <w:p w14:paraId="1D274746" w14:textId="77777777" w:rsidR="00514D83" w:rsidRDefault="00094E84">
            <w:pPr>
              <w:jc w:val="left"/>
            </w:pPr>
            <w:r>
              <w:rPr>
                <w:color w:val="000000"/>
                <w:sz w:val="24"/>
              </w:rPr>
              <w:t>交银施罗德裕泰两年定期开放债券型证券投资基金基金产品资料概要更新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14:paraId="06E608DF" w14:textId="77777777" w:rsidR="00514D83" w:rsidRDefault="00094E84">
            <w:pPr>
              <w:jc w:val="center"/>
            </w:pPr>
            <w:r>
              <w:rPr>
                <w:color w:val="000000"/>
                <w:sz w:val="24"/>
              </w:rPr>
              <w:t>公司网站</w:t>
            </w:r>
          </w:p>
        </w:tc>
        <w:tc>
          <w:tcPr>
            <w:tcW w:w="1629" w:type="dxa"/>
            <w:vAlign w:val="center"/>
          </w:tcPr>
          <w:p w14:paraId="41EF0E94" w14:textId="77777777" w:rsidR="00514D83" w:rsidRDefault="00094E84">
            <w:pPr>
              <w:jc w:val="center"/>
            </w:pPr>
            <w:r>
              <w:rPr>
                <w:color w:val="000000"/>
                <w:sz w:val="24"/>
              </w:rPr>
              <w:t>2020-11-30</w:t>
            </w:r>
          </w:p>
        </w:tc>
      </w:tr>
      <w:tr w:rsidR="00514D83" w14:paraId="39252B01" w14:textId="77777777">
        <w:tc>
          <w:tcPr>
            <w:tcW w:w="720" w:type="dxa"/>
            <w:vAlign w:val="center"/>
          </w:tcPr>
          <w:p w14:paraId="60429A35" w14:textId="77777777" w:rsidR="00514D83" w:rsidRDefault="00094E84">
            <w:pPr>
              <w:jc w:val="center"/>
            </w:pPr>
            <w:r>
              <w:rPr>
                <w:color w:val="000000"/>
                <w:sz w:val="24"/>
              </w:rPr>
              <w:t>11</w:t>
            </w:r>
          </w:p>
        </w:tc>
        <w:tc>
          <w:tcPr>
            <w:tcW w:w="4320" w:type="dxa"/>
            <w:vAlign w:val="center"/>
          </w:tcPr>
          <w:p w14:paraId="7622D9F0" w14:textId="77777777" w:rsidR="00514D83" w:rsidRDefault="00094E84">
            <w:pPr>
              <w:jc w:val="left"/>
            </w:pPr>
            <w:r>
              <w:rPr>
                <w:color w:val="000000"/>
                <w:sz w:val="24"/>
              </w:rPr>
              <w:t>交银施罗德裕泰两年定期开放债券型证券投资基金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14:paraId="320FC19A" w14:textId="77777777" w:rsidR="00514D83" w:rsidRDefault="00094E84">
            <w:pPr>
              <w:jc w:val="center"/>
            </w:pPr>
            <w:r>
              <w:rPr>
                <w:color w:val="000000"/>
                <w:sz w:val="24"/>
              </w:rPr>
              <w:t>公司网站</w:t>
            </w:r>
          </w:p>
        </w:tc>
        <w:tc>
          <w:tcPr>
            <w:tcW w:w="1629" w:type="dxa"/>
            <w:vAlign w:val="center"/>
          </w:tcPr>
          <w:p w14:paraId="2182FCB3" w14:textId="77777777" w:rsidR="00514D83" w:rsidRDefault="00094E84">
            <w:pPr>
              <w:jc w:val="center"/>
            </w:pPr>
            <w:r>
              <w:rPr>
                <w:color w:val="000000"/>
                <w:sz w:val="24"/>
              </w:rPr>
              <w:t>2020-11-30</w:t>
            </w:r>
          </w:p>
        </w:tc>
      </w:tr>
      <w:tr w:rsidR="00514D83" w14:paraId="4D9248FC" w14:textId="77777777">
        <w:tc>
          <w:tcPr>
            <w:tcW w:w="720" w:type="dxa"/>
            <w:vAlign w:val="center"/>
          </w:tcPr>
          <w:p w14:paraId="61EFA63E" w14:textId="77777777" w:rsidR="00514D83" w:rsidRDefault="00094E84">
            <w:pPr>
              <w:jc w:val="center"/>
            </w:pPr>
            <w:r>
              <w:rPr>
                <w:color w:val="000000"/>
                <w:sz w:val="24"/>
              </w:rPr>
              <w:t>12</w:t>
            </w:r>
          </w:p>
        </w:tc>
        <w:tc>
          <w:tcPr>
            <w:tcW w:w="4320" w:type="dxa"/>
            <w:vAlign w:val="center"/>
          </w:tcPr>
          <w:p w14:paraId="41C99368" w14:textId="77777777" w:rsidR="00514D83" w:rsidRDefault="00094E84">
            <w:pPr>
              <w:jc w:val="left"/>
            </w:pPr>
            <w:r>
              <w:rPr>
                <w:color w:val="000000"/>
                <w:sz w:val="24"/>
              </w:rPr>
              <w:t>交银施罗德基金管理有限公司关于交银施罗德裕泰两年定期开放债券型证券投资基金分红的公告</w:t>
            </w:r>
          </w:p>
        </w:tc>
        <w:tc>
          <w:tcPr>
            <w:tcW w:w="2331" w:type="dxa"/>
            <w:vAlign w:val="center"/>
          </w:tcPr>
          <w:p w14:paraId="6D28D26C" w14:textId="77777777" w:rsidR="00514D83" w:rsidRDefault="00094E84">
            <w:pPr>
              <w:jc w:val="center"/>
            </w:pPr>
            <w:r>
              <w:rPr>
                <w:color w:val="000000"/>
                <w:sz w:val="24"/>
              </w:rPr>
              <w:t>证券时报、公司网站</w:t>
            </w:r>
          </w:p>
        </w:tc>
        <w:tc>
          <w:tcPr>
            <w:tcW w:w="1629" w:type="dxa"/>
            <w:vAlign w:val="center"/>
          </w:tcPr>
          <w:p w14:paraId="521D6AAD" w14:textId="77777777" w:rsidR="00514D83" w:rsidRDefault="00094E84">
            <w:pPr>
              <w:jc w:val="center"/>
            </w:pPr>
            <w:r>
              <w:rPr>
                <w:color w:val="000000"/>
                <w:sz w:val="24"/>
              </w:rPr>
              <w:t>2020-12-21</w:t>
            </w:r>
          </w:p>
        </w:tc>
      </w:tr>
      <w:tr w:rsidR="00514D83" w14:paraId="566EB408" w14:textId="77777777">
        <w:tc>
          <w:tcPr>
            <w:tcW w:w="720" w:type="dxa"/>
            <w:vAlign w:val="center"/>
          </w:tcPr>
          <w:p w14:paraId="0006D919" w14:textId="77777777" w:rsidR="00514D83" w:rsidRDefault="00094E84">
            <w:pPr>
              <w:jc w:val="center"/>
            </w:pPr>
            <w:r>
              <w:rPr>
                <w:color w:val="000000"/>
                <w:sz w:val="24"/>
              </w:rPr>
              <w:t>13</w:t>
            </w:r>
          </w:p>
        </w:tc>
        <w:tc>
          <w:tcPr>
            <w:tcW w:w="4320" w:type="dxa"/>
            <w:vAlign w:val="center"/>
          </w:tcPr>
          <w:p w14:paraId="21C336A0" w14:textId="77777777" w:rsidR="00514D83" w:rsidRDefault="00094E84">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14:paraId="591367D9" w14:textId="77777777" w:rsidR="00514D83" w:rsidRDefault="00094E84">
            <w:pPr>
              <w:jc w:val="center"/>
            </w:pPr>
            <w:r>
              <w:rPr>
                <w:color w:val="000000"/>
                <w:sz w:val="24"/>
              </w:rPr>
              <w:t>中国证券报、上海证券报、证券时报、公司网站</w:t>
            </w:r>
          </w:p>
        </w:tc>
        <w:tc>
          <w:tcPr>
            <w:tcW w:w="1629" w:type="dxa"/>
            <w:vAlign w:val="center"/>
          </w:tcPr>
          <w:p w14:paraId="5883E17F" w14:textId="77777777" w:rsidR="00514D83" w:rsidRDefault="00094E84">
            <w:pPr>
              <w:jc w:val="center"/>
            </w:pPr>
            <w:r>
              <w:rPr>
                <w:color w:val="000000"/>
                <w:sz w:val="24"/>
              </w:rPr>
              <w:t>2020-12-31</w:t>
            </w:r>
          </w:p>
        </w:tc>
      </w:tr>
    </w:tbl>
    <w:p w14:paraId="6FFD6A26" w14:textId="77777777" w:rsidR="00FC41BE" w:rsidRPr="00D754A9" w:rsidRDefault="00FC41BE" w:rsidP="00D754A9">
      <w:pPr>
        <w:tabs>
          <w:tab w:val="left" w:pos="426"/>
        </w:tabs>
        <w:spacing w:before="29" w:line="288" w:lineRule="auto"/>
        <w:jc w:val="left"/>
        <w:rPr>
          <w:kern w:val="0"/>
          <w:sz w:val="24"/>
        </w:rPr>
      </w:pPr>
    </w:p>
    <w:p w14:paraId="67DE2C70" w14:textId="77777777"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77" w:name="_Toc225500055"/>
      <w:bookmarkStart w:id="278" w:name="_Toc361324903"/>
      <w:bookmarkStart w:id="279" w:name="_Toc67594837"/>
      <w:r w:rsidRPr="0004693B">
        <w:rPr>
          <w:rFonts w:hint="eastAsia"/>
          <w:b/>
          <w:bCs/>
          <w:color w:val="000000"/>
          <w:szCs w:val="24"/>
        </w:rPr>
        <w:t>§</w:t>
      </w:r>
      <w:r w:rsidRPr="0004693B">
        <w:rPr>
          <w:b/>
          <w:bCs/>
          <w:color w:val="000000"/>
          <w:szCs w:val="24"/>
        </w:rPr>
        <w:t>12</w:t>
      </w:r>
      <w:r w:rsidRPr="0004693B">
        <w:rPr>
          <w:rFonts w:hint="eastAsia"/>
          <w:b/>
          <w:bCs/>
          <w:color w:val="000000"/>
          <w:szCs w:val="24"/>
        </w:rPr>
        <w:t>备查文件目录</w:t>
      </w:r>
      <w:bookmarkEnd w:id="277"/>
      <w:bookmarkEnd w:id="278"/>
      <w:bookmarkEnd w:id="279"/>
    </w:p>
    <w:p w14:paraId="515BAF9C" w14:textId="77777777" w:rsidR="00A8283B" w:rsidRPr="00A8283B" w:rsidRDefault="00A8283B" w:rsidP="00A8283B">
      <w:pPr>
        <w:rPr>
          <w:lang w:val="en-GB"/>
        </w:rPr>
      </w:pPr>
    </w:p>
    <w:p w14:paraId="456CD53A" w14:textId="77777777" w:rsidR="001A59F9" w:rsidRPr="00761CD0" w:rsidRDefault="001A59F9" w:rsidP="00761CD0">
      <w:pPr>
        <w:pStyle w:val="20"/>
        <w:spacing w:before="29" w:after="0" w:line="288" w:lineRule="auto"/>
        <w:rPr>
          <w:rFonts w:ascii="Times New Roman" w:hAnsi="Times New Roman"/>
          <w:kern w:val="0"/>
          <w:szCs w:val="24"/>
        </w:rPr>
      </w:pPr>
      <w:bookmarkStart w:id="280" w:name="_Toc361324904"/>
      <w:bookmarkStart w:id="281" w:name="_Toc67594838"/>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80"/>
      <w:bookmarkEnd w:id="281"/>
    </w:p>
    <w:p w14:paraId="7B3CFEF0" w14:textId="77777777" w:rsidR="00514D83" w:rsidRDefault="00094E84">
      <w:pPr>
        <w:spacing w:before="29" w:line="288" w:lineRule="auto"/>
        <w:rPr>
          <w:color w:val="000000"/>
          <w:sz w:val="24"/>
        </w:rPr>
      </w:pPr>
      <w:r>
        <w:rPr>
          <w:color w:val="000000"/>
          <w:sz w:val="24"/>
        </w:rPr>
        <w:t>1</w:t>
      </w:r>
      <w:r>
        <w:rPr>
          <w:color w:val="000000"/>
          <w:sz w:val="24"/>
        </w:rPr>
        <w:t>、中国证监会准予交银施罗德裕泰两年定期开放债券型证券投资基金募集注册的文件；</w:t>
      </w:r>
      <w:r>
        <w:rPr>
          <w:color w:val="000000"/>
          <w:sz w:val="24"/>
        </w:rPr>
        <w:t xml:space="preserve"> </w:t>
      </w:r>
    </w:p>
    <w:p w14:paraId="6E0D3A77" w14:textId="77777777" w:rsidR="00514D83" w:rsidRDefault="00094E84">
      <w:pPr>
        <w:spacing w:before="29" w:line="288" w:lineRule="auto"/>
        <w:rPr>
          <w:color w:val="000000"/>
          <w:sz w:val="24"/>
        </w:rPr>
      </w:pPr>
      <w:r>
        <w:rPr>
          <w:color w:val="000000"/>
          <w:sz w:val="24"/>
        </w:rPr>
        <w:t>2</w:t>
      </w:r>
      <w:r>
        <w:rPr>
          <w:color w:val="000000"/>
          <w:sz w:val="24"/>
        </w:rPr>
        <w:t>、《交银施罗德裕泰两年定期开放债券型证券投资基金基金合同》；</w:t>
      </w:r>
      <w:r>
        <w:rPr>
          <w:color w:val="000000"/>
          <w:sz w:val="24"/>
        </w:rPr>
        <w:t xml:space="preserve"> </w:t>
      </w:r>
    </w:p>
    <w:p w14:paraId="0C88DC0C" w14:textId="77777777" w:rsidR="00514D83" w:rsidRDefault="00094E84">
      <w:pPr>
        <w:spacing w:before="29" w:line="288" w:lineRule="auto"/>
        <w:rPr>
          <w:color w:val="000000"/>
          <w:sz w:val="24"/>
        </w:rPr>
      </w:pPr>
      <w:r>
        <w:rPr>
          <w:color w:val="000000"/>
          <w:sz w:val="24"/>
        </w:rPr>
        <w:t>3</w:t>
      </w:r>
      <w:r>
        <w:rPr>
          <w:color w:val="000000"/>
          <w:sz w:val="24"/>
        </w:rPr>
        <w:t>、《交银施罗德裕泰两年定期开放债券型证券投资基金招募说明书》；</w:t>
      </w:r>
      <w:r>
        <w:rPr>
          <w:color w:val="000000"/>
          <w:sz w:val="24"/>
        </w:rPr>
        <w:t xml:space="preserve"> </w:t>
      </w:r>
    </w:p>
    <w:p w14:paraId="796E72BA" w14:textId="77777777" w:rsidR="00514D83" w:rsidRDefault="00094E84">
      <w:pPr>
        <w:spacing w:before="29" w:line="288" w:lineRule="auto"/>
        <w:rPr>
          <w:color w:val="000000"/>
          <w:sz w:val="24"/>
        </w:rPr>
      </w:pPr>
      <w:r>
        <w:rPr>
          <w:color w:val="000000"/>
          <w:sz w:val="24"/>
        </w:rPr>
        <w:t>4</w:t>
      </w:r>
      <w:r>
        <w:rPr>
          <w:color w:val="000000"/>
          <w:sz w:val="24"/>
        </w:rPr>
        <w:t>、《交银施罗德裕泰两年定期开放债券型证券投资基金托管协议》；</w:t>
      </w:r>
      <w:r>
        <w:rPr>
          <w:color w:val="000000"/>
          <w:sz w:val="24"/>
        </w:rPr>
        <w:t xml:space="preserve"> </w:t>
      </w:r>
    </w:p>
    <w:p w14:paraId="1D343685" w14:textId="77777777" w:rsidR="00514D83" w:rsidRDefault="00094E84">
      <w:pPr>
        <w:spacing w:before="29" w:line="288" w:lineRule="auto"/>
        <w:rPr>
          <w:color w:val="000000"/>
          <w:sz w:val="24"/>
        </w:rPr>
      </w:pPr>
      <w:r>
        <w:rPr>
          <w:color w:val="000000"/>
          <w:sz w:val="24"/>
        </w:rPr>
        <w:t>5</w:t>
      </w:r>
      <w:r>
        <w:rPr>
          <w:color w:val="000000"/>
          <w:sz w:val="24"/>
        </w:rPr>
        <w:t>、关于申请募集注册交银施罗德裕泰两年定期开放债券型证券投资基金的法律意见书；</w:t>
      </w:r>
      <w:r>
        <w:rPr>
          <w:color w:val="000000"/>
          <w:sz w:val="24"/>
        </w:rPr>
        <w:t xml:space="preserve"> </w:t>
      </w:r>
    </w:p>
    <w:p w14:paraId="771C43FC" w14:textId="77777777" w:rsidR="00514D83" w:rsidRDefault="00094E84">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14:paraId="1269192E" w14:textId="77777777" w:rsidR="00514D83" w:rsidRDefault="00094E84">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14:paraId="64F7AC49" w14:textId="77777777"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、报告期内交银施罗德裕泰两年定期开放债券型证券投资基金在指定报刊上各项公告的原稿。</w:t>
      </w:r>
    </w:p>
    <w:p w14:paraId="0C995DAA" w14:textId="77777777"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14:paraId="72AB00DF" w14:textId="77777777" w:rsidR="001A59F9" w:rsidRPr="00761CD0" w:rsidRDefault="001A59F9" w:rsidP="00761CD0">
      <w:pPr>
        <w:pStyle w:val="20"/>
        <w:spacing w:before="29" w:after="0" w:line="288" w:lineRule="auto"/>
        <w:rPr>
          <w:rFonts w:ascii="Times New Roman" w:hAnsi="Times New Roman"/>
          <w:kern w:val="0"/>
          <w:szCs w:val="24"/>
        </w:rPr>
      </w:pPr>
      <w:bookmarkStart w:id="282" w:name="_Toc361324905"/>
      <w:bookmarkStart w:id="283" w:name="_Toc67594839"/>
      <w:r w:rsidRPr="00761CD0">
        <w:rPr>
          <w:rFonts w:ascii="Times New Roman" w:hAnsi="Times New Roman"/>
          <w:kern w:val="0"/>
          <w:szCs w:val="24"/>
        </w:rPr>
        <w:t>12.2</w:t>
      </w:r>
      <w:r w:rsidRPr="00761CD0">
        <w:rPr>
          <w:rFonts w:ascii="Times New Roman" w:hAnsi="Times New Roman" w:hint="eastAsia"/>
          <w:kern w:val="0"/>
          <w:szCs w:val="24"/>
        </w:rPr>
        <w:t>存放地点</w:t>
      </w:r>
      <w:bookmarkEnd w:id="282"/>
      <w:bookmarkEnd w:id="283"/>
    </w:p>
    <w:p w14:paraId="254D5B1B" w14:textId="77777777"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14:paraId="23ACEA76" w14:textId="77777777" w:rsidR="001A59F9" w:rsidRPr="0091212A" w:rsidRDefault="001A59F9" w:rsidP="00E048F4">
      <w:pPr>
        <w:spacing w:line="360" w:lineRule="auto"/>
        <w:rPr>
          <w:rFonts w:asciiTheme="minorEastAsia" w:eastAsiaTheme="minorEastAsia" w:hAnsiTheme="minorEastAsia"/>
          <w:bCs/>
          <w:color w:val="000000"/>
          <w:szCs w:val="21"/>
        </w:rPr>
      </w:pPr>
    </w:p>
    <w:p w14:paraId="3BAB6791" w14:textId="77777777" w:rsidR="001A59F9" w:rsidRPr="00761CD0" w:rsidRDefault="001A59F9" w:rsidP="00761CD0">
      <w:pPr>
        <w:pStyle w:val="20"/>
        <w:spacing w:before="29" w:after="0" w:line="288" w:lineRule="auto"/>
        <w:rPr>
          <w:rFonts w:ascii="Times New Roman" w:hAnsi="Times New Roman"/>
          <w:kern w:val="0"/>
          <w:szCs w:val="24"/>
        </w:rPr>
      </w:pPr>
      <w:bookmarkStart w:id="284" w:name="_Toc361324906"/>
      <w:bookmarkStart w:id="285" w:name="_Toc67594840"/>
      <w:r w:rsidRPr="00761CD0">
        <w:rPr>
          <w:rFonts w:ascii="Times New Roman" w:hAnsi="Times New Roman"/>
          <w:kern w:val="0"/>
          <w:szCs w:val="24"/>
        </w:rPr>
        <w:t>12.3</w:t>
      </w:r>
      <w:r w:rsidRPr="00761CD0">
        <w:rPr>
          <w:rFonts w:ascii="Times New Roman" w:hAnsi="Times New Roman" w:hint="eastAsia"/>
          <w:kern w:val="0"/>
          <w:szCs w:val="24"/>
        </w:rPr>
        <w:t>查阅方式</w:t>
      </w:r>
      <w:bookmarkEnd w:id="284"/>
      <w:bookmarkEnd w:id="285"/>
    </w:p>
    <w:p w14:paraId="39B0F015" w14:textId="77777777" w:rsidR="00514D83" w:rsidRDefault="00094E8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14:paraId="53F71744" w14:textId="77777777"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14:paraId="49446A0A"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60A4CF68"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2DB5B774"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2F4B9B7B"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02989C52"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33B1B913"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4415EC17"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180F0533" w14:textId="77777777"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14:paraId="13473D03" w14:textId="77777777"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14:paraId="2EFC5A82" w14:textId="77777777"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AA2A6" w14:textId="77777777" w:rsidR="00492F9D" w:rsidRDefault="00492F9D">
      <w:r>
        <w:separator/>
      </w:r>
    </w:p>
  </w:endnote>
  <w:endnote w:type="continuationSeparator" w:id="0">
    <w:p w14:paraId="0A34FCD9" w14:textId="77777777" w:rsidR="00492F9D" w:rsidRDefault="0049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66BF7" w14:textId="77777777" w:rsidR="00DB5159" w:rsidRDefault="00DB515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9EAE2" w14:textId="77777777" w:rsidR="00DB5159" w:rsidRDefault="00DB515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1D06D" w14:textId="77777777" w:rsidR="00DB5159" w:rsidRDefault="00DB5159">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4AB74" w14:textId="77777777" w:rsidR="00DB5159" w:rsidRDefault="002A0135" w:rsidP="00C03B3A">
    <w:pPr>
      <w:pStyle w:val="aa"/>
      <w:framePr w:wrap="around" w:vAnchor="text" w:hAnchor="margin" w:xAlign="right" w:y="1"/>
      <w:rPr>
        <w:rStyle w:val="ac"/>
      </w:rPr>
    </w:pPr>
    <w:r>
      <w:rPr>
        <w:rStyle w:val="ac"/>
      </w:rPr>
      <w:fldChar w:fldCharType="begin"/>
    </w:r>
    <w:r w:rsidR="00DB5159">
      <w:rPr>
        <w:rStyle w:val="ac"/>
      </w:rPr>
      <w:instrText xml:space="preserve">PAGE  </w:instrText>
    </w:r>
    <w:r>
      <w:rPr>
        <w:rStyle w:val="ac"/>
      </w:rPr>
      <w:fldChar w:fldCharType="end"/>
    </w:r>
  </w:p>
  <w:p w14:paraId="404275BB" w14:textId="77777777" w:rsidR="00DB5159" w:rsidRDefault="00DB5159"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F5EA" w14:textId="5F19C350" w:rsidR="00DB5159" w:rsidRDefault="00DB5159" w:rsidP="00C03B3A">
    <w:pPr>
      <w:pStyle w:val="aa"/>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D02D72">
      <w:rPr>
        <w:noProof/>
        <w:kern w:val="0"/>
        <w:szCs w:val="21"/>
      </w:rPr>
      <w:t>50</w:t>
    </w:r>
    <w:r w:rsidR="002A0135">
      <w:rPr>
        <w:kern w:val="0"/>
        <w:szCs w:val="21"/>
      </w:rPr>
      <w:fldChar w:fldCharType="end"/>
    </w:r>
    <w:proofErr w:type="gramStart"/>
    <w:r>
      <w:rPr>
        <w:rFonts w:hint="eastAsia"/>
        <w:kern w:val="0"/>
        <w:szCs w:val="21"/>
      </w:rPr>
      <w:t>页共</w:t>
    </w:r>
    <w:proofErr w:type="gramEnd"/>
    <w:r w:rsidR="002A0135">
      <w:rPr>
        <w:kern w:val="0"/>
        <w:szCs w:val="21"/>
      </w:rPr>
      <w:fldChar w:fldCharType="begin"/>
    </w:r>
    <w:r>
      <w:rPr>
        <w:kern w:val="0"/>
        <w:szCs w:val="21"/>
      </w:rPr>
      <w:instrText xml:space="preserve"> NUMPAGES </w:instrText>
    </w:r>
    <w:r w:rsidR="002A0135">
      <w:rPr>
        <w:kern w:val="0"/>
        <w:szCs w:val="21"/>
      </w:rPr>
      <w:fldChar w:fldCharType="separate"/>
    </w:r>
    <w:r w:rsidR="00D02D72">
      <w:rPr>
        <w:noProof/>
        <w:kern w:val="0"/>
        <w:szCs w:val="21"/>
      </w:rPr>
      <w:t>51</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D5E14" w14:textId="77777777" w:rsidR="00492F9D" w:rsidRDefault="00492F9D">
      <w:r>
        <w:separator/>
      </w:r>
    </w:p>
  </w:footnote>
  <w:footnote w:type="continuationSeparator" w:id="0">
    <w:p w14:paraId="295AB56B" w14:textId="77777777" w:rsidR="00492F9D" w:rsidRDefault="00492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1073" w14:textId="77777777" w:rsidR="00DB5159" w:rsidRDefault="00DB5159">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FE4D5" w14:textId="77777777"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交银施罗德裕泰两年定期开放债券型证券投资基金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C7305" w14:textId="77777777" w:rsidR="00DB5159" w:rsidRDefault="00DB515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4E84"/>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C7CEF"/>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6DA"/>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2DA"/>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29C3"/>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2F9D"/>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4D83"/>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07DA8"/>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2C1"/>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3F6F"/>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1BB"/>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0C6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2B98"/>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A7EA4"/>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2D72"/>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7FA"/>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54"/>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B2"/>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90D1F9"/>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 w:type="paragraph" w:styleId="40">
    <w:name w:val="toc 4"/>
    <w:basedOn w:val="a"/>
    <w:next w:val="a"/>
    <w:autoRedefine/>
    <w:uiPriority w:val="39"/>
    <w:unhideWhenUsed/>
    <w:rsid w:val="007452C1"/>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7452C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7452C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7452C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7452C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7452C1"/>
    <w:pPr>
      <w:ind w:leftChars="1600" w:left="3360"/>
    </w:pPr>
    <w:rPr>
      <w:rFonts w:asciiTheme="minorHAnsi" w:eastAsiaTheme="minorEastAsia" w:hAnsiTheme="minorHAnsi" w:cstheme="minorBidi"/>
      <w:szCs w:val="22"/>
    </w:rPr>
  </w:style>
  <w:style w:type="character" w:customStyle="1" w:styleId="UnresolvedMention">
    <w:name w:val="Unresolved Mention"/>
    <w:basedOn w:val="a1"/>
    <w:uiPriority w:val="99"/>
    <w:semiHidden/>
    <w:unhideWhenUsed/>
    <w:rsid w:val="00745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87AFA-282B-45EE-A02E-37564AAA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51</Pages>
  <Words>29591</Words>
  <Characters>13935</Characters>
  <Application>Microsoft Office Word</Application>
  <DocSecurity>0</DocSecurity>
  <Lines>116</Lines>
  <Paragraphs>86</Paragraphs>
  <ScaleCrop>false</ScaleCrop>
  <Company/>
  <LinksUpToDate>false</LinksUpToDate>
  <CharactersWithSpaces>43440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蔡利群</cp:lastModifiedBy>
  <cp:revision>15</cp:revision>
  <cp:lastPrinted>2007-07-19T00:46:00Z</cp:lastPrinted>
  <dcterms:created xsi:type="dcterms:W3CDTF">2021-03-05T12:56:00Z</dcterms:created>
  <dcterms:modified xsi:type="dcterms:W3CDTF">2021-03-31T04:30:00Z</dcterms:modified>
</cp:coreProperties>
</file>