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5EF5" w:rsidRDefault="00A15EF5">
      <w:pPr>
        <w:autoSpaceDE w:val="0"/>
        <w:autoSpaceDN w:val="0"/>
        <w:adjustRightInd w:val="0"/>
        <w:spacing w:line="360" w:lineRule="auto"/>
        <w:jc w:val="left"/>
        <w:rPr>
          <w:rFonts w:asciiTheme="minorEastAsia" w:eastAsiaTheme="minorEastAsia" w:hAnsiTheme="minorEastAsia"/>
          <w:color w:val="000000"/>
          <w:kern w:val="0"/>
          <w:szCs w:val="21"/>
        </w:rPr>
      </w:pPr>
    </w:p>
    <w:p w:rsidR="00A15EF5" w:rsidRDefault="00A15EF5">
      <w:pPr>
        <w:autoSpaceDE w:val="0"/>
        <w:autoSpaceDN w:val="0"/>
        <w:adjustRightInd w:val="0"/>
        <w:spacing w:line="360" w:lineRule="auto"/>
        <w:jc w:val="left"/>
        <w:rPr>
          <w:rFonts w:asciiTheme="minorEastAsia" w:eastAsiaTheme="minorEastAsia" w:hAnsiTheme="minorEastAsia"/>
          <w:color w:val="000000"/>
          <w:kern w:val="0"/>
          <w:szCs w:val="21"/>
        </w:rPr>
      </w:pPr>
    </w:p>
    <w:p w:rsidR="00A15EF5" w:rsidRDefault="00A15EF5">
      <w:pPr>
        <w:autoSpaceDE w:val="0"/>
        <w:autoSpaceDN w:val="0"/>
        <w:adjustRightInd w:val="0"/>
        <w:spacing w:line="360" w:lineRule="auto"/>
        <w:jc w:val="left"/>
        <w:rPr>
          <w:rFonts w:asciiTheme="minorEastAsia" w:eastAsiaTheme="minorEastAsia" w:hAnsiTheme="minorEastAsia"/>
          <w:color w:val="000000"/>
          <w:kern w:val="0"/>
          <w:szCs w:val="21"/>
        </w:rPr>
      </w:pPr>
    </w:p>
    <w:p w:rsidR="00A15EF5" w:rsidRDefault="00A15EF5">
      <w:pPr>
        <w:autoSpaceDE w:val="0"/>
        <w:autoSpaceDN w:val="0"/>
        <w:adjustRightInd w:val="0"/>
        <w:spacing w:line="360" w:lineRule="auto"/>
        <w:jc w:val="left"/>
        <w:rPr>
          <w:rFonts w:asciiTheme="minorEastAsia" w:eastAsiaTheme="minorEastAsia" w:hAnsiTheme="minorEastAsia"/>
          <w:color w:val="000000"/>
          <w:kern w:val="0"/>
          <w:szCs w:val="21"/>
        </w:rPr>
      </w:pPr>
    </w:p>
    <w:p w:rsidR="00A15EF5" w:rsidRDefault="00CB2F29">
      <w:pPr>
        <w:spacing w:before="29" w:line="288" w:lineRule="auto"/>
        <w:jc w:val="center"/>
        <w:rPr>
          <w:b/>
          <w:sz w:val="36"/>
          <w:szCs w:val="36"/>
        </w:rPr>
      </w:pPr>
      <w:bookmarkStart w:id="0" w:name="_Toc361324840"/>
      <w:r>
        <w:rPr>
          <w:b/>
          <w:sz w:val="36"/>
          <w:szCs w:val="36"/>
        </w:rPr>
        <w:t>交银施罗德启明混合型证券投资基金</w:t>
      </w:r>
      <w:bookmarkEnd w:id="0"/>
    </w:p>
    <w:p w:rsidR="00A15EF5" w:rsidRDefault="00CB2F29">
      <w:pPr>
        <w:spacing w:before="29" w:line="288" w:lineRule="auto"/>
        <w:jc w:val="center"/>
        <w:rPr>
          <w:b/>
          <w:sz w:val="36"/>
          <w:szCs w:val="36"/>
        </w:rPr>
      </w:pPr>
      <w:bookmarkStart w:id="1" w:name="_Toc361324841"/>
      <w:r>
        <w:rPr>
          <w:b/>
          <w:sz w:val="36"/>
          <w:szCs w:val="36"/>
        </w:rPr>
        <w:t>2020</w:t>
      </w:r>
      <w:r>
        <w:rPr>
          <w:b/>
          <w:sz w:val="36"/>
          <w:szCs w:val="36"/>
        </w:rPr>
        <w:t>年年度报告</w:t>
      </w:r>
      <w:bookmarkEnd w:id="1"/>
    </w:p>
    <w:p w:rsidR="00A15EF5" w:rsidRDefault="00CB2F29">
      <w:pPr>
        <w:spacing w:before="29" w:line="288" w:lineRule="auto"/>
        <w:jc w:val="center"/>
        <w:rPr>
          <w:b/>
          <w:sz w:val="36"/>
          <w:szCs w:val="36"/>
        </w:rPr>
      </w:pPr>
      <w:r>
        <w:rPr>
          <w:b/>
          <w:sz w:val="36"/>
          <w:szCs w:val="36"/>
        </w:rPr>
        <w:t>2020</w:t>
      </w:r>
      <w:r>
        <w:rPr>
          <w:b/>
          <w:sz w:val="36"/>
          <w:szCs w:val="36"/>
        </w:rPr>
        <w:t>年</w:t>
      </w:r>
      <w:r>
        <w:rPr>
          <w:b/>
          <w:sz w:val="36"/>
          <w:szCs w:val="36"/>
        </w:rPr>
        <w:t>12</w:t>
      </w:r>
      <w:r>
        <w:rPr>
          <w:b/>
          <w:sz w:val="36"/>
          <w:szCs w:val="36"/>
        </w:rPr>
        <w:t>月</w:t>
      </w:r>
      <w:r>
        <w:rPr>
          <w:b/>
          <w:sz w:val="36"/>
          <w:szCs w:val="36"/>
        </w:rPr>
        <w:t>31</w:t>
      </w:r>
      <w:r>
        <w:rPr>
          <w:b/>
          <w:sz w:val="36"/>
          <w:szCs w:val="36"/>
        </w:rPr>
        <w:t>日</w:t>
      </w:r>
    </w:p>
    <w:p w:rsidR="00A15EF5" w:rsidRDefault="00A15EF5">
      <w:pPr>
        <w:spacing w:line="360" w:lineRule="auto"/>
        <w:jc w:val="center"/>
        <w:rPr>
          <w:rFonts w:asciiTheme="minorEastAsia" w:eastAsiaTheme="minorEastAsia" w:hAnsiTheme="minorEastAsia"/>
          <w:b/>
          <w:color w:val="000000"/>
          <w:szCs w:val="21"/>
        </w:rPr>
      </w:pPr>
    </w:p>
    <w:p w:rsidR="00A15EF5" w:rsidRDefault="00A15EF5">
      <w:pPr>
        <w:spacing w:line="360" w:lineRule="auto"/>
        <w:jc w:val="center"/>
        <w:rPr>
          <w:rFonts w:asciiTheme="minorEastAsia" w:eastAsiaTheme="minorEastAsia" w:hAnsiTheme="minorEastAsia"/>
          <w:b/>
          <w:color w:val="000000"/>
          <w:szCs w:val="21"/>
        </w:rPr>
      </w:pPr>
    </w:p>
    <w:p w:rsidR="00A15EF5" w:rsidRDefault="00A15EF5">
      <w:pPr>
        <w:spacing w:line="360" w:lineRule="auto"/>
        <w:jc w:val="center"/>
        <w:rPr>
          <w:rFonts w:asciiTheme="minorEastAsia" w:eastAsiaTheme="minorEastAsia" w:hAnsiTheme="minorEastAsia"/>
          <w:b/>
          <w:color w:val="000000"/>
          <w:szCs w:val="21"/>
        </w:rPr>
      </w:pPr>
    </w:p>
    <w:p w:rsidR="00A15EF5" w:rsidRDefault="00A15EF5">
      <w:pPr>
        <w:spacing w:line="360" w:lineRule="auto"/>
        <w:jc w:val="center"/>
        <w:rPr>
          <w:rFonts w:asciiTheme="minorEastAsia" w:eastAsiaTheme="minorEastAsia" w:hAnsiTheme="minorEastAsia"/>
          <w:b/>
          <w:color w:val="000000"/>
          <w:szCs w:val="21"/>
        </w:rPr>
      </w:pPr>
    </w:p>
    <w:p w:rsidR="00A15EF5" w:rsidRDefault="00A15EF5">
      <w:pPr>
        <w:spacing w:line="360" w:lineRule="auto"/>
        <w:jc w:val="center"/>
        <w:rPr>
          <w:rFonts w:asciiTheme="minorEastAsia" w:eastAsiaTheme="minorEastAsia" w:hAnsiTheme="minorEastAsia"/>
          <w:b/>
          <w:color w:val="000000"/>
          <w:szCs w:val="21"/>
        </w:rPr>
      </w:pPr>
    </w:p>
    <w:p w:rsidR="00A15EF5" w:rsidRDefault="00A15EF5">
      <w:pPr>
        <w:spacing w:line="360" w:lineRule="auto"/>
        <w:jc w:val="center"/>
        <w:rPr>
          <w:rFonts w:asciiTheme="minorEastAsia" w:eastAsiaTheme="minorEastAsia" w:hAnsiTheme="minorEastAsia"/>
          <w:b/>
          <w:color w:val="000000"/>
          <w:szCs w:val="21"/>
        </w:rPr>
      </w:pPr>
    </w:p>
    <w:p w:rsidR="00A15EF5" w:rsidRDefault="00A15EF5">
      <w:pPr>
        <w:spacing w:line="360" w:lineRule="auto"/>
        <w:jc w:val="center"/>
        <w:rPr>
          <w:rFonts w:asciiTheme="minorEastAsia" w:eastAsiaTheme="minorEastAsia" w:hAnsiTheme="minorEastAsia"/>
          <w:b/>
          <w:color w:val="000000"/>
          <w:szCs w:val="21"/>
        </w:rPr>
      </w:pPr>
    </w:p>
    <w:p w:rsidR="00A15EF5" w:rsidRDefault="00A15EF5">
      <w:pPr>
        <w:spacing w:line="360" w:lineRule="auto"/>
        <w:jc w:val="center"/>
        <w:rPr>
          <w:rFonts w:asciiTheme="minorEastAsia" w:eastAsiaTheme="minorEastAsia" w:hAnsiTheme="minorEastAsia"/>
          <w:b/>
          <w:color w:val="000000"/>
          <w:szCs w:val="21"/>
        </w:rPr>
      </w:pPr>
    </w:p>
    <w:p w:rsidR="00A15EF5" w:rsidRDefault="00A15EF5">
      <w:pPr>
        <w:spacing w:line="360" w:lineRule="auto"/>
        <w:jc w:val="center"/>
        <w:rPr>
          <w:rFonts w:asciiTheme="minorEastAsia" w:eastAsiaTheme="minorEastAsia" w:hAnsiTheme="minorEastAsia"/>
          <w:b/>
          <w:color w:val="000000"/>
          <w:szCs w:val="21"/>
        </w:rPr>
      </w:pPr>
    </w:p>
    <w:p w:rsidR="00A15EF5" w:rsidRDefault="00A15EF5">
      <w:pPr>
        <w:spacing w:line="360" w:lineRule="auto"/>
        <w:jc w:val="center"/>
        <w:rPr>
          <w:rFonts w:asciiTheme="minorEastAsia" w:eastAsiaTheme="minorEastAsia" w:hAnsiTheme="minorEastAsia"/>
          <w:b/>
          <w:color w:val="000000"/>
          <w:szCs w:val="21"/>
        </w:rPr>
      </w:pPr>
    </w:p>
    <w:p w:rsidR="00A15EF5" w:rsidRDefault="00A15EF5">
      <w:pPr>
        <w:spacing w:line="360" w:lineRule="auto"/>
        <w:jc w:val="center"/>
        <w:rPr>
          <w:rFonts w:asciiTheme="minorEastAsia" w:eastAsiaTheme="minorEastAsia" w:hAnsiTheme="minorEastAsia"/>
          <w:b/>
          <w:color w:val="000000"/>
          <w:szCs w:val="21"/>
        </w:rPr>
      </w:pPr>
    </w:p>
    <w:p w:rsidR="00A15EF5" w:rsidRDefault="00A15EF5">
      <w:pPr>
        <w:spacing w:line="360" w:lineRule="auto"/>
        <w:jc w:val="center"/>
        <w:rPr>
          <w:rFonts w:asciiTheme="minorEastAsia" w:eastAsiaTheme="minorEastAsia" w:hAnsiTheme="minorEastAsia"/>
          <w:b/>
          <w:color w:val="000000"/>
          <w:szCs w:val="21"/>
        </w:rPr>
      </w:pPr>
    </w:p>
    <w:p w:rsidR="00A15EF5" w:rsidRDefault="00A15EF5">
      <w:pPr>
        <w:spacing w:line="360" w:lineRule="auto"/>
        <w:rPr>
          <w:rFonts w:asciiTheme="minorEastAsia" w:eastAsiaTheme="minorEastAsia" w:hAnsiTheme="minorEastAsia"/>
          <w:b/>
          <w:color w:val="000000"/>
          <w:szCs w:val="21"/>
        </w:rPr>
      </w:pPr>
    </w:p>
    <w:p w:rsidR="00A15EF5" w:rsidRDefault="00CB2F29">
      <w:pPr>
        <w:spacing w:before="29" w:line="288" w:lineRule="auto"/>
        <w:ind w:firstLineChars="900" w:firstLine="2168"/>
        <w:rPr>
          <w:b/>
          <w:color w:val="000000"/>
          <w:sz w:val="24"/>
        </w:rPr>
      </w:pPr>
      <w:r>
        <w:rPr>
          <w:rFonts w:hint="eastAsia"/>
          <w:b/>
          <w:color w:val="000000"/>
          <w:sz w:val="24"/>
        </w:rPr>
        <w:t>基金管理人：</w:t>
      </w:r>
      <w:r>
        <w:rPr>
          <w:b/>
          <w:color w:val="000000"/>
          <w:sz w:val="24"/>
        </w:rPr>
        <w:t>交银施罗德基金管理有限公司</w:t>
      </w:r>
    </w:p>
    <w:p w:rsidR="00A15EF5" w:rsidRDefault="00CB2F29">
      <w:pPr>
        <w:spacing w:before="29" w:line="288" w:lineRule="auto"/>
        <w:ind w:firstLineChars="900" w:firstLine="2168"/>
        <w:rPr>
          <w:b/>
          <w:color w:val="000000"/>
          <w:sz w:val="24"/>
        </w:rPr>
      </w:pPr>
      <w:r>
        <w:rPr>
          <w:rFonts w:hint="eastAsia"/>
          <w:b/>
          <w:color w:val="000000"/>
          <w:sz w:val="24"/>
        </w:rPr>
        <w:t>基金托管人：</w:t>
      </w:r>
      <w:r>
        <w:rPr>
          <w:b/>
          <w:color w:val="000000"/>
          <w:sz w:val="24"/>
        </w:rPr>
        <w:t>中国建设银行股份有限公司</w:t>
      </w:r>
    </w:p>
    <w:p w:rsidR="00A15EF5" w:rsidRDefault="00CB2F29">
      <w:pPr>
        <w:spacing w:before="29" w:line="288" w:lineRule="auto"/>
        <w:ind w:firstLineChars="900" w:firstLine="2168"/>
        <w:rPr>
          <w:b/>
          <w:color w:val="000000"/>
          <w:sz w:val="24"/>
        </w:rPr>
        <w:sectPr w:rsidR="00A15EF5">
          <w:headerReference w:type="even" r:id="rId9"/>
          <w:headerReference w:type="default" r:id="rId10"/>
          <w:footerReference w:type="even" r:id="rId11"/>
          <w:footerReference w:type="default" r:id="rId12"/>
          <w:headerReference w:type="first" r:id="rId13"/>
          <w:footerReference w:type="first" r:id="rId14"/>
          <w:pgSz w:w="11926" w:h="15840"/>
          <w:pgMar w:top="1418" w:right="1418" w:bottom="851" w:left="1418" w:header="851" w:footer="992" w:gutter="0"/>
          <w:cols w:space="720"/>
          <w:titlePg/>
          <w:docGrid w:linePitch="286"/>
        </w:sectPr>
      </w:pPr>
      <w:r>
        <w:rPr>
          <w:rFonts w:hint="eastAsia"/>
          <w:b/>
          <w:color w:val="000000"/>
          <w:sz w:val="24"/>
        </w:rPr>
        <w:t>报告送出日期：</w:t>
      </w:r>
      <w:r>
        <w:rPr>
          <w:b/>
          <w:color w:val="000000"/>
          <w:sz w:val="24"/>
        </w:rPr>
        <w:t>二〇二一年三月三十日</w:t>
      </w:r>
    </w:p>
    <w:p w:rsidR="00A15EF5" w:rsidRDefault="00CB2F29">
      <w:pPr>
        <w:pStyle w:val="1"/>
        <w:keepNext/>
        <w:keepLines/>
        <w:widowControl w:val="0"/>
        <w:spacing w:beforeLines="100" w:before="312" w:afterLines="100" w:after="312" w:line="288" w:lineRule="auto"/>
        <w:jc w:val="center"/>
        <w:rPr>
          <w:b/>
          <w:bCs/>
          <w:szCs w:val="24"/>
          <w:lang w:val="en-US"/>
        </w:rPr>
      </w:pPr>
      <w:bookmarkStart w:id="2" w:name="_Toc225498243"/>
      <w:bookmarkStart w:id="3" w:name="_Toc361324842"/>
      <w:bookmarkStart w:id="4" w:name="_Toc19564"/>
      <w:r>
        <w:rPr>
          <w:rFonts w:hint="eastAsia"/>
          <w:b/>
          <w:bCs/>
          <w:szCs w:val="24"/>
          <w:lang w:val="en-US"/>
        </w:rPr>
        <w:lastRenderedPageBreak/>
        <w:t>§</w:t>
      </w:r>
      <w:r>
        <w:rPr>
          <w:b/>
          <w:bCs/>
          <w:szCs w:val="24"/>
          <w:lang w:val="en-US"/>
        </w:rPr>
        <w:t xml:space="preserve">1  </w:t>
      </w:r>
      <w:r>
        <w:rPr>
          <w:rFonts w:hint="eastAsia"/>
          <w:b/>
          <w:bCs/>
          <w:szCs w:val="24"/>
          <w:lang w:val="en-US"/>
        </w:rPr>
        <w:t>重要提示及目录</w:t>
      </w:r>
      <w:bookmarkEnd w:id="2"/>
      <w:bookmarkEnd w:id="3"/>
      <w:bookmarkEnd w:id="4"/>
    </w:p>
    <w:p w:rsidR="00A15EF5" w:rsidRDefault="00A15EF5"/>
    <w:p w:rsidR="00A15EF5" w:rsidRDefault="00CB2F29">
      <w:pPr>
        <w:pStyle w:val="2"/>
        <w:spacing w:before="29" w:after="0" w:line="288" w:lineRule="auto"/>
        <w:rPr>
          <w:rFonts w:ascii="Times New Roman" w:hAnsi="Times New Roman"/>
          <w:kern w:val="0"/>
          <w:szCs w:val="24"/>
        </w:rPr>
      </w:pPr>
      <w:bookmarkStart w:id="5" w:name="_Toc361324843"/>
      <w:bookmarkStart w:id="6" w:name="_Toc28926"/>
      <w:r>
        <w:rPr>
          <w:rFonts w:ascii="Times New Roman" w:hAnsi="Times New Roman"/>
          <w:kern w:val="0"/>
          <w:szCs w:val="24"/>
        </w:rPr>
        <w:t xml:space="preserve">1.1 </w:t>
      </w:r>
      <w:r>
        <w:rPr>
          <w:rFonts w:ascii="Times New Roman" w:hAnsi="Times New Roman" w:hint="eastAsia"/>
          <w:kern w:val="0"/>
          <w:szCs w:val="24"/>
        </w:rPr>
        <w:t>重要提示</w:t>
      </w:r>
      <w:bookmarkEnd w:id="5"/>
      <w:bookmarkEnd w:id="6"/>
    </w:p>
    <w:p w:rsidR="00A15EF5" w:rsidRDefault="00CB2F29">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rsidR="00A15EF5" w:rsidRDefault="00CB2F29">
      <w:pPr>
        <w:spacing w:before="29" w:line="288" w:lineRule="auto"/>
        <w:ind w:firstLineChars="200" w:firstLine="480"/>
        <w:rPr>
          <w:color w:val="000000"/>
          <w:sz w:val="24"/>
        </w:rPr>
      </w:pPr>
      <w:r>
        <w:rPr>
          <w:color w:val="000000"/>
          <w:sz w:val="24"/>
        </w:rPr>
        <w:t>基金托管人中国建设银行股份有限公司根据本基金合同规定，于</w:t>
      </w:r>
      <w:r>
        <w:rPr>
          <w:color w:val="000000"/>
          <w:sz w:val="24"/>
        </w:rPr>
        <w:t>2021</w:t>
      </w:r>
      <w:r>
        <w:rPr>
          <w:color w:val="000000"/>
          <w:sz w:val="24"/>
        </w:rPr>
        <w:t>年</w:t>
      </w:r>
      <w:r>
        <w:rPr>
          <w:color w:val="000000"/>
          <w:sz w:val="24"/>
        </w:rPr>
        <w:t>3</w:t>
      </w:r>
      <w:r>
        <w:rPr>
          <w:color w:val="000000"/>
          <w:sz w:val="24"/>
        </w:rPr>
        <w:t>月</w:t>
      </w:r>
      <w:r>
        <w:rPr>
          <w:color w:val="000000"/>
          <w:sz w:val="24"/>
        </w:rPr>
        <w:t>29</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rsidR="00A15EF5" w:rsidRDefault="00CB2F29">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rsidR="00A15EF5" w:rsidRDefault="00CB2F29">
      <w:pPr>
        <w:spacing w:before="29" w:line="288" w:lineRule="auto"/>
        <w:ind w:firstLineChars="200" w:firstLine="480"/>
        <w:rPr>
          <w:color w:val="000000"/>
          <w:sz w:val="24"/>
        </w:rPr>
      </w:pPr>
      <w:r>
        <w:rPr>
          <w:color w:val="000000"/>
          <w:sz w:val="24"/>
        </w:rPr>
        <w:t>基金的</w:t>
      </w:r>
      <w:r>
        <w:rPr>
          <w:color w:val="000000"/>
          <w:sz w:val="24"/>
        </w:rPr>
        <w:t>过往业绩并不代表其未来表现。投资有风险，投资者在作出投资决策前应仔细阅读本基金的招募说明书及其更新。</w:t>
      </w:r>
    </w:p>
    <w:p w:rsidR="00A15EF5" w:rsidRDefault="00CB2F29">
      <w:pPr>
        <w:spacing w:before="29" w:line="288" w:lineRule="auto"/>
        <w:ind w:firstLineChars="200" w:firstLine="480"/>
        <w:rPr>
          <w:color w:val="000000"/>
          <w:sz w:val="24"/>
        </w:rPr>
      </w:pPr>
      <w:r>
        <w:rPr>
          <w:color w:val="000000"/>
          <w:sz w:val="24"/>
        </w:rPr>
        <w:t>本报告期自</w:t>
      </w:r>
      <w:r>
        <w:rPr>
          <w:color w:val="000000"/>
          <w:sz w:val="24"/>
        </w:rPr>
        <w:t>2020</w:t>
      </w:r>
      <w:r>
        <w:rPr>
          <w:color w:val="000000"/>
          <w:sz w:val="24"/>
        </w:rPr>
        <w:t>年</w:t>
      </w:r>
      <w:r>
        <w:rPr>
          <w:color w:val="000000"/>
          <w:sz w:val="24"/>
        </w:rPr>
        <w:t>5</w:t>
      </w:r>
      <w:r>
        <w:rPr>
          <w:color w:val="000000"/>
          <w:sz w:val="24"/>
        </w:rPr>
        <w:t>月</w:t>
      </w:r>
      <w:r>
        <w:rPr>
          <w:color w:val="000000"/>
          <w:sz w:val="24"/>
        </w:rPr>
        <w:t>27</w:t>
      </w:r>
      <w:r>
        <w:rPr>
          <w:color w:val="000000"/>
          <w:sz w:val="24"/>
        </w:rPr>
        <w:t>日起至</w:t>
      </w:r>
      <w:r>
        <w:rPr>
          <w:color w:val="000000"/>
          <w:sz w:val="24"/>
        </w:rPr>
        <w:t>12</w:t>
      </w:r>
      <w:r>
        <w:rPr>
          <w:color w:val="000000"/>
          <w:sz w:val="24"/>
        </w:rPr>
        <w:t>月</w:t>
      </w:r>
      <w:r>
        <w:rPr>
          <w:color w:val="000000"/>
          <w:sz w:val="24"/>
        </w:rPr>
        <w:t>31</w:t>
      </w:r>
      <w:r>
        <w:rPr>
          <w:color w:val="000000"/>
          <w:sz w:val="24"/>
        </w:rPr>
        <w:t>日止。</w:t>
      </w:r>
    </w:p>
    <w:p w:rsidR="00A15EF5" w:rsidRDefault="00CB2F29">
      <w:pPr>
        <w:pStyle w:val="2"/>
        <w:spacing w:before="29" w:after="0" w:line="288" w:lineRule="auto"/>
        <w:rPr>
          <w:kern w:val="0"/>
        </w:rPr>
      </w:pPr>
      <w:r>
        <w:rPr>
          <w:rFonts w:asciiTheme="minorEastAsia" w:eastAsiaTheme="minorEastAsia" w:hAnsiTheme="minorEastAsia"/>
          <w:szCs w:val="21"/>
        </w:rPr>
        <w:br w:type="page"/>
      </w:r>
      <w:bookmarkStart w:id="7" w:name="_Toc245193808"/>
      <w:bookmarkStart w:id="8" w:name="_Toc661"/>
      <w:r>
        <w:rPr>
          <w:kern w:val="0"/>
        </w:rPr>
        <w:lastRenderedPageBreak/>
        <w:t>1.2</w:t>
      </w:r>
      <w:r>
        <w:rPr>
          <w:rFonts w:hint="eastAsia"/>
          <w:kern w:val="0"/>
        </w:rPr>
        <w:t>目录</w:t>
      </w:r>
      <w:bookmarkEnd w:id="7"/>
      <w:bookmarkEnd w:id="8"/>
    </w:p>
    <w:p w:rsidR="00A15EF5" w:rsidRDefault="00A15EF5">
      <w:pPr>
        <w:spacing w:line="360" w:lineRule="auto"/>
        <w:ind w:firstLineChars="50" w:firstLine="105"/>
        <w:rPr>
          <w:rFonts w:ascii="宋体" w:hAnsi="宋体"/>
          <w:b/>
          <w:color w:val="000000"/>
          <w:szCs w:val="21"/>
        </w:rPr>
      </w:pPr>
    </w:p>
    <w:p w:rsidR="00A15EF5" w:rsidRDefault="00CB2F29">
      <w:pPr>
        <w:pStyle w:val="11"/>
        <w:tabs>
          <w:tab w:val="clear" w:pos="9072"/>
          <w:tab w:val="right" w:leader="dot" w:pos="9070"/>
        </w:tabs>
      </w:pPr>
      <w:r>
        <w:rPr>
          <w:color w:val="000000"/>
          <w:kern w:val="0"/>
          <w:sz w:val="24"/>
        </w:rPr>
        <w:fldChar w:fldCharType="begin"/>
      </w:r>
      <w:r>
        <w:rPr>
          <w:color w:val="000000"/>
          <w:kern w:val="0"/>
          <w:sz w:val="24"/>
        </w:rPr>
        <w:instrText xml:space="preserve"> TOC \o "1-3" \h \z \u </w:instrText>
      </w:r>
      <w:r>
        <w:rPr>
          <w:color w:val="000000"/>
          <w:kern w:val="0"/>
          <w:sz w:val="24"/>
        </w:rPr>
        <w:fldChar w:fldCharType="separate"/>
      </w:r>
      <w:hyperlink w:anchor="_Toc19564" w:history="1">
        <w:r>
          <w:rPr>
            <w:rFonts w:hint="eastAsia"/>
            <w:bCs/>
          </w:rPr>
          <w:t>§</w:t>
        </w:r>
        <w:r>
          <w:rPr>
            <w:bCs/>
          </w:rPr>
          <w:t xml:space="preserve">1  </w:t>
        </w:r>
        <w:r>
          <w:rPr>
            <w:rFonts w:hint="eastAsia"/>
            <w:bCs/>
          </w:rPr>
          <w:t>重要提示及目录</w:t>
        </w:r>
        <w:r>
          <w:tab/>
        </w:r>
        <w:r>
          <w:fldChar w:fldCharType="begin"/>
        </w:r>
        <w:r>
          <w:instrText xml:space="preserve"> PAGEREF _Toc19564 \h </w:instrText>
        </w:r>
        <w:r>
          <w:fldChar w:fldCharType="separate"/>
        </w:r>
        <w:r>
          <w:t>2</w:t>
        </w:r>
        <w:r>
          <w:fldChar w:fldCharType="end"/>
        </w:r>
      </w:hyperlink>
    </w:p>
    <w:p w:rsidR="00A15EF5" w:rsidRDefault="00CB2F29">
      <w:pPr>
        <w:pStyle w:val="23"/>
        <w:tabs>
          <w:tab w:val="clear" w:pos="9072"/>
          <w:tab w:val="right" w:leader="dot" w:pos="9070"/>
        </w:tabs>
      </w:pPr>
      <w:hyperlink w:anchor="_Toc28926" w:history="1">
        <w:r>
          <w:rPr>
            <w:szCs w:val="24"/>
          </w:rPr>
          <w:t xml:space="preserve">1.1 </w:t>
        </w:r>
        <w:r>
          <w:rPr>
            <w:rFonts w:hint="eastAsia"/>
            <w:szCs w:val="24"/>
          </w:rPr>
          <w:t>重要提示</w:t>
        </w:r>
        <w:r>
          <w:tab/>
        </w:r>
        <w:r>
          <w:fldChar w:fldCharType="begin"/>
        </w:r>
        <w:r>
          <w:instrText xml:space="preserve"> PAGEREF _Toc28926 \h </w:instrText>
        </w:r>
        <w:r>
          <w:fldChar w:fldCharType="separate"/>
        </w:r>
        <w:r>
          <w:t>2</w:t>
        </w:r>
        <w:r>
          <w:fldChar w:fldCharType="end"/>
        </w:r>
      </w:hyperlink>
    </w:p>
    <w:p w:rsidR="00A15EF5" w:rsidRDefault="00CB2F29">
      <w:pPr>
        <w:pStyle w:val="23"/>
        <w:tabs>
          <w:tab w:val="clear" w:pos="9072"/>
          <w:tab w:val="right" w:leader="dot" w:pos="9070"/>
        </w:tabs>
      </w:pPr>
      <w:hyperlink w:anchor="_Toc661" w:history="1">
        <w:r>
          <w:rPr>
            <w:bCs/>
          </w:rPr>
          <w:t>1.2</w:t>
        </w:r>
        <w:r>
          <w:rPr>
            <w:rFonts w:hint="eastAsia"/>
            <w:bCs/>
          </w:rPr>
          <w:t>目录</w:t>
        </w:r>
        <w:r>
          <w:tab/>
        </w:r>
        <w:r>
          <w:fldChar w:fldCharType="begin"/>
        </w:r>
        <w:r>
          <w:instrText xml:space="preserve"> PAGEREF _Toc661 \h </w:instrText>
        </w:r>
        <w:r>
          <w:fldChar w:fldCharType="separate"/>
        </w:r>
        <w:r>
          <w:t>3</w:t>
        </w:r>
        <w:r>
          <w:fldChar w:fldCharType="end"/>
        </w:r>
      </w:hyperlink>
    </w:p>
    <w:p w:rsidR="00A15EF5" w:rsidRDefault="00CB2F29">
      <w:pPr>
        <w:pStyle w:val="11"/>
        <w:tabs>
          <w:tab w:val="clear" w:pos="9072"/>
          <w:tab w:val="right" w:leader="dot" w:pos="9070"/>
        </w:tabs>
      </w:pPr>
      <w:hyperlink w:anchor="_Toc5340" w:history="1">
        <w:r>
          <w:rPr>
            <w:rFonts w:hint="eastAsia"/>
            <w:bCs/>
          </w:rPr>
          <w:t>§</w:t>
        </w:r>
        <w:r>
          <w:rPr>
            <w:bCs/>
          </w:rPr>
          <w:t xml:space="preserve">2  </w:t>
        </w:r>
        <w:r>
          <w:rPr>
            <w:rFonts w:hint="eastAsia"/>
            <w:bCs/>
          </w:rPr>
          <w:t>基金简介</w:t>
        </w:r>
        <w:r>
          <w:tab/>
        </w:r>
        <w:r>
          <w:fldChar w:fldCharType="begin"/>
        </w:r>
        <w:r>
          <w:instrText xml:space="preserve"> PAGEREF _Toc5340 \h </w:instrText>
        </w:r>
        <w:r>
          <w:fldChar w:fldCharType="separate"/>
        </w:r>
        <w:r>
          <w:t>7</w:t>
        </w:r>
        <w:r>
          <w:fldChar w:fldCharType="end"/>
        </w:r>
      </w:hyperlink>
    </w:p>
    <w:p w:rsidR="00A15EF5" w:rsidRDefault="00CB2F29">
      <w:pPr>
        <w:pStyle w:val="23"/>
        <w:tabs>
          <w:tab w:val="clear" w:pos="9072"/>
          <w:tab w:val="right" w:leader="dot" w:pos="9070"/>
        </w:tabs>
      </w:pPr>
      <w:hyperlink w:anchor="_Toc31253" w:history="1">
        <w:r>
          <w:t>2.1</w:t>
        </w:r>
        <w:r>
          <w:rPr>
            <w:rFonts w:hint="eastAsia"/>
          </w:rPr>
          <w:t>基金基本情况</w:t>
        </w:r>
        <w:r>
          <w:tab/>
        </w:r>
        <w:r>
          <w:fldChar w:fldCharType="begin"/>
        </w:r>
        <w:r>
          <w:instrText xml:space="preserve"> PAGEREF _Toc31253 \h </w:instrText>
        </w:r>
        <w:r>
          <w:fldChar w:fldCharType="separate"/>
        </w:r>
        <w:r>
          <w:t>7</w:t>
        </w:r>
        <w:r>
          <w:fldChar w:fldCharType="end"/>
        </w:r>
      </w:hyperlink>
    </w:p>
    <w:p w:rsidR="00A15EF5" w:rsidRDefault="00CB2F29">
      <w:pPr>
        <w:pStyle w:val="23"/>
        <w:tabs>
          <w:tab w:val="clear" w:pos="9072"/>
          <w:tab w:val="right" w:leader="dot" w:pos="9070"/>
        </w:tabs>
      </w:pPr>
      <w:hyperlink w:anchor="_Toc25257" w:history="1">
        <w:r>
          <w:t xml:space="preserve">2.2 </w:t>
        </w:r>
        <w:r>
          <w:rPr>
            <w:rFonts w:hint="eastAsia"/>
          </w:rPr>
          <w:t>基金产品说明</w:t>
        </w:r>
        <w:r>
          <w:tab/>
        </w:r>
        <w:r>
          <w:fldChar w:fldCharType="begin"/>
        </w:r>
        <w:r>
          <w:instrText xml:space="preserve"> PAGEREF _Toc25257 \h </w:instrText>
        </w:r>
        <w:r>
          <w:fldChar w:fldCharType="separate"/>
        </w:r>
        <w:r>
          <w:t>7</w:t>
        </w:r>
        <w:r>
          <w:fldChar w:fldCharType="end"/>
        </w:r>
      </w:hyperlink>
    </w:p>
    <w:p w:rsidR="00A15EF5" w:rsidRDefault="00CB2F29">
      <w:pPr>
        <w:pStyle w:val="23"/>
        <w:tabs>
          <w:tab w:val="clear" w:pos="9072"/>
          <w:tab w:val="right" w:leader="dot" w:pos="9070"/>
        </w:tabs>
      </w:pPr>
      <w:hyperlink w:anchor="_Toc23267" w:history="1">
        <w:r>
          <w:t xml:space="preserve">2.3 </w:t>
        </w:r>
        <w:r>
          <w:rPr>
            <w:rFonts w:hint="eastAsia"/>
          </w:rPr>
          <w:t>基金管理人和基金托管人</w:t>
        </w:r>
        <w:r>
          <w:tab/>
        </w:r>
        <w:r>
          <w:fldChar w:fldCharType="begin"/>
        </w:r>
        <w:r>
          <w:instrText xml:space="preserve"> PAGEREF _Toc23267 \h </w:instrText>
        </w:r>
        <w:r>
          <w:fldChar w:fldCharType="separate"/>
        </w:r>
        <w:r>
          <w:t>8</w:t>
        </w:r>
        <w:r>
          <w:fldChar w:fldCharType="end"/>
        </w:r>
      </w:hyperlink>
    </w:p>
    <w:p w:rsidR="00A15EF5" w:rsidRDefault="00CB2F29">
      <w:pPr>
        <w:pStyle w:val="23"/>
        <w:tabs>
          <w:tab w:val="clear" w:pos="9072"/>
          <w:tab w:val="right" w:leader="dot" w:pos="9070"/>
        </w:tabs>
      </w:pPr>
      <w:hyperlink w:anchor="_Toc11339" w:history="1">
        <w:r>
          <w:t xml:space="preserve">2.4 </w:t>
        </w:r>
        <w:r>
          <w:rPr>
            <w:rFonts w:hint="eastAsia"/>
          </w:rPr>
          <w:t>信息披露方式</w:t>
        </w:r>
        <w:r>
          <w:tab/>
        </w:r>
        <w:r>
          <w:fldChar w:fldCharType="begin"/>
        </w:r>
        <w:r>
          <w:instrText xml:space="preserve"> PAGEREF _Toc11339 \h </w:instrText>
        </w:r>
        <w:r>
          <w:fldChar w:fldCharType="separate"/>
        </w:r>
        <w:r>
          <w:t>8</w:t>
        </w:r>
        <w:r>
          <w:fldChar w:fldCharType="end"/>
        </w:r>
      </w:hyperlink>
    </w:p>
    <w:p w:rsidR="00A15EF5" w:rsidRDefault="00CB2F29">
      <w:pPr>
        <w:pStyle w:val="23"/>
        <w:tabs>
          <w:tab w:val="clear" w:pos="9072"/>
          <w:tab w:val="right" w:leader="dot" w:pos="9070"/>
        </w:tabs>
      </w:pPr>
      <w:hyperlink w:anchor="_Toc23040" w:history="1">
        <w:r>
          <w:t xml:space="preserve">2.5 </w:t>
        </w:r>
        <w:r>
          <w:rPr>
            <w:rFonts w:hint="eastAsia"/>
          </w:rPr>
          <w:t>其他相关资料</w:t>
        </w:r>
        <w:r>
          <w:tab/>
        </w:r>
        <w:r>
          <w:fldChar w:fldCharType="begin"/>
        </w:r>
        <w:r>
          <w:instrText xml:space="preserve"> PAGEREF _Toc23040 \h </w:instrText>
        </w:r>
        <w:r>
          <w:fldChar w:fldCharType="separate"/>
        </w:r>
        <w:r>
          <w:t>8</w:t>
        </w:r>
        <w:r>
          <w:fldChar w:fldCharType="end"/>
        </w:r>
      </w:hyperlink>
    </w:p>
    <w:p w:rsidR="00A15EF5" w:rsidRDefault="00CB2F29">
      <w:pPr>
        <w:pStyle w:val="11"/>
        <w:tabs>
          <w:tab w:val="clear" w:pos="9072"/>
          <w:tab w:val="right" w:leader="dot" w:pos="9070"/>
        </w:tabs>
      </w:pPr>
      <w:hyperlink w:anchor="_Toc14985" w:history="1">
        <w:r>
          <w:rPr>
            <w:rFonts w:hint="eastAsia"/>
            <w:bCs/>
          </w:rPr>
          <w:t>§</w:t>
        </w:r>
        <w:r>
          <w:rPr>
            <w:bCs/>
          </w:rPr>
          <w:t xml:space="preserve">3 </w:t>
        </w:r>
        <w:r>
          <w:rPr>
            <w:rFonts w:hint="eastAsia"/>
            <w:bCs/>
          </w:rPr>
          <w:t>主要财务指标、基金净值表现及利润分配情况</w:t>
        </w:r>
        <w:r>
          <w:tab/>
        </w:r>
        <w:r>
          <w:fldChar w:fldCharType="begin"/>
        </w:r>
        <w:r>
          <w:instrText xml:space="preserve"> PAGEREF _Toc14985 \h </w:instrText>
        </w:r>
        <w:r>
          <w:fldChar w:fldCharType="separate"/>
        </w:r>
        <w:r>
          <w:t>8</w:t>
        </w:r>
        <w:r>
          <w:fldChar w:fldCharType="end"/>
        </w:r>
      </w:hyperlink>
    </w:p>
    <w:p w:rsidR="00A15EF5" w:rsidRDefault="00CB2F29">
      <w:pPr>
        <w:pStyle w:val="23"/>
        <w:tabs>
          <w:tab w:val="clear" w:pos="9072"/>
          <w:tab w:val="right" w:leader="dot" w:pos="9070"/>
        </w:tabs>
      </w:pPr>
      <w:hyperlink w:anchor="_Toc11683" w:history="1">
        <w:r>
          <w:t xml:space="preserve">3.1 </w:t>
        </w:r>
        <w:r>
          <w:rPr>
            <w:rFonts w:hint="eastAsia"/>
          </w:rPr>
          <w:t>主要会计数据和财务指标</w:t>
        </w:r>
        <w:r>
          <w:tab/>
        </w:r>
        <w:r>
          <w:fldChar w:fldCharType="begin"/>
        </w:r>
        <w:r>
          <w:instrText xml:space="preserve"> PAGEREF _Toc11683 \h </w:instrText>
        </w:r>
        <w:r>
          <w:fldChar w:fldCharType="separate"/>
        </w:r>
        <w:r>
          <w:t>9</w:t>
        </w:r>
        <w:r>
          <w:fldChar w:fldCharType="end"/>
        </w:r>
      </w:hyperlink>
    </w:p>
    <w:p w:rsidR="00A15EF5" w:rsidRDefault="00CB2F29">
      <w:pPr>
        <w:pStyle w:val="23"/>
        <w:tabs>
          <w:tab w:val="clear" w:pos="9072"/>
          <w:tab w:val="right" w:leader="dot" w:pos="9070"/>
        </w:tabs>
      </w:pPr>
      <w:hyperlink w:anchor="_Toc24867" w:history="1">
        <w:r>
          <w:rPr>
            <w:szCs w:val="24"/>
          </w:rPr>
          <w:t xml:space="preserve">3.2 </w:t>
        </w:r>
        <w:r>
          <w:rPr>
            <w:rFonts w:hint="eastAsia"/>
            <w:szCs w:val="24"/>
          </w:rPr>
          <w:t>基金净值表现</w:t>
        </w:r>
        <w:r>
          <w:tab/>
        </w:r>
        <w:r>
          <w:fldChar w:fldCharType="begin"/>
        </w:r>
        <w:r>
          <w:instrText xml:space="preserve"> PAGEREF _Toc24867 \h </w:instrText>
        </w:r>
        <w:r>
          <w:fldChar w:fldCharType="separate"/>
        </w:r>
        <w:r>
          <w:t>9</w:t>
        </w:r>
        <w:r>
          <w:fldChar w:fldCharType="end"/>
        </w:r>
      </w:hyperlink>
    </w:p>
    <w:p w:rsidR="00A15EF5" w:rsidRDefault="00CB2F29">
      <w:pPr>
        <w:pStyle w:val="23"/>
        <w:tabs>
          <w:tab w:val="clear" w:pos="9072"/>
          <w:tab w:val="right" w:leader="dot" w:pos="9070"/>
        </w:tabs>
      </w:pPr>
      <w:hyperlink w:anchor="_Toc7352" w:history="1">
        <w:r>
          <w:rPr>
            <w:bCs/>
          </w:rPr>
          <w:t>3.3</w:t>
        </w:r>
        <w:r>
          <w:rPr>
            <w:rFonts w:hint="eastAsia"/>
            <w:bCs/>
          </w:rPr>
          <w:t>过去三年基金的利润分配情况</w:t>
        </w:r>
        <w:r>
          <w:tab/>
        </w:r>
        <w:r>
          <w:fldChar w:fldCharType="begin"/>
        </w:r>
        <w:r>
          <w:instrText xml:space="preserve"> PAGEREF _Toc7352 \h </w:instrText>
        </w:r>
        <w:r>
          <w:fldChar w:fldCharType="separate"/>
        </w:r>
        <w:r>
          <w:t>11</w:t>
        </w:r>
        <w:r>
          <w:fldChar w:fldCharType="end"/>
        </w:r>
      </w:hyperlink>
    </w:p>
    <w:p w:rsidR="00A15EF5" w:rsidRDefault="00CB2F29">
      <w:pPr>
        <w:pStyle w:val="11"/>
        <w:tabs>
          <w:tab w:val="clear" w:pos="9072"/>
          <w:tab w:val="right" w:leader="dot" w:pos="9070"/>
        </w:tabs>
      </w:pPr>
      <w:hyperlink w:anchor="_Toc13596" w:history="1">
        <w:r>
          <w:rPr>
            <w:rFonts w:hint="eastAsia"/>
            <w:bCs/>
          </w:rPr>
          <w:t>§</w:t>
        </w:r>
        <w:r>
          <w:rPr>
            <w:bCs/>
          </w:rPr>
          <w:t xml:space="preserve">4  </w:t>
        </w:r>
        <w:r>
          <w:rPr>
            <w:rFonts w:hint="eastAsia"/>
            <w:bCs/>
          </w:rPr>
          <w:t>管理人报告</w:t>
        </w:r>
        <w:r>
          <w:tab/>
        </w:r>
        <w:r>
          <w:fldChar w:fldCharType="begin"/>
        </w:r>
        <w:r>
          <w:instrText xml:space="preserve"> PAGEREF _Toc13596 \h </w:instrText>
        </w:r>
        <w:r>
          <w:fldChar w:fldCharType="separate"/>
        </w:r>
        <w:r>
          <w:t>11</w:t>
        </w:r>
        <w:r>
          <w:fldChar w:fldCharType="end"/>
        </w:r>
      </w:hyperlink>
    </w:p>
    <w:p w:rsidR="00A15EF5" w:rsidRDefault="00CB2F29">
      <w:pPr>
        <w:pStyle w:val="23"/>
        <w:tabs>
          <w:tab w:val="clear" w:pos="9072"/>
          <w:tab w:val="right" w:leader="dot" w:pos="9070"/>
        </w:tabs>
      </w:pPr>
      <w:hyperlink w:anchor="_Toc20706" w:history="1">
        <w:r>
          <w:rPr>
            <w:szCs w:val="24"/>
          </w:rPr>
          <w:t xml:space="preserve">4.1 </w:t>
        </w:r>
        <w:r>
          <w:rPr>
            <w:rFonts w:hint="eastAsia"/>
            <w:szCs w:val="24"/>
          </w:rPr>
          <w:t>基金管理人及基金经理情况</w:t>
        </w:r>
        <w:r>
          <w:tab/>
        </w:r>
        <w:r>
          <w:fldChar w:fldCharType="begin"/>
        </w:r>
        <w:r>
          <w:instrText xml:space="preserve"> PAGEREF _Toc20706 \h </w:instrText>
        </w:r>
        <w:r>
          <w:fldChar w:fldCharType="separate"/>
        </w:r>
        <w:r>
          <w:t>11</w:t>
        </w:r>
        <w:r>
          <w:fldChar w:fldCharType="end"/>
        </w:r>
      </w:hyperlink>
    </w:p>
    <w:p w:rsidR="00A15EF5" w:rsidRDefault="00CB2F29">
      <w:pPr>
        <w:pStyle w:val="23"/>
        <w:tabs>
          <w:tab w:val="clear" w:pos="9072"/>
          <w:tab w:val="right" w:leader="dot" w:pos="9070"/>
        </w:tabs>
      </w:pPr>
      <w:hyperlink w:anchor="_Toc12280" w:history="1">
        <w:r>
          <w:rPr>
            <w:szCs w:val="24"/>
          </w:rPr>
          <w:t xml:space="preserve">4.2 </w:t>
        </w:r>
        <w:r>
          <w:rPr>
            <w:rFonts w:hint="eastAsia"/>
            <w:szCs w:val="24"/>
          </w:rPr>
          <w:t>管理人对报告期内本基金运作遵规守信情况的说明</w:t>
        </w:r>
        <w:r>
          <w:tab/>
        </w:r>
        <w:r>
          <w:fldChar w:fldCharType="begin"/>
        </w:r>
        <w:r>
          <w:instrText xml:space="preserve"> PAGEREF _Toc12280 \h </w:instrText>
        </w:r>
        <w:r>
          <w:fldChar w:fldCharType="separate"/>
        </w:r>
        <w:r>
          <w:t>12</w:t>
        </w:r>
        <w:r>
          <w:fldChar w:fldCharType="end"/>
        </w:r>
      </w:hyperlink>
    </w:p>
    <w:p w:rsidR="00A15EF5" w:rsidRDefault="00CB2F29">
      <w:pPr>
        <w:pStyle w:val="23"/>
        <w:tabs>
          <w:tab w:val="clear" w:pos="9072"/>
          <w:tab w:val="right" w:leader="dot" w:pos="9070"/>
        </w:tabs>
      </w:pPr>
      <w:hyperlink w:anchor="_Toc25819" w:history="1">
        <w:r>
          <w:rPr>
            <w:szCs w:val="24"/>
          </w:rPr>
          <w:t xml:space="preserve">4.3 </w:t>
        </w:r>
        <w:r>
          <w:rPr>
            <w:rFonts w:hint="eastAsia"/>
            <w:szCs w:val="24"/>
          </w:rPr>
          <w:t>管理人对报告期内公平交易情况的专项说明</w:t>
        </w:r>
        <w:r>
          <w:tab/>
        </w:r>
        <w:r>
          <w:fldChar w:fldCharType="begin"/>
        </w:r>
        <w:r>
          <w:instrText xml:space="preserve"> PAGEREF _Toc25819 \h </w:instrText>
        </w:r>
        <w:r>
          <w:fldChar w:fldCharType="separate"/>
        </w:r>
        <w:r>
          <w:t>12</w:t>
        </w:r>
        <w:r>
          <w:fldChar w:fldCharType="end"/>
        </w:r>
      </w:hyperlink>
    </w:p>
    <w:p w:rsidR="00A15EF5" w:rsidRDefault="00CB2F29">
      <w:pPr>
        <w:pStyle w:val="23"/>
        <w:tabs>
          <w:tab w:val="clear" w:pos="9072"/>
          <w:tab w:val="right" w:leader="dot" w:pos="9070"/>
        </w:tabs>
      </w:pPr>
      <w:hyperlink w:anchor="_Toc10785" w:history="1">
        <w:r>
          <w:rPr>
            <w:szCs w:val="24"/>
          </w:rPr>
          <w:t xml:space="preserve">4.4 </w:t>
        </w:r>
        <w:r>
          <w:rPr>
            <w:rFonts w:hint="eastAsia"/>
            <w:szCs w:val="24"/>
          </w:rPr>
          <w:t>管理人对报告期内基金的投资策略和业绩表现的说明</w:t>
        </w:r>
        <w:r>
          <w:tab/>
        </w:r>
        <w:r>
          <w:fldChar w:fldCharType="begin"/>
        </w:r>
        <w:r>
          <w:instrText xml:space="preserve"> PAGEREF _Toc10785 \h </w:instrText>
        </w:r>
        <w:r>
          <w:fldChar w:fldCharType="separate"/>
        </w:r>
        <w:r>
          <w:t>14</w:t>
        </w:r>
        <w:r>
          <w:fldChar w:fldCharType="end"/>
        </w:r>
      </w:hyperlink>
    </w:p>
    <w:p w:rsidR="00A15EF5" w:rsidRDefault="00CB2F29">
      <w:pPr>
        <w:pStyle w:val="23"/>
        <w:tabs>
          <w:tab w:val="clear" w:pos="9072"/>
          <w:tab w:val="right" w:leader="dot" w:pos="9070"/>
        </w:tabs>
      </w:pPr>
      <w:hyperlink w:anchor="_Toc6365" w:history="1">
        <w:r>
          <w:rPr>
            <w:szCs w:val="24"/>
          </w:rPr>
          <w:t xml:space="preserve">4.5 </w:t>
        </w:r>
        <w:r>
          <w:rPr>
            <w:rFonts w:hint="eastAsia"/>
            <w:szCs w:val="24"/>
          </w:rPr>
          <w:t>管理人对宏观经济、证券市场及行业走势的简要展望</w:t>
        </w:r>
        <w:r>
          <w:tab/>
        </w:r>
        <w:r>
          <w:fldChar w:fldCharType="begin"/>
        </w:r>
        <w:r>
          <w:instrText xml:space="preserve"> PAGEREF _Toc6365 \h </w:instrText>
        </w:r>
        <w:r>
          <w:fldChar w:fldCharType="separate"/>
        </w:r>
        <w:r>
          <w:t>14</w:t>
        </w:r>
        <w:r>
          <w:fldChar w:fldCharType="end"/>
        </w:r>
      </w:hyperlink>
    </w:p>
    <w:p w:rsidR="00A15EF5" w:rsidRDefault="00CB2F29">
      <w:pPr>
        <w:pStyle w:val="23"/>
        <w:tabs>
          <w:tab w:val="clear" w:pos="9072"/>
          <w:tab w:val="right" w:leader="dot" w:pos="9070"/>
        </w:tabs>
      </w:pPr>
      <w:hyperlink w:anchor="_Toc24742" w:history="1">
        <w:r>
          <w:rPr>
            <w:szCs w:val="24"/>
          </w:rPr>
          <w:t xml:space="preserve">4.6 </w:t>
        </w:r>
        <w:r>
          <w:rPr>
            <w:rFonts w:hint="eastAsia"/>
            <w:szCs w:val="24"/>
          </w:rPr>
          <w:t>管理人内部有关本基金的监察稽核工作情况</w:t>
        </w:r>
        <w:r>
          <w:tab/>
        </w:r>
        <w:r>
          <w:fldChar w:fldCharType="begin"/>
        </w:r>
        <w:r>
          <w:instrText xml:space="preserve"> PAGEREF _Toc24742 \h </w:instrText>
        </w:r>
        <w:r>
          <w:fldChar w:fldCharType="separate"/>
        </w:r>
        <w:r>
          <w:t>14</w:t>
        </w:r>
        <w:r>
          <w:fldChar w:fldCharType="end"/>
        </w:r>
      </w:hyperlink>
    </w:p>
    <w:p w:rsidR="00A15EF5" w:rsidRDefault="00CB2F29">
      <w:pPr>
        <w:pStyle w:val="23"/>
        <w:tabs>
          <w:tab w:val="clear" w:pos="9072"/>
          <w:tab w:val="right" w:leader="dot" w:pos="9070"/>
        </w:tabs>
      </w:pPr>
      <w:hyperlink w:anchor="_Toc4684" w:history="1">
        <w:r>
          <w:rPr>
            <w:szCs w:val="24"/>
          </w:rPr>
          <w:t xml:space="preserve">4.7 </w:t>
        </w:r>
        <w:r>
          <w:rPr>
            <w:rFonts w:hint="eastAsia"/>
            <w:szCs w:val="24"/>
          </w:rPr>
          <w:t>管理人对报告期内基金估值程序等事项的说明</w:t>
        </w:r>
        <w:r>
          <w:tab/>
        </w:r>
        <w:r>
          <w:fldChar w:fldCharType="begin"/>
        </w:r>
        <w:r>
          <w:instrText xml:space="preserve"> PAGEREF _Toc4684 \h </w:instrText>
        </w:r>
        <w:r>
          <w:fldChar w:fldCharType="separate"/>
        </w:r>
        <w:r>
          <w:t>15</w:t>
        </w:r>
        <w:r>
          <w:fldChar w:fldCharType="end"/>
        </w:r>
      </w:hyperlink>
    </w:p>
    <w:p w:rsidR="00A15EF5" w:rsidRDefault="00CB2F29">
      <w:pPr>
        <w:pStyle w:val="23"/>
        <w:tabs>
          <w:tab w:val="clear" w:pos="9072"/>
          <w:tab w:val="right" w:leader="dot" w:pos="9070"/>
        </w:tabs>
      </w:pPr>
      <w:hyperlink w:anchor="_Toc12489" w:history="1">
        <w:r>
          <w:rPr>
            <w:rFonts w:eastAsiaTheme="minorEastAsia"/>
          </w:rPr>
          <w:t>4.</w:t>
        </w:r>
        <w:r>
          <w:rPr>
            <w:rFonts w:eastAsiaTheme="minorEastAsia" w:hint="eastAsia"/>
          </w:rPr>
          <w:t>8</w:t>
        </w:r>
        <w:r>
          <w:rPr>
            <w:rFonts w:eastAsiaTheme="minorEastAsia"/>
          </w:rPr>
          <w:t>管理人对报告期内基金利润分配情况的说明</w:t>
        </w:r>
        <w:r>
          <w:tab/>
        </w:r>
        <w:r>
          <w:fldChar w:fldCharType="begin"/>
        </w:r>
        <w:r>
          <w:instrText xml:space="preserve"> PAGEREF _Toc12489 \h </w:instrText>
        </w:r>
        <w:r>
          <w:fldChar w:fldCharType="separate"/>
        </w:r>
        <w:r>
          <w:t>15</w:t>
        </w:r>
        <w:r>
          <w:fldChar w:fldCharType="end"/>
        </w:r>
      </w:hyperlink>
    </w:p>
    <w:p w:rsidR="00A15EF5" w:rsidRDefault="00CB2F29">
      <w:pPr>
        <w:pStyle w:val="23"/>
        <w:tabs>
          <w:tab w:val="clear" w:pos="9072"/>
          <w:tab w:val="right" w:leader="dot" w:pos="9070"/>
        </w:tabs>
      </w:pPr>
      <w:hyperlink w:anchor="_Toc4024" w:history="1">
        <w:r>
          <w:rPr>
            <w:rFonts w:eastAsiaTheme="minorEastAsia"/>
          </w:rPr>
          <w:t>4.9</w:t>
        </w:r>
        <w:r>
          <w:rPr>
            <w:rFonts w:eastAsiaTheme="minorEastAsia" w:hint="eastAsia"/>
          </w:rPr>
          <w:t>报告期内管理人对本基金持有人数或基金资产净值预警情形的说明</w:t>
        </w:r>
        <w:r>
          <w:tab/>
        </w:r>
        <w:r>
          <w:fldChar w:fldCharType="begin"/>
        </w:r>
        <w:r>
          <w:instrText xml:space="preserve"> PAGEREF _Toc4024 \h </w:instrText>
        </w:r>
        <w:r>
          <w:fldChar w:fldCharType="separate"/>
        </w:r>
        <w:r>
          <w:t>16</w:t>
        </w:r>
        <w:r>
          <w:fldChar w:fldCharType="end"/>
        </w:r>
      </w:hyperlink>
    </w:p>
    <w:p w:rsidR="00A15EF5" w:rsidRDefault="00CB2F29">
      <w:pPr>
        <w:pStyle w:val="11"/>
        <w:tabs>
          <w:tab w:val="clear" w:pos="9072"/>
          <w:tab w:val="right" w:leader="dot" w:pos="9070"/>
        </w:tabs>
      </w:pPr>
      <w:hyperlink w:anchor="_Toc1444" w:history="1">
        <w:r>
          <w:rPr>
            <w:rFonts w:hint="eastAsia"/>
            <w:bCs/>
          </w:rPr>
          <w:t>§</w:t>
        </w:r>
        <w:r>
          <w:rPr>
            <w:bCs/>
          </w:rPr>
          <w:t xml:space="preserve">5  </w:t>
        </w:r>
        <w:r>
          <w:rPr>
            <w:rFonts w:hint="eastAsia"/>
            <w:bCs/>
          </w:rPr>
          <w:t>托管人报告</w:t>
        </w:r>
        <w:r>
          <w:tab/>
        </w:r>
        <w:r>
          <w:fldChar w:fldCharType="begin"/>
        </w:r>
        <w:r>
          <w:instrText xml:space="preserve"> PAGEREF _Toc1444 \h </w:instrText>
        </w:r>
        <w:r>
          <w:fldChar w:fldCharType="separate"/>
        </w:r>
        <w:r>
          <w:t>16</w:t>
        </w:r>
        <w:r>
          <w:fldChar w:fldCharType="end"/>
        </w:r>
      </w:hyperlink>
    </w:p>
    <w:p w:rsidR="00A15EF5" w:rsidRDefault="00CB2F29">
      <w:pPr>
        <w:pStyle w:val="23"/>
        <w:tabs>
          <w:tab w:val="clear" w:pos="9072"/>
          <w:tab w:val="right" w:leader="dot" w:pos="9070"/>
        </w:tabs>
      </w:pPr>
      <w:hyperlink w:anchor="_Toc26085" w:history="1">
        <w:r>
          <w:rPr>
            <w:szCs w:val="24"/>
          </w:rPr>
          <w:t xml:space="preserve">5.1 </w:t>
        </w:r>
        <w:r>
          <w:rPr>
            <w:rFonts w:hint="eastAsia"/>
            <w:szCs w:val="24"/>
          </w:rPr>
          <w:t>报告期内本基金托管人遵规守信情况声明</w:t>
        </w:r>
        <w:r>
          <w:tab/>
        </w:r>
        <w:r>
          <w:fldChar w:fldCharType="begin"/>
        </w:r>
        <w:r>
          <w:instrText xml:space="preserve"> PAGEREF _Toc26085 \h </w:instrText>
        </w:r>
        <w:r>
          <w:fldChar w:fldCharType="separate"/>
        </w:r>
        <w:r>
          <w:t>16</w:t>
        </w:r>
        <w:r>
          <w:fldChar w:fldCharType="end"/>
        </w:r>
      </w:hyperlink>
    </w:p>
    <w:p w:rsidR="00A15EF5" w:rsidRDefault="00CB2F29">
      <w:pPr>
        <w:pStyle w:val="23"/>
        <w:tabs>
          <w:tab w:val="clear" w:pos="9072"/>
          <w:tab w:val="right" w:leader="dot" w:pos="9070"/>
        </w:tabs>
      </w:pPr>
      <w:hyperlink w:anchor="_Toc20609" w:history="1">
        <w:r>
          <w:rPr>
            <w:szCs w:val="24"/>
          </w:rPr>
          <w:t xml:space="preserve">5.2 </w:t>
        </w:r>
        <w:r>
          <w:rPr>
            <w:rFonts w:hint="eastAsia"/>
            <w:szCs w:val="24"/>
          </w:rPr>
          <w:t>托管人对报告期内本基金投资运作遵规守信、净值计算、利润分配等情况的说明</w:t>
        </w:r>
        <w:r>
          <w:tab/>
        </w:r>
        <w:r>
          <w:fldChar w:fldCharType="begin"/>
        </w:r>
        <w:r>
          <w:instrText xml:space="preserve"> PAGEREF _Toc20609 \h </w:instrText>
        </w:r>
        <w:r>
          <w:fldChar w:fldCharType="separate"/>
        </w:r>
        <w:r>
          <w:t>16</w:t>
        </w:r>
        <w:r>
          <w:fldChar w:fldCharType="end"/>
        </w:r>
      </w:hyperlink>
    </w:p>
    <w:p w:rsidR="00A15EF5" w:rsidRDefault="00CB2F29">
      <w:pPr>
        <w:pStyle w:val="23"/>
        <w:tabs>
          <w:tab w:val="clear" w:pos="9072"/>
          <w:tab w:val="right" w:leader="dot" w:pos="9070"/>
        </w:tabs>
      </w:pPr>
      <w:hyperlink w:anchor="_Toc14912" w:history="1">
        <w:r>
          <w:rPr>
            <w:szCs w:val="24"/>
          </w:rPr>
          <w:t xml:space="preserve">5.3 </w:t>
        </w:r>
        <w:r>
          <w:rPr>
            <w:rFonts w:hint="eastAsia"/>
            <w:szCs w:val="24"/>
          </w:rPr>
          <w:t>托管人对本年度报告中财务信息等内容的真实、准确和完整发表意见</w:t>
        </w:r>
        <w:r>
          <w:tab/>
        </w:r>
        <w:r>
          <w:fldChar w:fldCharType="begin"/>
        </w:r>
        <w:r>
          <w:instrText xml:space="preserve"> PAGEREF _Toc14912 \h </w:instrText>
        </w:r>
        <w:r>
          <w:fldChar w:fldCharType="separate"/>
        </w:r>
        <w:r>
          <w:t>16</w:t>
        </w:r>
        <w:r>
          <w:fldChar w:fldCharType="end"/>
        </w:r>
      </w:hyperlink>
    </w:p>
    <w:p w:rsidR="00A15EF5" w:rsidRDefault="00CB2F29">
      <w:pPr>
        <w:pStyle w:val="11"/>
        <w:tabs>
          <w:tab w:val="clear" w:pos="9072"/>
          <w:tab w:val="right" w:leader="dot" w:pos="9070"/>
        </w:tabs>
      </w:pPr>
      <w:hyperlink w:anchor="_Toc23868" w:history="1">
        <w:r>
          <w:rPr>
            <w:rFonts w:eastAsiaTheme="minorEastAsia"/>
            <w:bCs/>
          </w:rPr>
          <w:t xml:space="preserve">§6  </w:t>
        </w:r>
        <w:r>
          <w:rPr>
            <w:rFonts w:eastAsiaTheme="minorEastAsia"/>
            <w:bCs/>
          </w:rPr>
          <w:t>审计报告</w:t>
        </w:r>
        <w:r>
          <w:tab/>
        </w:r>
        <w:r>
          <w:fldChar w:fldCharType="begin"/>
        </w:r>
        <w:r>
          <w:instrText xml:space="preserve"> PAGEREF _Toc23868 \h </w:instrText>
        </w:r>
        <w:r>
          <w:fldChar w:fldCharType="separate"/>
        </w:r>
        <w:r>
          <w:t>16</w:t>
        </w:r>
        <w:r>
          <w:fldChar w:fldCharType="end"/>
        </w:r>
      </w:hyperlink>
    </w:p>
    <w:p w:rsidR="00A15EF5" w:rsidRDefault="00CB2F29">
      <w:pPr>
        <w:pStyle w:val="23"/>
        <w:tabs>
          <w:tab w:val="clear" w:pos="9072"/>
          <w:tab w:val="right" w:leader="dot" w:pos="9070"/>
        </w:tabs>
      </w:pPr>
      <w:hyperlink w:anchor="_Toc31950" w:history="1">
        <w:r>
          <w:rPr>
            <w:rFonts w:eastAsiaTheme="minorEastAsia"/>
            <w:szCs w:val="24"/>
          </w:rPr>
          <w:t xml:space="preserve">6.1 </w:t>
        </w:r>
        <w:r>
          <w:rPr>
            <w:rFonts w:eastAsiaTheme="minorEastAsia" w:hint="eastAsia"/>
            <w:szCs w:val="24"/>
          </w:rPr>
          <w:t>审计意见</w:t>
        </w:r>
        <w:r>
          <w:tab/>
        </w:r>
        <w:r>
          <w:fldChar w:fldCharType="begin"/>
        </w:r>
        <w:r>
          <w:instrText xml:space="preserve"> PAGEREF _Toc31950 \h </w:instrText>
        </w:r>
        <w:r>
          <w:fldChar w:fldCharType="separate"/>
        </w:r>
        <w:r>
          <w:t>16</w:t>
        </w:r>
        <w:r>
          <w:fldChar w:fldCharType="end"/>
        </w:r>
      </w:hyperlink>
    </w:p>
    <w:p w:rsidR="00A15EF5" w:rsidRDefault="00CB2F29">
      <w:pPr>
        <w:pStyle w:val="23"/>
        <w:tabs>
          <w:tab w:val="clear" w:pos="9072"/>
          <w:tab w:val="right" w:leader="dot" w:pos="9070"/>
        </w:tabs>
      </w:pPr>
      <w:hyperlink w:anchor="_Toc18679" w:history="1">
        <w:r>
          <w:rPr>
            <w:rFonts w:eastAsiaTheme="minorEastAsia"/>
            <w:szCs w:val="24"/>
          </w:rPr>
          <w:t xml:space="preserve">6.2 </w:t>
        </w:r>
        <w:r>
          <w:rPr>
            <w:rFonts w:eastAsiaTheme="minorEastAsia" w:hint="eastAsia"/>
            <w:szCs w:val="24"/>
          </w:rPr>
          <w:t>形成审计意见的基础</w:t>
        </w:r>
        <w:r>
          <w:tab/>
        </w:r>
        <w:r>
          <w:fldChar w:fldCharType="begin"/>
        </w:r>
        <w:r>
          <w:instrText xml:space="preserve"> PAGEREF _Toc18679 \h </w:instrText>
        </w:r>
        <w:r>
          <w:fldChar w:fldCharType="separate"/>
        </w:r>
        <w:r>
          <w:t>17</w:t>
        </w:r>
        <w:r>
          <w:fldChar w:fldCharType="end"/>
        </w:r>
      </w:hyperlink>
    </w:p>
    <w:p w:rsidR="00A15EF5" w:rsidRDefault="00CB2F29">
      <w:pPr>
        <w:pStyle w:val="23"/>
        <w:tabs>
          <w:tab w:val="clear" w:pos="9072"/>
          <w:tab w:val="right" w:leader="dot" w:pos="9070"/>
        </w:tabs>
      </w:pPr>
      <w:hyperlink w:anchor="_Toc22165" w:history="1">
        <w:r>
          <w:rPr>
            <w:rFonts w:eastAsiaTheme="minorEastAsia"/>
            <w:szCs w:val="24"/>
          </w:rPr>
          <w:t xml:space="preserve">6.3 </w:t>
        </w:r>
        <w:r>
          <w:rPr>
            <w:rFonts w:eastAsiaTheme="minorEastAsia" w:hint="eastAsia"/>
            <w:szCs w:val="24"/>
          </w:rPr>
          <w:t>管理层和治理层对财务报表的责任</w:t>
        </w:r>
        <w:r>
          <w:tab/>
        </w:r>
        <w:r>
          <w:fldChar w:fldCharType="begin"/>
        </w:r>
        <w:r>
          <w:instrText xml:space="preserve"> PAGEREF _Toc22165</w:instrText>
        </w:r>
        <w:r>
          <w:instrText xml:space="preserve"> \h </w:instrText>
        </w:r>
        <w:r>
          <w:fldChar w:fldCharType="separate"/>
        </w:r>
        <w:r>
          <w:t>17</w:t>
        </w:r>
        <w:r>
          <w:fldChar w:fldCharType="end"/>
        </w:r>
      </w:hyperlink>
    </w:p>
    <w:p w:rsidR="00A15EF5" w:rsidRDefault="00CB2F29">
      <w:pPr>
        <w:pStyle w:val="23"/>
        <w:tabs>
          <w:tab w:val="clear" w:pos="9072"/>
          <w:tab w:val="right" w:leader="dot" w:pos="9070"/>
        </w:tabs>
      </w:pPr>
      <w:hyperlink w:anchor="_Toc16222" w:history="1">
        <w:r>
          <w:rPr>
            <w:rFonts w:eastAsiaTheme="minorEastAsia"/>
            <w:szCs w:val="24"/>
          </w:rPr>
          <w:t xml:space="preserve">6.4 </w:t>
        </w:r>
        <w:r>
          <w:rPr>
            <w:rFonts w:eastAsiaTheme="minorEastAsia" w:hint="eastAsia"/>
            <w:szCs w:val="24"/>
          </w:rPr>
          <w:t>注册会计师对财务报表审计的责任</w:t>
        </w:r>
        <w:r>
          <w:tab/>
        </w:r>
        <w:r>
          <w:fldChar w:fldCharType="begin"/>
        </w:r>
        <w:r>
          <w:instrText xml:space="preserve"> PAGEREF _Toc16222 \h </w:instrText>
        </w:r>
        <w:r>
          <w:fldChar w:fldCharType="separate"/>
        </w:r>
        <w:r>
          <w:t>17</w:t>
        </w:r>
        <w:r>
          <w:fldChar w:fldCharType="end"/>
        </w:r>
      </w:hyperlink>
    </w:p>
    <w:p w:rsidR="00A15EF5" w:rsidRDefault="00CB2F29">
      <w:pPr>
        <w:pStyle w:val="11"/>
        <w:tabs>
          <w:tab w:val="clear" w:pos="9072"/>
          <w:tab w:val="right" w:leader="dot" w:pos="9070"/>
        </w:tabs>
      </w:pPr>
      <w:hyperlink w:anchor="_Toc22600" w:history="1">
        <w:r>
          <w:rPr>
            <w:rFonts w:hint="eastAsia"/>
            <w:bCs/>
          </w:rPr>
          <w:t>§</w:t>
        </w:r>
        <w:r>
          <w:rPr>
            <w:bCs/>
          </w:rPr>
          <w:t>7</w:t>
        </w:r>
        <w:r>
          <w:rPr>
            <w:rFonts w:hint="eastAsia"/>
            <w:bCs/>
          </w:rPr>
          <w:t>年度财务报表</w:t>
        </w:r>
        <w:r>
          <w:tab/>
        </w:r>
        <w:r>
          <w:fldChar w:fldCharType="begin"/>
        </w:r>
        <w:r>
          <w:instrText xml:space="preserve"> PAGEREF _Toc</w:instrText>
        </w:r>
        <w:r>
          <w:instrText xml:space="preserve">22600 \h </w:instrText>
        </w:r>
        <w:r>
          <w:fldChar w:fldCharType="separate"/>
        </w:r>
        <w:r>
          <w:t>18</w:t>
        </w:r>
        <w:r>
          <w:fldChar w:fldCharType="end"/>
        </w:r>
      </w:hyperlink>
    </w:p>
    <w:p w:rsidR="00A15EF5" w:rsidRDefault="00CB2F29">
      <w:pPr>
        <w:pStyle w:val="23"/>
        <w:tabs>
          <w:tab w:val="clear" w:pos="9072"/>
          <w:tab w:val="right" w:leader="dot" w:pos="9070"/>
        </w:tabs>
      </w:pPr>
      <w:hyperlink w:anchor="_Toc15152" w:history="1">
        <w:r>
          <w:rPr>
            <w:szCs w:val="24"/>
          </w:rPr>
          <w:t xml:space="preserve">7.1 </w:t>
        </w:r>
        <w:r>
          <w:rPr>
            <w:rFonts w:hint="eastAsia"/>
            <w:szCs w:val="24"/>
          </w:rPr>
          <w:t>资产负债表</w:t>
        </w:r>
        <w:r>
          <w:tab/>
        </w:r>
        <w:r>
          <w:fldChar w:fldCharType="begin"/>
        </w:r>
        <w:r>
          <w:instrText xml:space="preserve"> PAGEREF _Toc15152 \h </w:instrText>
        </w:r>
        <w:r>
          <w:fldChar w:fldCharType="separate"/>
        </w:r>
        <w:r>
          <w:t>18</w:t>
        </w:r>
        <w:r>
          <w:fldChar w:fldCharType="end"/>
        </w:r>
      </w:hyperlink>
    </w:p>
    <w:p w:rsidR="00A15EF5" w:rsidRDefault="00CB2F29">
      <w:pPr>
        <w:pStyle w:val="23"/>
        <w:tabs>
          <w:tab w:val="clear" w:pos="9072"/>
          <w:tab w:val="right" w:leader="dot" w:pos="9070"/>
        </w:tabs>
      </w:pPr>
      <w:hyperlink w:anchor="_Toc21298" w:history="1">
        <w:r>
          <w:rPr>
            <w:szCs w:val="24"/>
          </w:rPr>
          <w:t xml:space="preserve">7.2 </w:t>
        </w:r>
        <w:r>
          <w:rPr>
            <w:rFonts w:hint="eastAsia"/>
            <w:szCs w:val="24"/>
          </w:rPr>
          <w:t>利润表</w:t>
        </w:r>
        <w:r>
          <w:tab/>
        </w:r>
        <w:r>
          <w:fldChar w:fldCharType="begin"/>
        </w:r>
        <w:r>
          <w:instrText xml:space="preserve"> PAGEREF _Toc21298 \h </w:instrText>
        </w:r>
        <w:r>
          <w:fldChar w:fldCharType="separate"/>
        </w:r>
        <w:r>
          <w:t>20</w:t>
        </w:r>
        <w:r>
          <w:fldChar w:fldCharType="end"/>
        </w:r>
      </w:hyperlink>
    </w:p>
    <w:p w:rsidR="00A15EF5" w:rsidRDefault="00CB2F29">
      <w:pPr>
        <w:pStyle w:val="23"/>
        <w:tabs>
          <w:tab w:val="clear" w:pos="9072"/>
          <w:tab w:val="right" w:leader="dot" w:pos="9070"/>
        </w:tabs>
      </w:pPr>
      <w:hyperlink w:anchor="_Toc11240" w:history="1">
        <w:r>
          <w:rPr>
            <w:szCs w:val="24"/>
          </w:rPr>
          <w:t xml:space="preserve">7.3 </w:t>
        </w:r>
        <w:r>
          <w:rPr>
            <w:rFonts w:hint="eastAsia"/>
            <w:szCs w:val="24"/>
          </w:rPr>
          <w:t>所有者权益（基金净值）变动表</w:t>
        </w:r>
        <w:r>
          <w:tab/>
        </w:r>
        <w:r>
          <w:fldChar w:fldCharType="begin"/>
        </w:r>
        <w:r>
          <w:instrText xml:space="preserve"> PAGEREF _Toc11240 \h </w:instrText>
        </w:r>
        <w:r>
          <w:fldChar w:fldCharType="separate"/>
        </w:r>
        <w:r>
          <w:t>21</w:t>
        </w:r>
        <w:r>
          <w:fldChar w:fldCharType="end"/>
        </w:r>
      </w:hyperlink>
    </w:p>
    <w:p w:rsidR="00A15EF5" w:rsidRDefault="00CB2F29">
      <w:pPr>
        <w:pStyle w:val="23"/>
        <w:tabs>
          <w:tab w:val="clear" w:pos="9072"/>
          <w:tab w:val="right" w:leader="dot" w:pos="9070"/>
        </w:tabs>
      </w:pPr>
      <w:hyperlink w:anchor="_Toc22210" w:history="1">
        <w:r>
          <w:rPr>
            <w:szCs w:val="24"/>
          </w:rPr>
          <w:t xml:space="preserve">7.4 </w:t>
        </w:r>
        <w:r>
          <w:rPr>
            <w:rFonts w:hint="eastAsia"/>
            <w:szCs w:val="24"/>
          </w:rPr>
          <w:t>报表</w:t>
        </w:r>
        <w:r>
          <w:rPr>
            <w:rFonts w:hint="eastAsia"/>
            <w:szCs w:val="24"/>
          </w:rPr>
          <w:t>附注</w:t>
        </w:r>
        <w:r>
          <w:tab/>
        </w:r>
        <w:r>
          <w:fldChar w:fldCharType="begin"/>
        </w:r>
        <w:r>
          <w:instrText xml:space="preserve"> PAGEREF _Toc22210 \h </w:instrText>
        </w:r>
        <w:r>
          <w:fldChar w:fldCharType="separate"/>
        </w:r>
        <w:r>
          <w:t>22</w:t>
        </w:r>
        <w:r>
          <w:fldChar w:fldCharType="end"/>
        </w:r>
      </w:hyperlink>
    </w:p>
    <w:p w:rsidR="00A15EF5" w:rsidRDefault="00CB2F29">
      <w:pPr>
        <w:pStyle w:val="11"/>
        <w:tabs>
          <w:tab w:val="clear" w:pos="9072"/>
          <w:tab w:val="right" w:leader="dot" w:pos="9070"/>
        </w:tabs>
      </w:pPr>
      <w:hyperlink w:anchor="_Toc12464" w:history="1">
        <w:r>
          <w:rPr>
            <w:rFonts w:hint="eastAsia"/>
          </w:rPr>
          <w:t>§</w:t>
        </w:r>
        <w:r>
          <w:t>8</w:t>
        </w:r>
        <w:r>
          <w:rPr>
            <w:rFonts w:hint="eastAsia"/>
          </w:rPr>
          <w:t>投资组合报告</w:t>
        </w:r>
        <w:r>
          <w:tab/>
        </w:r>
        <w:r>
          <w:fldChar w:fldCharType="begin"/>
        </w:r>
        <w:r>
          <w:instrText xml:space="preserve"> PAGEREF _Toc12464 \h </w:instrText>
        </w:r>
        <w:r>
          <w:fldChar w:fldCharType="separate"/>
        </w:r>
        <w:r>
          <w:t>47</w:t>
        </w:r>
        <w:r>
          <w:fldChar w:fldCharType="end"/>
        </w:r>
      </w:hyperlink>
    </w:p>
    <w:p w:rsidR="00A15EF5" w:rsidRDefault="00CB2F29">
      <w:pPr>
        <w:pStyle w:val="23"/>
        <w:tabs>
          <w:tab w:val="clear" w:pos="9072"/>
          <w:tab w:val="right" w:leader="dot" w:pos="9070"/>
        </w:tabs>
      </w:pPr>
      <w:hyperlink w:anchor="_Toc18895" w:history="1">
        <w:r>
          <w:rPr>
            <w:rFonts w:eastAsiaTheme="minorEastAsia"/>
          </w:rPr>
          <w:t xml:space="preserve">8.1 </w:t>
        </w:r>
        <w:r>
          <w:rPr>
            <w:rFonts w:eastAsiaTheme="minorEastAsia"/>
          </w:rPr>
          <w:t>期末基金资产组合情况</w:t>
        </w:r>
        <w:r>
          <w:tab/>
        </w:r>
        <w:r>
          <w:fldChar w:fldCharType="begin"/>
        </w:r>
        <w:r>
          <w:instrText xml:space="preserve"> PAGEREF _Toc18895 \h </w:instrText>
        </w:r>
        <w:r>
          <w:fldChar w:fldCharType="separate"/>
        </w:r>
        <w:r>
          <w:t>47</w:t>
        </w:r>
        <w:r>
          <w:fldChar w:fldCharType="end"/>
        </w:r>
      </w:hyperlink>
    </w:p>
    <w:p w:rsidR="00A15EF5" w:rsidRDefault="00CB2F29">
      <w:pPr>
        <w:pStyle w:val="23"/>
        <w:tabs>
          <w:tab w:val="clear" w:pos="9072"/>
          <w:tab w:val="right" w:leader="dot" w:pos="9070"/>
        </w:tabs>
      </w:pPr>
      <w:hyperlink w:anchor="_Toc20363" w:history="1">
        <w:r>
          <w:rPr>
            <w:szCs w:val="24"/>
          </w:rPr>
          <w:t>8.2</w:t>
        </w:r>
        <w:r>
          <w:rPr>
            <w:rFonts w:hint="eastAsia"/>
            <w:szCs w:val="24"/>
          </w:rPr>
          <w:t>期末按行业分类的股票投资组合</w:t>
        </w:r>
        <w:r>
          <w:tab/>
        </w:r>
        <w:r>
          <w:fldChar w:fldCharType="begin"/>
        </w:r>
        <w:r>
          <w:instrText xml:space="preserve"> PAGEREF _Toc20363 \h </w:instrText>
        </w:r>
        <w:r>
          <w:fldChar w:fldCharType="separate"/>
        </w:r>
        <w:r>
          <w:t>48</w:t>
        </w:r>
        <w:r>
          <w:fldChar w:fldCharType="end"/>
        </w:r>
      </w:hyperlink>
    </w:p>
    <w:p w:rsidR="00A15EF5" w:rsidRDefault="00CB2F29">
      <w:pPr>
        <w:pStyle w:val="23"/>
        <w:tabs>
          <w:tab w:val="clear" w:pos="9072"/>
          <w:tab w:val="right" w:leader="dot" w:pos="9070"/>
        </w:tabs>
      </w:pPr>
      <w:hyperlink w:anchor="_Toc28413" w:history="1">
        <w:r>
          <w:rPr>
            <w:szCs w:val="24"/>
          </w:rPr>
          <w:t>8.3</w:t>
        </w:r>
        <w:r>
          <w:rPr>
            <w:rFonts w:hint="eastAsia"/>
            <w:szCs w:val="24"/>
          </w:rPr>
          <w:t>期末按公允价值占基金资产净值比例大小排序的所有股票投资明细</w:t>
        </w:r>
        <w:r>
          <w:tab/>
        </w:r>
        <w:r>
          <w:fldChar w:fldCharType="begin"/>
        </w:r>
        <w:r>
          <w:instrText xml:space="preserve"> PAGEREF _Toc28413 \h </w:instrText>
        </w:r>
        <w:r>
          <w:fldChar w:fldCharType="separate"/>
        </w:r>
        <w:r>
          <w:t>49</w:t>
        </w:r>
        <w:r>
          <w:fldChar w:fldCharType="end"/>
        </w:r>
      </w:hyperlink>
    </w:p>
    <w:p w:rsidR="00A15EF5" w:rsidRDefault="00CB2F29">
      <w:pPr>
        <w:pStyle w:val="23"/>
        <w:tabs>
          <w:tab w:val="clear" w:pos="9072"/>
          <w:tab w:val="right" w:leader="dot" w:pos="9070"/>
        </w:tabs>
      </w:pPr>
      <w:hyperlink w:anchor="_Toc21218" w:history="1">
        <w:r>
          <w:rPr>
            <w:szCs w:val="24"/>
          </w:rPr>
          <w:t>8.4</w:t>
        </w:r>
        <w:r>
          <w:rPr>
            <w:rFonts w:hint="eastAsia"/>
            <w:szCs w:val="24"/>
          </w:rPr>
          <w:t>报告期内股票投资组合的重大变动</w:t>
        </w:r>
        <w:r>
          <w:tab/>
        </w:r>
        <w:r>
          <w:fldChar w:fldCharType="begin"/>
        </w:r>
        <w:r>
          <w:instrText xml:space="preserve"> PAGEREF _Toc21218 \h </w:instrText>
        </w:r>
        <w:r>
          <w:fldChar w:fldCharType="separate"/>
        </w:r>
        <w:r>
          <w:t>51</w:t>
        </w:r>
        <w:r>
          <w:fldChar w:fldCharType="end"/>
        </w:r>
      </w:hyperlink>
    </w:p>
    <w:p w:rsidR="00A15EF5" w:rsidRDefault="00CB2F29">
      <w:pPr>
        <w:pStyle w:val="23"/>
        <w:tabs>
          <w:tab w:val="clear" w:pos="9072"/>
          <w:tab w:val="right" w:leader="dot" w:pos="9070"/>
        </w:tabs>
      </w:pPr>
      <w:hyperlink w:anchor="_Toc14625" w:history="1">
        <w:r>
          <w:rPr>
            <w:szCs w:val="24"/>
          </w:rPr>
          <w:t>8.5</w:t>
        </w:r>
        <w:r>
          <w:rPr>
            <w:rFonts w:hint="eastAsia"/>
            <w:szCs w:val="24"/>
          </w:rPr>
          <w:t>期末按债券品种分类的债券投资组合</w:t>
        </w:r>
        <w:r>
          <w:tab/>
        </w:r>
        <w:r>
          <w:fldChar w:fldCharType="begin"/>
        </w:r>
        <w:r>
          <w:instrText xml:space="preserve"> PAGEREF _Toc14625 \h </w:instrText>
        </w:r>
        <w:r>
          <w:fldChar w:fldCharType="separate"/>
        </w:r>
        <w:r>
          <w:t>53</w:t>
        </w:r>
        <w:r>
          <w:fldChar w:fldCharType="end"/>
        </w:r>
      </w:hyperlink>
    </w:p>
    <w:p w:rsidR="00A15EF5" w:rsidRDefault="00CB2F29">
      <w:pPr>
        <w:pStyle w:val="23"/>
        <w:tabs>
          <w:tab w:val="clear" w:pos="9072"/>
          <w:tab w:val="right" w:leader="dot" w:pos="9070"/>
        </w:tabs>
      </w:pPr>
      <w:hyperlink w:anchor="_Toc9596" w:history="1">
        <w:r>
          <w:rPr>
            <w:szCs w:val="24"/>
          </w:rPr>
          <w:t>8.6</w:t>
        </w:r>
        <w:r>
          <w:rPr>
            <w:rFonts w:hint="eastAsia"/>
            <w:szCs w:val="24"/>
          </w:rPr>
          <w:t>期末按公允价值占基金资产净值比例大小排序的前五名债券投资明细</w:t>
        </w:r>
        <w:r>
          <w:tab/>
        </w:r>
        <w:r>
          <w:fldChar w:fldCharType="begin"/>
        </w:r>
        <w:r>
          <w:instrText xml:space="preserve"> PAGEREF _Toc9596 \h </w:instrText>
        </w:r>
        <w:r>
          <w:fldChar w:fldCharType="separate"/>
        </w:r>
        <w:r>
          <w:t>54</w:t>
        </w:r>
        <w:r>
          <w:fldChar w:fldCharType="end"/>
        </w:r>
      </w:hyperlink>
    </w:p>
    <w:p w:rsidR="00A15EF5" w:rsidRDefault="00CB2F29">
      <w:pPr>
        <w:pStyle w:val="23"/>
        <w:tabs>
          <w:tab w:val="clear" w:pos="9072"/>
          <w:tab w:val="right" w:leader="dot" w:pos="9070"/>
        </w:tabs>
      </w:pPr>
      <w:hyperlink w:anchor="_Toc9222" w:history="1">
        <w:r>
          <w:rPr>
            <w:szCs w:val="24"/>
          </w:rPr>
          <w:t>8.7</w:t>
        </w:r>
        <w:r>
          <w:rPr>
            <w:rFonts w:hint="eastAsia"/>
            <w:szCs w:val="24"/>
          </w:rPr>
          <w:t>期末按公允价值占基金资产净值比例大小排序的所有资产支持证券投资明细</w:t>
        </w:r>
        <w:r>
          <w:tab/>
        </w:r>
        <w:r>
          <w:fldChar w:fldCharType="begin"/>
        </w:r>
        <w:r>
          <w:instrText xml:space="preserve"> PAGEREF _Toc9222 \h </w:instrText>
        </w:r>
        <w:r>
          <w:fldChar w:fldCharType="separate"/>
        </w:r>
        <w:r>
          <w:t>54</w:t>
        </w:r>
        <w:r>
          <w:fldChar w:fldCharType="end"/>
        </w:r>
      </w:hyperlink>
    </w:p>
    <w:p w:rsidR="00A15EF5" w:rsidRDefault="00CB2F29">
      <w:pPr>
        <w:pStyle w:val="23"/>
        <w:tabs>
          <w:tab w:val="clear" w:pos="9072"/>
          <w:tab w:val="right" w:leader="dot" w:pos="9070"/>
        </w:tabs>
      </w:pPr>
      <w:hyperlink w:anchor="_Toc26504" w:history="1">
        <w:r>
          <w:rPr>
            <w:szCs w:val="24"/>
          </w:rPr>
          <w:t>8.8</w:t>
        </w:r>
        <w:r>
          <w:rPr>
            <w:rFonts w:hint="eastAsia"/>
            <w:szCs w:val="24"/>
          </w:rPr>
          <w:t>报告期末按公允价值占基金资产净值比例大小排序的前五名贵金属投资明细</w:t>
        </w:r>
        <w:r>
          <w:tab/>
        </w:r>
        <w:r>
          <w:fldChar w:fldCharType="begin"/>
        </w:r>
        <w:r>
          <w:instrText xml:space="preserve"> PAGEREF _Toc26504</w:instrText>
        </w:r>
        <w:r>
          <w:instrText xml:space="preserve"> \h </w:instrText>
        </w:r>
        <w:r>
          <w:fldChar w:fldCharType="separate"/>
        </w:r>
        <w:r>
          <w:t>54</w:t>
        </w:r>
        <w:r>
          <w:fldChar w:fldCharType="end"/>
        </w:r>
      </w:hyperlink>
    </w:p>
    <w:p w:rsidR="00A15EF5" w:rsidRDefault="00CB2F29">
      <w:pPr>
        <w:pStyle w:val="23"/>
        <w:tabs>
          <w:tab w:val="clear" w:pos="9072"/>
          <w:tab w:val="right" w:leader="dot" w:pos="9070"/>
        </w:tabs>
      </w:pPr>
      <w:hyperlink w:anchor="_Toc458" w:history="1">
        <w:r>
          <w:rPr>
            <w:szCs w:val="24"/>
          </w:rPr>
          <w:t>8.9</w:t>
        </w:r>
        <w:r>
          <w:rPr>
            <w:rFonts w:hint="eastAsia"/>
            <w:szCs w:val="24"/>
          </w:rPr>
          <w:t>期末按公允价值占基金资产净值比例大小排序的前五名权证投资明细</w:t>
        </w:r>
        <w:r>
          <w:tab/>
        </w:r>
        <w:r>
          <w:fldChar w:fldCharType="begin"/>
        </w:r>
        <w:r>
          <w:instrText xml:space="preserve"> PAGEREF _Toc458 \h </w:instrText>
        </w:r>
        <w:r>
          <w:fldChar w:fldCharType="separate"/>
        </w:r>
        <w:r>
          <w:t>54</w:t>
        </w:r>
        <w:r>
          <w:fldChar w:fldCharType="end"/>
        </w:r>
      </w:hyperlink>
    </w:p>
    <w:p w:rsidR="00A15EF5" w:rsidRDefault="00CB2F29">
      <w:pPr>
        <w:pStyle w:val="23"/>
        <w:tabs>
          <w:tab w:val="clear" w:pos="9072"/>
          <w:tab w:val="right" w:leader="dot" w:pos="9070"/>
        </w:tabs>
      </w:pPr>
      <w:hyperlink w:anchor="_Toc24094" w:history="1">
        <w:r>
          <w:rPr>
            <w:rFonts w:hint="eastAsia"/>
            <w:szCs w:val="24"/>
          </w:rPr>
          <w:t xml:space="preserve">8.10 </w:t>
        </w:r>
        <w:r>
          <w:rPr>
            <w:rFonts w:hint="eastAsia"/>
            <w:szCs w:val="24"/>
          </w:rPr>
          <w:t>报告期末本基金投资</w:t>
        </w:r>
        <w:r>
          <w:rPr>
            <w:rFonts w:hint="eastAsia"/>
            <w:szCs w:val="24"/>
          </w:rPr>
          <w:t>的股指期货交易情况说明</w:t>
        </w:r>
        <w:r>
          <w:tab/>
        </w:r>
        <w:r>
          <w:fldChar w:fldCharType="begin"/>
        </w:r>
        <w:r>
          <w:instrText xml:space="preserve"> PAGEREF _Toc24094 \h </w:instrText>
        </w:r>
        <w:r>
          <w:fldChar w:fldCharType="separate"/>
        </w:r>
        <w:r>
          <w:t>54</w:t>
        </w:r>
        <w:r>
          <w:fldChar w:fldCharType="end"/>
        </w:r>
      </w:hyperlink>
    </w:p>
    <w:p w:rsidR="00A15EF5" w:rsidRDefault="00CB2F29">
      <w:pPr>
        <w:pStyle w:val="23"/>
        <w:tabs>
          <w:tab w:val="clear" w:pos="9072"/>
          <w:tab w:val="right" w:leader="dot" w:pos="9070"/>
        </w:tabs>
      </w:pPr>
      <w:hyperlink w:anchor="_Toc31623" w:history="1">
        <w:r>
          <w:rPr>
            <w:rFonts w:hint="eastAsia"/>
            <w:szCs w:val="24"/>
          </w:rPr>
          <w:t>8.11</w:t>
        </w:r>
        <w:r>
          <w:rPr>
            <w:rFonts w:hint="eastAsia"/>
            <w:szCs w:val="24"/>
          </w:rPr>
          <w:t>报告期末本基金投资的国债期货交易情况说明</w:t>
        </w:r>
        <w:r>
          <w:tab/>
        </w:r>
        <w:r>
          <w:fldChar w:fldCharType="begin"/>
        </w:r>
        <w:r>
          <w:instrText xml:space="preserve"> PAGEREF _Toc31623 \h </w:instrText>
        </w:r>
        <w:r>
          <w:fldChar w:fldCharType="separate"/>
        </w:r>
        <w:r>
          <w:t>54</w:t>
        </w:r>
        <w:r>
          <w:fldChar w:fldCharType="end"/>
        </w:r>
      </w:hyperlink>
    </w:p>
    <w:p w:rsidR="00A15EF5" w:rsidRDefault="00CB2F29">
      <w:pPr>
        <w:pStyle w:val="23"/>
        <w:tabs>
          <w:tab w:val="clear" w:pos="9072"/>
          <w:tab w:val="right" w:leader="dot" w:pos="9070"/>
        </w:tabs>
      </w:pPr>
      <w:hyperlink w:anchor="_Toc12560" w:history="1">
        <w:r>
          <w:rPr>
            <w:szCs w:val="24"/>
          </w:rPr>
          <w:t xml:space="preserve">8.12 </w:t>
        </w:r>
        <w:r>
          <w:rPr>
            <w:rFonts w:hint="eastAsia"/>
            <w:szCs w:val="24"/>
          </w:rPr>
          <w:t>投资组合报告附注</w:t>
        </w:r>
        <w:r>
          <w:tab/>
        </w:r>
        <w:r>
          <w:fldChar w:fldCharType="begin"/>
        </w:r>
        <w:r>
          <w:instrText xml:space="preserve"> PAGEREF _Toc12560 \h </w:instrText>
        </w:r>
        <w:r>
          <w:fldChar w:fldCharType="separate"/>
        </w:r>
        <w:r>
          <w:t>54</w:t>
        </w:r>
        <w:r>
          <w:fldChar w:fldCharType="end"/>
        </w:r>
      </w:hyperlink>
    </w:p>
    <w:p w:rsidR="00A15EF5" w:rsidRDefault="00CB2F29">
      <w:pPr>
        <w:pStyle w:val="11"/>
        <w:tabs>
          <w:tab w:val="clear" w:pos="9072"/>
          <w:tab w:val="right" w:leader="dot" w:pos="9070"/>
        </w:tabs>
      </w:pPr>
      <w:hyperlink w:anchor="_Toc1236" w:history="1">
        <w:r>
          <w:rPr>
            <w:rFonts w:hint="eastAsia"/>
          </w:rPr>
          <w:t>§</w:t>
        </w:r>
        <w:r>
          <w:t>9</w:t>
        </w:r>
        <w:r>
          <w:rPr>
            <w:rFonts w:hint="eastAsia"/>
          </w:rPr>
          <w:t>基金份额持有人信息</w:t>
        </w:r>
        <w:r>
          <w:tab/>
        </w:r>
        <w:r>
          <w:fldChar w:fldCharType="begin"/>
        </w:r>
        <w:r>
          <w:instrText xml:space="preserve"> PAGEREF _Toc1236 \h </w:instrText>
        </w:r>
        <w:r>
          <w:fldChar w:fldCharType="separate"/>
        </w:r>
        <w:r>
          <w:t>55</w:t>
        </w:r>
        <w:r>
          <w:fldChar w:fldCharType="end"/>
        </w:r>
      </w:hyperlink>
    </w:p>
    <w:p w:rsidR="00A15EF5" w:rsidRDefault="00CB2F29">
      <w:pPr>
        <w:pStyle w:val="23"/>
        <w:tabs>
          <w:tab w:val="clear" w:pos="9072"/>
          <w:tab w:val="right" w:leader="dot" w:pos="9070"/>
        </w:tabs>
      </w:pPr>
      <w:hyperlink w:anchor="_Toc30085" w:history="1">
        <w:r>
          <w:rPr>
            <w:szCs w:val="24"/>
          </w:rPr>
          <w:t xml:space="preserve">9.1 </w:t>
        </w:r>
        <w:r>
          <w:rPr>
            <w:rFonts w:hint="eastAsia"/>
            <w:szCs w:val="24"/>
          </w:rPr>
          <w:t>期末基金份额持有人户数及持有人结构</w:t>
        </w:r>
        <w:r>
          <w:tab/>
        </w:r>
        <w:r>
          <w:fldChar w:fldCharType="begin"/>
        </w:r>
        <w:r>
          <w:instrText xml:space="preserve"> PAGEREF _Toc30085 \h</w:instrText>
        </w:r>
        <w:r>
          <w:instrText xml:space="preserve"> </w:instrText>
        </w:r>
        <w:r>
          <w:fldChar w:fldCharType="separate"/>
        </w:r>
        <w:r>
          <w:t>55</w:t>
        </w:r>
        <w:r>
          <w:fldChar w:fldCharType="end"/>
        </w:r>
      </w:hyperlink>
    </w:p>
    <w:p w:rsidR="00A15EF5" w:rsidRDefault="00CB2F29">
      <w:pPr>
        <w:pStyle w:val="23"/>
        <w:tabs>
          <w:tab w:val="clear" w:pos="9072"/>
          <w:tab w:val="right" w:leader="dot" w:pos="9070"/>
        </w:tabs>
      </w:pPr>
      <w:hyperlink w:anchor="_Toc12864" w:history="1">
        <w:r>
          <w:rPr>
            <w:szCs w:val="24"/>
          </w:rPr>
          <w:t>9.2</w:t>
        </w:r>
        <w:r>
          <w:rPr>
            <w:rFonts w:hint="eastAsia"/>
            <w:szCs w:val="24"/>
          </w:rPr>
          <w:t>期末基金管理人的从业人员持有本基金的情况</w:t>
        </w:r>
        <w:r>
          <w:tab/>
        </w:r>
        <w:r>
          <w:fldChar w:fldCharType="begin"/>
        </w:r>
        <w:r>
          <w:instrText xml:space="preserve"> PAGEREF _Toc12864 \h </w:instrText>
        </w:r>
        <w:r>
          <w:fldChar w:fldCharType="separate"/>
        </w:r>
        <w:r>
          <w:t>56</w:t>
        </w:r>
        <w:r>
          <w:fldChar w:fldCharType="end"/>
        </w:r>
      </w:hyperlink>
    </w:p>
    <w:p w:rsidR="00A15EF5" w:rsidRDefault="00CB2F29">
      <w:pPr>
        <w:pStyle w:val="23"/>
        <w:tabs>
          <w:tab w:val="clear" w:pos="9072"/>
          <w:tab w:val="right" w:leader="dot" w:pos="9070"/>
        </w:tabs>
      </w:pPr>
      <w:hyperlink w:anchor="_Toc31381" w:history="1">
        <w:r>
          <w:rPr>
            <w:szCs w:val="24"/>
          </w:rPr>
          <w:t>9.3</w:t>
        </w:r>
        <w:r>
          <w:rPr>
            <w:rFonts w:hint="eastAsia"/>
            <w:szCs w:val="24"/>
          </w:rPr>
          <w:t>期末基金管理人的从业人员持有本开放式基</w:t>
        </w:r>
        <w:r>
          <w:rPr>
            <w:rFonts w:hint="eastAsia"/>
            <w:szCs w:val="24"/>
          </w:rPr>
          <w:t>金份额总量区间的情况</w:t>
        </w:r>
        <w:r>
          <w:tab/>
        </w:r>
        <w:r>
          <w:fldChar w:fldCharType="begin"/>
        </w:r>
        <w:r>
          <w:instrText xml:space="preserve"> PAGEREF _Toc31381 \h </w:instrText>
        </w:r>
        <w:r>
          <w:fldChar w:fldCharType="separate"/>
        </w:r>
        <w:r>
          <w:t>56</w:t>
        </w:r>
        <w:r>
          <w:fldChar w:fldCharType="end"/>
        </w:r>
      </w:hyperlink>
    </w:p>
    <w:p w:rsidR="00A15EF5" w:rsidRDefault="00CB2F29">
      <w:pPr>
        <w:pStyle w:val="11"/>
        <w:tabs>
          <w:tab w:val="clear" w:pos="9072"/>
          <w:tab w:val="right" w:leader="dot" w:pos="9070"/>
        </w:tabs>
      </w:pPr>
      <w:hyperlink w:anchor="_Toc25908" w:history="1">
        <w:r>
          <w:rPr>
            <w:rFonts w:hint="eastAsia"/>
            <w:bCs/>
          </w:rPr>
          <w:t>§</w:t>
        </w:r>
        <w:r>
          <w:rPr>
            <w:bCs/>
          </w:rPr>
          <w:t>10</w:t>
        </w:r>
        <w:r>
          <w:rPr>
            <w:rFonts w:hint="eastAsia"/>
            <w:bCs/>
          </w:rPr>
          <w:t>开放式基金份额变动</w:t>
        </w:r>
        <w:r>
          <w:tab/>
        </w:r>
        <w:r>
          <w:fldChar w:fldCharType="begin"/>
        </w:r>
        <w:r>
          <w:instrText xml:space="preserve"> PAGEREF _Toc25908 \h </w:instrText>
        </w:r>
        <w:r>
          <w:fldChar w:fldCharType="separate"/>
        </w:r>
        <w:r>
          <w:t>56</w:t>
        </w:r>
        <w:r>
          <w:fldChar w:fldCharType="end"/>
        </w:r>
      </w:hyperlink>
    </w:p>
    <w:p w:rsidR="00A15EF5" w:rsidRDefault="00CB2F29">
      <w:pPr>
        <w:pStyle w:val="11"/>
        <w:tabs>
          <w:tab w:val="clear" w:pos="9072"/>
          <w:tab w:val="right" w:leader="dot" w:pos="9070"/>
        </w:tabs>
      </w:pPr>
      <w:hyperlink w:anchor="_Toc23791" w:history="1">
        <w:r>
          <w:rPr>
            <w:rFonts w:hint="eastAsia"/>
            <w:bCs/>
          </w:rPr>
          <w:t>§</w:t>
        </w:r>
        <w:r>
          <w:rPr>
            <w:bCs/>
          </w:rPr>
          <w:t>11</w:t>
        </w:r>
        <w:r>
          <w:rPr>
            <w:rFonts w:hint="eastAsia"/>
            <w:bCs/>
          </w:rPr>
          <w:t>重大事件揭示</w:t>
        </w:r>
        <w:r>
          <w:tab/>
        </w:r>
        <w:r>
          <w:fldChar w:fldCharType="begin"/>
        </w:r>
        <w:r>
          <w:instrText xml:space="preserve"> PAGEREF _Toc23791 \h </w:instrText>
        </w:r>
        <w:r>
          <w:fldChar w:fldCharType="separate"/>
        </w:r>
        <w:r>
          <w:t>56</w:t>
        </w:r>
        <w:r>
          <w:fldChar w:fldCharType="end"/>
        </w:r>
      </w:hyperlink>
    </w:p>
    <w:p w:rsidR="00A15EF5" w:rsidRDefault="00CB2F29">
      <w:pPr>
        <w:pStyle w:val="23"/>
        <w:tabs>
          <w:tab w:val="clear" w:pos="9072"/>
          <w:tab w:val="right" w:leader="dot" w:pos="9070"/>
        </w:tabs>
      </w:pPr>
      <w:hyperlink w:anchor="_Toc1961" w:history="1">
        <w:r>
          <w:rPr>
            <w:szCs w:val="24"/>
          </w:rPr>
          <w:t>11.1</w:t>
        </w:r>
        <w:r>
          <w:rPr>
            <w:rFonts w:hint="eastAsia"/>
            <w:szCs w:val="24"/>
          </w:rPr>
          <w:t>基金份额持有人大会决议</w:t>
        </w:r>
        <w:r>
          <w:tab/>
        </w:r>
        <w:r>
          <w:fldChar w:fldCharType="begin"/>
        </w:r>
        <w:r>
          <w:instrText xml:space="preserve"> PAGEREF _Toc1961 \h </w:instrText>
        </w:r>
        <w:r>
          <w:fldChar w:fldCharType="separate"/>
        </w:r>
        <w:r>
          <w:t>56</w:t>
        </w:r>
        <w:r>
          <w:fldChar w:fldCharType="end"/>
        </w:r>
      </w:hyperlink>
    </w:p>
    <w:p w:rsidR="00A15EF5" w:rsidRDefault="00CB2F29">
      <w:pPr>
        <w:pStyle w:val="23"/>
        <w:tabs>
          <w:tab w:val="clear" w:pos="9072"/>
          <w:tab w:val="right" w:leader="dot" w:pos="9070"/>
        </w:tabs>
      </w:pPr>
      <w:hyperlink w:anchor="_Toc26534" w:history="1">
        <w:r>
          <w:rPr>
            <w:szCs w:val="24"/>
          </w:rPr>
          <w:t xml:space="preserve">11.2 </w:t>
        </w:r>
        <w:r>
          <w:rPr>
            <w:rFonts w:hint="eastAsia"/>
            <w:szCs w:val="24"/>
          </w:rPr>
          <w:t>基金管理人、基金托管人的专门基金托管部门的重大人事变动</w:t>
        </w:r>
        <w:r>
          <w:tab/>
        </w:r>
        <w:r>
          <w:fldChar w:fldCharType="begin"/>
        </w:r>
        <w:r>
          <w:instrText xml:space="preserve"> PAGEREF _Toc26534 \h </w:instrText>
        </w:r>
        <w:r>
          <w:fldChar w:fldCharType="separate"/>
        </w:r>
        <w:r>
          <w:t>56</w:t>
        </w:r>
        <w:r>
          <w:fldChar w:fldCharType="end"/>
        </w:r>
      </w:hyperlink>
    </w:p>
    <w:p w:rsidR="00A15EF5" w:rsidRDefault="00CB2F29">
      <w:pPr>
        <w:pStyle w:val="23"/>
        <w:tabs>
          <w:tab w:val="clear" w:pos="9072"/>
          <w:tab w:val="right" w:leader="dot" w:pos="9070"/>
        </w:tabs>
      </w:pPr>
      <w:hyperlink w:anchor="_Toc9569" w:history="1">
        <w:r>
          <w:rPr>
            <w:szCs w:val="24"/>
          </w:rPr>
          <w:t xml:space="preserve">11.3 </w:t>
        </w:r>
        <w:r>
          <w:rPr>
            <w:rFonts w:hint="eastAsia"/>
            <w:szCs w:val="24"/>
          </w:rPr>
          <w:t>涉及基金管理人、基金财产、基金托</w:t>
        </w:r>
        <w:r>
          <w:rPr>
            <w:rFonts w:hint="eastAsia"/>
            <w:szCs w:val="24"/>
          </w:rPr>
          <w:t>管业务的诉讼</w:t>
        </w:r>
        <w:r>
          <w:tab/>
        </w:r>
        <w:r>
          <w:fldChar w:fldCharType="begin"/>
        </w:r>
        <w:r>
          <w:instrText xml:space="preserve"> PAGEREF _Toc9569 \h </w:instrText>
        </w:r>
        <w:r>
          <w:fldChar w:fldCharType="separate"/>
        </w:r>
        <w:r>
          <w:t>57</w:t>
        </w:r>
        <w:r>
          <w:fldChar w:fldCharType="end"/>
        </w:r>
      </w:hyperlink>
    </w:p>
    <w:p w:rsidR="00A15EF5" w:rsidRDefault="00CB2F29">
      <w:pPr>
        <w:pStyle w:val="23"/>
        <w:tabs>
          <w:tab w:val="clear" w:pos="9072"/>
          <w:tab w:val="right" w:leader="dot" w:pos="9070"/>
        </w:tabs>
      </w:pPr>
      <w:hyperlink w:anchor="_Toc6280" w:history="1">
        <w:r>
          <w:rPr>
            <w:szCs w:val="24"/>
          </w:rPr>
          <w:t xml:space="preserve">11.4 </w:t>
        </w:r>
        <w:r>
          <w:rPr>
            <w:rFonts w:hint="eastAsia"/>
            <w:szCs w:val="24"/>
          </w:rPr>
          <w:t>基金投资策略的改变</w:t>
        </w:r>
        <w:r>
          <w:tab/>
        </w:r>
        <w:r>
          <w:fldChar w:fldCharType="begin"/>
        </w:r>
        <w:r>
          <w:instrText xml:space="preserve"> PAGEREF _Toc6280 \h </w:instrText>
        </w:r>
        <w:r>
          <w:fldChar w:fldCharType="separate"/>
        </w:r>
        <w:r>
          <w:t>57</w:t>
        </w:r>
        <w:r>
          <w:fldChar w:fldCharType="end"/>
        </w:r>
      </w:hyperlink>
    </w:p>
    <w:p w:rsidR="00A15EF5" w:rsidRDefault="00CB2F29">
      <w:pPr>
        <w:pStyle w:val="23"/>
        <w:tabs>
          <w:tab w:val="clear" w:pos="9072"/>
          <w:tab w:val="right" w:leader="dot" w:pos="9070"/>
        </w:tabs>
      </w:pPr>
      <w:hyperlink w:anchor="_Toc10682" w:history="1">
        <w:r>
          <w:rPr>
            <w:rFonts w:eastAsiaTheme="minorEastAsia"/>
            <w:szCs w:val="24"/>
          </w:rPr>
          <w:t>11.5</w:t>
        </w:r>
        <w:r>
          <w:rPr>
            <w:rFonts w:eastAsiaTheme="minorEastAsia"/>
            <w:szCs w:val="24"/>
          </w:rPr>
          <w:t>为基金</w:t>
        </w:r>
        <w:r>
          <w:rPr>
            <w:rFonts w:eastAsiaTheme="minorEastAsia"/>
            <w:szCs w:val="24"/>
          </w:rPr>
          <w:t>进行审计的会计师事务所情况</w:t>
        </w:r>
        <w:r>
          <w:tab/>
        </w:r>
        <w:r>
          <w:fldChar w:fldCharType="begin"/>
        </w:r>
        <w:r>
          <w:instrText xml:space="preserve"> PAGEREF _Toc10682 \h </w:instrText>
        </w:r>
        <w:r>
          <w:fldChar w:fldCharType="separate"/>
        </w:r>
        <w:r>
          <w:t>57</w:t>
        </w:r>
        <w:r>
          <w:fldChar w:fldCharType="end"/>
        </w:r>
      </w:hyperlink>
    </w:p>
    <w:p w:rsidR="00A15EF5" w:rsidRDefault="00CB2F29">
      <w:pPr>
        <w:pStyle w:val="23"/>
        <w:tabs>
          <w:tab w:val="clear" w:pos="9072"/>
          <w:tab w:val="right" w:leader="dot" w:pos="9070"/>
        </w:tabs>
      </w:pPr>
      <w:hyperlink w:anchor="_Toc10014" w:history="1">
        <w:r>
          <w:rPr>
            <w:rFonts w:eastAsiaTheme="minorEastAsia"/>
            <w:szCs w:val="24"/>
          </w:rPr>
          <w:t xml:space="preserve">11.6 </w:t>
        </w:r>
        <w:r>
          <w:rPr>
            <w:rFonts w:eastAsiaTheme="minorEastAsia"/>
            <w:szCs w:val="24"/>
          </w:rPr>
          <w:t>管理人、托管人及其高级管理人员受稽查或处罚等情况</w:t>
        </w:r>
        <w:r>
          <w:tab/>
        </w:r>
        <w:r>
          <w:fldChar w:fldCharType="begin"/>
        </w:r>
        <w:r>
          <w:instrText xml:space="preserve"> PAGEREF _Toc10014 \h </w:instrText>
        </w:r>
        <w:r>
          <w:fldChar w:fldCharType="separate"/>
        </w:r>
        <w:r>
          <w:t>57</w:t>
        </w:r>
        <w:r>
          <w:fldChar w:fldCharType="end"/>
        </w:r>
      </w:hyperlink>
    </w:p>
    <w:p w:rsidR="00A15EF5" w:rsidRDefault="00CB2F29">
      <w:pPr>
        <w:pStyle w:val="23"/>
        <w:tabs>
          <w:tab w:val="clear" w:pos="9072"/>
          <w:tab w:val="right" w:leader="dot" w:pos="9070"/>
        </w:tabs>
      </w:pPr>
      <w:hyperlink w:anchor="_Toc2358" w:history="1">
        <w:r>
          <w:rPr>
            <w:rFonts w:eastAsiaTheme="minorEastAsia"/>
            <w:szCs w:val="24"/>
          </w:rPr>
          <w:t xml:space="preserve">11.7 </w:t>
        </w:r>
        <w:r>
          <w:rPr>
            <w:rFonts w:eastAsiaTheme="minorEastAsia"/>
            <w:szCs w:val="24"/>
          </w:rPr>
          <w:t>基金租用证券公司交易单元的有关情况</w:t>
        </w:r>
        <w:r>
          <w:tab/>
        </w:r>
        <w:r>
          <w:fldChar w:fldCharType="begin"/>
        </w:r>
        <w:r>
          <w:instrText xml:space="preserve"> PAGEREF _Toc2358 \h </w:instrText>
        </w:r>
        <w:r>
          <w:fldChar w:fldCharType="separate"/>
        </w:r>
        <w:r>
          <w:t>57</w:t>
        </w:r>
        <w:r>
          <w:fldChar w:fldCharType="end"/>
        </w:r>
      </w:hyperlink>
    </w:p>
    <w:p w:rsidR="00A15EF5" w:rsidRDefault="00CB2F29">
      <w:pPr>
        <w:pStyle w:val="23"/>
        <w:tabs>
          <w:tab w:val="clear" w:pos="9072"/>
          <w:tab w:val="right" w:leader="dot" w:pos="9070"/>
        </w:tabs>
      </w:pPr>
      <w:hyperlink w:anchor="_Toc19603" w:history="1">
        <w:r>
          <w:rPr>
            <w:szCs w:val="24"/>
          </w:rPr>
          <w:t>11.8</w:t>
        </w:r>
        <w:r>
          <w:rPr>
            <w:rFonts w:hint="eastAsia"/>
            <w:szCs w:val="24"/>
          </w:rPr>
          <w:t>其他重大事件</w:t>
        </w:r>
        <w:r>
          <w:tab/>
        </w:r>
        <w:r>
          <w:fldChar w:fldCharType="begin"/>
        </w:r>
        <w:r>
          <w:instrText xml:space="preserve"> PAGEREF _Toc19603 \h </w:instrText>
        </w:r>
        <w:r>
          <w:fldChar w:fldCharType="separate"/>
        </w:r>
        <w:r>
          <w:t>59</w:t>
        </w:r>
        <w:r>
          <w:fldChar w:fldCharType="end"/>
        </w:r>
      </w:hyperlink>
    </w:p>
    <w:p w:rsidR="00A15EF5" w:rsidRDefault="00CB2F29">
      <w:pPr>
        <w:pStyle w:val="11"/>
        <w:tabs>
          <w:tab w:val="clear" w:pos="9072"/>
          <w:tab w:val="right" w:leader="dot" w:pos="9070"/>
        </w:tabs>
      </w:pPr>
      <w:hyperlink w:anchor="_Toc7228" w:history="1">
        <w:r>
          <w:rPr>
            <w:rFonts w:hint="eastAsia"/>
            <w:bCs/>
          </w:rPr>
          <w:t>§</w:t>
        </w:r>
        <w:r>
          <w:rPr>
            <w:rFonts w:eastAsiaTheme="minorEastAsia"/>
            <w:bCs/>
            <w:szCs w:val="21"/>
          </w:rPr>
          <w:t xml:space="preserve">12  </w:t>
        </w:r>
        <w:r>
          <w:rPr>
            <w:rFonts w:eastAsiaTheme="minorEastAsia"/>
            <w:bCs/>
            <w:szCs w:val="21"/>
          </w:rPr>
          <w:t>影响投资者决策的其他重要</w:t>
        </w:r>
        <w:r>
          <w:rPr>
            <w:rFonts w:eastAsiaTheme="minorEastAsia"/>
            <w:bCs/>
            <w:szCs w:val="21"/>
          </w:rPr>
          <w:t>信息</w:t>
        </w:r>
        <w:r>
          <w:tab/>
        </w:r>
        <w:r>
          <w:fldChar w:fldCharType="begin"/>
        </w:r>
        <w:r>
          <w:instrText xml:space="preserve"> PAGEREF _Toc7228 \h </w:instrText>
        </w:r>
        <w:r>
          <w:fldChar w:fldCharType="separate"/>
        </w:r>
        <w:r>
          <w:t>61</w:t>
        </w:r>
        <w:r>
          <w:fldChar w:fldCharType="end"/>
        </w:r>
      </w:hyperlink>
    </w:p>
    <w:p w:rsidR="00A15EF5" w:rsidRDefault="00CB2F29">
      <w:pPr>
        <w:pStyle w:val="23"/>
        <w:tabs>
          <w:tab w:val="clear" w:pos="9072"/>
          <w:tab w:val="right" w:leader="dot" w:pos="9070"/>
        </w:tabs>
      </w:pPr>
      <w:hyperlink w:anchor="_Toc7159" w:history="1">
        <w:r>
          <w:rPr>
            <w:rFonts w:ascii="宋体" w:hAnsi="宋体" w:hint="eastAsia"/>
            <w:bCs/>
          </w:rPr>
          <w:t xml:space="preserve">12.1 </w:t>
        </w:r>
        <w:r>
          <w:rPr>
            <w:rFonts w:ascii="宋体" w:hAnsi="宋体" w:hint="eastAsia"/>
            <w:bCs/>
          </w:rPr>
          <w:t>影响投资者决策的其他重要信息</w:t>
        </w:r>
        <w:r>
          <w:tab/>
        </w:r>
        <w:r>
          <w:fldChar w:fldCharType="begin"/>
        </w:r>
        <w:r>
          <w:instrText xml:space="preserve"> PAGEREF _Toc7159 \h </w:instrText>
        </w:r>
        <w:r>
          <w:fldChar w:fldCharType="separate"/>
        </w:r>
        <w:r>
          <w:t>61</w:t>
        </w:r>
        <w:r>
          <w:fldChar w:fldCharType="end"/>
        </w:r>
      </w:hyperlink>
    </w:p>
    <w:p w:rsidR="00A15EF5" w:rsidRDefault="00CB2F29">
      <w:pPr>
        <w:pStyle w:val="11"/>
        <w:tabs>
          <w:tab w:val="clear" w:pos="9072"/>
          <w:tab w:val="right" w:leader="dot" w:pos="9070"/>
        </w:tabs>
      </w:pPr>
      <w:hyperlink w:anchor="_Toc23765" w:history="1">
        <w:r>
          <w:rPr>
            <w:rFonts w:hint="eastAsia"/>
            <w:bCs/>
          </w:rPr>
          <w:t>§</w:t>
        </w:r>
        <w:r>
          <w:rPr>
            <w:bCs/>
          </w:rPr>
          <w:t>13</w:t>
        </w:r>
        <w:r>
          <w:rPr>
            <w:rFonts w:hint="eastAsia"/>
            <w:bCs/>
          </w:rPr>
          <w:t>备查文件目录</w:t>
        </w:r>
        <w:r>
          <w:tab/>
        </w:r>
        <w:r>
          <w:fldChar w:fldCharType="begin"/>
        </w:r>
        <w:r>
          <w:instrText xml:space="preserve"> PAGEREF _Toc23765 \h </w:instrText>
        </w:r>
        <w:r>
          <w:fldChar w:fldCharType="separate"/>
        </w:r>
        <w:r>
          <w:t>61</w:t>
        </w:r>
        <w:r>
          <w:fldChar w:fldCharType="end"/>
        </w:r>
      </w:hyperlink>
    </w:p>
    <w:p w:rsidR="00A15EF5" w:rsidRDefault="00CB2F29">
      <w:pPr>
        <w:pStyle w:val="23"/>
        <w:tabs>
          <w:tab w:val="clear" w:pos="9072"/>
          <w:tab w:val="right" w:leader="dot" w:pos="9070"/>
        </w:tabs>
      </w:pPr>
      <w:hyperlink w:anchor="_Toc30073" w:history="1">
        <w:r>
          <w:rPr>
            <w:szCs w:val="24"/>
          </w:rPr>
          <w:t xml:space="preserve">13.1 </w:t>
        </w:r>
        <w:r>
          <w:rPr>
            <w:rFonts w:hint="eastAsia"/>
            <w:szCs w:val="24"/>
          </w:rPr>
          <w:t>备查文件目录</w:t>
        </w:r>
        <w:r>
          <w:tab/>
        </w:r>
        <w:r>
          <w:fldChar w:fldCharType="begin"/>
        </w:r>
        <w:r>
          <w:instrText xml:space="preserve"> PAGEREF _Toc30073 \h </w:instrText>
        </w:r>
        <w:r>
          <w:fldChar w:fldCharType="separate"/>
        </w:r>
        <w:r>
          <w:t>61</w:t>
        </w:r>
        <w:r>
          <w:fldChar w:fldCharType="end"/>
        </w:r>
      </w:hyperlink>
    </w:p>
    <w:p w:rsidR="00A15EF5" w:rsidRDefault="00CB2F29">
      <w:pPr>
        <w:pStyle w:val="23"/>
        <w:tabs>
          <w:tab w:val="clear" w:pos="9072"/>
          <w:tab w:val="right" w:leader="dot" w:pos="9070"/>
        </w:tabs>
      </w:pPr>
      <w:hyperlink w:anchor="_Toc1919" w:history="1">
        <w:r>
          <w:rPr>
            <w:szCs w:val="24"/>
          </w:rPr>
          <w:t>13.2</w:t>
        </w:r>
        <w:r>
          <w:rPr>
            <w:rFonts w:hint="eastAsia"/>
            <w:szCs w:val="24"/>
          </w:rPr>
          <w:t>存放地</w:t>
        </w:r>
        <w:r>
          <w:rPr>
            <w:rFonts w:hint="eastAsia"/>
            <w:szCs w:val="24"/>
          </w:rPr>
          <w:t>点</w:t>
        </w:r>
        <w:r>
          <w:tab/>
        </w:r>
        <w:r>
          <w:fldChar w:fldCharType="begin"/>
        </w:r>
        <w:r>
          <w:instrText xml:space="preserve"> PAGEREF _Toc1919 \h </w:instrText>
        </w:r>
        <w:r>
          <w:fldChar w:fldCharType="separate"/>
        </w:r>
        <w:r>
          <w:t>61</w:t>
        </w:r>
        <w:r>
          <w:fldChar w:fldCharType="end"/>
        </w:r>
      </w:hyperlink>
    </w:p>
    <w:p w:rsidR="00A15EF5" w:rsidRDefault="00CB2F29">
      <w:pPr>
        <w:pStyle w:val="23"/>
        <w:tabs>
          <w:tab w:val="clear" w:pos="9072"/>
          <w:tab w:val="right" w:leader="dot" w:pos="9070"/>
        </w:tabs>
      </w:pPr>
      <w:hyperlink w:anchor="_Toc13452" w:history="1">
        <w:r>
          <w:rPr>
            <w:szCs w:val="24"/>
          </w:rPr>
          <w:t>13.3</w:t>
        </w:r>
        <w:r>
          <w:rPr>
            <w:rFonts w:hint="eastAsia"/>
            <w:szCs w:val="24"/>
          </w:rPr>
          <w:t>查阅方式</w:t>
        </w:r>
        <w:r>
          <w:tab/>
        </w:r>
        <w:r>
          <w:fldChar w:fldCharType="begin"/>
        </w:r>
        <w:r>
          <w:instrText xml:space="preserve"> PAGEREF _Toc13452 \h </w:instrText>
        </w:r>
        <w:r>
          <w:fldChar w:fldCharType="separate"/>
        </w:r>
        <w:r>
          <w:t>62</w:t>
        </w:r>
        <w:r>
          <w:fldChar w:fldCharType="end"/>
        </w:r>
      </w:hyperlink>
    </w:p>
    <w:p w:rsidR="00A15EF5" w:rsidRDefault="00CB2F29">
      <w:pPr>
        <w:spacing w:before="29" w:line="288" w:lineRule="auto"/>
        <w:ind w:firstLineChars="200" w:firstLine="420"/>
        <w:rPr>
          <w:rFonts w:asciiTheme="minorEastAsia" w:eastAsiaTheme="minorEastAsia" w:hAnsiTheme="minorEastAsia"/>
          <w:b/>
          <w:color w:val="000000"/>
          <w:kern w:val="0"/>
          <w:sz w:val="24"/>
        </w:rPr>
      </w:pPr>
      <w:r>
        <w:rPr>
          <w:color w:val="000000"/>
          <w:kern w:val="0"/>
        </w:rPr>
        <w:fldChar w:fldCharType="end"/>
      </w:r>
    </w:p>
    <w:p w:rsidR="00A15EF5" w:rsidRDefault="00A15EF5">
      <w:pPr>
        <w:autoSpaceDE w:val="0"/>
        <w:autoSpaceDN w:val="0"/>
        <w:adjustRightInd w:val="0"/>
        <w:spacing w:before="29" w:line="288" w:lineRule="auto"/>
        <w:ind w:left="15"/>
        <w:jc w:val="center"/>
        <w:rPr>
          <w:rFonts w:asciiTheme="minorEastAsia" w:eastAsiaTheme="minorEastAsia" w:hAnsiTheme="minorEastAsia"/>
          <w:b/>
          <w:color w:val="000000"/>
          <w:kern w:val="0"/>
          <w:sz w:val="24"/>
        </w:rPr>
      </w:pPr>
    </w:p>
    <w:p w:rsidR="00A15EF5" w:rsidRDefault="00A15EF5">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A15EF5" w:rsidRDefault="00A15EF5">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A15EF5" w:rsidRDefault="00A15EF5">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A15EF5" w:rsidRDefault="00A15EF5">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A15EF5" w:rsidRDefault="00A15EF5">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A15EF5" w:rsidRDefault="00A15EF5">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A15EF5" w:rsidRDefault="00A15EF5">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A15EF5" w:rsidRDefault="00CB2F29">
      <w:pPr>
        <w:pStyle w:val="1"/>
        <w:keepNext/>
        <w:keepLines/>
        <w:widowControl w:val="0"/>
        <w:spacing w:beforeLines="100" w:before="312" w:afterLines="100" w:after="312" w:line="288" w:lineRule="auto"/>
        <w:jc w:val="center"/>
        <w:rPr>
          <w:b/>
          <w:bCs/>
          <w:szCs w:val="24"/>
          <w:lang w:val="en-US"/>
        </w:rPr>
      </w:pPr>
      <w:r>
        <w:rPr>
          <w:rFonts w:asciiTheme="minorEastAsia" w:eastAsiaTheme="minorEastAsia" w:hAnsiTheme="minorEastAsia"/>
          <w:color w:val="000000"/>
          <w:sz w:val="21"/>
          <w:szCs w:val="21"/>
        </w:rPr>
        <w:br w:type="page"/>
      </w:r>
      <w:bookmarkStart w:id="9" w:name="_Toc361324844"/>
      <w:bookmarkStart w:id="10" w:name="_Toc225498244"/>
      <w:bookmarkStart w:id="11" w:name="_Toc5340"/>
      <w:r>
        <w:rPr>
          <w:rFonts w:hint="eastAsia"/>
          <w:b/>
          <w:bCs/>
          <w:szCs w:val="24"/>
          <w:lang w:val="en-US"/>
        </w:rPr>
        <w:t>§</w:t>
      </w:r>
      <w:r>
        <w:rPr>
          <w:b/>
          <w:bCs/>
          <w:szCs w:val="24"/>
          <w:lang w:val="en-US"/>
        </w:rPr>
        <w:t xml:space="preserve">2  </w:t>
      </w:r>
      <w:r>
        <w:rPr>
          <w:rFonts w:hint="eastAsia"/>
          <w:b/>
          <w:bCs/>
          <w:szCs w:val="24"/>
          <w:lang w:val="en-US"/>
        </w:rPr>
        <w:t>基金简介</w:t>
      </w:r>
      <w:bookmarkEnd w:id="9"/>
      <w:bookmarkEnd w:id="10"/>
      <w:bookmarkEnd w:id="11"/>
    </w:p>
    <w:p w:rsidR="00A15EF5" w:rsidRDefault="00A15EF5"/>
    <w:p w:rsidR="00A15EF5" w:rsidRDefault="00CB2F29">
      <w:pPr>
        <w:pStyle w:val="2"/>
        <w:spacing w:before="29" w:after="0" w:line="288" w:lineRule="auto"/>
        <w:rPr>
          <w:rFonts w:ascii="Times New Roman" w:hAnsi="Times New Roman"/>
          <w:kern w:val="0"/>
          <w:szCs w:val="24"/>
        </w:rPr>
      </w:pPr>
      <w:bookmarkStart w:id="12" w:name="_Toc361324845"/>
      <w:bookmarkStart w:id="13" w:name="_Toc31253"/>
      <w:r>
        <w:rPr>
          <w:rFonts w:ascii="Times New Roman" w:hAnsi="Times New Roman"/>
          <w:kern w:val="0"/>
          <w:szCs w:val="24"/>
        </w:rPr>
        <w:t>2.1</w:t>
      </w:r>
      <w:r>
        <w:rPr>
          <w:rFonts w:ascii="Times New Roman" w:hAnsi="Times New Roman"/>
          <w:kern w:val="0"/>
          <w:szCs w:val="24"/>
        </w:rPr>
        <w:tab/>
      </w:r>
      <w:r>
        <w:rPr>
          <w:rFonts w:ascii="Times New Roman" w:hAnsi="Times New Roman" w:hint="eastAsia"/>
          <w:kern w:val="0"/>
          <w:szCs w:val="24"/>
        </w:rPr>
        <w:t>基金基本情况</w:t>
      </w:r>
      <w:bookmarkEnd w:id="12"/>
      <w:bookmarkEnd w:id="13"/>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7"/>
        <w:gridCol w:w="6021"/>
      </w:tblGrid>
      <w:tr w:rsidR="00A15EF5">
        <w:tc>
          <w:tcPr>
            <w:tcW w:w="2977" w:type="dxa"/>
            <w:vAlign w:val="center"/>
          </w:tcPr>
          <w:p w:rsidR="00A15EF5" w:rsidRDefault="00CB2F29">
            <w:pPr>
              <w:spacing w:before="29" w:line="288" w:lineRule="auto"/>
              <w:rPr>
                <w:sz w:val="24"/>
              </w:rPr>
            </w:pPr>
            <w:r>
              <w:rPr>
                <w:rFonts w:hint="eastAsia"/>
                <w:sz w:val="24"/>
              </w:rPr>
              <w:t>基金名称</w:t>
            </w:r>
          </w:p>
        </w:tc>
        <w:tc>
          <w:tcPr>
            <w:tcW w:w="6021" w:type="dxa"/>
            <w:vAlign w:val="center"/>
          </w:tcPr>
          <w:p w:rsidR="00A15EF5" w:rsidRDefault="00CB2F29">
            <w:pPr>
              <w:spacing w:before="29" w:line="288" w:lineRule="auto"/>
              <w:jc w:val="center"/>
              <w:rPr>
                <w:sz w:val="24"/>
              </w:rPr>
            </w:pPr>
            <w:r>
              <w:rPr>
                <w:sz w:val="24"/>
              </w:rPr>
              <w:t>交银施罗德启明混合型证券投资基金</w:t>
            </w:r>
          </w:p>
        </w:tc>
      </w:tr>
      <w:tr w:rsidR="00A15EF5">
        <w:tc>
          <w:tcPr>
            <w:tcW w:w="2977" w:type="dxa"/>
            <w:vAlign w:val="center"/>
          </w:tcPr>
          <w:p w:rsidR="00A15EF5" w:rsidRDefault="00CB2F29">
            <w:pPr>
              <w:spacing w:before="29" w:line="288" w:lineRule="auto"/>
              <w:rPr>
                <w:sz w:val="24"/>
              </w:rPr>
            </w:pPr>
            <w:r>
              <w:rPr>
                <w:rFonts w:hint="eastAsia"/>
                <w:sz w:val="24"/>
              </w:rPr>
              <w:t>基金简称</w:t>
            </w:r>
          </w:p>
        </w:tc>
        <w:tc>
          <w:tcPr>
            <w:tcW w:w="6021" w:type="dxa"/>
            <w:vAlign w:val="center"/>
          </w:tcPr>
          <w:p w:rsidR="00A15EF5" w:rsidRDefault="00CB2F29">
            <w:pPr>
              <w:spacing w:before="29" w:line="288" w:lineRule="auto"/>
              <w:jc w:val="center"/>
              <w:rPr>
                <w:sz w:val="24"/>
              </w:rPr>
            </w:pPr>
            <w:r>
              <w:rPr>
                <w:sz w:val="24"/>
              </w:rPr>
              <w:t>交银启明混合</w:t>
            </w:r>
          </w:p>
        </w:tc>
      </w:tr>
      <w:tr w:rsidR="00A15EF5">
        <w:tc>
          <w:tcPr>
            <w:tcW w:w="2977" w:type="dxa"/>
            <w:vAlign w:val="center"/>
          </w:tcPr>
          <w:p w:rsidR="00A15EF5" w:rsidRDefault="00CB2F29">
            <w:pPr>
              <w:spacing w:before="29" w:line="288" w:lineRule="auto"/>
              <w:rPr>
                <w:sz w:val="24"/>
              </w:rPr>
            </w:pPr>
            <w:r>
              <w:rPr>
                <w:rFonts w:hint="eastAsia"/>
                <w:sz w:val="24"/>
              </w:rPr>
              <w:t>基金主代码</w:t>
            </w:r>
          </w:p>
        </w:tc>
        <w:tc>
          <w:tcPr>
            <w:tcW w:w="6021" w:type="dxa"/>
            <w:vAlign w:val="center"/>
          </w:tcPr>
          <w:p w:rsidR="00A15EF5" w:rsidRDefault="00CB2F29">
            <w:pPr>
              <w:spacing w:before="29" w:line="288" w:lineRule="auto"/>
              <w:jc w:val="center"/>
              <w:rPr>
                <w:sz w:val="24"/>
              </w:rPr>
            </w:pPr>
            <w:r>
              <w:rPr>
                <w:sz w:val="24"/>
              </w:rPr>
              <w:t>009402</w:t>
            </w:r>
          </w:p>
        </w:tc>
      </w:tr>
      <w:tr w:rsidR="00A15EF5">
        <w:tc>
          <w:tcPr>
            <w:tcW w:w="2977" w:type="dxa"/>
            <w:vAlign w:val="center"/>
          </w:tcPr>
          <w:p w:rsidR="00A15EF5" w:rsidRDefault="00CB2F29">
            <w:pPr>
              <w:spacing w:before="29" w:line="288" w:lineRule="auto"/>
              <w:rPr>
                <w:sz w:val="24"/>
              </w:rPr>
            </w:pPr>
            <w:r>
              <w:rPr>
                <w:rFonts w:hint="eastAsia"/>
                <w:sz w:val="24"/>
              </w:rPr>
              <w:t>交易代码</w:t>
            </w:r>
          </w:p>
        </w:tc>
        <w:tc>
          <w:tcPr>
            <w:tcW w:w="6021" w:type="dxa"/>
            <w:vAlign w:val="center"/>
          </w:tcPr>
          <w:p w:rsidR="00A15EF5" w:rsidRDefault="00CB2F29">
            <w:pPr>
              <w:spacing w:before="29" w:line="288" w:lineRule="auto"/>
              <w:jc w:val="center"/>
              <w:rPr>
                <w:sz w:val="24"/>
              </w:rPr>
            </w:pPr>
            <w:r>
              <w:rPr>
                <w:sz w:val="24"/>
              </w:rPr>
              <w:t>009402</w:t>
            </w:r>
          </w:p>
        </w:tc>
      </w:tr>
      <w:tr w:rsidR="00A15EF5">
        <w:tc>
          <w:tcPr>
            <w:tcW w:w="2977" w:type="dxa"/>
            <w:vAlign w:val="center"/>
          </w:tcPr>
          <w:p w:rsidR="00A15EF5" w:rsidRDefault="00CB2F29">
            <w:pPr>
              <w:spacing w:before="29" w:line="288" w:lineRule="auto"/>
              <w:rPr>
                <w:sz w:val="24"/>
              </w:rPr>
            </w:pPr>
            <w:r>
              <w:rPr>
                <w:rFonts w:hint="eastAsia"/>
                <w:sz w:val="24"/>
              </w:rPr>
              <w:t>基金运作方式</w:t>
            </w:r>
          </w:p>
        </w:tc>
        <w:tc>
          <w:tcPr>
            <w:tcW w:w="6021" w:type="dxa"/>
            <w:vAlign w:val="center"/>
          </w:tcPr>
          <w:p w:rsidR="00A15EF5" w:rsidRDefault="00CB2F29">
            <w:pPr>
              <w:spacing w:before="29" w:line="288" w:lineRule="auto"/>
              <w:jc w:val="center"/>
              <w:rPr>
                <w:sz w:val="24"/>
              </w:rPr>
            </w:pPr>
            <w:r>
              <w:rPr>
                <w:sz w:val="24"/>
              </w:rPr>
              <w:t>契约型开放式</w:t>
            </w:r>
          </w:p>
        </w:tc>
      </w:tr>
      <w:tr w:rsidR="00A15EF5">
        <w:tc>
          <w:tcPr>
            <w:tcW w:w="2977" w:type="dxa"/>
            <w:vAlign w:val="center"/>
          </w:tcPr>
          <w:p w:rsidR="00A15EF5" w:rsidRDefault="00CB2F29">
            <w:pPr>
              <w:spacing w:before="29" w:line="288" w:lineRule="auto"/>
              <w:rPr>
                <w:sz w:val="24"/>
              </w:rPr>
            </w:pPr>
            <w:r>
              <w:rPr>
                <w:rFonts w:hint="eastAsia"/>
                <w:sz w:val="24"/>
              </w:rPr>
              <w:t>基金合同生效日</w:t>
            </w:r>
          </w:p>
        </w:tc>
        <w:tc>
          <w:tcPr>
            <w:tcW w:w="6021" w:type="dxa"/>
            <w:vAlign w:val="center"/>
          </w:tcPr>
          <w:p w:rsidR="00A15EF5" w:rsidRDefault="00CB2F29">
            <w:pPr>
              <w:spacing w:before="29" w:line="288" w:lineRule="auto"/>
              <w:jc w:val="center"/>
              <w:rPr>
                <w:sz w:val="24"/>
              </w:rPr>
            </w:pPr>
            <w:r>
              <w:rPr>
                <w:sz w:val="24"/>
              </w:rPr>
              <w:t>2020</w:t>
            </w:r>
            <w:r>
              <w:rPr>
                <w:sz w:val="24"/>
              </w:rPr>
              <w:t>年</w:t>
            </w:r>
            <w:r>
              <w:rPr>
                <w:sz w:val="24"/>
              </w:rPr>
              <w:t>5</w:t>
            </w:r>
            <w:r>
              <w:rPr>
                <w:sz w:val="24"/>
              </w:rPr>
              <w:t>月</w:t>
            </w:r>
            <w:r>
              <w:rPr>
                <w:sz w:val="24"/>
              </w:rPr>
              <w:t>27</w:t>
            </w:r>
            <w:r>
              <w:rPr>
                <w:sz w:val="24"/>
              </w:rPr>
              <w:t>日</w:t>
            </w:r>
          </w:p>
        </w:tc>
      </w:tr>
      <w:tr w:rsidR="00A15EF5">
        <w:tc>
          <w:tcPr>
            <w:tcW w:w="2977" w:type="dxa"/>
            <w:vAlign w:val="center"/>
          </w:tcPr>
          <w:p w:rsidR="00A15EF5" w:rsidRDefault="00CB2F29">
            <w:pPr>
              <w:spacing w:before="29" w:line="288" w:lineRule="auto"/>
              <w:rPr>
                <w:sz w:val="24"/>
              </w:rPr>
            </w:pPr>
            <w:r>
              <w:rPr>
                <w:rFonts w:hint="eastAsia"/>
                <w:sz w:val="24"/>
              </w:rPr>
              <w:t>基金管理人</w:t>
            </w:r>
          </w:p>
        </w:tc>
        <w:tc>
          <w:tcPr>
            <w:tcW w:w="6021" w:type="dxa"/>
            <w:vAlign w:val="center"/>
          </w:tcPr>
          <w:p w:rsidR="00A15EF5" w:rsidRDefault="00CB2F29">
            <w:pPr>
              <w:spacing w:before="29" w:line="288" w:lineRule="auto"/>
              <w:jc w:val="center"/>
              <w:rPr>
                <w:sz w:val="24"/>
              </w:rPr>
            </w:pPr>
            <w:r>
              <w:rPr>
                <w:sz w:val="24"/>
              </w:rPr>
              <w:t>交银施罗德基金管理有限公司</w:t>
            </w:r>
          </w:p>
        </w:tc>
      </w:tr>
      <w:tr w:rsidR="00A15EF5">
        <w:tc>
          <w:tcPr>
            <w:tcW w:w="2977" w:type="dxa"/>
            <w:vAlign w:val="center"/>
          </w:tcPr>
          <w:p w:rsidR="00A15EF5" w:rsidRDefault="00CB2F29">
            <w:pPr>
              <w:spacing w:before="29" w:line="288" w:lineRule="auto"/>
              <w:rPr>
                <w:sz w:val="24"/>
              </w:rPr>
            </w:pPr>
            <w:r>
              <w:rPr>
                <w:rFonts w:hint="eastAsia"/>
                <w:sz w:val="24"/>
              </w:rPr>
              <w:t>基金托管人</w:t>
            </w:r>
          </w:p>
        </w:tc>
        <w:tc>
          <w:tcPr>
            <w:tcW w:w="6021" w:type="dxa"/>
            <w:vAlign w:val="center"/>
          </w:tcPr>
          <w:p w:rsidR="00A15EF5" w:rsidRDefault="00CB2F29">
            <w:pPr>
              <w:spacing w:before="29" w:line="288" w:lineRule="auto"/>
              <w:jc w:val="center"/>
              <w:rPr>
                <w:sz w:val="24"/>
              </w:rPr>
            </w:pPr>
            <w:r>
              <w:rPr>
                <w:sz w:val="24"/>
              </w:rPr>
              <w:t>中国建设银行股份有限公司</w:t>
            </w:r>
          </w:p>
        </w:tc>
      </w:tr>
      <w:tr w:rsidR="00A15EF5">
        <w:tc>
          <w:tcPr>
            <w:tcW w:w="2977" w:type="dxa"/>
            <w:vAlign w:val="center"/>
          </w:tcPr>
          <w:p w:rsidR="00A15EF5" w:rsidRDefault="00CB2F29">
            <w:pPr>
              <w:spacing w:before="29" w:line="288" w:lineRule="auto"/>
              <w:rPr>
                <w:sz w:val="24"/>
              </w:rPr>
            </w:pPr>
            <w:r>
              <w:rPr>
                <w:rFonts w:hint="eastAsia"/>
                <w:sz w:val="24"/>
              </w:rPr>
              <w:t>报告期末基金份额总额</w:t>
            </w:r>
          </w:p>
        </w:tc>
        <w:tc>
          <w:tcPr>
            <w:tcW w:w="6021" w:type="dxa"/>
            <w:vAlign w:val="center"/>
          </w:tcPr>
          <w:p w:rsidR="00A15EF5" w:rsidRDefault="00CB2F29">
            <w:pPr>
              <w:spacing w:before="29" w:line="288" w:lineRule="auto"/>
              <w:jc w:val="center"/>
              <w:rPr>
                <w:sz w:val="24"/>
              </w:rPr>
            </w:pPr>
            <w:r>
              <w:rPr>
                <w:sz w:val="24"/>
              </w:rPr>
              <w:t>2,287,877,749.04</w:t>
            </w:r>
            <w:r>
              <w:rPr>
                <w:rFonts w:hint="eastAsia"/>
                <w:sz w:val="24"/>
              </w:rPr>
              <w:t>份</w:t>
            </w:r>
          </w:p>
        </w:tc>
      </w:tr>
      <w:tr w:rsidR="00A15EF5">
        <w:tc>
          <w:tcPr>
            <w:tcW w:w="2977" w:type="dxa"/>
            <w:vAlign w:val="center"/>
          </w:tcPr>
          <w:p w:rsidR="00A15EF5" w:rsidRDefault="00CB2F29">
            <w:pPr>
              <w:spacing w:before="29" w:line="288" w:lineRule="auto"/>
              <w:rPr>
                <w:sz w:val="24"/>
              </w:rPr>
            </w:pPr>
            <w:r>
              <w:rPr>
                <w:rFonts w:hint="eastAsia"/>
                <w:sz w:val="24"/>
              </w:rPr>
              <w:t>基金合同存续期</w:t>
            </w:r>
          </w:p>
        </w:tc>
        <w:tc>
          <w:tcPr>
            <w:tcW w:w="6021" w:type="dxa"/>
            <w:vAlign w:val="center"/>
          </w:tcPr>
          <w:p w:rsidR="00A15EF5" w:rsidRDefault="00CB2F29">
            <w:pPr>
              <w:spacing w:before="29" w:line="288" w:lineRule="auto"/>
              <w:jc w:val="center"/>
              <w:rPr>
                <w:sz w:val="24"/>
              </w:rPr>
            </w:pPr>
            <w:r>
              <w:rPr>
                <w:sz w:val="24"/>
              </w:rPr>
              <w:t>不定期</w:t>
            </w:r>
          </w:p>
        </w:tc>
      </w:tr>
    </w:tbl>
    <w:p w:rsidR="00A15EF5" w:rsidRDefault="00A15EF5">
      <w:pPr>
        <w:tabs>
          <w:tab w:val="left" w:pos="426"/>
        </w:tabs>
        <w:spacing w:line="360" w:lineRule="auto"/>
        <w:jc w:val="left"/>
        <w:rPr>
          <w:rFonts w:asciiTheme="minorEastAsia" w:eastAsiaTheme="minorEastAsia" w:hAnsiTheme="minorEastAsia"/>
          <w:color w:val="000000"/>
          <w:szCs w:val="21"/>
        </w:rPr>
      </w:pPr>
    </w:p>
    <w:p w:rsidR="00A15EF5" w:rsidRDefault="00CB2F29">
      <w:pPr>
        <w:pStyle w:val="2"/>
        <w:spacing w:before="29" w:after="0" w:line="288" w:lineRule="auto"/>
      </w:pPr>
      <w:bookmarkStart w:id="14" w:name="_Toc361324846"/>
      <w:bookmarkStart w:id="15" w:name="_Toc25257"/>
      <w:r>
        <w:t xml:space="preserve">2.2 </w:t>
      </w:r>
      <w:r>
        <w:rPr>
          <w:rFonts w:hint="eastAsia"/>
        </w:rPr>
        <w:t>基金产品说明</w:t>
      </w:r>
      <w:bookmarkEnd w:id="14"/>
      <w:bookmarkEnd w:id="15"/>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2"/>
        <w:gridCol w:w="6058"/>
      </w:tblGrid>
      <w:tr w:rsidR="00A15EF5">
        <w:trPr>
          <w:jc w:val="center"/>
        </w:trPr>
        <w:tc>
          <w:tcPr>
            <w:tcW w:w="2942" w:type="dxa"/>
            <w:vAlign w:val="center"/>
          </w:tcPr>
          <w:p w:rsidR="00A15EF5" w:rsidRDefault="00CB2F29">
            <w:pPr>
              <w:spacing w:before="29" w:line="288" w:lineRule="auto"/>
              <w:rPr>
                <w:sz w:val="24"/>
              </w:rPr>
            </w:pPr>
            <w:r>
              <w:rPr>
                <w:rFonts w:hint="eastAsia"/>
                <w:sz w:val="24"/>
              </w:rPr>
              <w:t>投资目标</w:t>
            </w:r>
          </w:p>
        </w:tc>
        <w:tc>
          <w:tcPr>
            <w:tcW w:w="6058" w:type="dxa"/>
          </w:tcPr>
          <w:p w:rsidR="00A15EF5" w:rsidRDefault="00CB2F29">
            <w:pPr>
              <w:spacing w:before="29" w:line="288" w:lineRule="auto"/>
              <w:rPr>
                <w:sz w:val="24"/>
              </w:rPr>
            </w:pPr>
            <w:r>
              <w:rPr>
                <w:sz w:val="24"/>
              </w:rPr>
              <w:t>在合理控制风险并保持基金资产良好流动性的前提下，充分发挥专业研究与管理能力，追求超越业绩比较基准的投资回报，力争实现基金资产的长期稳健增值。</w:t>
            </w:r>
          </w:p>
        </w:tc>
      </w:tr>
      <w:tr w:rsidR="00A15EF5">
        <w:trPr>
          <w:jc w:val="center"/>
        </w:trPr>
        <w:tc>
          <w:tcPr>
            <w:tcW w:w="2942" w:type="dxa"/>
            <w:vAlign w:val="center"/>
          </w:tcPr>
          <w:p w:rsidR="00A15EF5" w:rsidRDefault="00CB2F29">
            <w:pPr>
              <w:spacing w:before="29" w:line="288" w:lineRule="auto"/>
              <w:rPr>
                <w:sz w:val="24"/>
              </w:rPr>
            </w:pPr>
            <w:r>
              <w:rPr>
                <w:rFonts w:hint="eastAsia"/>
                <w:sz w:val="24"/>
              </w:rPr>
              <w:t>投资策略</w:t>
            </w:r>
          </w:p>
        </w:tc>
        <w:tc>
          <w:tcPr>
            <w:tcW w:w="6058" w:type="dxa"/>
          </w:tcPr>
          <w:p w:rsidR="00A15EF5" w:rsidRDefault="00CB2F29">
            <w:pPr>
              <w:spacing w:before="29" w:line="288" w:lineRule="auto"/>
              <w:rPr>
                <w:sz w:val="24"/>
              </w:rPr>
            </w:pPr>
            <w:r>
              <w:rPr>
                <w:sz w:val="24"/>
              </w:rPr>
              <w:t>本基金充分发挥基金管理人的研究优势，在分析和判断宏观经济周期和金融市场运行趋势的基础上，运用修正后的投资时钟分析框架，自上而下调整基金大类资产配置，确定债券组合久期和债券类别配置；在严谨深入的股票和债券研究分析基础上，自下而上精选个券；在保持总体风险水平相对稳定的基础上，力争获取投资组合的较高回报。</w:t>
            </w:r>
          </w:p>
        </w:tc>
      </w:tr>
      <w:tr w:rsidR="00A15EF5">
        <w:trPr>
          <w:jc w:val="center"/>
        </w:trPr>
        <w:tc>
          <w:tcPr>
            <w:tcW w:w="2942" w:type="dxa"/>
            <w:vAlign w:val="center"/>
          </w:tcPr>
          <w:p w:rsidR="00A15EF5" w:rsidRDefault="00CB2F29">
            <w:pPr>
              <w:spacing w:before="29" w:line="288" w:lineRule="auto"/>
              <w:rPr>
                <w:sz w:val="24"/>
              </w:rPr>
            </w:pPr>
            <w:r>
              <w:rPr>
                <w:rFonts w:hint="eastAsia"/>
                <w:sz w:val="24"/>
              </w:rPr>
              <w:t>业绩比较基准</w:t>
            </w:r>
          </w:p>
        </w:tc>
        <w:tc>
          <w:tcPr>
            <w:tcW w:w="6058" w:type="dxa"/>
          </w:tcPr>
          <w:p w:rsidR="00A15EF5" w:rsidRDefault="00CB2F29">
            <w:pPr>
              <w:spacing w:before="29" w:line="288" w:lineRule="auto"/>
              <w:rPr>
                <w:sz w:val="24"/>
              </w:rPr>
            </w:pPr>
            <w:r>
              <w:rPr>
                <w:sz w:val="24"/>
              </w:rPr>
              <w:t>沪深</w:t>
            </w:r>
            <w:r>
              <w:rPr>
                <w:sz w:val="24"/>
              </w:rPr>
              <w:t>300</w:t>
            </w:r>
            <w:r>
              <w:rPr>
                <w:sz w:val="24"/>
              </w:rPr>
              <w:t>指数收益率</w:t>
            </w:r>
            <w:r>
              <w:rPr>
                <w:sz w:val="24"/>
              </w:rPr>
              <w:t>×70%+</w:t>
            </w:r>
            <w:r>
              <w:rPr>
                <w:sz w:val="24"/>
              </w:rPr>
              <w:t>恒生指数收益率</w:t>
            </w:r>
            <w:r>
              <w:rPr>
                <w:sz w:val="24"/>
              </w:rPr>
              <w:t>×5%+</w:t>
            </w:r>
            <w:r>
              <w:rPr>
                <w:sz w:val="24"/>
              </w:rPr>
              <w:t>中证综合债券指数收益率</w:t>
            </w:r>
            <w:r>
              <w:rPr>
                <w:sz w:val="24"/>
              </w:rPr>
              <w:t>×25%</w:t>
            </w:r>
          </w:p>
        </w:tc>
      </w:tr>
      <w:tr w:rsidR="00A15EF5">
        <w:trPr>
          <w:jc w:val="center"/>
        </w:trPr>
        <w:tc>
          <w:tcPr>
            <w:tcW w:w="2942" w:type="dxa"/>
            <w:vAlign w:val="center"/>
          </w:tcPr>
          <w:p w:rsidR="00A15EF5" w:rsidRDefault="00CB2F29">
            <w:pPr>
              <w:spacing w:before="29" w:line="288" w:lineRule="auto"/>
              <w:rPr>
                <w:sz w:val="24"/>
              </w:rPr>
            </w:pPr>
            <w:r>
              <w:rPr>
                <w:rFonts w:hint="eastAsia"/>
                <w:sz w:val="24"/>
              </w:rPr>
              <w:t>风险收益特征</w:t>
            </w:r>
          </w:p>
        </w:tc>
        <w:tc>
          <w:tcPr>
            <w:tcW w:w="6058" w:type="dxa"/>
          </w:tcPr>
          <w:p w:rsidR="00A15EF5" w:rsidRDefault="00CB2F29">
            <w:pPr>
              <w:spacing w:before="29" w:line="288" w:lineRule="auto"/>
              <w:rPr>
                <w:sz w:val="24"/>
              </w:rPr>
            </w:pPr>
            <w:r>
              <w:rPr>
                <w:sz w:val="24"/>
              </w:rPr>
              <w:t>本基金是一只混合型基金，其预期风险和预期收益高于债券型基金和货币市场基金，低于股票型基金。</w:t>
            </w:r>
          </w:p>
          <w:p w:rsidR="00A15EF5" w:rsidRDefault="00CB2F29">
            <w:pPr>
              <w:spacing w:before="29" w:line="288" w:lineRule="auto"/>
              <w:rPr>
                <w:sz w:val="24"/>
              </w:rPr>
            </w:pPr>
            <w:r>
              <w:rPr>
                <w:sz w:val="24"/>
              </w:rPr>
              <w:t>本基金可投资港股通标的股票，会面临港股通机制下因投资环境、投资标的、市场制度以及交易规则等差异带来的特有风险。</w:t>
            </w:r>
          </w:p>
        </w:tc>
      </w:tr>
    </w:tbl>
    <w:p w:rsidR="00A15EF5" w:rsidRDefault="00A15EF5">
      <w:pPr>
        <w:tabs>
          <w:tab w:val="left" w:pos="426"/>
        </w:tabs>
        <w:spacing w:before="29" w:line="288" w:lineRule="auto"/>
        <w:jc w:val="left"/>
        <w:rPr>
          <w:kern w:val="0"/>
          <w:sz w:val="24"/>
        </w:rPr>
      </w:pPr>
    </w:p>
    <w:p w:rsidR="00A15EF5" w:rsidRDefault="00CB2F29">
      <w:pPr>
        <w:pStyle w:val="2"/>
        <w:spacing w:before="29" w:after="0" w:line="288" w:lineRule="auto"/>
      </w:pPr>
      <w:bookmarkStart w:id="16" w:name="_Toc361324847"/>
      <w:bookmarkStart w:id="17" w:name="_Toc225498247"/>
      <w:bookmarkStart w:id="18" w:name="_Toc23267"/>
      <w:r>
        <w:t xml:space="preserve">2.3 </w:t>
      </w:r>
      <w:r>
        <w:rPr>
          <w:rFonts w:hint="eastAsia"/>
        </w:rPr>
        <w:t>基金管理人和基金托管人</w:t>
      </w:r>
      <w:bookmarkEnd w:id="16"/>
      <w:bookmarkEnd w:id="17"/>
      <w:bookmarkEnd w:id="18"/>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1276"/>
        <w:gridCol w:w="3118"/>
        <w:gridCol w:w="3328"/>
      </w:tblGrid>
      <w:tr w:rsidR="00A15EF5">
        <w:tc>
          <w:tcPr>
            <w:tcW w:w="2552" w:type="dxa"/>
            <w:gridSpan w:val="2"/>
            <w:vAlign w:val="center"/>
          </w:tcPr>
          <w:p w:rsidR="00A15EF5" w:rsidRDefault="00CB2F29">
            <w:pPr>
              <w:autoSpaceDE w:val="0"/>
              <w:autoSpaceDN w:val="0"/>
              <w:adjustRightInd w:val="0"/>
              <w:spacing w:before="29" w:line="288" w:lineRule="auto"/>
              <w:ind w:left="15"/>
              <w:jc w:val="center"/>
              <w:rPr>
                <w:color w:val="000000"/>
                <w:kern w:val="0"/>
                <w:sz w:val="24"/>
              </w:rPr>
            </w:pPr>
            <w:r>
              <w:rPr>
                <w:rFonts w:hint="eastAsia"/>
                <w:color w:val="000000"/>
                <w:kern w:val="0"/>
                <w:sz w:val="24"/>
              </w:rPr>
              <w:t>项目</w:t>
            </w:r>
          </w:p>
        </w:tc>
        <w:tc>
          <w:tcPr>
            <w:tcW w:w="3118" w:type="dxa"/>
            <w:vAlign w:val="center"/>
          </w:tcPr>
          <w:p w:rsidR="00A15EF5" w:rsidRDefault="00CB2F29">
            <w:pPr>
              <w:spacing w:line="288" w:lineRule="auto"/>
              <w:jc w:val="center"/>
              <w:rPr>
                <w:color w:val="000000"/>
                <w:kern w:val="0"/>
                <w:sz w:val="24"/>
              </w:rPr>
            </w:pPr>
            <w:r>
              <w:rPr>
                <w:rFonts w:hint="eastAsia"/>
                <w:color w:val="000000"/>
                <w:kern w:val="0"/>
                <w:sz w:val="24"/>
              </w:rPr>
              <w:t>基金管理人</w:t>
            </w:r>
          </w:p>
        </w:tc>
        <w:tc>
          <w:tcPr>
            <w:tcW w:w="3328" w:type="dxa"/>
            <w:vAlign w:val="center"/>
          </w:tcPr>
          <w:p w:rsidR="00A15EF5" w:rsidRDefault="00CB2F29">
            <w:pPr>
              <w:spacing w:line="288" w:lineRule="auto"/>
              <w:jc w:val="center"/>
              <w:rPr>
                <w:color w:val="000000"/>
                <w:kern w:val="0"/>
                <w:sz w:val="24"/>
              </w:rPr>
            </w:pPr>
            <w:r>
              <w:rPr>
                <w:rFonts w:hint="eastAsia"/>
                <w:color w:val="000000"/>
                <w:kern w:val="0"/>
                <w:sz w:val="24"/>
              </w:rPr>
              <w:t>基金托管人</w:t>
            </w:r>
          </w:p>
        </w:tc>
      </w:tr>
      <w:tr w:rsidR="00A15EF5">
        <w:tc>
          <w:tcPr>
            <w:tcW w:w="2552" w:type="dxa"/>
            <w:gridSpan w:val="2"/>
            <w:vAlign w:val="center"/>
          </w:tcPr>
          <w:p w:rsidR="00A15EF5" w:rsidRDefault="00CB2F29">
            <w:pPr>
              <w:autoSpaceDE w:val="0"/>
              <w:autoSpaceDN w:val="0"/>
              <w:adjustRightInd w:val="0"/>
              <w:spacing w:before="29" w:line="288" w:lineRule="auto"/>
              <w:ind w:left="15"/>
              <w:rPr>
                <w:color w:val="000000"/>
                <w:kern w:val="0"/>
                <w:sz w:val="24"/>
              </w:rPr>
            </w:pPr>
            <w:r>
              <w:rPr>
                <w:rFonts w:hint="eastAsia"/>
                <w:color w:val="000000"/>
                <w:kern w:val="0"/>
                <w:sz w:val="24"/>
              </w:rPr>
              <w:t>名称</w:t>
            </w:r>
          </w:p>
        </w:tc>
        <w:tc>
          <w:tcPr>
            <w:tcW w:w="3118" w:type="dxa"/>
            <w:vAlign w:val="center"/>
          </w:tcPr>
          <w:p w:rsidR="00A15EF5" w:rsidRDefault="00CB2F29">
            <w:pPr>
              <w:spacing w:before="29" w:line="288" w:lineRule="auto"/>
              <w:jc w:val="center"/>
              <w:rPr>
                <w:sz w:val="24"/>
              </w:rPr>
            </w:pPr>
            <w:r>
              <w:rPr>
                <w:sz w:val="24"/>
              </w:rPr>
              <w:t>交银施罗德基金管理有限公司</w:t>
            </w:r>
          </w:p>
        </w:tc>
        <w:tc>
          <w:tcPr>
            <w:tcW w:w="3328" w:type="dxa"/>
            <w:vAlign w:val="center"/>
          </w:tcPr>
          <w:p w:rsidR="00A15EF5" w:rsidRDefault="00CB2F29">
            <w:pPr>
              <w:spacing w:before="29" w:line="288" w:lineRule="auto"/>
              <w:jc w:val="center"/>
              <w:rPr>
                <w:sz w:val="24"/>
              </w:rPr>
            </w:pPr>
            <w:r>
              <w:rPr>
                <w:sz w:val="24"/>
              </w:rPr>
              <w:t>中国建设银行股份有限公司</w:t>
            </w:r>
          </w:p>
        </w:tc>
      </w:tr>
      <w:tr w:rsidR="00A15EF5">
        <w:tc>
          <w:tcPr>
            <w:tcW w:w="1276" w:type="dxa"/>
            <w:vMerge w:val="restart"/>
            <w:vAlign w:val="center"/>
          </w:tcPr>
          <w:p w:rsidR="00A15EF5" w:rsidRDefault="00CB2F29">
            <w:pPr>
              <w:autoSpaceDE w:val="0"/>
              <w:autoSpaceDN w:val="0"/>
              <w:adjustRightInd w:val="0"/>
              <w:spacing w:before="29" w:line="288" w:lineRule="auto"/>
              <w:ind w:left="15"/>
              <w:rPr>
                <w:color w:val="000000"/>
                <w:kern w:val="0"/>
                <w:sz w:val="24"/>
              </w:rPr>
            </w:pPr>
            <w:r>
              <w:rPr>
                <w:rFonts w:hint="eastAsia"/>
                <w:color w:val="000000"/>
                <w:kern w:val="0"/>
                <w:sz w:val="24"/>
              </w:rPr>
              <w:t>信息披露负责人</w:t>
            </w:r>
          </w:p>
        </w:tc>
        <w:tc>
          <w:tcPr>
            <w:tcW w:w="1276" w:type="dxa"/>
            <w:vAlign w:val="center"/>
          </w:tcPr>
          <w:p w:rsidR="00A15EF5" w:rsidRDefault="00CB2F29">
            <w:pPr>
              <w:autoSpaceDE w:val="0"/>
              <w:autoSpaceDN w:val="0"/>
              <w:adjustRightInd w:val="0"/>
              <w:spacing w:before="29" w:line="288" w:lineRule="auto"/>
              <w:ind w:left="15"/>
              <w:jc w:val="center"/>
              <w:rPr>
                <w:color w:val="000000"/>
                <w:kern w:val="0"/>
                <w:sz w:val="24"/>
              </w:rPr>
            </w:pPr>
            <w:r>
              <w:rPr>
                <w:rFonts w:hint="eastAsia"/>
                <w:color w:val="000000"/>
                <w:kern w:val="0"/>
                <w:sz w:val="24"/>
              </w:rPr>
              <w:t>姓名</w:t>
            </w:r>
          </w:p>
        </w:tc>
        <w:tc>
          <w:tcPr>
            <w:tcW w:w="3118" w:type="dxa"/>
            <w:vAlign w:val="center"/>
          </w:tcPr>
          <w:p w:rsidR="00A15EF5" w:rsidRDefault="00CB2F29">
            <w:pPr>
              <w:spacing w:before="29" w:line="288" w:lineRule="auto"/>
              <w:jc w:val="center"/>
              <w:rPr>
                <w:sz w:val="24"/>
              </w:rPr>
            </w:pPr>
            <w:r>
              <w:rPr>
                <w:sz w:val="24"/>
              </w:rPr>
              <w:t>王晚婷</w:t>
            </w:r>
          </w:p>
        </w:tc>
        <w:tc>
          <w:tcPr>
            <w:tcW w:w="3328" w:type="dxa"/>
            <w:vAlign w:val="center"/>
          </w:tcPr>
          <w:p w:rsidR="00A15EF5" w:rsidRDefault="00CB2F29">
            <w:pPr>
              <w:spacing w:before="29" w:line="288" w:lineRule="auto"/>
              <w:jc w:val="center"/>
              <w:rPr>
                <w:sz w:val="24"/>
              </w:rPr>
            </w:pPr>
            <w:r>
              <w:rPr>
                <w:sz w:val="24"/>
              </w:rPr>
              <w:t>李申</w:t>
            </w:r>
          </w:p>
        </w:tc>
      </w:tr>
      <w:tr w:rsidR="00A15EF5">
        <w:tc>
          <w:tcPr>
            <w:tcW w:w="1276" w:type="dxa"/>
            <w:vMerge/>
            <w:vAlign w:val="center"/>
          </w:tcPr>
          <w:p w:rsidR="00A15EF5" w:rsidRDefault="00A15EF5">
            <w:pPr>
              <w:autoSpaceDE w:val="0"/>
              <w:autoSpaceDN w:val="0"/>
              <w:adjustRightInd w:val="0"/>
              <w:spacing w:before="29" w:line="288" w:lineRule="auto"/>
              <w:ind w:left="15"/>
              <w:rPr>
                <w:color w:val="000000"/>
                <w:kern w:val="0"/>
                <w:sz w:val="24"/>
              </w:rPr>
            </w:pPr>
          </w:p>
        </w:tc>
        <w:tc>
          <w:tcPr>
            <w:tcW w:w="1276" w:type="dxa"/>
            <w:vAlign w:val="center"/>
          </w:tcPr>
          <w:p w:rsidR="00A15EF5" w:rsidRDefault="00CB2F29">
            <w:pPr>
              <w:autoSpaceDE w:val="0"/>
              <w:autoSpaceDN w:val="0"/>
              <w:adjustRightInd w:val="0"/>
              <w:spacing w:before="29" w:line="288" w:lineRule="auto"/>
              <w:ind w:left="15"/>
              <w:jc w:val="center"/>
              <w:rPr>
                <w:color w:val="000000"/>
                <w:kern w:val="0"/>
                <w:sz w:val="24"/>
              </w:rPr>
            </w:pPr>
            <w:r>
              <w:rPr>
                <w:rFonts w:hint="eastAsia"/>
                <w:color w:val="000000"/>
                <w:kern w:val="0"/>
                <w:sz w:val="24"/>
              </w:rPr>
              <w:t>联系电话</w:t>
            </w:r>
          </w:p>
        </w:tc>
        <w:tc>
          <w:tcPr>
            <w:tcW w:w="3118" w:type="dxa"/>
            <w:vAlign w:val="center"/>
          </w:tcPr>
          <w:p w:rsidR="00A15EF5" w:rsidRDefault="00CB2F29">
            <w:pPr>
              <w:spacing w:before="29" w:line="288" w:lineRule="auto"/>
              <w:jc w:val="center"/>
              <w:rPr>
                <w:sz w:val="24"/>
              </w:rPr>
            </w:pPr>
            <w:r>
              <w:rPr>
                <w:sz w:val="24"/>
              </w:rPr>
              <w:t>（</w:t>
            </w:r>
            <w:r>
              <w:rPr>
                <w:sz w:val="24"/>
              </w:rPr>
              <w:t>021</w:t>
            </w:r>
            <w:r>
              <w:rPr>
                <w:sz w:val="24"/>
              </w:rPr>
              <w:t>）</w:t>
            </w:r>
            <w:r>
              <w:rPr>
                <w:sz w:val="24"/>
              </w:rPr>
              <w:t>61055050</w:t>
            </w:r>
          </w:p>
        </w:tc>
        <w:tc>
          <w:tcPr>
            <w:tcW w:w="3328" w:type="dxa"/>
            <w:vAlign w:val="center"/>
          </w:tcPr>
          <w:p w:rsidR="00A15EF5" w:rsidRDefault="00CB2F29">
            <w:pPr>
              <w:spacing w:before="29" w:line="288" w:lineRule="auto"/>
              <w:jc w:val="center"/>
              <w:rPr>
                <w:sz w:val="24"/>
              </w:rPr>
            </w:pPr>
            <w:r>
              <w:rPr>
                <w:sz w:val="24"/>
              </w:rPr>
              <w:t>021-60637102</w:t>
            </w:r>
          </w:p>
        </w:tc>
      </w:tr>
      <w:tr w:rsidR="00A15EF5">
        <w:tc>
          <w:tcPr>
            <w:tcW w:w="1276" w:type="dxa"/>
            <w:vMerge/>
            <w:vAlign w:val="center"/>
          </w:tcPr>
          <w:p w:rsidR="00A15EF5" w:rsidRDefault="00A15EF5">
            <w:pPr>
              <w:autoSpaceDE w:val="0"/>
              <w:autoSpaceDN w:val="0"/>
              <w:adjustRightInd w:val="0"/>
              <w:spacing w:before="29" w:line="288" w:lineRule="auto"/>
              <w:ind w:left="15"/>
              <w:rPr>
                <w:color w:val="000000"/>
                <w:kern w:val="0"/>
                <w:sz w:val="24"/>
              </w:rPr>
            </w:pPr>
          </w:p>
        </w:tc>
        <w:tc>
          <w:tcPr>
            <w:tcW w:w="1276" w:type="dxa"/>
            <w:vAlign w:val="center"/>
          </w:tcPr>
          <w:p w:rsidR="00A15EF5" w:rsidRDefault="00CB2F29">
            <w:pPr>
              <w:autoSpaceDE w:val="0"/>
              <w:autoSpaceDN w:val="0"/>
              <w:adjustRightInd w:val="0"/>
              <w:spacing w:before="29" w:line="288" w:lineRule="auto"/>
              <w:ind w:left="15"/>
              <w:jc w:val="center"/>
              <w:rPr>
                <w:color w:val="000000"/>
                <w:kern w:val="0"/>
                <w:sz w:val="24"/>
              </w:rPr>
            </w:pPr>
            <w:r>
              <w:rPr>
                <w:rFonts w:hint="eastAsia"/>
                <w:color w:val="000000"/>
                <w:kern w:val="0"/>
                <w:sz w:val="24"/>
              </w:rPr>
              <w:t>电子邮箱</w:t>
            </w:r>
          </w:p>
        </w:tc>
        <w:tc>
          <w:tcPr>
            <w:tcW w:w="3118" w:type="dxa"/>
            <w:vAlign w:val="center"/>
          </w:tcPr>
          <w:p w:rsidR="00A15EF5" w:rsidRDefault="00CB2F29">
            <w:pPr>
              <w:spacing w:before="29" w:line="288" w:lineRule="auto"/>
              <w:jc w:val="center"/>
              <w:rPr>
                <w:sz w:val="24"/>
              </w:rPr>
            </w:pPr>
            <w:r>
              <w:rPr>
                <w:sz w:val="24"/>
              </w:rPr>
              <w:t>xxpl@jysld.com,disclosure@jysld.com</w:t>
            </w:r>
          </w:p>
        </w:tc>
        <w:tc>
          <w:tcPr>
            <w:tcW w:w="3328" w:type="dxa"/>
            <w:vAlign w:val="center"/>
          </w:tcPr>
          <w:p w:rsidR="00A15EF5" w:rsidRDefault="00CB2F29">
            <w:pPr>
              <w:spacing w:before="29" w:line="288" w:lineRule="auto"/>
              <w:jc w:val="center"/>
              <w:rPr>
                <w:sz w:val="24"/>
              </w:rPr>
            </w:pPr>
            <w:r>
              <w:rPr>
                <w:sz w:val="24"/>
              </w:rPr>
              <w:t>lishen.zh@ccb.com</w:t>
            </w:r>
          </w:p>
        </w:tc>
      </w:tr>
      <w:tr w:rsidR="00A15EF5">
        <w:tc>
          <w:tcPr>
            <w:tcW w:w="2552" w:type="dxa"/>
            <w:gridSpan w:val="2"/>
            <w:vAlign w:val="center"/>
          </w:tcPr>
          <w:p w:rsidR="00A15EF5" w:rsidRDefault="00CB2F29">
            <w:pPr>
              <w:spacing w:before="29" w:line="288" w:lineRule="auto"/>
              <w:rPr>
                <w:sz w:val="24"/>
              </w:rPr>
            </w:pPr>
            <w:r>
              <w:rPr>
                <w:rFonts w:hint="eastAsia"/>
                <w:sz w:val="24"/>
              </w:rPr>
              <w:t>客户服务电话</w:t>
            </w:r>
          </w:p>
        </w:tc>
        <w:tc>
          <w:tcPr>
            <w:tcW w:w="3118" w:type="dxa"/>
            <w:vAlign w:val="center"/>
          </w:tcPr>
          <w:p w:rsidR="00A15EF5" w:rsidRDefault="00CB2F29">
            <w:pPr>
              <w:spacing w:before="29" w:line="288" w:lineRule="auto"/>
              <w:jc w:val="center"/>
              <w:rPr>
                <w:sz w:val="24"/>
              </w:rPr>
            </w:pPr>
            <w:r>
              <w:rPr>
                <w:sz w:val="24"/>
              </w:rPr>
              <w:t>400-700-5000</w:t>
            </w:r>
            <w:r>
              <w:rPr>
                <w:sz w:val="24"/>
              </w:rPr>
              <w:t>，</w:t>
            </w:r>
            <w:r>
              <w:rPr>
                <w:sz w:val="24"/>
              </w:rPr>
              <w:t>021-61055000</w:t>
            </w:r>
          </w:p>
        </w:tc>
        <w:tc>
          <w:tcPr>
            <w:tcW w:w="3328" w:type="dxa"/>
            <w:vAlign w:val="center"/>
          </w:tcPr>
          <w:p w:rsidR="00A15EF5" w:rsidRDefault="00CB2F29">
            <w:pPr>
              <w:spacing w:before="29" w:line="288" w:lineRule="auto"/>
              <w:jc w:val="center"/>
              <w:rPr>
                <w:sz w:val="24"/>
              </w:rPr>
            </w:pPr>
            <w:r>
              <w:rPr>
                <w:sz w:val="24"/>
              </w:rPr>
              <w:t xml:space="preserve">021-60637111 </w:t>
            </w:r>
          </w:p>
        </w:tc>
      </w:tr>
      <w:tr w:rsidR="00A15EF5">
        <w:tc>
          <w:tcPr>
            <w:tcW w:w="2552" w:type="dxa"/>
            <w:gridSpan w:val="2"/>
            <w:vAlign w:val="center"/>
          </w:tcPr>
          <w:p w:rsidR="00A15EF5" w:rsidRDefault="00CB2F29">
            <w:pPr>
              <w:spacing w:before="29" w:line="288" w:lineRule="auto"/>
              <w:rPr>
                <w:sz w:val="24"/>
              </w:rPr>
            </w:pPr>
            <w:r>
              <w:rPr>
                <w:rFonts w:hint="eastAsia"/>
                <w:sz w:val="24"/>
              </w:rPr>
              <w:t>传真</w:t>
            </w:r>
          </w:p>
        </w:tc>
        <w:tc>
          <w:tcPr>
            <w:tcW w:w="3118" w:type="dxa"/>
            <w:vAlign w:val="center"/>
          </w:tcPr>
          <w:p w:rsidR="00A15EF5" w:rsidRDefault="00CB2F29">
            <w:pPr>
              <w:spacing w:before="29" w:line="288" w:lineRule="auto"/>
              <w:jc w:val="center"/>
              <w:rPr>
                <w:sz w:val="24"/>
              </w:rPr>
            </w:pPr>
            <w:r>
              <w:rPr>
                <w:sz w:val="24"/>
              </w:rPr>
              <w:t>（</w:t>
            </w:r>
            <w:r>
              <w:rPr>
                <w:sz w:val="24"/>
              </w:rPr>
              <w:t>021</w:t>
            </w:r>
            <w:r>
              <w:rPr>
                <w:sz w:val="24"/>
              </w:rPr>
              <w:t>）</w:t>
            </w:r>
            <w:r>
              <w:rPr>
                <w:sz w:val="24"/>
              </w:rPr>
              <w:t>61055054</w:t>
            </w:r>
          </w:p>
        </w:tc>
        <w:tc>
          <w:tcPr>
            <w:tcW w:w="3328" w:type="dxa"/>
            <w:vAlign w:val="center"/>
          </w:tcPr>
          <w:p w:rsidR="00A15EF5" w:rsidRDefault="00CB2F29">
            <w:pPr>
              <w:spacing w:before="29" w:line="288" w:lineRule="auto"/>
              <w:jc w:val="center"/>
              <w:rPr>
                <w:sz w:val="24"/>
              </w:rPr>
            </w:pPr>
            <w:r>
              <w:rPr>
                <w:sz w:val="24"/>
              </w:rPr>
              <w:t>021-60635778</w:t>
            </w:r>
          </w:p>
        </w:tc>
      </w:tr>
      <w:tr w:rsidR="00A15EF5">
        <w:tc>
          <w:tcPr>
            <w:tcW w:w="2552" w:type="dxa"/>
            <w:gridSpan w:val="2"/>
            <w:vAlign w:val="center"/>
          </w:tcPr>
          <w:p w:rsidR="00A15EF5" w:rsidRDefault="00CB2F29">
            <w:pPr>
              <w:spacing w:before="29" w:line="288" w:lineRule="auto"/>
              <w:rPr>
                <w:sz w:val="24"/>
              </w:rPr>
            </w:pPr>
            <w:r>
              <w:rPr>
                <w:rFonts w:hint="eastAsia"/>
                <w:sz w:val="24"/>
              </w:rPr>
              <w:t>注册地址</w:t>
            </w:r>
          </w:p>
        </w:tc>
        <w:tc>
          <w:tcPr>
            <w:tcW w:w="3118" w:type="dxa"/>
            <w:vAlign w:val="center"/>
          </w:tcPr>
          <w:p w:rsidR="00A15EF5" w:rsidRDefault="00CB2F29">
            <w:pPr>
              <w:spacing w:before="29" w:line="288" w:lineRule="auto"/>
              <w:jc w:val="center"/>
              <w:rPr>
                <w:sz w:val="24"/>
              </w:rPr>
            </w:pPr>
            <w:r>
              <w:rPr>
                <w:sz w:val="24"/>
              </w:rPr>
              <w:t>中国（上海）自由贸易试验区银城中路</w:t>
            </w:r>
            <w:r>
              <w:rPr>
                <w:sz w:val="24"/>
              </w:rPr>
              <w:t>188</w:t>
            </w:r>
            <w:r>
              <w:rPr>
                <w:sz w:val="24"/>
              </w:rPr>
              <w:t>号交通银行大楼二层（裙）</w:t>
            </w:r>
          </w:p>
        </w:tc>
        <w:tc>
          <w:tcPr>
            <w:tcW w:w="3328" w:type="dxa"/>
            <w:vAlign w:val="center"/>
          </w:tcPr>
          <w:p w:rsidR="00A15EF5" w:rsidRDefault="00CB2F29">
            <w:pPr>
              <w:spacing w:before="29" w:line="288" w:lineRule="auto"/>
              <w:jc w:val="center"/>
              <w:rPr>
                <w:sz w:val="24"/>
              </w:rPr>
            </w:pPr>
            <w:r>
              <w:rPr>
                <w:sz w:val="24"/>
              </w:rPr>
              <w:t>北京市西城区金融大街</w:t>
            </w:r>
            <w:r>
              <w:rPr>
                <w:sz w:val="24"/>
              </w:rPr>
              <w:t>25</w:t>
            </w:r>
            <w:r>
              <w:rPr>
                <w:sz w:val="24"/>
              </w:rPr>
              <w:t>号</w:t>
            </w:r>
          </w:p>
        </w:tc>
      </w:tr>
      <w:tr w:rsidR="00A15EF5">
        <w:tc>
          <w:tcPr>
            <w:tcW w:w="2552" w:type="dxa"/>
            <w:gridSpan w:val="2"/>
            <w:vAlign w:val="center"/>
          </w:tcPr>
          <w:p w:rsidR="00A15EF5" w:rsidRDefault="00CB2F29">
            <w:pPr>
              <w:spacing w:before="29" w:line="288" w:lineRule="auto"/>
              <w:rPr>
                <w:sz w:val="24"/>
              </w:rPr>
            </w:pPr>
            <w:r>
              <w:rPr>
                <w:rFonts w:hint="eastAsia"/>
                <w:sz w:val="24"/>
              </w:rPr>
              <w:t>办公地址</w:t>
            </w:r>
          </w:p>
        </w:tc>
        <w:tc>
          <w:tcPr>
            <w:tcW w:w="3118" w:type="dxa"/>
            <w:vAlign w:val="center"/>
          </w:tcPr>
          <w:p w:rsidR="00A15EF5" w:rsidRDefault="00CB2F29">
            <w:pPr>
              <w:spacing w:before="29" w:line="288" w:lineRule="auto"/>
              <w:jc w:val="center"/>
              <w:rPr>
                <w:sz w:val="24"/>
              </w:rPr>
            </w:pPr>
            <w:r>
              <w:rPr>
                <w:sz w:val="24"/>
              </w:rPr>
              <w:t>上海市浦东新区世纪大道</w:t>
            </w:r>
            <w:r>
              <w:rPr>
                <w:sz w:val="24"/>
              </w:rPr>
              <w:t>8</w:t>
            </w:r>
            <w:r>
              <w:rPr>
                <w:sz w:val="24"/>
              </w:rPr>
              <w:t>号国金中心二期</w:t>
            </w:r>
            <w:r>
              <w:rPr>
                <w:sz w:val="24"/>
              </w:rPr>
              <w:t>21-22</w:t>
            </w:r>
            <w:r>
              <w:rPr>
                <w:sz w:val="24"/>
              </w:rPr>
              <w:t>楼</w:t>
            </w:r>
          </w:p>
        </w:tc>
        <w:tc>
          <w:tcPr>
            <w:tcW w:w="3328" w:type="dxa"/>
            <w:vAlign w:val="center"/>
          </w:tcPr>
          <w:p w:rsidR="00A15EF5" w:rsidRDefault="00CB2F29">
            <w:pPr>
              <w:spacing w:before="29" w:line="288" w:lineRule="auto"/>
              <w:jc w:val="center"/>
              <w:rPr>
                <w:sz w:val="24"/>
              </w:rPr>
            </w:pPr>
            <w:r>
              <w:rPr>
                <w:sz w:val="24"/>
              </w:rPr>
              <w:t>北京市西城区闹市口大街</w:t>
            </w:r>
            <w:r>
              <w:rPr>
                <w:sz w:val="24"/>
              </w:rPr>
              <w:t>1</w:t>
            </w:r>
            <w:r>
              <w:rPr>
                <w:sz w:val="24"/>
              </w:rPr>
              <w:t>号院</w:t>
            </w:r>
            <w:r>
              <w:rPr>
                <w:sz w:val="24"/>
              </w:rPr>
              <w:t>1</w:t>
            </w:r>
            <w:r>
              <w:rPr>
                <w:sz w:val="24"/>
              </w:rPr>
              <w:t>号楼</w:t>
            </w:r>
          </w:p>
        </w:tc>
      </w:tr>
      <w:tr w:rsidR="00A15EF5">
        <w:tc>
          <w:tcPr>
            <w:tcW w:w="2552" w:type="dxa"/>
            <w:gridSpan w:val="2"/>
            <w:vAlign w:val="center"/>
          </w:tcPr>
          <w:p w:rsidR="00A15EF5" w:rsidRDefault="00CB2F29">
            <w:pPr>
              <w:spacing w:before="29" w:line="288" w:lineRule="auto"/>
              <w:rPr>
                <w:sz w:val="24"/>
              </w:rPr>
            </w:pPr>
            <w:r>
              <w:rPr>
                <w:rFonts w:hint="eastAsia"/>
                <w:sz w:val="24"/>
              </w:rPr>
              <w:t>邮政编码</w:t>
            </w:r>
          </w:p>
        </w:tc>
        <w:tc>
          <w:tcPr>
            <w:tcW w:w="3118" w:type="dxa"/>
            <w:vAlign w:val="center"/>
          </w:tcPr>
          <w:p w:rsidR="00A15EF5" w:rsidRDefault="00CB2F29">
            <w:pPr>
              <w:spacing w:before="29" w:line="288" w:lineRule="auto"/>
              <w:jc w:val="center"/>
              <w:rPr>
                <w:sz w:val="24"/>
              </w:rPr>
            </w:pPr>
            <w:r>
              <w:rPr>
                <w:sz w:val="24"/>
              </w:rPr>
              <w:t>200120</w:t>
            </w:r>
          </w:p>
        </w:tc>
        <w:tc>
          <w:tcPr>
            <w:tcW w:w="3328" w:type="dxa"/>
            <w:vAlign w:val="center"/>
          </w:tcPr>
          <w:p w:rsidR="00A15EF5" w:rsidRDefault="00CB2F29">
            <w:pPr>
              <w:spacing w:before="29" w:line="288" w:lineRule="auto"/>
              <w:jc w:val="center"/>
              <w:rPr>
                <w:sz w:val="24"/>
              </w:rPr>
            </w:pPr>
            <w:r>
              <w:rPr>
                <w:sz w:val="24"/>
              </w:rPr>
              <w:t>100033</w:t>
            </w:r>
          </w:p>
        </w:tc>
      </w:tr>
      <w:tr w:rsidR="00A15EF5">
        <w:tc>
          <w:tcPr>
            <w:tcW w:w="2552" w:type="dxa"/>
            <w:gridSpan w:val="2"/>
            <w:vAlign w:val="center"/>
          </w:tcPr>
          <w:p w:rsidR="00A15EF5" w:rsidRDefault="00CB2F29">
            <w:pPr>
              <w:spacing w:before="29" w:line="288" w:lineRule="auto"/>
              <w:rPr>
                <w:sz w:val="24"/>
              </w:rPr>
            </w:pPr>
            <w:r>
              <w:rPr>
                <w:rFonts w:hint="eastAsia"/>
                <w:sz w:val="24"/>
              </w:rPr>
              <w:t>法定代表人</w:t>
            </w:r>
          </w:p>
        </w:tc>
        <w:tc>
          <w:tcPr>
            <w:tcW w:w="3118" w:type="dxa"/>
            <w:vAlign w:val="center"/>
          </w:tcPr>
          <w:p w:rsidR="00A15EF5" w:rsidRDefault="00CB2F29">
            <w:pPr>
              <w:spacing w:before="29" w:line="288" w:lineRule="auto"/>
              <w:jc w:val="center"/>
              <w:rPr>
                <w:sz w:val="24"/>
              </w:rPr>
            </w:pPr>
            <w:r>
              <w:rPr>
                <w:sz w:val="24"/>
              </w:rPr>
              <w:t>阮红</w:t>
            </w:r>
          </w:p>
        </w:tc>
        <w:tc>
          <w:tcPr>
            <w:tcW w:w="3328" w:type="dxa"/>
            <w:vAlign w:val="center"/>
          </w:tcPr>
          <w:p w:rsidR="00A15EF5" w:rsidRDefault="00CB2F29">
            <w:pPr>
              <w:spacing w:before="29" w:line="288" w:lineRule="auto"/>
              <w:jc w:val="center"/>
              <w:rPr>
                <w:sz w:val="24"/>
              </w:rPr>
            </w:pPr>
            <w:r>
              <w:rPr>
                <w:sz w:val="24"/>
              </w:rPr>
              <w:t>田国立</w:t>
            </w:r>
          </w:p>
        </w:tc>
      </w:tr>
    </w:tbl>
    <w:p w:rsidR="00A15EF5" w:rsidRDefault="00A15EF5">
      <w:pPr>
        <w:tabs>
          <w:tab w:val="left" w:pos="1740"/>
        </w:tabs>
        <w:spacing w:line="360" w:lineRule="auto"/>
        <w:rPr>
          <w:rFonts w:asciiTheme="minorEastAsia" w:eastAsiaTheme="minorEastAsia" w:hAnsiTheme="minorEastAsia"/>
          <w:color w:val="000000"/>
          <w:szCs w:val="21"/>
        </w:rPr>
      </w:pPr>
    </w:p>
    <w:p w:rsidR="00A15EF5" w:rsidRDefault="00CB2F29">
      <w:pPr>
        <w:pStyle w:val="2"/>
        <w:spacing w:before="29" w:after="0" w:line="288" w:lineRule="auto"/>
      </w:pPr>
      <w:bookmarkStart w:id="19" w:name="_Toc225498248"/>
      <w:bookmarkStart w:id="20" w:name="_Toc361324848"/>
      <w:bookmarkStart w:id="21" w:name="_Toc11339"/>
      <w:r>
        <w:t xml:space="preserve">2.4 </w:t>
      </w:r>
      <w:r>
        <w:rPr>
          <w:rFonts w:hint="eastAsia"/>
        </w:rPr>
        <w:t>信息披露方式</w:t>
      </w:r>
      <w:bookmarkEnd w:id="19"/>
      <w:bookmarkEnd w:id="20"/>
      <w:bookmarkEnd w:id="21"/>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20"/>
        <w:gridCol w:w="4178"/>
      </w:tblGrid>
      <w:tr w:rsidR="00A15EF5">
        <w:tc>
          <w:tcPr>
            <w:tcW w:w="4820" w:type="dxa"/>
            <w:vAlign w:val="center"/>
          </w:tcPr>
          <w:p w:rsidR="00A15EF5" w:rsidRDefault="00CB2F29">
            <w:pPr>
              <w:spacing w:before="29" w:line="288" w:lineRule="auto"/>
              <w:rPr>
                <w:sz w:val="24"/>
              </w:rPr>
            </w:pPr>
            <w:r>
              <w:rPr>
                <w:rFonts w:hint="eastAsia"/>
                <w:sz w:val="24"/>
              </w:rPr>
              <w:t>本基金选定的信息披露报纸名称</w:t>
            </w:r>
          </w:p>
        </w:tc>
        <w:tc>
          <w:tcPr>
            <w:tcW w:w="4178" w:type="dxa"/>
            <w:vAlign w:val="center"/>
          </w:tcPr>
          <w:p w:rsidR="00A15EF5" w:rsidRDefault="00CB2F29">
            <w:pPr>
              <w:spacing w:before="29" w:line="288" w:lineRule="auto"/>
              <w:jc w:val="center"/>
              <w:rPr>
                <w:sz w:val="24"/>
              </w:rPr>
            </w:pPr>
            <w:r>
              <w:rPr>
                <w:sz w:val="24"/>
              </w:rPr>
              <w:t>中国证券报</w:t>
            </w:r>
          </w:p>
        </w:tc>
      </w:tr>
      <w:tr w:rsidR="00A15EF5">
        <w:tc>
          <w:tcPr>
            <w:tcW w:w="4820" w:type="dxa"/>
            <w:vAlign w:val="center"/>
          </w:tcPr>
          <w:p w:rsidR="00A15EF5" w:rsidRDefault="00CB2F29">
            <w:pPr>
              <w:spacing w:before="29" w:line="288" w:lineRule="auto"/>
              <w:rPr>
                <w:sz w:val="24"/>
              </w:rPr>
            </w:pPr>
            <w:r>
              <w:rPr>
                <w:rFonts w:hint="eastAsia"/>
                <w:sz w:val="24"/>
              </w:rPr>
              <w:t>登载基金年度报告正文的管理人互联网网址</w:t>
            </w:r>
          </w:p>
        </w:tc>
        <w:tc>
          <w:tcPr>
            <w:tcW w:w="4178" w:type="dxa"/>
            <w:vAlign w:val="center"/>
          </w:tcPr>
          <w:p w:rsidR="00A15EF5" w:rsidRDefault="00CB2F29">
            <w:pPr>
              <w:spacing w:before="29" w:line="288" w:lineRule="auto"/>
              <w:jc w:val="center"/>
              <w:rPr>
                <w:sz w:val="24"/>
              </w:rPr>
            </w:pPr>
            <w:r>
              <w:rPr>
                <w:sz w:val="24"/>
              </w:rPr>
              <w:t>www.fund001.com</w:t>
            </w:r>
          </w:p>
        </w:tc>
      </w:tr>
      <w:tr w:rsidR="00A15EF5">
        <w:tc>
          <w:tcPr>
            <w:tcW w:w="4820" w:type="dxa"/>
            <w:vAlign w:val="center"/>
          </w:tcPr>
          <w:p w:rsidR="00A15EF5" w:rsidRDefault="00CB2F29">
            <w:pPr>
              <w:spacing w:before="29" w:line="288" w:lineRule="auto"/>
              <w:rPr>
                <w:sz w:val="24"/>
              </w:rPr>
            </w:pPr>
            <w:r>
              <w:rPr>
                <w:rFonts w:hint="eastAsia"/>
                <w:sz w:val="24"/>
              </w:rPr>
              <w:t>基金年度报告备置地点</w:t>
            </w:r>
          </w:p>
        </w:tc>
        <w:tc>
          <w:tcPr>
            <w:tcW w:w="4178" w:type="dxa"/>
            <w:vAlign w:val="center"/>
          </w:tcPr>
          <w:p w:rsidR="00A15EF5" w:rsidRDefault="00CB2F29">
            <w:pPr>
              <w:spacing w:before="29" w:line="288" w:lineRule="auto"/>
              <w:jc w:val="center"/>
              <w:rPr>
                <w:sz w:val="24"/>
              </w:rPr>
            </w:pPr>
            <w:r>
              <w:rPr>
                <w:sz w:val="24"/>
              </w:rPr>
              <w:t>基金管理人的办公场所</w:t>
            </w:r>
          </w:p>
        </w:tc>
      </w:tr>
    </w:tbl>
    <w:p w:rsidR="00A15EF5" w:rsidRDefault="00A15EF5">
      <w:pPr>
        <w:spacing w:line="360" w:lineRule="auto"/>
        <w:rPr>
          <w:rFonts w:asciiTheme="minorEastAsia" w:eastAsiaTheme="minorEastAsia" w:hAnsiTheme="minorEastAsia"/>
          <w:color w:val="000000"/>
          <w:szCs w:val="21"/>
        </w:rPr>
      </w:pPr>
    </w:p>
    <w:p w:rsidR="00A15EF5" w:rsidRDefault="00CB2F29">
      <w:pPr>
        <w:pStyle w:val="2"/>
        <w:spacing w:before="29" w:after="0" w:line="288" w:lineRule="auto"/>
      </w:pPr>
      <w:bookmarkStart w:id="22" w:name="_Toc225498249"/>
      <w:bookmarkStart w:id="23" w:name="_Toc361324849"/>
      <w:bookmarkStart w:id="24" w:name="_Toc23040"/>
      <w:r>
        <w:t xml:space="preserve">2.5 </w:t>
      </w:r>
      <w:r>
        <w:rPr>
          <w:rFonts w:hint="eastAsia"/>
        </w:rPr>
        <w:t>其他相关资料</w:t>
      </w:r>
      <w:bookmarkEnd w:id="22"/>
      <w:bookmarkEnd w:id="23"/>
      <w:bookmarkEnd w:id="24"/>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2976"/>
        <w:gridCol w:w="2761"/>
      </w:tblGrid>
      <w:tr w:rsidR="00A15EF5">
        <w:tc>
          <w:tcPr>
            <w:tcW w:w="3261" w:type="dxa"/>
            <w:vAlign w:val="center"/>
          </w:tcPr>
          <w:p w:rsidR="00A15EF5" w:rsidRDefault="00CB2F29">
            <w:pPr>
              <w:tabs>
                <w:tab w:val="left" w:pos="1740"/>
              </w:tabs>
              <w:spacing w:line="360" w:lineRule="auto"/>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项目</w:t>
            </w:r>
          </w:p>
        </w:tc>
        <w:tc>
          <w:tcPr>
            <w:tcW w:w="2976" w:type="dxa"/>
            <w:vAlign w:val="center"/>
          </w:tcPr>
          <w:p w:rsidR="00A15EF5" w:rsidRDefault="00CB2F29">
            <w:pPr>
              <w:tabs>
                <w:tab w:val="left" w:pos="1740"/>
              </w:tabs>
              <w:spacing w:line="360" w:lineRule="auto"/>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名称</w:t>
            </w:r>
          </w:p>
        </w:tc>
        <w:tc>
          <w:tcPr>
            <w:tcW w:w="2761" w:type="dxa"/>
            <w:vAlign w:val="center"/>
          </w:tcPr>
          <w:p w:rsidR="00A15EF5" w:rsidRDefault="00CB2F29">
            <w:pPr>
              <w:tabs>
                <w:tab w:val="left" w:pos="1740"/>
              </w:tabs>
              <w:spacing w:line="360" w:lineRule="auto"/>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办公地址</w:t>
            </w:r>
          </w:p>
        </w:tc>
      </w:tr>
      <w:tr w:rsidR="00A15EF5">
        <w:tc>
          <w:tcPr>
            <w:tcW w:w="3261" w:type="dxa"/>
            <w:vAlign w:val="center"/>
          </w:tcPr>
          <w:p w:rsidR="00A15EF5" w:rsidRDefault="00CB2F29">
            <w:pPr>
              <w:spacing w:before="29" w:line="288" w:lineRule="auto"/>
              <w:rPr>
                <w:sz w:val="24"/>
              </w:rPr>
            </w:pPr>
            <w:r>
              <w:rPr>
                <w:rFonts w:hint="eastAsia"/>
                <w:sz w:val="24"/>
              </w:rPr>
              <w:t>会计师事务所</w:t>
            </w:r>
          </w:p>
        </w:tc>
        <w:tc>
          <w:tcPr>
            <w:tcW w:w="2976" w:type="dxa"/>
            <w:vAlign w:val="center"/>
          </w:tcPr>
          <w:p w:rsidR="00A15EF5" w:rsidRDefault="00CB2F29">
            <w:pPr>
              <w:spacing w:before="29" w:line="288" w:lineRule="auto"/>
              <w:jc w:val="center"/>
              <w:rPr>
                <w:sz w:val="24"/>
              </w:rPr>
            </w:pPr>
            <w:r>
              <w:rPr>
                <w:sz w:val="24"/>
              </w:rPr>
              <w:t>普华永道中天会计师事务所（特殊普通合伙）</w:t>
            </w:r>
          </w:p>
        </w:tc>
        <w:tc>
          <w:tcPr>
            <w:tcW w:w="2761" w:type="dxa"/>
            <w:vAlign w:val="center"/>
          </w:tcPr>
          <w:p w:rsidR="00A15EF5" w:rsidRDefault="00CB2F29">
            <w:pPr>
              <w:spacing w:before="29" w:line="288" w:lineRule="auto"/>
              <w:jc w:val="center"/>
              <w:rPr>
                <w:sz w:val="24"/>
              </w:rPr>
            </w:pPr>
            <w:r>
              <w:rPr>
                <w:sz w:val="24"/>
              </w:rPr>
              <w:t>上海市湖滨路</w:t>
            </w:r>
            <w:r>
              <w:rPr>
                <w:sz w:val="24"/>
              </w:rPr>
              <w:t>202</w:t>
            </w:r>
            <w:r>
              <w:rPr>
                <w:sz w:val="24"/>
              </w:rPr>
              <w:t>号普华永道中心</w:t>
            </w:r>
            <w:r>
              <w:rPr>
                <w:sz w:val="24"/>
              </w:rPr>
              <w:t>11</w:t>
            </w:r>
            <w:r>
              <w:rPr>
                <w:sz w:val="24"/>
              </w:rPr>
              <w:t>楼</w:t>
            </w:r>
          </w:p>
        </w:tc>
      </w:tr>
      <w:tr w:rsidR="00A15EF5">
        <w:tc>
          <w:tcPr>
            <w:tcW w:w="3261" w:type="dxa"/>
            <w:vAlign w:val="center"/>
          </w:tcPr>
          <w:p w:rsidR="00A15EF5" w:rsidRDefault="00CB2F29">
            <w:pPr>
              <w:spacing w:before="29" w:line="288" w:lineRule="auto"/>
              <w:rPr>
                <w:sz w:val="24"/>
              </w:rPr>
            </w:pPr>
            <w:r>
              <w:rPr>
                <w:rFonts w:hint="eastAsia"/>
                <w:sz w:val="24"/>
              </w:rPr>
              <w:t>注册登记机构</w:t>
            </w:r>
          </w:p>
        </w:tc>
        <w:tc>
          <w:tcPr>
            <w:tcW w:w="2976" w:type="dxa"/>
            <w:vAlign w:val="center"/>
          </w:tcPr>
          <w:p w:rsidR="00A15EF5" w:rsidRDefault="00CB2F29">
            <w:pPr>
              <w:spacing w:before="29" w:line="288" w:lineRule="auto"/>
              <w:jc w:val="center"/>
              <w:rPr>
                <w:sz w:val="24"/>
              </w:rPr>
            </w:pPr>
            <w:r>
              <w:rPr>
                <w:sz w:val="24"/>
              </w:rPr>
              <w:t>中国证券登记结算有限责任公司</w:t>
            </w:r>
          </w:p>
        </w:tc>
        <w:tc>
          <w:tcPr>
            <w:tcW w:w="2761" w:type="dxa"/>
            <w:vAlign w:val="center"/>
          </w:tcPr>
          <w:p w:rsidR="00A15EF5" w:rsidRDefault="00CB2F29">
            <w:pPr>
              <w:spacing w:before="29" w:line="288" w:lineRule="auto"/>
              <w:jc w:val="center"/>
              <w:rPr>
                <w:sz w:val="24"/>
              </w:rPr>
            </w:pPr>
            <w:r>
              <w:rPr>
                <w:sz w:val="24"/>
              </w:rPr>
              <w:t>北京市西城区太平桥大街</w:t>
            </w:r>
            <w:r>
              <w:rPr>
                <w:sz w:val="24"/>
              </w:rPr>
              <w:t>17</w:t>
            </w:r>
            <w:r>
              <w:rPr>
                <w:sz w:val="24"/>
              </w:rPr>
              <w:t>号</w:t>
            </w:r>
          </w:p>
        </w:tc>
      </w:tr>
    </w:tbl>
    <w:p w:rsidR="00A15EF5" w:rsidRDefault="00A15EF5">
      <w:pPr>
        <w:spacing w:before="29" w:line="288" w:lineRule="auto"/>
        <w:jc w:val="left"/>
        <w:rPr>
          <w:kern w:val="0"/>
          <w:sz w:val="24"/>
        </w:rPr>
      </w:pPr>
    </w:p>
    <w:p w:rsidR="00A15EF5" w:rsidRDefault="00CB2F29">
      <w:pPr>
        <w:pStyle w:val="1"/>
        <w:keepNext/>
        <w:keepLines/>
        <w:widowControl w:val="0"/>
        <w:spacing w:beforeLines="100" w:before="312" w:afterLines="100" w:after="312" w:line="288" w:lineRule="auto"/>
        <w:jc w:val="center"/>
        <w:rPr>
          <w:b/>
          <w:bCs/>
          <w:szCs w:val="24"/>
          <w:lang w:val="en-US"/>
        </w:rPr>
      </w:pPr>
      <w:bookmarkStart w:id="25" w:name="_Toc225498250"/>
      <w:bookmarkStart w:id="26" w:name="_Toc361324850"/>
      <w:bookmarkStart w:id="27" w:name="_Toc14985"/>
      <w:r>
        <w:rPr>
          <w:rFonts w:hint="eastAsia"/>
          <w:b/>
          <w:bCs/>
          <w:szCs w:val="24"/>
          <w:lang w:val="en-US"/>
        </w:rPr>
        <w:t>§</w:t>
      </w:r>
      <w:r>
        <w:rPr>
          <w:b/>
          <w:bCs/>
          <w:szCs w:val="24"/>
          <w:lang w:val="en-US"/>
        </w:rPr>
        <w:t xml:space="preserve">3 </w:t>
      </w:r>
      <w:r>
        <w:rPr>
          <w:rFonts w:hint="eastAsia"/>
          <w:b/>
          <w:bCs/>
          <w:szCs w:val="24"/>
          <w:lang w:val="en-US"/>
        </w:rPr>
        <w:t>主要财务指标、基金净值表现</w:t>
      </w:r>
      <w:bookmarkEnd w:id="25"/>
      <w:r>
        <w:rPr>
          <w:rFonts w:hint="eastAsia"/>
          <w:b/>
          <w:bCs/>
          <w:szCs w:val="24"/>
          <w:lang w:val="en-US"/>
        </w:rPr>
        <w:t>及利润分配情况</w:t>
      </w:r>
      <w:bookmarkEnd w:id="26"/>
      <w:bookmarkEnd w:id="27"/>
    </w:p>
    <w:p w:rsidR="00A15EF5" w:rsidRDefault="00A15EF5"/>
    <w:p w:rsidR="00A15EF5" w:rsidRDefault="00CB2F29">
      <w:pPr>
        <w:pStyle w:val="2"/>
        <w:spacing w:before="29" w:after="0" w:line="288" w:lineRule="auto"/>
      </w:pPr>
      <w:bookmarkStart w:id="28" w:name="_Toc361324851"/>
      <w:bookmarkStart w:id="29" w:name="_Toc286996129"/>
      <w:bookmarkStart w:id="30" w:name="_Toc11683"/>
      <w:r>
        <w:t xml:space="preserve">3.1 </w:t>
      </w:r>
      <w:r>
        <w:rPr>
          <w:rFonts w:hint="eastAsia"/>
        </w:rPr>
        <w:t>主要会计数据和财务指标</w:t>
      </w:r>
      <w:bookmarkEnd w:id="28"/>
      <w:bookmarkEnd w:id="29"/>
      <w:bookmarkEnd w:id="30"/>
    </w:p>
    <w:p w:rsidR="00A15EF5" w:rsidRDefault="00CB2F29">
      <w:pPr>
        <w:autoSpaceDE w:val="0"/>
        <w:autoSpaceDN w:val="0"/>
        <w:adjustRightInd w:val="0"/>
        <w:spacing w:before="29" w:line="288" w:lineRule="auto"/>
        <w:ind w:left="15"/>
        <w:jc w:val="right"/>
        <w:rPr>
          <w:color w:val="000000"/>
          <w:kern w:val="0"/>
          <w:sz w:val="24"/>
        </w:rPr>
      </w:pPr>
      <w:r>
        <w:rPr>
          <w:rFonts w:hint="eastAsia"/>
          <w:color w:val="000000"/>
          <w:kern w:val="0"/>
          <w:sz w:val="24"/>
        </w:rPr>
        <w:t>金额单位：人民币元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8"/>
        <w:gridCol w:w="4678"/>
      </w:tblGrid>
      <w:tr w:rsidR="00A15EF5">
        <w:trPr>
          <w:trHeight w:val="487"/>
        </w:trPr>
        <w:tc>
          <w:tcPr>
            <w:tcW w:w="1203" w:type="pct"/>
            <w:vAlign w:val="center"/>
          </w:tcPr>
          <w:p w:rsidR="00A15EF5" w:rsidRDefault="00CB2F29">
            <w:pPr>
              <w:spacing w:before="29" w:line="288" w:lineRule="auto"/>
              <w:rPr>
                <w:b/>
                <w:szCs w:val="21"/>
              </w:rPr>
            </w:pPr>
            <w:r>
              <w:rPr>
                <w:b/>
                <w:szCs w:val="21"/>
              </w:rPr>
              <w:t xml:space="preserve">3.1.1 </w:t>
            </w:r>
            <w:r>
              <w:rPr>
                <w:rFonts w:hint="eastAsia"/>
                <w:b/>
                <w:szCs w:val="21"/>
              </w:rPr>
              <w:t>期间数据和指标</w:t>
            </w:r>
          </w:p>
        </w:tc>
        <w:tc>
          <w:tcPr>
            <w:tcW w:w="1221" w:type="pct"/>
            <w:vAlign w:val="center"/>
          </w:tcPr>
          <w:p w:rsidR="00A15EF5" w:rsidRDefault="00CB2F29">
            <w:pPr>
              <w:spacing w:before="29" w:line="288" w:lineRule="auto"/>
              <w:jc w:val="center"/>
              <w:rPr>
                <w:b/>
                <w:szCs w:val="21"/>
              </w:rPr>
            </w:pPr>
            <w:r>
              <w:rPr>
                <w:b/>
                <w:szCs w:val="21"/>
              </w:rPr>
              <w:t>2020</w:t>
            </w:r>
            <w:r>
              <w:rPr>
                <w:b/>
                <w:szCs w:val="21"/>
              </w:rPr>
              <w:t>年</w:t>
            </w:r>
            <w:r>
              <w:rPr>
                <w:b/>
                <w:szCs w:val="21"/>
              </w:rPr>
              <w:t>5</w:t>
            </w:r>
            <w:r>
              <w:rPr>
                <w:b/>
                <w:szCs w:val="21"/>
              </w:rPr>
              <w:t>月</w:t>
            </w:r>
            <w:r>
              <w:rPr>
                <w:b/>
                <w:szCs w:val="21"/>
              </w:rPr>
              <w:t>27</w:t>
            </w:r>
            <w:r>
              <w:rPr>
                <w:b/>
                <w:szCs w:val="21"/>
              </w:rPr>
              <w:t>日（基金合同生效日）至</w:t>
            </w:r>
            <w:r>
              <w:rPr>
                <w:b/>
                <w:szCs w:val="21"/>
              </w:rPr>
              <w:t>2020</w:t>
            </w:r>
            <w:r>
              <w:rPr>
                <w:b/>
                <w:szCs w:val="21"/>
              </w:rPr>
              <w:t>年</w:t>
            </w:r>
            <w:r>
              <w:rPr>
                <w:b/>
                <w:szCs w:val="21"/>
              </w:rPr>
              <w:t>12</w:t>
            </w:r>
            <w:r>
              <w:rPr>
                <w:b/>
                <w:szCs w:val="21"/>
              </w:rPr>
              <w:t>月</w:t>
            </w:r>
            <w:r>
              <w:rPr>
                <w:b/>
                <w:szCs w:val="21"/>
              </w:rPr>
              <w:t>31</w:t>
            </w:r>
            <w:r>
              <w:rPr>
                <w:b/>
                <w:szCs w:val="21"/>
              </w:rPr>
              <w:t>日</w:t>
            </w:r>
          </w:p>
        </w:tc>
      </w:tr>
      <w:tr w:rsidR="00A15EF5">
        <w:tc>
          <w:tcPr>
            <w:tcW w:w="1203" w:type="pct"/>
            <w:vAlign w:val="center"/>
          </w:tcPr>
          <w:p w:rsidR="00A15EF5" w:rsidRDefault="00CB2F29">
            <w:pPr>
              <w:spacing w:before="29" w:line="288" w:lineRule="auto"/>
              <w:rPr>
                <w:szCs w:val="21"/>
              </w:rPr>
            </w:pPr>
            <w:r>
              <w:rPr>
                <w:rFonts w:hint="eastAsia"/>
                <w:szCs w:val="21"/>
              </w:rPr>
              <w:t>本期已实现收益</w:t>
            </w:r>
          </w:p>
        </w:tc>
        <w:tc>
          <w:tcPr>
            <w:tcW w:w="1221" w:type="pct"/>
            <w:vAlign w:val="center"/>
          </w:tcPr>
          <w:p w:rsidR="00A15EF5" w:rsidRDefault="00CB2F29">
            <w:pPr>
              <w:spacing w:before="29" w:line="288" w:lineRule="auto"/>
              <w:jc w:val="right"/>
              <w:rPr>
                <w:szCs w:val="21"/>
              </w:rPr>
            </w:pPr>
            <w:r>
              <w:rPr>
                <w:szCs w:val="21"/>
              </w:rPr>
              <w:t>423,713,072.43</w:t>
            </w:r>
          </w:p>
        </w:tc>
      </w:tr>
      <w:tr w:rsidR="00A15EF5">
        <w:tc>
          <w:tcPr>
            <w:tcW w:w="1203" w:type="pct"/>
            <w:vAlign w:val="center"/>
          </w:tcPr>
          <w:p w:rsidR="00A15EF5" w:rsidRDefault="00CB2F29">
            <w:pPr>
              <w:spacing w:before="29" w:line="288" w:lineRule="auto"/>
              <w:rPr>
                <w:szCs w:val="21"/>
              </w:rPr>
            </w:pPr>
            <w:r>
              <w:rPr>
                <w:rFonts w:hint="eastAsia"/>
                <w:szCs w:val="21"/>
              </w:rPr>
              <w:t>本期利润</w:t>
            </w:r>
          </w:p>
        </w:tc>
        <w:tc>
          <w:tcPr>
            <w:tcW w:w="1221" w:type="pct"/>
            <w:vAlign w:val="center"/>
          </w:tcPr>
          <w:p w:rsidR="00A15EF5" w:rsidRDefault="00CB2F29">
            <w:pPr>
              <w:spacing w:before="29" w:line="288" w:lineRule="auto"/>
              <w:jc w:val="right"/>
              <w:rPr>
                <w:szCs w:val="21"/>
              </w:rPr>
            </w:pPr>
            <w:r>
              <w:rPr>
                <w:szCs w:val="21"/>
              </w:rPr>
              <w:t>1,059,607,307.16</w:t>
            </w:r>
          </w:p>
        </w:tc>
      </w:tr>
      <w:tr w:rsidR="00A15EF5">
        <w:tc>
          <w:tcPr>
            <w:tcW w:w="1203" w:type="pct"/>
            <w:vAlign w:val="center"/>
          </w:tcPr>
          <w:p w:rsidR="00A15EF5" w:rsidRDefault="00CB2F29">
            <w:pPr>
              <w:spacing w:before="29" w:line="288" w:lineRule="auto"/>
              <w:rPr>
                <w:szCs w:val="21"/>
              </w:rPr>
            </w:pPr>
            <w:r>
              <w:rPr>
                <w:rFonts w:hint="eastAsia"/>
                <w:szCs w:val="21"/>
              </w:rPr>
              <w:t>加权平均基金份额本期利润</w:t>
            </w:r>
          </w:p>
        </w:tc>
        <w:tc>
          <w:tcPr>
            <w:tcW w:w="1221" w:type="pct"/>
            <w:vAlign w:val="center"/>
          </w:tcPr>
          <w:p w:rsidR="00A15EF5" w:rsidRDefault="00CB2F29">
            <w:pPr>
              <w:spacing w:before="29" w:line="288" w:lineRule="auto"/>
              <w:jc w:val="right"/>
              <w:rPr>
                <w:szCs w:val="21"/>
              </w:rPr>
            </w:pPr>
            <w:r>
              <w:rPr>
                <w:szCs w:val="21"/>
              </w:rPr>
              <w:t>0.3072</w:t>
            </w:r>
          </w:p>
        </w:tc>
      </w:tr>
      <w:tr w:rsidR="00A15EF5">
        <w:tc>
          <w:tcPr>
            <w:tcW w:w="1203" w:type="pct"/>
            <w:vAlign w:val="center"/>
          </w:tcPr>
          <w:p w:rsidR="00A15EF5" w:rsidRDefault="00CB2F29">
            <w:pPr>
              <w:spacing w:before="29" w:line="288" w:lineRule="auto"/>
              <w:rPr>
                <w:szCs w:val="21"/>
              </w:rPr>
            </w:pPr>
            <w:r>
              <w:rPr>
                <w:rFonts w:hint="eastAsia"/>
                <w:szCs w:val="21"/>
              </w:rPr>
              <w:t>本期加权平均净值利润率</w:t>
            </w:r>
          </w:p>
        </w:tc>
        <w:tc>
          <w:tcPr>
            <w:tcW w:w="1221" w:type="pct"/>
            <w:vAlign w:val="center"/>
          </w:tcPr>
          <w:p w:rsidR="00A15EF5" w:rsidRDefault="00CB2F29">
            <w:pPr>
              <w:spacing w:before="29" w:line="288" w:lineRule="auto"/>
              <w:jc w:val="right"/>
              <w:rPr>
                <w:szCs w:val="21"/>
              </w:rPr>
            </w:pPr>
            <w:r>
              <w:rPr>
                <w:szCs w:val="21"/>
              </w:rPr>
              <w:t>28.00%</w:t>
            </w:r>
          </w:p>
        </w:tc>
      </w:tr>
      <w:tr w:rsidR="00A15EF5">
        <w:tc>
          <w:tcPr>
            <w:tcW w:w="1203" w:type="pct"/>
            <w:vAlign w:val="center"/>
          </w:tcPr>
          <w:p w:rsidR="00A15EF5" w:rsidRDefault="00CB2F29">
            <w:pPr>
              <w:spacing w:before="29" w:line="288" w:lineRule="auto"/>
              <w:rPr>
                <w:szCs w:val="21"/>
              </w:rPr>
            </w:pPr>
            <w:r>
              <w:rPr>
                <w:rFonts w:hint="eastAsia"/>
                <w:szCs w:val="21"/>
              </w:rPr>
              <w:t>本期基金份额净值增长率</w:t>
            </w:r>
          </w:p>
        </w:tc>
        <w:tc>
          <w:tcPr>
            <w:tcW w:w="1221" w:type="pct"/>
            <w:vAlign w:val="center"/>
          </w:tcPr>
          <w:p w:rsidR="00A15EF5" w:rsidRDefault="00CB2F29">
            <w:pPr>
              <w:spacing w:before="29" w:line="288" w:lineRule="auto"/>
              <w:jc w:val="right"/>
              <w:rPr>
                <w:szCs w:val="21"/>
              </w:rPr>
            </w:pPr>
            <w:r>
              <w:rPr>
                <w:szCs w:val="21"/>
              </w:rPr>
              <w:t>32.98%</w:t>
            </w:r>
          </w:p>
        </w:tc>
      </w:tr>
      <w:tr w:rsidR="00A15EF5">
        <w:tc>
          <w:tcPr>
            <w:tcW w:w="1203" w:type="pct"/>
            <w:vAlign w:val="center"/>
          </w:tcPr>
          <w:p w:rsidR="00A15EF5" w:rsidRDefault="00CB2F29">
            <w:pPr>
              <w:spacing w:before="29" w:line="288" w:lineRule="auto"/>
              <w:rPr>
                <w:rFonts w:asciiTheme="minorEastAsia" w:eastAsiaTheme="minorEastAsia" w:hAnsiTheme="minorEastAsia"/>
                <w:b/>
                <w:szCs w:val="21"/>
              </w:rPr>
            </w:pPr>
            <w:r>
              <w:rPr>
                <w:b/>
                <w:szCs w:val="21"/>
              </w:rPr>
              <w:t xml:space="preserve">3.1.2 </w:t>
            </w:r>
            <w:r>
              <w:rPr>
                <w:rFonts w:hint="eastAsia"/>
                <w:b/>
                <w:szCs w:val="21"/>
              </w:rPr>
              <w:t>期末数据和指标</w:t>
            </w:r>
          </w:p>
        </w:tc>
        <w:tc>
          <w:tcPr>
            <w:tcW w:w="1221" w:type="pct"/>
            <w:vAlign w:val="center"/>
          </w:tcPr>
          <w:p w:rsidR="00A15EF5" w:rsidRDefault="00CB2F29">
            <w:pPr>
              <w:spacing w:before="29" w:line="288" w:lineRule="auto"/>
              <w:jc w:val="center"/>
              <w:rPr>
                <w:b/>
                <w:szCs w:val="21"/>
              </w:rPr>
            </w:pPr>
            <w:r>
              <w:rPr>
                <w:b/>
                <w:szCs w:val="21"/>
              </w:rPr>
              <w:t>2020</w:t>
            </w:r>
            <w:r>
              <w:rPr>
                <w:rFonts w:hint="eastAsia"/>
                <w:b/>
                <w:szCs w:val="21"/>
              </w:rPr>
              <w:t>年末</w:t>
            </w:r>
          </w:p>
        </w:tc>
      </w:tr>
      <w:tr w:rsidR="00A15EF5">
        <w:tc>
          <w:tcPr>
            <w:tcW w:w="1203" w:type="pct"/>
            <w:vAlign w:val="center"/>
          </w:tcPr>
          <w:p w:rsidR="00A15EF5" w:rsidRDefault="00CB2F29">
            <w:pPr>
              <w:spacing w:before="29" w:line="288" w:lineRule="auto"/>
              <w:rPr>
                <w:szCs w:val="21"/>
              </w:rPr>
            </w:pPr>
            <w:r>
              <w:rPr>
                <w:rFonts w:hint="eastAsia"/>
                <w:szCs w:val="21"/>
              </w:rPr>
              <w:t>期末可供分配利润</w:t>
            </w:r>
          </w:p>
        </w:tc>
        <w:tc>
          <w:tcPr>
            <w:tcW w:w="1221" w:type="pct"/>
            <w:vAlign w:val="center"/>
          </w:tcPr>
          <w:p w:rsidR="00A15EF5" w:rsidRDefault="00CB2F29">
            <w:pPr>
              <w:spacing w:before="29" w:line="288" w:lineRule="auto"/>
              <w:jc w:val="right"/>
              <w:rPr>
                <w:szCs w:val="21"/>
              </w:rPr>
            </w:pPr>
            <w:r>
              <w:rPr>
                <w:szCs w:val="21"/>
              </w:rPr>
              <w:t>340,683,354.37</w:t>
            </w:r>
          </w:p>
        </w:tc>
      </w:tr>
      <w:tr w:rsidR="00A15EF5">
        <w:tc>
          <w:tcPr>
            <w:tcW w:w="1203" w:type="pct"/>
            <w:vAlign w:val="center"/>
          </w:tcPr>
          <w:p w:rsidR="00A15EF5" w:rsidRDefault="00CB2F29">
            <w:pPr>
              <w:spacing w:before="29" w:line="288" w:lineRule="auto"/>
              <w:rPr>
                <w:szCs w:val="21"/>
              </w:rPr>
            </w:pPr>
            <w:r>
              <w:rPr>
                <w:rFonts w:hint="eastAsia"/>
                <w:szCs w:val="21"/>
              </w:rPr>
              <w:t>期末可供分配基金份额利润</w:t>
            </w:r>
          </w:p>
        </w:tc>
        <w:tc>
          <w:tcPr>
            <w:tcW w:w="1221" w:type="pct"/>
            <w:vAlign w:val="center"/>
          </w:tcPr>
          <w:p w:rsidR="00A15EF5" w:rsidRDefault="00CB2F29">
            <w:pPr>
              <w:spacing w:before="29" w:line="288" w:lineRule="auto"/>
              <w:jc w:val="right"/>
              <w:rPr>
                <w:szCs w:val="21"/>
              </w:rPr>
            </w:pPr>
            <w:r>
              <w:rPr>
                <w:szCs w:val="21"/>
              </w:rPr>
              <w:t>0.1489</w:t>
            </w:r>
          </w:p>
        </w:tc>
      </w:tr>
      <w:tr w:rsidR="00A15EF5">
        <w:tc>
          <w:tcPr>
            <w:tcW w:w="1203" w:type="pct"/>
            <w:vAlign w:val="center"/>
          </w:tcPr>
          <w:p w:rsidR="00A15EF5" w:rsidRDefault="00CB2F29">
            <w:pPr>
              <w:spacing w:before="29" w:line="288" w:lineRule="auto"/>
              <w:rPr>
                <w:szCs w:val="21"/>
              </w:rPr>
            </w:pPr>
            <w:r>
              <w:rPr>
                <w:rFonts w:hint="eastAsia"/>
                <w:szCs w:val="21"/>
              </w:rPr>
              <w:t>期末基金资产净值</w:t>
            </w:r>
          </w:p>
        </w:tc>
        <w:tc>
          <w:tcPr>
            <w:tcW w:w="1221" w:type="pct"/>
            <w:vAlign w:val="center"/>
          </w:tcPr>
          <w:p w:rsidR="00A15EF5" w:rsidRDefault="00CB2F29">
            <w:pPr>
              <w:spacing w:before="29" w:line="288" w:lineRule="auto"/>
              <w:jc w:val="right"/>
              <w:rPr>
                <w:szCs w:val="21"/>
              </w:rPr>
            </w:pPr>
            <w:r>
              <w:rPr>
                <w:szCs w:val="21"/>
              </w:rPr>
              <w:t>3,042,498,295.12</w:t>
            </w:r>
          </w:p>
        </w:tc>
      </w:tr>
      <w:tr w:rsidR="00A15EF5">
        <w:tc>
          <w:tcPr>
            <w:tcW w:w="1203" w:type="pct"/>
            <w:vAlign w:val="center"/>
          </w:tcPr>
          <w:p w:rsidR="00A15EF5" w:rsidRDefault="00CB2F29">
            <w:pPr>
              <w:spacing w:before="29" w:line="288" w:lineRule="auto"/>
              <w:rPr>
                <w:szCs w:val="21"/>
              </w:rPr>
            </w:pPr>
            <w:r>
              <w:rPr>
                <w:rFonts w:hint="eastAsia"/>
                <w:szCs w:val="21"/>
              </w:rPr>
              <w:t>期末基金份额净值</w:t>
            </w:r>
          </w:p>
        </w:tc>
        <w:tc>
          <w:tcPr>
            <w:tcW w:w="1221" w:type="pct"/>
            <w:vAlign w:val="center"/>
          </w:tcPr>
          <w:p w:rsidR="00A15EF5" w:rsidRDefault="00CB2F29">
            <w:pPr>
              <w:spacing w:before="29" w:line="288" w:lineRule="auto"/>
              <w:jc w:val="right"/>
              <w:rPr>
                <w:szCs w:val="21"/>
              </w:rPr>
            </w:pPr>
            <w:r>
              <w:rPr>
                <w:szCs w:val="21"/>
              </w:rPr>
              <w:t>1.3298</w:t>
            </w:r>
          </w:p>
        </w:tc>
      </w:tr>
      <w:tr w:rsidR="00A15EF5">
        <w:tc>
          <w:tcPr>
            <w:tcW w:w="1203" w:type="pct"/>
            <w:vAlign w:val="center"/>
          </w:tcPr>
          <w:p w:rsidR="00A15EF5" w:rsidRDefault="00CB2F29">
            <w:pPr>
              <w:spacing w:before="29" w:line="288" w:lineRule="auto"/>
              <w:rPr>
                <w:rFonts w:asciiTheme="minorEastAsia" w:eastAsiaTheme="minorEastAsia" w:hAnsiTheme="minorEastAsia"/>
                <w:b/>
                <w:szCs w:val="21"/>
              </w:rPr>
            </w:pPr>
            <w:r>
              <w:rPr>
                <w:b/>
                <w:szCs w:val="21"/>
              </w:rPr>
              <w:t xml:space="preserve">3.1.3 </w:t>
            </w:r>
            <w:r>
              <w:rPr>
                <w:rFonts w:hint="eastAsia"/>
                <w:b/>
                <w:szCs w:val="21"/>
              </w:rPr>
              <w:t>累计期末指标</w:t>
            </w:r>
          </w:p>
        </w:tc>
        <w:tc>
          <w:tcPr>
            <w:tcW w:w="1221" w:type="pct"/>
            <w:vAlign w:val="center"/>
          </w:tcPr>
          <w:p w:rsidR="00A15EF5" w:rsidRDefault="00CB2F29">
            <w:pPr>
              <w:spacing w:before="29" w:line="288" w:lineRule="auto"/>
              <w:jc w:val="center"/>
              <w:rPr>
                <w:b/>
                <w:szCs w:val="21"/>
              </w:rPr>
            </w:pPr>
            <w:r>
              <w:rPr>
                <w:b/>
                <w:szCs w:val="21"/>
              </w:rPr>
              <w:t>2020</w:t>
            </w:r>
            <w:r>
              <w:rPr>
                <w:rFonts w:hint="eastAsia"/>
                <w:b/>
                <w:szCs w:val="21"/>
              </w:rPr>
              <w:t>年末</w:t>
            </w:r>
          </w:p>
        </w:tc>
      </w:tr>
      <w:tr w:rsidR="00A15EF5">
        <w:tc>
          <w:tcPr>
            <w:tcW w:w="1203" w:type="pct"/>
            <w:vAlign w:val="center"/>
          </w:tcPr>
          <w:p w:rsidR="00A15EF5" w:rsidRDefault="00CB2F29">
            <w:pPr>
              <w:spacing w:before="29" w:line="288" w:lineRule="auto"/>
              <w:rPr>
                <w:rFonts w:asciiTheme="minorEastAsia" w:eastAsiaTheme="minorEastAsia" w:hAnsiTheme="minorEastAsia"/>
                <w:szCs w:val="21"/>
              </w:rPr>
            </w:pPr>
            <w:r>
              <w:rPr>
                <w:rFonts w:hint="eastAsia"/>
                <w:szCs w:val="21"/>
              </w:rPr>
              <w:t>基金份额累计净值增长率</w:t>
            </w:r>
          </w:p>
        </w:tc>
        <w:tc>
          <w:tcPr>
            <w:tcW w:w="1221" w:type="pct"/>
            <w:vAlign w:val="center"/>
          </w:tcPr>
          <w:p w:rsidR="00A15EF5" w:rsidRDefault="00CB2F29">
            <w:pPr>
              <w:spacing w:before="29" w:line="288" w:lineRule="auto"/>
              <w:jc w:val="right"/>
              <w:rPr>
                <w:szCs w:val="21"/>
              </w:rPr>
            </w:pPr>
            <w:r>
              <w:rPr>
                <w:szCs w:val="21"/>
              </w:rPr>
              <w:t>32.98%</w:t>
            </w:r>
          </w:p>
        </w:tc>
      </w:tr>
    </w:tbl>
    <w:p w:rsidR="00A15EF5" w:rsidRDefault="00CB2F29">
      <w:pPr>
        <w:tabs>
          <w:tab w:val="left" w:pos="426"/>
        </w:tabs>
        <w:spacing w:before="29" w:line="288" w:lineRule="auto"/>
        <w:jc w:val="left"/>
        <w:rPr>
          <w:kern w:val="0"/>
          <w:sz w:val="24"/>
        </w:rPr>
      </w:pPr>
      <w:r>
        <w:rPr>
          <w:kern w:val="0"/>
          <w:sz w:val="24"/>
        </w:rPr>
        <w:t>注：</w:t>
      </w:r>
      <w:r>
        <w:rPr>
          <w:kern w:val="0"/>
          <w:sz w:val="24"/>
        </w:rPr>
        <w:t>1</w:t>
      </w:r>
      <w:r>
        <w:rPr>
          <w:kern w:val="0"/>
          <w:sz w:val="24"/>
        </w:rPr>
        <w:t>、上述基金业绩指标不包括持有人认购或交易基金的各项费用，计入费用后的实际收益水平要低于所列数字。</w:t>
      </w:r>
      <w:r>
        <w:rPr>
          <w:kern w:val="0"/>
          <w:sz w:val="24"/>
        </w:rPr>
        <w:t xml:space="preserve">  </w:t>
      </w:r>
    </w:p>
    <w:p w:rsidR="00A15EF5" w:rsidRDefault="00CB2F29">
      <w:pPr>
        <w:tabs>
          <w:tab w:val="left" w:pos="426"/>
        </w:tabs>
        <w:spacing w:before="29" w:line="288" w:lineRule="auto"/>
        <w:jc w:val="left"/>
        <w:rPr>
          <w:kern w:val="0"/>
          <w:sz w:val="24"/>
        </w:rPr>
      </w:pPr>
      <w:r>
        <w:rPr>
          <w:kern w:val="0"/>
          <w:sz w:val="24"/>
        </w:rPr>
        <w:t>2</w:t>
      </w:r>
      <w:r>
        <w:rPr>
          <w:kern w:val="0"/>
          <w:sz w:val="24"/>
        </w:rPr>
        <w:t>、本期已实现收益指基金本期利息收入、投资收益、其他收入（不含公允价值变动收益）扣除相关费用后的余额，本期利润为本期已实现收益加上本期公允价值变动收益。</w:t>
      </w:r>
    </w:p>
    <w:p w:rsidR="00A15EF5" w:rsidRDefault="00CB2F29">
      <w:pPr>
        <w:tabs>
          <w:tab w:val="left" w:pos="426"/>
        </w:tabs>
        <w:spacing w:before="29" w:line="288" w:lineRule="auto"/>
        <w:jc w:val="left"/>
        <w:rPr>
          <w:kern w:val="0"/>
          <w:sz w:val="24"/>
        </w:rPr>
      </w:pPr>
      <w:r>
        <w:rPr>
          <w:kern w:val="0"/>
          <w:sz w:val="24"/>
        </w:rPr>
        <w:t>3</w:t>
      </w:r>
      <w:r>
        <w:rPr>
          <w:kern w:val="0"/>
          <w:sz w:val="24"/>
        </w:rPr>
        <w:t>、本基金合同生效日为</w:t>
      </w:r>
      <w:r>
        <w:rPr>
          <w:kern w:val="0"/>
          <w:sz w:val="24"/>
        </w:rPr>
        <w:t>2020</w:t>
      </w:r>
      <w:r>
        <w:rPr>
          <w:kern w:val="0"/>
          <w:sz w:val="24"/>
        </w:rPr>
        <w:t>年</w:t>
      </w:r>
      <w:r>
        <w:rPr>
          <w:kern w:val="0"/>
          <w:sz w:val="24"/>
        </w:rPr>
        <w:t>5</w:t>
      </w:r>
      <w:r>
        <w:rPr>
          <w:kern w:val="0"/>
          <w:sz w:val="24"/>
        </w:rPr>
        <w:t>月</w:t>
      </w:r>
      <w:r>
        <w:rPr>
          <w:kern w:val="0"/>
          <w:sz w:val="24"/>
        </w:rPr>
        <w:t>27</w:t>
      </w:r>
      <w:r>
        <w:rPr>
          <w:kern w:val="0"/>
          <w:sz w:val="24"/>
        </w:rPr>
        <w:t>日，自合同生效日起至本报告期末不足一年。</w:t>
      </w:r>
    </w:p>
    <w:p w:rsidR="00A15EF5" w:rsidRDefault="00A15EF5">
      <w:pPr>
        <w:spacing w:line="360" w:lineRule="auto"/>
        <w:rPr>
          <w:rFonts w:asciiTheme="minorEastAsia" w:eastAsiaTheme="minorEastAsia" w:hAnsiTheme="minorEastAsia"/>
          <w:color w:val="000000"/>
          <w:szCs w:val="21"/>
        </w:rPr>
      </w:pPr>
    </w:p>
    <w:p w:rsidR="00A15EF5" w:rsidRDefault="00CB2F29">
      <w:pPr>
        <w:pStyle w:val="2"/>
        <w:spacing w:before="29" w:after="0" w:line="288" w:lineRule="auto"/>
        <w:rPr>
          <w:rFonts w:ascii="Times New Roman" w:hAnsi="Times New Roman"/>
          <w:kern w:val="0"/>
          <w:szCs w:val="24"/>
        </w:rPr>
      </w:pPr>
      <w:bookmarkStart w:id="31" w:name="_Toc225498252"/>
      <w:bookmarkStart w:id="32" w:name="_Toc361324852"/>
      <w:bookmarkStart w:id="33" w:name="_Toc24867"/>
      <w:r>
        <w:rPr>
          <w:rFonts w:ascii="Times New Roman" w:hAnsi="Times New Roman"/>
          <w:kern w:val="0"/>
          <w:szCs w:val="24"/>
        </w:rPr>
        <w:t xml:space="preserve">3.2 </w:t>
      </w:r>
      <w:r>
        <w:rPr>
          <w:rFonts w:ascii="Times New Roman" w:hAnsi="Times New Roman" w:hint="eastAsia"/>
          <w:kern w:val="0"/>
          <w:szCs w:val="24"/>
        </w:rPr>
        <w:t>基金净值表现</w:t>
      </w:r>
      <w:bookmarkEnd w:id="31"/>
      <w:bookmarkEnd w:id="32"/>
      <w:bookmarkEnd w:id="33"/>
    </w:p>
    <w:p w:rsidR="00A15EF5" w:rsidRDefault="00CB2F29">
      <w:pPr>
        <w:pStyle w:val="2"/>
        <w:spacing w:before="29" w:after="0" w:line="288" w:lineRule="auto"/>
        <w:rPr>
          <w:rFonts w:ascii="Times New Roman" w:hAnsi="Times New Roman"/>
          <w:kern w:val="0"/>
          <w:szCs w:val="24"/>
        </w:rPr>
      </w:pPr>
      <w:bookmarkStart w:id="34" w:name="_Toc32616"/>
      <w:r>
        <w:rPr>
          <w:rFonts w:ascii="Times New Roman" w:hAnsi="Times New Roman"/>
          <w:kern w:val="0"/>
          <w:szCs w:val="24"/>
        </w:rPr>
        <w:t xml:space="preserve">3.2.1 </w:t>
      </w:r>
      <w:r>
        <w:rPr>
          <w:rFonts w:ascii="Times New Roman" w:hAnsi="Times New Roman" w:hint="eastAsia"/>
          <w:kern w:val="0"/>
          <w:szCs w:val="24"/>
        </w:rPr>
        <w:t>基金份额净值增长率及其与同期业绩比较基准收益率的比较</w:t>
      </w:r>
      <w:bookmarkEnd w:id="34"/>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86"/>
        <w:gridCol w:w="1286"/>
        <w:gridCol w:w="1286"/>
        <w:gridCol w:w="1285"/>
        <w:gridCol w:w="1285"/>
        <w:gridCol w:w="1285"/>
        <w:gridCol w:w="1285"/>
      </w:tblGrid>
      <w:tr w:rsidR="00A15EF5">
        <w:tc>
          <w:tcPr>
            <w:tcW w:w="3459" w:type="dxa"/>
            <w:vAlign w:val="center"/>
          </w:tcPr>
          <w:p w:rsidR="00A15EF5" w:rsidRDefault="00CB2F29">
            <w:pPr>
              <w:spacing w:before="29" w:line="288" w:lineRule="auto"/>
              <w:jc w:val="center"/>
              <w:rPr>
                <w:color w:val="000000"/>
                <w:sz w:val="24"/>
              </w:rPr>
            </w:pPr>
            <w:r>
              <w:rPr>
                <w:rFonts w:hint="eastAsia"/>
                <w:color w:val="000000"/>
                <w:sz w:val="24"/>
              </w:rPr>
              <w:t>阶段</w:t>
            </w:r>
          </w:p>
        </w:tc>
        <w:tc>
          <w:tcPr>
            <w:tcW w:w="3459" w:type="dxa"/>
            <w:vAlign w:val="center"/>
          </w:tcPr>
          <w:p w:rsidR="00A15EF5" w:rsidRDefault="00CB2F29">
            <w:pPr>
              <w:spacing w:before="29" w:line="288" w:lineRule="auto"/>
              <w:jc w:val="center"/>
              <w:rPr>
                <w:color w:val="000000"/>
                <w:sz w:val="24"/>
              </w:rPr>
            </w:pPr>
            <w:r>
              <w:rPr>
                <w:rFonts w:hint="eastAsia"/>
                <w:color w:val="000000"/>
                <w:sz w:val="24"/>
              </w:rPr>
              <w:t>份额净值增长率①</w:t>
            </w:r>
          </w:p>
        </w:tc>
        <w:tc>
          <w:tcPr>
            <w:tcW w:w="3459" w:type="dxa"/>
            <w:vAlign w:val="center"/>
          </w:tcPr>
          <w:p w:rsidR="00A15EF5" w:rsidRDefault="00CB2F29">
            <w:pPr>
              <w:spacing w:before="29" w:line="288" w:lineRule="auto"/>
              <w:jc w:val="center"/>
              <w:rPr>
                <w:color w:val="000000"/>
                <w:sz w:val="24"/>
              </w:rPr>
            </w:pPr>
            <w:r>
              <w:rPr>
                <w:rFonts w:hint="eastAsia"/>
                <w:color w:val="000000"/>
                <w:sz w:val="24"/>
              </w:rPr>
              <w:t>份额净值增长率标准差②</w:t>
            </w:r>
          </w:p>
        </w:tc>
        <w:tc>
          <w:tcPr>
            <w:tcW w:w="3459" w:type="dxa"/>
            <w:vAlign w:val="center"/>
          </w:tcPr>
          <w:p w:rsidR="00A15EF5" w:rsidRDefault="00CB2F29">
            <w:pPr>
              <w:spacing w:before="29" w:line="288" w:lineRule="auto"/>
              <w:jc w:val="center"/>
              <w:rPr>
                <w:color w:val="000000"/>
                <w:sz w:val="24"/>
              </w:rPr>
            </w:pPr>
            <w:r>
              <w:rPr>
                <w:rFonts w:hint="eastAsia"/>
                <w:color w:val="000000"/>
                <w:sz w:val="24"/>
              </w:rPr>
              <w:t>业绩比较基准收益率③</w:t>
            </w:r>
          </w:p>
        </w:tc>
        <w:tc>
          <w:tcPr>
            <w:tcW w:w="3459" w:type="dxa"/>
            <w:vAlign w:val="center"/>
          </w:tcPr>
          <w:p w:rsidR="00A15EF5" w:rsidRDefault="00CB2F29">
            <w:pPr>
              <w:spacing w:before="29" w:line="288" w:lineRule="auto"/>
              <w:jc w:val="center"/>
              <w:rPr>
                <w:color w:val="000000"/>
                <w:sz w:val="24"/>
              </w:rPr>
            </w:pPr>
            <w:r>
              <w:rPr>
                <w:rFonts w:hint="eastAsia"/>
                <w:color w:val="000000"/>
                <w:sz w:val="24"/>
              </w:rPr>
              <w:t>业绩比较基准收益率标准差④</w:t>
            </w:r>
          </w:p>
        </w:tc>
        <w:tc>
          <w:tcPr>
            <w:tcW w:w="3459" w:type="dxa"/>
            <w:vAlign w:val="center"/>
          </w:tcPr>
          <w:p w:rsidR="00A15EF5" w:rsidRDefault="00CB2F29">
            <w:pPr>
              <w:spacing w:before="29" w:line="288" w:lineRule="auto"/>
              <w:jc w:val="center"/>
              <w:rPr>
                <w:color w:val="000000"/>
                <w:sz w:val="24"/>
              </w:rPr>
            </w:pPr>
            <w:r>
              <w:rPr>
                <w:rFonts w:hint="eastAsia"/>
                <w:color w:val="000000"/>
                <w:sz w:val="24"/>
              </w:rPr>
              <w:t>①－③</w:t>
            </w:r>
          </w:p>
        </w:tc>
        <w:tc>
          <w:tcPr>
            <w:tcW w:w="3459" w:type="dxa"/>
            <w:vAlign w:val="center"/>
          </w:tcPr>
          <w:p w:rsidR="00A15EF5" w:rsidRDefault="00CB2F29">
            <w:pPr>
              <w:spacing w:before="29" w:line="288" w:lineRule="auto"/>
              <w:jc w:val="center"/>
              <w:rPr>
                <w:color w:val="000000"/>
                <w:sz w:val="24"/>
              </w:rPr>
            </w:pPr>
            <w:r>
              <w:rPr>
                <w:rFonts w:hint="eastAsia"/>
                <w:color w:val="000000"/>
                <w:sz w:val="24"/>
              </w:rPr>
              <w:t>②－④</w:t>
            </w:r>
          </w:p>
        </w:tc>
      </w:tr>
      <w:tr w:rsidR="00A15EF5">
        <w:tc>
          <w:tcPr>
            <w:tcW w:w="1286" w:type="dxa"/>
            <w:vAlign w:val="center"/>
          </w:tcPr>
          <w:p w:rsidR="00A15EF5" w:rsidRDefault="00CB2F29">
            <w:pPr>
              <w:jc w:val="left"/>
            </w:pPr>
            <w:r>
              <w:rPr>
                <w:color w:val="000000"/>
                <w:sz w:val="24"/>
              </w:rPr>
              <w:t>过去三个月</w:t>
            </w:r>
          </w:p>
        </w:tc>
        <w:tc>
          <w:tcPr>
            <w:tcW w:w="1286" w:type="dxa"/>
            <w:vAlign w:val="center"/>
          </w:tcPr>
          <w:p w:rsidR="00A15EF5" w:rsidRDefault="00CB2F29">
            <w:pPr>
              <w:jc w:val="center"/>
            </w:pPr>
            <w:r>
              <w:rPr>
                <w:color w:val="000000"/>
                <w:sz w:val="24"/>
              </w:rPr>
              <w:t>18.43%</w:t>
            </w:r>
          </w:p>
        </w:tc>
        <w:tc>
          <w:tcPr>
            <w:tcW w:w="1286" w:type="dxa"/>
            <w:vAlign w:val="center"/>
          </w:tcPr>
          <w:p w:rsidR="00A15EF5" w:rsidRDefault="00CB2F29">
            <w:pPr>
              <w:jc w:val="center"/>
            </w:pPr>
            <w:r>
              <w:rPr>
                <w:color w:val="000000"/>
                <w:sz w:val="24"/>
              </w:rPr>
              <w:t>1.31%</w:t>
            </w:r>
          </w:p>
        </w:tc>
        <w:tc>
          <w:tcPr>
            <w:tcW w:w="1285" w:type="dxa"/>
            <w:vAlign w:val="center"/>
          </w:tcPr>
          <w:p w:rsidR="00A15EF5" w:rsidRDefault="00CB2F29">
            <w:pPr>
              <w:jc w:val="center"/>
            </w:pPr>
            <w:r>
              <w:rPr>
                <w:color w:val="000000"/>
                <w:sz w:val="24"/>
              </w:rPr>
              <w:t>10.56%</w:t>
            </w:r>
          </w:p>
        </w:tc>
        <w:tc>
          <w:tcPr>
            <w:tcW w:w="1285" w:type="dxa"/>
            <w:vAlign w:val="center"/>
          </w:tcPr>
          <w:p w:rsidR="00A15EF5" w:rsidRDefault="00CB2F29">
            <w:pPr>
              <w:jc w:val="center"/>
            </w:pPr>
            <w:r>
              <w:rPr>
                <w:color w:val="000000"/>
                <w:sz w:val="24"/>
              </w:rPr>
              <w:t>0.72%</w:t>
            </w:r>
          </w:p>
        </w:tc>
        <w:tc>
          <w:tcPr>
            <w:tcW w:w="1285" w:type="dxa"/>
            <w:vAlign w:val="center"/>
          </w:tcPr>
          <w:p w:rsidR="00A15EF5" w:rsidRDefault="00CB2F29">
            <w:pPr>
              <w:jc w:val="center"/>
            </w:pPr>
            <w:r>
              <w:rPr>
                <w:color w:val="000000"/>
                <w:sz w:val="24"/>
              </w:rPr>
              <w:t>7.87%</w:t>
            </w:r>
          </w:p>
        </w:tc>
        <w:tc>
          <w:tcPr>
            <w:tcW w:w="1285" w:type="dxa"/>
            <w:vAlign w:val="center"/>
          </w:tcPr>
          <w:p w:rsidR="00A15EF5" w:rsidRDefault="00CB2F29">
            <w:pPr>
              <w:jc w:val="center"/>
            </w:pPr>
            <w:r>
              <w:rPr>
                <w:color w:val="000000"/>
                <w:sz w:val="24"/>
              </w:rPr>
              <w:t>0.59%</w:t>
            </w:r>
          </w:p>
        </w:tc>
      </w:tr>
      <w:tr w:rsidR="00A15EF5">
        <w:tc>
          <w:tcPr>
            <w:tcW w:w="1286" w:type="dxa"/>
            <w:vAlign w:val="center"/>
          </w:tcPr>
          <w:p w:rsidR="00A15EF5" w:rsidRDefault="00CB2F29">
            <w:pPr>
              <w:jc w:val="left"/>
            </w:pPr>
            <w:r>
              <w:rPr>
                <w:color w:val="000000"/>
                <w:sz w:val="24"/>
              </w:rPr>
              <w:t>过去六个月</w:t>
            </w:r>
          </w:p>
        </w:tc>
        <w:tc>
          <w:tcPr>
            <w:tcW w:w="1286" w:type="dxa"/>
            <w:vAlign w:val="center"/>
          </w:tcPr>
          <w:p w:rsidR="00A15EF5" w:rsidRDefault="00CB2F29">
            <w:pPr>
              <w:jc w:val="center"/>
            </w:pPr>
            <w:r>
              <w:rPr>
                <w:color w:val="000000"/>
                <w:sz w:val="24"/>
              </w:rPr>
              <w:t>32.40%</w:t>
            </w:r>
          </w:p>
        </w:tc>
        <w:tc>
          <w:tcPr>
            <w:tcW w:w="1286" w:type="dxa"/>
            <w:vAlign w:val="center"/>
          </w:tcPr>
          <w:p w:rsidR="00A15EF5" w:rsidRDefault="00CB2F29">
            <w:pPr>
              <w:jc w:val="center"/>
            </w:pPr>
            <w:r>
              <w:rPr>
                <w:color w:val="000000"/>
                <w:sz w:val="24"/>
              </w:rPr>
              <w:t>1.29%</w:t>
            </w:r>
          </w:p>
        </w:tc>
        <w:tc>
          <w:tcPr>
            <w:tcW w:w="1285" w:type="dxa"/>
            <w:vAlign w:val="center"/>
          </w:tcPr>
          <w:p w:rsidR="00A15EF5" w:rsidRDefault="00CB2F29">
            <w:pPr>
              <w:jc w:val="center"/>
            </w:pPr>
            <w:r>
              <w:rPr>
                <w:color w:val="000000"/>
                <w:sz w:val="24"/>
              </w:rPr>
              <w:t>18.12%</w:t>
            </w:r>
          </w:p>
        </w:tc>
        <w:tc>
          <w:tcPr>
            <w:tcW w:w="1285" w:type="dxa"/>
            <w:vAlign w:val="center"/>
          </w:tcPr>
          <w:p w:rsidR="00A15EF5" w:rsidRDefault="00CB2F29">
            <w:pPr>
              <w:jc w:val="center"/>
            </w:pPr>
            <w:r>
              <w:rPr>
                <w:color w:val="000000"/>
                <w:sz w:val="24"/>
              </w:rPr>
              <w:t>0.97%</w:t>
            </w:r>
          </w:p>
        </w:tc>
        <w:tc>
          <w:tcPr>
            <w:tcW w:w="1285" w:type="dxa"/>
            <w:vAlign w:val="center"/>
          </w:tcPr>
          <w:p w:rsidR="00A15EF5" w:rsidRDefault="00CB2F29">
            <w:pPr>
              <w:jc w:val="center"/>
            </w:pPr>
            <w:r>
              <w:rPr>
                <w:color w:val="000000"/>
                <w:sz w:val="24"/>
              </w:rPr>
              <w:t>14.28%</w:t>
            </w:r>
          </w:p>
        </w:tc>
        <w:tc>
          <w:tcPr>
            <w:tcW w:w="1285" w:type="dxa"/>
            <w:vAlign w:val="center"/>
          </w:tcPr>
          <w:p w:rsidR="00A15EF5" w:rsidRDefault="00CB2F29">
            <w:pPr>
              <w:jc w:val="center"/>
            </w:pPr>
            <w:r>
              <w:rPr>
                <w:color w:val="000000"/>
                <w:sz w:val="24"/>
              </w:rPr>
              <w:t>0.32%</w:t>
            </w:r>
          </w:p>
        </w:tc>
      </w:tr>
      <w:tr w:rsidR="00A15EF5">
        <w:tc>
          <w:tcPr>
            <w:tcW w:w="1286" w:type="dxa"/>
            <w:vAlign w:val="center"/>
          </w:tcPr>
          <w:p w:rsidR="00A15EF5" w:rsidRDefault="00CB2F29">
            <w:pPr>
              <w:jc w:val="left"/>
            </w:pPr>
            <w:r>
              <w:rPr>
                <w:color w:val="000000"/>
                <w:sz w:val="24"/>
              </w:rPr>
              <w:t>自基金合同生效至今</w:t>
            </w:r>
          </w:p>
        </w:tc>
        <w:tc>
          <w:tcPr>
            <w:tcW w:w="1286" w:type="dxa"/>
            <w:vAlign w:val="center"/>
          </w:tcPr>
          <w:p w:rsidR="00A15EF5" w:rsidRDefault="00CB2F29">
            <w:pPr>
              <w:jc w:val="center"/>
            </w:pPr>
            <w:r>
              <w:rPr>
                <w:color w:val="000000"/>
                <w:sz w:val="24"/>
              </w:rPr>
              <w:t>32.98%</w:t>
            </w:r>
          </w:p>
        </w:tc>
        <w:tc>
          <w:tcPr>
            <w:tcW w:w="1286" w:type="dxa"/>
            <w:vAlign w:val="center"/>
          </w:tcPr>
          <w:p w:rsidR="00A15EF5" w:rsidRDefault="00CB2F29">
            <w:pPr>
              <w:jc w:val="center"/>
            </w:pPr>
            <w:r>
              <w:rPr>
                <w:color w:val="000000"/>
                <w:sz w:val="24"/>
              </w:rPr>
              <w:t>1.19%</w:t>
            </w:r>
          </w:p>
        </w:tc>
        <w:tc>
          <w:tcPr>
            <w:tcW w:w="1285" w:type="dxa"/>
            <w:vAlign w:val="center"/>
          </w:tcPr>
          <w:p w:rsidR="00A15EF5" w:rsidRDefault="00CB2F29">
            <w:pPr>
              <w:jc w:val="center"/>
            </w:pPr>
            <w:r>
              <w:rPr>
                <w:color w:val="000000"/>
                <w:sz w:val="24"/>
              </w:rPr>
              <w:t>24.26%</w:t>
            </w:r>
          </w:p>
        </w:tc>
        <w:tc>
          <w:tcPr>
            <w:tcW w:w="1285" w:type="dxa"/>
            <w:vAlign w:val="center"/>
          </w:tcPr>
          <w:p w:rsidR="00A15EF5" w:rsidRDefault="00CB2F29">
            <w:pPr>
              <w:jc w:val="center"/>
            </w:pPr>
            <w:r>
              <w:rPr>
                <w:color w:val="000000"/>
                <w:sz w:val="24"/>
              </w:rPr>
              <w:t>0.93%</w:t>
            </w:r>
          </w:p>
        </w:tc>
        <w:tc>
          <w:tcPr>
            <w:tcW w:w="1285" w:type="dxa"/>
            <w:vAlign w:val="center"/>
          </w:tcPr>
          <w:p w:rsidR="00A15EF5" w:rsidRDefault="00CB2F29">
            <w:pPr>
              <w:jc w:val="center"/>
            </w:pPr>
            <w:r>
              <w:rPr>
                <w:color w:val="000000"/>
                <w:sz w:val="24"/>
              </w:rPr>
              <w:t>8.72%</w:t>
            </w:r>
          </w:p>
        </w:tc>
        <w:tc>
          <w:tcPr>
            <w:tcW w:w="1285" w:type="dxa"/>
            <w:vAlign w:val="center"/>
          </w:tcPr>
          <w:p w:rsidR="00A15EF5" w:rsidRDefault="00CB2F29">
            <w:pPr>
              <w:jc w:val="center"/>
            </w:pPr>
            <w:r>
              <w:rPr>
                <w:color w:val="000000"/>
                <w:sz w:val="24"/>
              </w:rPr>
              <w:t>0.26%</w:t>
            </w:r>
          </w:p>
        </w:tc>
      </w:tr>
    </w:tbl>
    <w:p w:rsidR="00A15EF5" w:rsidRDefault="00CB2F29">
      <w:pPr>
        <w:tabs>
          <w:tab w:val="left" w:pos="426"/>
        </w:tabs>
        <w:spacing w:before="29" w:line="288" w:lineRule="auto"/>
        <w:jc w:val="left"/>
        <w:rPr>
          <w:rFonts w:asciiTheme="minorEastAsia" w:eastAsiaTheme="minorEastAsia" w:hAnsiTheme="minorEastAsia"/>
          <w:szCs w:val="21"/>
        </w:rPr>
      </w:pPr>
      <w:r>
        <w:rPr>
          <w:kern w:val="0"/>
          <w:sz w:val="24"/>
        </w:rPr>
        <w:t>注：本基金的业绩比较基准为沪深</w:t>
      </w:r>
      <w:r>
        <w:rPr>
          <w:kern w:val="0"/>
          <w:sz w:val="24"/>
        </w:rPr>
        <w:t>300</w:t>
      </w:r>
      <w:r>
        <w:rPr>
          <w:kern w:val="0"/>
          <w:sz w:val="24"/>
        </w:rPr>
        <w:t>指数收益率</w:t>
      </w:r>
      <w:r>
        <w:rPr>
          <w:kern w:val="0"/>
          <w:sz w:val="24"/>
        </w:rPr>
        <w:t>×70%+</w:t>
      </w:r>
      <w:r>
        <w:rPr>
          <w:kern w:val="0"/>
          <w:sz w:val="24"/>
        </w:rPr>
        <w:t>恒生指数收益率</w:t>
      </w:r>
      <w:r>
        <w:rPr>
          <w:kern w:val="0"/>
          <w:sz w:val="24"/>
        </w:rPr>
        <w:t>×5%+</w:t>
      </w:r>
      <w:r>
        <w:rPr>
          <w:kern w:val="0"/>
          <w:sz w:val="24"/>
        </w:rPr>
        <w:t>中证综合债券指数收益率</w:t>
      </w:r>
      <w:r>
        <w:rPr>
          <w:kern w:val="0"/>
          <w:sz w:val="24"/>
        </w:rPr>
        <w:t>×25%</w:t>
      </w:r>
      <w:r>
        <w:rPr>
          <w:kern w:val="0"/>
          <w:sz w:val="24"/>
        </w:rPr>
        <w:t>，每日进行再平衡过程。</w:t>
      </w:r>
      <w:r>
        <w:rPr>
          <w:rFonts w:hint="eastAsia"/>
          <w:kern w:val="0"/>
          <w:sz w:val="24"/>
        </w:rPr>
        <w:br/>
      </w:r>
    </w:p>
    <w:p w:rsidR="00A15EF5" w:rsidRDefault="00CB2F29">
      <w:pPr>
        <w:spacing w:before="29" w:line="288" w:lineRule="auto"/>
        <w:rPr>
          <w:b/>
          <w:bCs/>
          <w:color w:val="000000"/>
          <w:kern w:val="0"/>
          <w:sz w:val="24"/>
        </w:rPr>
      </w:pPr>
      <w:r>
        <w:rPr>
          <w:rFonts w:hint="eastAsia"/>
          <w:b/>
          <w:bCs/>
          <w:color w:val="000000"/>
          <w:kern w:val="0"/>
          <w:sz w:val="24"/>
        </w:rPr>
        <w:t xml:space="preserve">3.2.2 </w:t>
      </w:r>
      <w:r>
        <w:rPr>
          <w:b/>
          <w:bCs/>
          <w:color w:val="000000"/>
          <w:kern w:val="0"/>
          <w:sz w:val="24"/>
        </w:rPr>
        <w:t>自基金合同生效以来基金份额累计净值增长率变动及其与同期业绩比较基准收益率变动的比较</w:t>
      </w:r>
    </w:p>
    <w:p w:rsidR="00A15EF5" w:rsidRDefault="00CB2F29">
      <w:pPr>
        <w:spacing w:line="360" w:lineRule="auto"/>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485"/>
            <wp:effectExtent l="0" t="0" r="0" b="0"/>
            <wp:docPr id="2" name="图片 2"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bonnieliu\Desktop\走势图柱状图\走势图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759450" cy="3372734"/>
                    </a:xfrm>
                    <a:prstGeom prst="rect">
                      <a:avLst/>
                    </a:prstGeom>
                    <a:noFill/>
                    <a:ln>
                      <a:noFill/>
                    </a:ln>
                  </pic:spPr>
                </pic:pic>
              </a:graphicData>
            </a:graphic>
          </wp:inline>
        </w:drawing>
      </w:r>
    </w:p>
    <w:p w:rsidR="00A15EF5" w:rsidRDefault="00CB2F29">
      <w:pPr>
        <w:tabs>
          <w:tab w:val="left" w:pos="426"/>
        </w:tabs>
        <w:spacing w:before="29" w:line="288" w:lineRule="auto"/>
        <w:jc w:val="left"/>
        <w:rPr>
          <w:kern w:val="0"/>
          <w:sz w:val="24"/>
        </w:rPr>
      </w:pPr>
      <w:r>
        <w:rPr>
          <w:kern w:val="0"/>
          <w:sz w:val="24"/>
        </w:rPr>
        <w:t>注：本基金基金合同生效日为</w:t>
      </w:r>
      <w:r>
        <w:rPr>
          <w:kern w:val="0"/>
          <w:sz w:val="24"/>
        </w:rPr>
        <w:t>2020</w:t>
      </w:r>
      <w:r>
        <w:rPr>
          <w:kern w:val="0"/>
          <w:sz w:val="24"/>
        </w:rPr>
        <w:t>年</w:t>
      </w:r>
      <w:r>
        <w:rPr>
          <w:kern w:val="0"/>
          <w:sz w:val="24"/>
        </w:rPr>
        <w:t>5</w:t>
      </w:r>
      <w:r>
        <w:rPr>
          <w:kern w:val="0"/>
          <w:sz w:val="24"/>
        </w:rPr>
        <w:t>月</w:t>
      </w:r>
      <w:r>
        <w:rPr>
          <w:kern w:val="0"/>
          <w:sz w:val="24"/>
        </w:rPr>
        <w:t>27</w:t>
      </w:r>
      <w:r>
        <w:rPr>
          <w:kern w:val="0"/>
          <w:sz w:val="24"/>
        </w:rPr>
        <w:t>日，基金合同生效日至报告期期末，本基金运作时间未满一年。本基金建仓期为自基金合同生效日起的</w:t>
      </w:r>
      <w:r>
        <w:rPr>
          <w:kern w:val="0"/>
          <w:sz w:val="24"/>
        </w:rPr>
        <w:t>6</w:t>
      </w:r>
      <w:r>
        <w:rPr>
          <w:kern w:val="0"/>
          <w:sz w:val="24"/>
        </w:rPr>
        <w:t>个月。截至建仓期结束，本基金各项资产配置比例符合基金合同及招募说明书有关投资比例的约定。</w:t>
      </w:r>
      <w:r>
        <w:rPr>
          <w:rFonts w:hint="eastAsia"/>
          <w:kern w:val="0"/>
          <w:sz w:val="24"/>
        </w:rPr>
        <w:br/>
      </w:r>
    </w:p>
    <w:p w:rsidR="00A15EF5" w:rsidRDefault="00CB2F29">
      <w:pPr>
        <w:spacing w:before="29" w:line="288" w:lineRule="auto"/>
        <w:rPr>
          <w:b/>
          <w:bCs/>
          <w:color w:val="000000"/>
          <w:kern w:val="0"/>
          <w:sz w:val="24"/>
        </w:rPr>
      </w:pPr>
      <w:r>
        <w:rPr>
          <w:b/>
          <w:bCs/>
          <w:color w:val="000000"/>
          <w:kern w:val="0"/>
          <w:sz w:val="24"/>
        </w:rPr>
        <w:t xml:space="preserve">3.2.3 </w:t>
      </w:r>
      <w:r>
        <w:rPr>
          <w:rFonts w:hint="eastAsia"/>
          <w:b/>
          <w:bCs/>
          <w:color w:val="000000"/>
          <w:kern w:val="0"/>
          <w:sz w:val="24"/>
        </w:rPr>
        <w:t>自基金合同生效以来基金每年净值增长率及其与同期业绩比较基准收益率的比较</w:t>
      </w:r>
    </w:p>
    <w:p w:rsidR="00A15EF5" w:rsidRDefault="00CB2F29">
      <w:pPr>
        <w:spacing w:line="360" w:lineRule="auto"/>
        <w:jc w:val="center"/>
        <w:rPr>
          <w:rFonts w:ascii="宋体" w:hAnsi="宋体"/>
          <w:b/>
          <w:bCs/>
          <w:color w:val="000000"/>
          <w:szCs w:val="21"/>
          <w:vertAlign w:val="superscript"/>
        </w:rPr>
      </w:pPr>
      <w:r>
        <w:rPr>
          <w:rFonts w:ascii="宋体" w:hAnsi="宋体"/>
          <w:b/>
          <w:bCs/>
          <w:noProof/>
          <w:color w:val="000000"/>
          <w:szCs w:val="21"/>
          <w:vertAlign w:val="superscript"/>
        </w:rPr>
        <w:drawing>
          <wp:inline distT="0" distB="0" distL="0" distR="0">
            <wp:extent cx="5759450" cy="3372485"/>
            <wp:effectExtent l="0" t="0" r="0" b="0"/>
            <wp:docPr id="4" name="图片 4"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bonnieliu\Desktop\走势图柱状图\柱状图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5759450" cy="3372734"/>
                    </a:xfrm>
                    <a:prstGeom prst="rect">
                      <a:avLst/>
                    </a:prstGeom>
                    <a:noFill/>
                    <a:ln>
                      <a:noFill/>
                    </a:ln>
                  </pic:spPr>
                </pic:pic>
              </a:graphicData>
            </a:graphic>
          </wp:inline>
        </w:drawing>
      </w:r>
    </w:p>
    <w:p w:rsidR="00A15EF5" w:rsidRDefault="00CB2F29">
      <w:pPr>
        <w:tabs>
          <w:tab w:val="left" w:pos="426"/>
        </w:tabs>
        <w:spacing w:before="29" w:line="288" w:lineRule="auto"/>
        <w:jc w:val="left"/>
        <w:rPr>
          <w:kern w:val="0"/>
          <w:sz w:val="24"/>
        </w:rPr>
      </w:pPr>
      <w:r>
        <w:rPr>
          <w:kern w:val="0"/>
          <w:sz w:val="24"/>
        </w:rPr>
        <w:t>注：图示日期为</w:t>
      </w:r>
      <w:r>
        <w:rPr>
          <w:kern w:val="0"/>
          <w:sz w:val="24"/>
        </w:rPr>
        <w:t>2020</w:t>
      </w:r>
      <w:r>
        <w:rPr>
          <w:kern w:val="0"/>
          <w:sz w:val="24"/>
        </w:rPr>
        <w:t>年</w:t>
      </w:r>
      <w:r>
        <w:rPr>
          <w:kern w:val="0"/>
          <w:sz w:val="24"/>
        </w:rPr>
        <w:t>5</w:t>
      </w:r>
      <w:r>
        <w:rPr>
          <w:kern w:val="0"/>
          <w:sz w:val="24"/>
        </w:rPr>
        <w:t>月</w:t>
      </w:r>
      <w:r>
        <w:rPr>
          <w:kern w:val="0"/>
          <w:sz w:val="24"/>
        </w:rPr>
        <w:t>27</w:t>
      </w:r>
      <w:r>
        <w:rPr>
          <w:kern w:val="0"/>
          <w:sz w:val="24"/>
        </w:rPr>
        <w:t>日至</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日。基金合同生效当年的净值增长率按照当年实际存续期计算。</w:t>
      </w:r>
    </w:p>
    <w:p w:rsidR="00A15EF5" w:rsidRDefault="00A15EF5">
      <w:pPr>
        <w:spacing w:line="360" w:lineRule="auto"/>
        <w:ind w:firstLine="420"/>
        <w:jc w:val="left"/>
        <w:rPr>
          <w:rFonts w:asciiTheme="minorEastAsia" w:eastAsiaTheme="minorEastAsia" w:hAnsiTheme="minorEastAsia"/>
          <w:color w:val="000000"/>
          <w:szCs w:val="21"/>
        </w:rPr>
      </w:pPr>
    </w:p>
    <w:p w:rsidR="00A15EF5" w:rsidRDefault="00CB2F29">
      <w:pPr>
        <w:pStyle w:val="2"/>
        <w:spacing w:before="29" w:after="0" w:line="288" w:lineRule="auto"/>
        <w:rPr>
          <w:rFonts w:asciiTheme="minorEastAsia" w:eastAsiaTheme="minorEastAsia" w:hAnsiTheme="minorEastAsia"/>
          <w:color w:val="000000"/>
          <w:szCs w:val="21"/>
        </w:rPr>
      </w:pPr>
      <w:bookmarkStart w:id="35" w:name="_Toc249760033"/>
      <w:bookmarkStart w:id="36" w:name="_Toc361324853"/>
      <w:bookmarkStart w:id="37" w:name="_Toc7352"/>
      <w:r>
        <w:rPr>
          <w:color w:val="000000"/>
          <w:kern w:val="0"/>
        </w:rPr>
        <w:t>3.3</w:t>
      </w:r>
      <w:r>
        <w:rPr>
          <w:rFonts w:hint="eastAsia"/>
          <w:color w:val="000000"/>
          <w:kern w:val="0"/>
        </w:rPr>
        <w:t>过去三年基金的利润分配情况</w:t>
      </w:r>
      <w:bookmarkEnd w:id="35"/>
      <w:bookmarkEnd w:id="36"/>
      <w:bookmarkEnd w:id="37"/>
    </w:p>
    <w:p w:rsidR="00A15EF5" w:rsidRDefault="00CB2F29">
      <w:pPr>
        <w:pStyle w:val="a0"/>
        <w:spacing w:line="360" w:lineRule="auto"/>
        <w:ind w:firstLine="480"/>
        <w:jc w:val="right"/>
        <w:rPr>
          <w:color w:val="000000"/>
          <w:kern w:val="0"/>
          <w:sz w:val="24"/>
        </w:rPr>
      </w:pPr>
      <w:r>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7"/>
        <w:gridCol w:w="1378"/>
        <w:gridCol w:w="1839"/>
        <w:gridCol w:w="1950"/>
        <w:gridCol w:w="1894"/>
        <w:gridCol w:w="1068"/>
      </w:tblGrid>
      <w:tr w:rsidR="00A15EF5">
        <w:trPr>
          <w:jc w:val="center"/>
        </w:trPr>
        <w:tc>
          <w:tcPr>
            <w:tcW w:w="1157" w:type="dxa"/>
            <w:vAlign w:val="center"/>
          </w:tcPr>
          <w:p w:rsidR="00A15EF5" w:rsidRDefault="00CB2F29">
            <w:pPr>
              <w:autoSpaceDE w:val="0"/>
              <w:autoSpaceDN w:val="0"/>
              <w:adjustRightInd w:val="0"/>
              <w:spacing w:before="29" w:line="288" w:lineRule="auto"/>
              <w:ind w:left="15"/>
              <w:jc w:val="center"/>
              <w:rPr>
                <w:color w:val="000000"/>
                <w:sz w:val="24"/>
              </w:rPr>
            </w:pPr>
            <w:r>
              <w:rPr>
                <w:rFonts w:hint="eastAsia"/>
                <w:color w:val="000000"/>
                <w:sz w:val="24"/>
              </w:rPr>
              <w:t>年度</w:t>
            </w:r>
          </w:p>
        </w:tc>
        <w:tc>
          <w:tcPr>
            <w:tcW w:w="1378" w:type="dxa"/>
            <w:vAlign w:val="center"/>
          </w:tcPr>
          <w:p w:rsidR="00A15EF5" w:rsidRDefault="00CB2F29">
            <w:pPr>
              <w:autoSpaceDE w:val="0"/>
              <w:autoSpaceDN w:val="0"/>
              <w:adjustRightInd w:val="0"/>
              <w:spacing w:before="29" w:line="288" w:lineRule="auto"/>
              <w:ind w:left="15"/>
              <w:jc w:val="center"/>
              <w:rPr>
                <w:color w:val="000000"/>
                <w:sz w:val="24"/>
              </w:rPr>
            </w:pPr>
            <w:r>
              <w:rPr>
                <w:rFonts w:hint="eastAsia"/>
                <w:color w:val="000000"/>
                <w:sz w:val="24"/>
              </w:rPr>
              <w:t>每</w:t>
            </w:r>
            <w:r>
              <w:rPr>
                <w:color w:val="000000"/>
                <w:sz w:val="24"/>
              </w:rPr>
              <w:t>10</w:t>
            </w:r>
            <w:r>
              <w:rPr>
                <w:rFonts w:hint="eastAsia"/>
                <w:color w:val="000000"/>
                <w:sz w:val="24"/>
              </w:rPr>
              <w:t>份基金份额分红数</w:t>
            </w:r>
          </w:p>
        </w:tc>
        <w:tc>
          <w:tcPr>
            <w:tcW w:w="1839" w:type="dxa"/>
            <w:vAlign w:val="center"/>
          </w:tcPr>
          <w:p w:rsidR="00A15EF5" w:rsidRDefault="00CB2F29">
            <w:pPr>
              <w:autoSpaceDE w:val="0"/>
              <w:autoSpaceDN w:val="0"/>
              <w:adjustRightInd w:val="0"/>
              <w:spacing w:before="29" w:line="288" w:lineRule="auto"/>
              <w:ind w:left="15"/>
              <w:jc w:val="center"/>
              <w:rPr>
                <w:color w:val="000000"/>
                <w:sz w:val="24"/>
              </w:rPr>
            </w:pPr>
            <w:r>
              <w:rPr>
                <w:rFonts w:hint="eastAsia"/>
                <w:color w:val="000000"/>
                <w:sz w:val="24"/>
              </w:rPr>
              <w:t>现金形式发放总额</w:t>
            </w:r>
          </w:p>
        </w:tc>
        <w:tc>
          <w:tcPr>
            <w:tcW w:w="1950" w:type="dxa"/>
            <w:vAlign w:val="center"/>
          </w:tcPr>
          <w:p w:rsidR="00A15EF5" w:rsidRDefault="00CB2F29">
            <w:pPr>
              <w:autoSpaceDE w:val="0"/>
              <w:autoSpaceDN w:val="0"/>
              <w:adjustRightInd w:val="0"/>
              <w:spacing w:before="29" w:line="288" w:lineRule="auto"/>
              <w:ind w:left="15"/>
              <w:jc w:val="center"/>
              <w:rPr>
                <w:color w:val="000000"/>
                <w:sz w:val="24"/>
              </w:rPr>
            </w:pPr>
            <w:r>
              <w:rPr>
                <w:rFonts w:hint="eastAsia"/>
                <w:color w:val="000000"/>
                <w:sz w:val="24"/>
              </w:rPr>
              <w:t>再投资形式发放总额</w:t>
            </w:r>
          </w:p>
        </w:tc>
        <w:tc>
          <w:tcPr>
            <w:tcW w:w="1894" w:type="dxa"/>
            <w:vAlign w:val="center"/>
          </w:tcPr>
          <w:p w:rsidR="00A15EF5" w:rsidRDefault="00CB2F29">
            <w:pPr>
              <w:adjustRightInd w:val="0"/>
              <w:spacing w:before="29" w:line="288" w:lineRule="auto"/>
              <w:ind w:left="15"/>
              <w:jc w:val="center"/>
              <w:rPr>
                <w:color w:val="000000"/>
                <w:sz w:val="24"/>
              </w:rPr>
            </w:pPr>
            <w:r>
              <w:rPr>
                <w:rFonts w:hint="eastAsia"/>
                <w:color w:val="000000"/>
                <w:sz w:val="24"/>
              </w:rPr>
              <w:t>年度利润分配合计</w:t>
            </w:r>
          </w:p>
        </w:tc>
        <w:tc>
          <w:tcPr>
            <w:tcW w:w="1068" w:type="dxa"/>
            <w:vAlign w:val="center"/>
          </w:tcPr>
          <w:p w:rsidR="00A15EF5" w:rsidRDefault="00CB2F29">
            <w:pPr>
              <w:spacing w:line="360" w:lineRule="auto"/>
              <w:jc w:val="center"/>
              <w:rPr>
                <w:color w:val="000000"/>
                <w:sz w:val="24"/>
              </w:rPr>
            </w:pPr>
            <w:r>
              <w:rPr>
                <w:rFonts w:hint="eastAsia"/>
                <w:color w:val="000000"/>
                <w:sz w:val="24"/>
              </w:rPr>
              <w:t>备注</w:t>
            </w:r>
          </w:p>
        </w:tc>
      </w:tr>
      <w:tr w:rsidR="00A15EF5">
        <w:trPr>
          <w:jc w:val="center"/>
        </w:trPr>
        <w:tc>
          <w:tcPr>
            <w:tcW w:w="1157" w:type="dxa"/>
            <w:vAlign w:val="center"/>
          </w:tcPr>
          <w:p w:rsidR="00A15EF5" w:rsidRDefault="00CB2F29">
            <w:pPr>
              <w:jc w:val="center"/>
            </w:pPr>
            <w:r>
              <w:rPr>
                <w:color w:val="000000"/>
                <w:sz w:val="24"/>
              </w:rPr>
              <w:t>2020</w:t>
            </w:r>
          </w:p>
        </w:tc>
        <w:tc>
          <w:tcPr>
            <w:tcW w:w="1378" w:type="dxa"/>
            <w:vAlign w:val="center"/>
          </w:tcPr>
          <w:p w:rsidR="00A15EF5" w:rsidRDefault="00CB2F29">
            <w:pPr>
              <w:jc w:val="right"/>
            </w:pPr>
            <w:r>
              <w:rPr>
                <w:color w:val="000000"/>
                <w:sz w:val="24"/>
              </w:rPr>
              <w:t>-</w:t>
            </w:r>
          </w:p>
        </w:tc>
        <w:tc>
          <w:tcPr>
            <w:tcW w:w="1839" w:type="dxa"/>
            <w:vAlign w:val="center"/>
          </w:tcPr>
          <w:p w:rsidR="00A15EF5" w:rsidRDefault="00CB2F29">
            <w:pPr>
              <w:jc w:val="right"/>
            </w:pPr>
            <w:r>
              <w:rPr>
                <w:color w:val="000000"/>
                <w:sz w:val="24"/>
              </w:rPr>
              <w:t>-</w:t>
            </w:r>
          </w:p>
        </w:tc>
        <w:tc>
          <w:tcPr>
            <w:tcW w:w="1950" w:type="dxa"/>
            <w:vAlign w:val="center"/>
          </w:tcPr>
          <w:p w:rsidR="00A15EF5" w:rsidRDefault="00CB2F29">
            <w:pPr>
              <w:jc w:val="right"/>
            </w:pPr>
            <w:r>
              <w:rPr>
                <w:color w:val="000000"/>
                <w:sz w:val="24"/>
              </w:rPr>
              <w:t>-</w:t>
            </w:r>
          </w:p>
        </w:tc>
        <w:tc>
          <w:tcPr>
            <w:tcW w:w="1894" w:type="dxa"/>
            <w:vAlign w:val="center"/>
          </w:tcPr>
          <w:p w:rsidR="00A15EF5" w:rsidRDefault="00CB2F29">
            <w:pPr>
              <w:jc w:val="right"/>
            </w:pPr>
            <w:r>
              <w:rPr>
                <w:color w:val="000000"/>
                <w:sz w:val="24"/>
              </w:rPr>
              <w:t>-</w:t>
            </w:r>
          </w:p>
        </w:tc>
        <w:tc>
          <w:tcPr>
            <w:tcW w:w="1068" w:type="dxa"/>
            <w:vAlign w:val="center"/>
          </w:tcPr>
          <w:p w:rsidR="00A15EF5" w:rsidRDefault="00CB2F29">
            <w:pPr>
              <w:jc w:val="left"/>
            </w:pPr>
            <w:r>
              <w:rPr>
                <w:color w:val="000000"/>
                <w:sz w:val="24"/>
              </w:rPr>
              <w:t>-</w:t>
            </w:r>
          </w:p>
        </w:tc>
      </w:tr>
      <w:tr w:rsidR="00A15EF5">
        <w:trPr>
          <w:jc w:val="center"/>
        </w:trPr>
        <w:tc>
          <w:tcPr>
            <w:tcW w:w="1157" w:type="dxa"/>
            <w:vAlign w:val="center"/>
          </w:tcPr>
          <w:p w:rsidR="00A15EF5" w:rsidRDefault="00CB2F29">
            <w:pPr>
              <w:spacing w:before="29" w:line="288" w:lineRule="auto"/>
              <w:jc w:val="center"/>
              <w:rPr>
                <w:rFonts w:asciiTheme="minorEastAsia" w:eastAsiaTheme="minorEastAsia" w:hAnsiTheme="minorEastAsia"/>
                <w:color w:val="000000"/>
                <w:szCs w:val="21"/>
              </w:rPr>
            </w:pPr>
            <w:r>
              <w:rPr>
                <w:rFonts w:hint="eastAsia"/>
                <w:sz w:val="24"/>
              </w:rPr>
              <w:t>合计</w:t>
            </w:r>
          </w:p>
        </w:tc>
        <w:tc>
          <w:tcPr>
            <w:tcW w:w="1378" w:type="dxa"/>
            <w:vAlign w:val="center"/>
          </w:tcPr>
          <w:p w:rsidR="00A15EF5" w:rsidRDefault="00CB2F29">
            <w:pPr>
              <w:spacing w:before="29" w:line="288" w:lineRule="auto"/>
              <w:jc w:val="right"/>
              <w:rPr>
                <w:sz w:val="24"/>
              </w:rPr>
            </w:pPr>
            <w:r>
              <w:rPr>
                <w:sz w:val="24"/>
              </w:rPr>
              <w:t>-</w:t>
            </w:r>
          </w:p>
        </w:tc>
        <w:tc>
          <w:tcPr>
            <w:tcW w:w="1839" w:type="dxa"/>
            <w:vAlign w:val="center"/>
          </w:tcPr>
          <w:p w:rsidR="00A15EF5" w:rsidRDefault="00CB2F29">
            <w:pPr>
              <w:spacing w:before="29" w:line="288" w:lineRule="auto"/>
              <w:jc w:val="right"/>
              <w:rPr>
                <w:sz w:val="24"/>
              </w:rPr>
            </w:pPr>
            <w:r>
              <w:rPr>
                <w:sz w:val="24"/>
              </w:rPr>
              <w:t>-</w:t>
            </w:r>
          </w:p>
        </w:tc>
        <w:tc>
          <w:tcPr>
            <w:tcW w:w="1950" w:type="dxa"/>
            <w:vAlign w:val="center"/>
          </w:tcPr>
          <w:p w:rsidR="00A15EF5" w:rsidRDefault="00CB2F29">
            <w:pPr>
              <w:spacing w:before="29" w:line="288" w:lineRule="auto"/>
              <w:jc w:val="right"/>
              <w:rPr>
                <w:sz w:val="24"/>
              </w:rPr>
            </w:pPr>
            <w:r>
              <w:rPr>
                <w:sz w:val="24"/>
              </w:rPr>
              <w:t>-</w:t>
            </w:r>
          </w:p>
        </w:tc>
        <w:tc>
          <w:tcPr>
            <w:tcW w:w="1894" w:type="dxa"/>
            <w:vAlign w:val="center"/>
          </w:tcPr>
          <w:p w:rsidR="00A15EF5" w:rsidRDefault="00CB2F29">
            <w:pPr>
              <w:spacing w:before="29" w:line="288" w:lineRule="auto"/>
              <w:jc w:val="right"/>
              <w:rPr>
                <w:sz w:val="24"/>
              </w:rPr>
            </w:pPr>
            <w:r>
              <w:rPr>
                <w:sz w:val="24"/>
              </w:rPr>
              <w:t>-</w:t>
            </w:r>
          </w:p>
        </w:tc>
        <w:tc>
          <w:tcPr>
            <w:tcW w:w="1068" w:type="dxa"/>
            <w:vAlign w:val="center"/>
          </w:tcPr>
          <w:p w:rsidR="00A15EF5" w:rsidRDefault="00CB2F29">
            <w:pPr>
              <w:spacing w:before="29" w:line="288" w:lineRule="auto"/>
              <w:rPr>
                <w:sz w:val="24"/>
              </w:rPr>
            </w:pPr>
            <w:r>
              <w:rPr>
                <w:sz w:val="24"/>
              </w:rPr>
              <w:t>-</w:t>
            </w:r>
          </w:p>
        </w:tc>
      </w:tr>
    </w:tbl>
    <w:p w:rsidR="00A15EF5" w:rsidRDefault="00A15EF5">
      <w:pPr>
        <w:spacing w:line="360" w:lineRule="auto"/>
        <w:jc w:val="left"/>
        <w:rPr>
          <w:rFonts w:asciiTheme="minorEastAsia" w:eastAsiaTheme="minorEastAsia" w:hAnsiTheme="minorEastAsia"/>
          <w:color w:val="000000"/>
          <w:szCs w:val="21"/>
        </w:rPr>
      </w:pPr>
    </w:p>
    <w:p w:rsidR="00A15EF5" w:rsidRDefault="00CB2F29">
      <w:pPr>
        <w:pStyle w:val="1"/>
        <w:keepNext/>
        <w:keepLines/>
        <w:widowControl w:val="0"/>
        <w:spacing w:beforeLines="100" w:before="312" w:afterLines="100" w:after="312" w:line="288" w:lineRule="auto"/>
        <w:jc w:val="center"/>
        <w:rPr>
          <w:b/>
          <w:bCs/>
          <w:szCs w:val="24"/>
          <w:lang w:val="en-US"/>
        </w:rPr>
      </w:pPr>
      <w:bookmarkStart w:id="38" w:name="_Toc225498254"/>
      <w:bookmarkStart w:id="39" w:name="_Toc361324854"/>
      <w:bookmarkStart w:id="40" w:name="_Toc13596"/>
      <w:r>
        <w:rPr>
          <w:rFonts w:hint="eastAsia"/>
          <w:b/>
          <w:bCs/>
          <w:szCs w:val="24"/>
          <w:lang w:val="en-US"/>
        </w:rPr>
        <w:t>§</w:t>
      </w:r>
      <w:r>
        <w:rPr>
          <w:b/>
          <w:bCs/>
          <w:szCs w:val="24"/>
          <w:lang w:val="en-US"/>
        </w:rPr>
        <w:t xml:space="preserve">4  </w:t>
      </w:r>
      <w:r>
        <w:rPr>
          <w:rFonts w:hint="eastAsia"/>
          <w:b/>
          <w:bCs/>
          <w:szCs w:val="24"/>
          <w:lang w:val="en-US"/>
        </w:rPr>
        <w:t>管理人报告</w:t>
      </w:r>
      <w:bookmarkEnd w:id="38"/>
      <w:bookmarkEnd w:id="39"/>
      <w:bookmarkEnd w:id="40"/>
    </w:p>
    <w:p w:rsidR="00A15EF5" w:rsidRDefault="00A15EF5">
      <w:pPr>
        <w:spacing w:line="360" w:lineRule="auto"/>
        <w:rPr>
          <w:rFonts w:asciiTheme="minorEastAsia" w:eastAsiaTheme="minorEastAsia" w:hAnsiTheme="minorEastAsia"/>
          <w:szCs w:val="21"/>
        </w:rPr>
      </w:pPr>
    </w:p>
    <w:p w:rsidR="00A15EF5" w:rsidRDefault="00CB2F29">
      <w:pPr>
        <w:pStyle w:val="2"/>
        <w:spacing w:before="29" w:after="0" w:line="288" w:lineRule="auto"/>
        <w:rPr>
          <w:rFonts w:ascii="Times New Roman" w:hAnsi="Times New Roman"/>
          <w:kern w:val="0"/>
          <w:szCs w:val="24"/>
        </w:rPr>
      </w:pPr>
      <w:bookmarkStart w:id="41" w:name="_Toc361324855"/>
      <w:bookmarkStart w:id="42" w:name="_Toc20706"/>
      <w:r>
        <w:rPr>
          <w:rFonts w:ascii="Times New Roman" w:hAnsi="Times New Roman"/>
          <w:kern w:val="0"/>
          <w:szCs w:val="24"/>
        </w:rPr>
        <w:t xml:space="preserve">4.1 </w:t>
      </w:r>
      <w:r>
        <w:rPr>
          <w:rFonts w:ascii="Times New Roman" w:hAnsi="Times New Roman" w:hint="eastAsia"/>
          <w:kern w:val="0"/>
          <w:szCs w:val="24"/>
        </w:rPr>
        <w:t>基金管理人及基金经理情况</w:t>
      </w:r>
      <w:bookmarkEnd w:id="41"/>
      <w:bookmarkEnd w:id="42"/>
    </w:p>
    <w:p w:rsidR="00A15EF5" w:rsidRDefault="00CB2F29">
      <w:pPr>
        <w:pStyle w:val="2"/>
        <w:spacing w:before="29" w:after="0" w:line="288" w:lineRule="auto"/>
        <w:rPr>
          <w:rFonts w:ascii="Times New Roman" w:hAnsi="Times New Roman"/>
          <w:kern w:val="0"/>
          <w:szCs w:val="24"/>
        </w:rPr>
      </w:pPr>
      <w:bookmarkStart w:id="43" w:name="_Toc27884"/>
      <w:r>
        <w:rPr>
          <w:rFonts w:ascii="Times New Roman" w:hAnsi="Times New Roman"/>
          <w:kern w:val="0"/>
          <w:szCs w:val="24"/>
        </w:rPr>
        <w:t>4.1.1</w:t>
      </w:r>
      <w:r>
        <w:rPr>
          <w:rFonts w:ascii="Times New Roman" w:hAnsi="Times New Roman" w:hint="eastAsia"/>
          <w:kern w:val="0"/>
          <w:szCs w:val="24"/>
        </w:rPr>
        <w:t>基金管理人及其管理基金的经验</w:t>
      </w:r>
      <w:bookmarkEnd w:id="43"/>
    </w:p>
    <w:p w:rsidR="00A15EF5" w:rsidRDefault="00CB2F29">
      <w:pPr>
        <w:spacing w:before="29" w:line="288" w:lineRule="auto"/>
        <w:ind w:firstLineChars="200" w:firstLine="480"/>
        <w:rPr>
          <w:color w:val="000000"/>
          <w:sz w:val="24"/>
        </w:rPr>
      </w:pPr>
      <w:r>
        <w:rPr>
          <w:color w:val="000000"/>
          <w:sz w:val="24"/>
        </w:rPr>
        <w:t>交银施罗德基金管理有限公司是经中国证监会证监基金字</w:t>
      </w:r>
      <w:r>
        <w:rPr>
          <w:color w:val="000000"/>
          <w:sz w:val="24"/>
        </w:rPr>
        <w:t>[2005]128</w:t>
      </w:r>
      <w:r>
        <w:rPr>
          <w:color w:val="000000"/>
          <w:sz w:val="24"/>
        </w:rPr>
        <w:t>号文批准，由交通银行股份有限公司、施罗德投资管理有限公司、中国国际海运集装箱（集团）股份有限公司共同发起设立。公司成立于</w:t>
      </w:r>
      <w:r>
        <w:rPr>
          <w:color w:val="000000"/>
          <w:sz w:val="24"/>
        </w:rPr>
        <w:t>2005</w:t>
      </w:r>
      <w:r>
        <w:rPr>
          <w:color w:val="000000"/>
          <w:sz w:val="24"/>
        </w:rPr>
        <w:t>年</w:t>
      </w:r>
      <w:r>
        <w:rPr>
          <w:color w:val="000000"/>
          <w:sz w:val="24"/>
        </w:rPr>
        <w:t>8</w:t>
      </w:r>
      <w:r>
        <w:rPr>
          <w:color w:val="000000"/>
          <w:sz w:val="24"/>
        </w:rPr>
        <w:t>月</w:t>
      </w:r>
      <w:r>
        <w:rPr>
          <w:color w:val="000000"/>
          <w:sz w:val="24"/>
        </w:rPr>
        <w:t>4</w:t>
      </w:r>
      <w:r>
        <w:rPr>
          <w:color w:val="000000"/>
          <w:sz w:val="24"/>
        </w:rPr>
        <w:t>日，注册地在中国上海，注册资本金为</w:t>
      </w:r>
      <w:r>
        <w:rPr>
          <w:color w:val="000000"/>
          <w:sz w:val="24"/>
        </w:rPr>
        <w:t>2</w:t>
      </w:r>
      <w:r>
        <w:rPr>
          <w:color w:val="000000"/>
          <w:sz w:val="24"/>
        </w:rPr>
        <w:t>亿元人民币。其中，交通银行股份有限公司持有</w:t>
      </w:r>
      <w:r>
        <w:rPr>
          <w:color w:val="000000"/>
          <w:sz w:val="24"/>
        </w:rPr>
        <w:t>65%</w:t>
      </w:r>
      <w:r>
        <w:rPr>
          <w:color w:val="000000"/>
          <w:sz w:val="24"/>
        </w:rPr>
        <w:t>的股份，施罗德投资管理有限公司持有</w:t>
      </w:r>
      <w:r>
        <w:rPr>
          <w:color w:val="000000"/>
          <w:sz w:val="24"/>
        </w:rPr>
        <w:t>30%</w:t>
      </w:r>
      <w:r>
        <w:rPr>
          <w:color w:val="000000"/>
          <w:sz w:val="24"/>
        </w:rPr>
        <w:t>的股份，中国国际海运集装箱（集团）股份有限公司持有</w:t>
      </w:r>
      <w:r>
        <w:rPr>
          <w:color w:val="000000"/>
          <w:sz w:val="24"/>
        </w:rPr>
        <w:t>5%</w:t>
      </w:r>
      <w:r>
        <w:rPr>
          <w:color w:val="000000"/>
          <w:sz w:val="24"/>
        </w:rPr>
        <w:t>的股份。公司并下设交银施罗德资产管理（香港）有限公司和交银施罗德资产管理有限公司。</w:t>
      </w:r>
    </w:p>
    <w:p w:rsidR="00A15EF5" w:rsidRDefault="00CB2F29">
      <w:pPr>
        <w:spacing w:before="29" w:line="288" w:lineRule="auto"/>
        <w:ind w:firstLineChars="200" w:firstLine="480"/>
        <w:rPr>
          <w:color w:val="000000"/>
          <w:sz w:val="24"/>
        </w:rPr>
      </w:pPr>
      <w:r>
        <w:rPr>
          <w:color w:val="000000"/>
          <w:sz w:val="24"/>
        </w:rPr>
        <w:t>截至报告期末，公司管理了包括货币型、债券型、混</w:t>
      </w:r>
      <w:r>
        <w:rPr>
          <w:color w:val="000000"/>
          <w:sz w:val="24"/>
        </w:rPr>
        <w:t>合型和股票型在内的</w:t>
      </w:r>
      <w:r>
        <w:rPr>
          <w:color w:val="000000"/>
          <w:sz w:val="24"/>
        </w:rPr>
        <w:t>94</w:t>
      </w:r>
      <w:r>
        <w:rPr>
          <w:color w:val="000000"/>
          <w:sz w:val="24"/>
        </w:rPr>
        <w:t>只基金，其中股票型涵盖普通指数型、交易型开放式（</w:t>
      </w:r>
      <w:r>
        <w:rPr>
          <w:color w:val="000000"/>
          <w:sz w:val="24"/>
        </w:rPr>
        <w:t>ETF</w:t>
      </w:r>
      <w:r>
        <w:rPr>
          <w:color w:val="000000"/>
          <w:sz w:val="24"/>
        </w:rPr>
        <w:t>）、</w:t>
      </w:r>
      <w:r>
        <w:rPr>
          <w:color w:val="000000"/>
          <w:sz w:val="24"/>
        </w:rPr>
        <w:t>QDII</w:t>
      </w:r>
      <w:r>
        <w:rPr>
          <w:color w:val="000000"/>
          <w:sz w:val="24"/>
        </w:rPr>
        <w:t>等不同类型基金。</w:t>
      </w:r>
    </w:p>
    <w:p w:rsidR="00A15EF5" w:rsidRDefault="00A15EF5">
      <w:pPr>
        <w:spacing w:line="360" w:lineRule="auto"/>
        <w:ind w:firstLineChars="200" w:firstLine="420"/>
        <w:rPr>
          <w:rFonts w:asciiTheme="minorEastAsia" w:eastAsiaTheme="minorEastAsia" w:hAnsiTheme="minorEastAsia"/>
          <w:color w:val="000000"/>
          <w:kern w:val="0"/>
          <w:szCs w:val="21"/>
        </w:rPr>
      </w:pPr>
    </w:p>
    <w:p w:rsidR="00A15EF5" w:rsidRDefault="00CB2F29">
      <w:pPr>
        <w:pStyle w:val="2"/>
        <w:spacing w:before="29" w:after="0" w:line="288" w:lineRule="auto"/>
        <w:rPr>
          <w:rFonts w:ascii="Times New Roman" w:hAnsi="Times New Roman"/>
          <w:kern w:val="0"/>
          <w:szCs w:val="24"/>
        </w:rPr>
      </w:pPr>
      <w:bookmarkStart w:id="44" w:name="_Toc12334"/>
      <w:r>
        <w:rPr>
          <w:rFonts w:ascii="Times New Roman" w:hAnsi="Times New Roman"/>
          <w:kern w:val="0"/>
          <w:szCs w:val="24"/>
        </w:rPr>
        <w:t>4.1.2</w:t>
      </w:r>
      <w:r>
        <w:rPr>
          <w:rFonts w:ascii="Times New Roman" w:hAnsi="Times New Roman" w:hint="eastAsia"/>
          <w:kern w:val="0"/>
          <w:szCs w:val="24"/>
        </w:rPr>
        <w:t>基金经理（或基金经理小组）及基金经理助理的简介</w:t>
      </w:r>
      <w:bookmarkEnd w:id="44"/>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2"/>
        <w:gridCol w:w="1416"/>
        <w:gridCol w:w="1238"/>
        <w:gridCol w:w="1276"/>
        <w:gridCol w:w="996"/>
        <w:gridCol w:w="3040"/>
      </w:tblGrid>
      <w:tr w:rsidR="00A15EF5">
        <w:tc>
          <w:tcPr>
            <w:tcW w:w="1032" w:type="dxa"/>
            <w:vMerge w:val="restart"/>
            <w:vAlign w:val="center"/>
          </w:tcPr>
          <w:p w:rsidR="00A15EF5" w:rsidRDefault="00CB2F29">
            <w:pPr>
              <w:spacing w:before="29" w:line="288" w:lineRule="auto"/>
              <w:jc w:val="center"/>
              <w:rPr>
                <w:color w:val="000000"/>
                <w:sz w:val="24"/>
              </w:rPr>
            </w:pPr>
            <w:r>
              <w:rPr>
                <w:rFonts w:hint="eastAsia"/>
                <w:color w:val="000000"/>
                <w:sz w:val="24"/>
              </w:rPr>
              <w:t>姓名</w:t>
            </w:r>
          </w:p>
        </w:tc>
        <w:tc>
          <w:tcPr>
            <w:tcW w:w="1416" w:type="dxa"/>
            <w:vMerge w:val="restart"/>
            <w:vAlign w:val="center"/>
          </w:tcPr>
          <w:p w:rsidR="00A15EF5" w:rsidRDefault="00CB2F29">
            <w:pPr>
              <w:spacing w:before="29" w:line="288" w:lineRule="auto"/>
              <w:jc w:val="center"/>
              <w:rPr>
                <w:color w:val="000000"/>
                <w:sz w:val="24"/>
              </w:rPr>
            </w:pPr>
            <w:r>
              <w:rPr>
                <w:rFonts w:hint="eastAsia"/>
                <w:color w:val="000000"/>
                <w:sz w:val="24"/>
              </w:rPr>
              <w:t>职务</w:t>
            </w:r>
          </w:p>
        </w:tc>
        <w:tc>
          <w:tcPr>
            <w:tcW w:w="2514" w:type="dxa"/>
            <w:gridSpan w:val="2"/>
          </w:tcPr>
          <w:p w:rsidR="00A15EF5" w:rsidRDefault="00CB2F29">
            <w:pPr>
              <w:spacing w:before="29" w:line="288" w:lineRule="auto"/>
              <w:jc w:val="center"/>
              <w:rPr>
                <w:color w:val="000000"/>
                <w:sz w:val="24"/>
              </w:rPr>
            </w:pPr>
            <w:r>
              <w:rPr>
                <w:rFonts w:hint="eastAsia"/>
                <w:color w:val="000000"/>
                <w:sz w:val="24"/>
              </w:rPr>
              <w:t>任本基金的基金经理（助理）期限</w:t>
            </w:r>
          </w:p>
        </w:tc>
        <w:tc>
          <w:tcPr>
            <w:tcW w:w="996" w:type="dxa"/>
            <w:vMerge w:val="restart"/>
            <w:vAlign w:val="center"/>
          </w:tcPr>
          <w:p w:rsidR="00A15EF5" w:rsidRDefault="00CB2F29">
            <w:pPr>
              <w:spacing w:before="29" w:line="288" w:lineRule="auto"/>
              <w:jc w:val="center"/>
              <w:rPr>
                <w:color w:val="000000"/>
                <w:sz w:val="24"/>
              </w:rPr>
            </w:pPr>
            <w:r>
              <w:rPr>
                <w:rFonts w:hint="eastAsia"/>
                <w:color w:val="000000"/>
                <w:sz w:val="24"/>
              </w:rPr>
              <w:t>证券从业年限</w:t>
            </w:r>
          </w:p>
        </w:tc>
        <w:tc>
          <w:tcPr>
            <w:tcW w:w="3040" w:type="dxa"/>
            <w:vMerge w:val="restart"/>
            <w:vAlign w:val="center"/>
          </w:tcPr>
          <w:p w:rsidR="00A15EF5" w:rsidRDefault="00CB2F29">
            <w:pPr>
              <w:spacing w:before="29" w:line="288" w:lineRule="auto"/>
              <w:jc w:val="center"/>
              <w:rPr>
                <w:color w:val="000000"/>
                <w:sz w:val="24"/>
              </w:rPr>
            </w:pPr>
            <w:r>
              <w:rPr>
                <w:rFonts w:hint="eastAsia"/>
                <w:color w:val="000000"/>
                <w:sz w:val="24"/>
              </w:rPr>
              <w:t>说明</w:t>
            </w:r>
          </w:p>
        </w:tc>
      </w:tr>
      <w:tr w:rsidR="00A15EF5">
        <w:tc>
          <w:tcPr>
            <w:tcW w:w="1032" w:type="dxa"/>
            <w:vMerge/>
            <w:vAlign w:val="center"/>
          </w:tcPr>
          <w:p w:rsidR="00A15EF5" w:rsidRDefault="00A15EF5">
            <w:pPr>
              <w:widowControl/>
              <w:spacing w:line="360" w:lineRule="auto"/>
              <w:jc w:val="left"/>
              <w:rPr>
                <w:rFonts w:asciiTheme="minorEastAsia" w:eastAsiaTheme="minorEastAsia" w:hAnsiTheme="minorEastAsia"/>
                <w:color w:val="000000"/>
                <w:szCs w:val="21"/>
              </w:rPr>
            </w:pPr>
          </w:p>
        </w:tc>
        <w:tc>
          <w:tcPr>
            <w:tcW w:w="1416" w:type="dxa"/>
            <w:vMerge/>
            <w:vAlign w:val="center"/>
          </w:tcPr>
          <w:p w:rsidR="00A15EF5" w:rsidRDefault="00A15EF5">
            <w:pPr>
              <w:widowControl/>
              <w:spacing w:line="360" w:lineRule="auto"/>
              <w:jc w:val="left"/>
              <w:rPr>
                <w:rFonts w:asciiTheme="minorEastAsia" w:eastAsiaTheme="minorEastAsia" w:hAnsiTheme="minorEastAsia"/>
                <w:color w:val="000000"/>
                <w:szCs w:val="21"/>
              </w:rPr>
            </w:pPr>
          </w:p>
        </w:tc>
        <w:tc>
          <w:tcPr>
            <w:tcW w:w="1238" w:type="dxa"/>
            <w:vAlign w:val="center"/>
          </w:tcPr>
          <w:p w:rsidR="00A15EF5" w:rsidRDefault="00CB2F29">
            <w:pPr>
              <w:spacing w:before="29" w:line="288" w:lineRule="auto"/>
              <w:jc w:val="center"/>
              <w:rPr>
                <w:color w:val="000000"/>
                <w:sz w:val="24"/>
              </w:rPr>
            </w:pPr>
            <w:r>
              <w:rPr>
                <w:rFonts w:hint="eastAsia"/>
                <w:color w:val="000000"/>
                <w:sz w:val="24"/>
              </w:rPr>
              <w:t>任职日期</w:t>
            </w:r>
          </w:p>
        </w:tc>
        <w:tc>
          <w:tcPr>
            <w:tcW w:w="1276" w:type="dxa"/>
            <w:vAlign w:val="center"/>
          </w:tcPr>
          <w:p w:rsidR="00A15EF5" w:rsidRDefault="00CB2F29">
            <w:pPr>
              <w:spacing w:before="29" w:line="288" w:lineRule="auto"/>
              <w:jc w:val="center"/>
              <w:rPr>
                <w:color w:val="000000"/>
                <w:sz w:val="24"/>
              </w:rPr>
            </w:pPr>
            <w:r>
              <w:rPr>
                <w:rFonts w:hint="eastAsia"/>
                <w:color w:val="000000"/>
                <w:sz w:val="24"/>
              </w:rPr>
              <w:t>离任日期</w:t>
            </w:r>
          </w:p>
        </w:tc>
        <w:tc>
          <w:tcPr>
            <w:tcW w:w="996" w:type="dxa"/>
            <w:vMerge/>
            <w:vAlign w:val="center"/>
          </w:tcPr>
          <w:p w:rsidR="00A15EF5" w:rsidRDefault="00A15EF5">
            <w:pPr>
              <w:widowControl/>
              <w:spacing w:line="360" w:lineRule="auto"/>
              <w:jc w:val="left"/>
              <w:rPr>
                <w:rFonts w:asciiTheme="minorEastAsia" w:eastAsiaTheme="minorEastAsia" w:hAnsiTheme="minorEastAsia"/>
                <w:color w:val="000000"/>
                <w:szCs w:val="21"/>
              </w:rPr>
            </w:pPr>
          </w:p>
        </w:tc>
        <w:tc>
          <w:tcPr>
            <w:tcW w:w="3040" w:type="dxa"/>
            <w:vMerge/>
            <w:vAlign w:val="center"/>
          </w:tcPr>
          <w:p w:rsidR="00A15EF5" w:rsidRDefault="00A15EF5">
            <w:pPr>
              <w:widowControl/>
              <w:spacing w:line="360" w:lineRule="auto"/>
              <w:jc w:val="left"/>
              <w:rPr>
                <w:rFonts w:asciiTheme="minorEastAsia" w:eastAsiaTheme="minorEastAsia" w:hAnsiTheme="minorEastAsia"/>
                <w:color w:val="000000"/>
                <w:szCs w:val="21"/>
              </w:rPr>
            </w:pPr>
          </w:p>
        </w:tc>
      </w:tr>
      <w:tr w:rsidR="00A15EF5">
        <w:tc>
          <w:tcPr>
            <w:tcW w:w="1032" w:type="dxa"/>
            <w:vAlign w:val="center"/>
          </w:tcPr>
          <w:p w:rsidR="00A15EF5" w:rsidRDefault="00CB2F29">
            <w:pPr>
              <w:jc w:val="center"/>
            </w:pPr>
            <w:r>
              <w:rPr>
                <w:color w:val="000000"/>
                <w:sz w:val="24"/>
              </w:rPr>
              <w:t>刘鹏</w:t>
            </w:r>
          </w:p>
        </w:tc>
        <w:tc>
          <w:tcPr>
            <w:tcW w:w="1416" w:type="dxa"/>
            <w:vAlign w:val="center"/>
          </w:tcPr>
          <w:p w:rsidR="00A15EF5" w:rsidRDefault="00CB2F29">
            <w:pPr>
              <w:jc w:val="center"/>
            </w:pPr>
            <w:r>
              <w:rPr>
                <w:color w:val="000000"/>
                <w:sz w:val="24"/>
              </w:rPr>
              <w:t>交银先进制造混合、交银启明混合的基金经理</w:t>
            </w:r>
          </w:p>
        </w:tc>
        <w:tc>
          <w:tcPr>
            <w:tcW w:w="1238" w:type="dxa"/>
            <w:vAlign w:val="center"/>
          </w:tcPr>
          <w:p w:rsidR="00A15EF5" w:rsidRDefault="00CB2F29">
            <w:pPr>
              <w:jc w:val="center"/>
            </w:pPr>
            <w:r>
              <w:rPr>
                <w:color w:val="000000"/>
                <w:sz w:val="24"/>
              </w:rPr>
              <w:t>2020-05-27</w:t>
            </w:r>
          </w:p>
        </w:tc>
        <w:tc>
          <w:tcPr>
            <w:tcW w:w="1276" w:type="dxa"/>
            <w:vAlign w:val="center"/>
          </w:tcPr>
          <w:p w:rsidR="00A15EF5" w:rsidRDefault="00CB2F29">
            <w:pPr>
              <w:jc w:val="center"/>
            </w:pPr>
            <w:r>
              <w:rPr>
                <w:color w:val="000000"/>
                <w:sz w:val="24"/>
              </w:rPr>
              <w:t>-</w:t>
            </w:r>
          </w:p>
        </w:tc>
        <w:tc>
          <w:tcPr>
            <w:tcW w:w="996" w:type="dxa"/>
            <w:vAlign w:val="center"/>
          </w:tcPr>
          <w:p w:rsidR="00A15EF5" w:rsidRDefault="00CB2F29">
            <w:pPr>
              <w:jc w:val="center"/>
            </w:pPr>
            <w:r>
              <w:rPr>
                <w:color w:val="000000"/>
                <w:sz w:val="24"/>
              </w:rPr>
              <w:t>6</w:t>
            </w:r>
            <w:r>
              <w:rPr>
                <w:color w:val="000000"/>
                <w:sz w:val="24"/>
              </w:rPr>
              <w:t>年</w:t>
            </w:r>
          </w:p>
        </w:tc>
        <w:tc>
          <w:tcPr>
            <w:tcW w:w="3040" w:type="dxa"/>
            <w:vAlign w:val="center"/>
          </w:tcPr>
          <w:p w:rsidR="00A15EF5" w:rsidRDefault="00CB2F29">
            <w:r>
              <w:rPr>
                <w:color w:val="000000"/>
                <w:sz w:val="24"/>
              </w:rPr>
              <w:t>刘鹏先生，中国人民大学金融学硕士，北京理工大学经济学学士。</w:t>
            </w:r>
            <w:r>
              <w:rPr>
                <w:color w:val="000000"/>
                <w:sz w:val="24"/>
              </w:rPr>
              <w:t>2014</w:t>
            </w:r>
            <w:r>
              <w:rPr>
                <w:color w:val="000000"/>
                <w:sz w:val="24"/>
              </w:rPr>
              <w:t>年</w:t>
            </w:r>
            <w:r>
              <w:rPr>
                <w:color w:val="000000"/>
                <w:sz w:val="24"/>
              </w:rPr>
              <w:t>6</w:t>
            </w:r>
            <w:r>
              <w:rPr>
                <w:color w:val="000000"/>
                <w:sz w:val="24"/>
              </w:rPr>
              <w:t>月加入交银施罗德基金管理有限公司，历任行业分析师。</w:t>
            </w:r>
          </w:p>
        </w:tc>
      </w:tr>
    </w:tbl>
    <w:p w:rsidR="00A15EF5" w:rsidRDefault="00CB2F29">
      <w:pPr>
        <w:tabs>
          <w:tab w:val="left" w:pos="426"/>
        </w:tabs>
        <w:spacing w:before="29" w:line="288" w:lineRule="auto"/>
        <w:jc w:val="left"/>
        <w:rPr>
          <w:rFonts w:asciiTheme="minorEastAsia" w:eastAsiaTheme="minorEastAsia" w:hAnsiTheme="minorEastAsia"/>
          <w:color w:val="000000"/>
          <w:szCs w:val="21"/>
        </w:rPr>
      </w:pPr>
      <w:r>
        <w:rPr>
          <w:kern w:val="0"/>
          <w:sz w:val="24"/>
        </w:rPr>
        <w:t>注：</w:t>
      </w:r>
      <w:r>
        <w:rPr>
          <w:kern w:val="0"/>
          <w:sz w:val="24"/>
        </w:rPr>
        <w:t>1</w:t>
      </w:r>
      <w:r>
        <w:rPr>
          <w:kern w:val="0"/>
          <w:sz w:val="24"/>
        </w:rPr>
        <w:t>、本表所列基金经理（助理）任职日期和离职日期均以基金合同生效日或公司作出决定并公告（如适用）之日为准。</w:t>
      </w:r>
    </w:p>
    <w:p w:rsidR="00A15EF5" w:rsidRDefault="00CB2F29">
      <w:pPr>
        <w:tabs>
          <w:tab w:val="left" w:pos="426"/>
        </w:tabs>
        <w:spacing w:before="29" w:line="288" w:lineRule="auto"/>
        <w:jc w:val="left"/>
        <w:rPr>
          <w:rFonts w:asciiTheme="minorEastAsia" w:eastAsiaTheme="minorEastAsia" w:hAnsiTheme="minorEastAsia"/>
          <w:color w:val="000000"/>
          <w:szCs w:val="21"/>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p>
    <w:p w:rsidR="00A15EF5" w:rsidRDefault="00CB2F29">
      <w:pPr>
        <w:tabs>
          <w:tab w:val="left" w:pos="426"/>
        </w:tabs>
        <w:spacing w:before="29" w:line="288" w:lineRule="auto"/>
        <w:jc w:val="left"/>
        <w:rPr>
          <w:rFonts w:asciiTheme="minorEastAsia" w:eastAsiaTheme="minorEastAsia" w:hAnsiTheme="minorEastAsia"/>
          <w:color w:val="000000"/>
          <w:szCs w:val="21"/>
        </w:rPr>
      </w:pPr>
      <w:r>
        <w:rPr>
          <w:kern w:val="0"/>
          <w:sz w:val="24"/>
        </w:rPr>
        <w:t>3</w:t>
      </w:r>
      <w:r>
        <w:rPr>
          <w:kern w:val="0"/>
          <w:sz w:val="24"/>
        </w:rPr>
        <w:t>、基金经理（或基金经理小组）期后变动（如有）敬请关注基金管理人发布的相关公告。</w:t>
      </w:r>
    </w:p>
    <w:p w:rsidR="00A15EF5" w:rsidRDefault="00A15EF5">
      <w:pPr>
        <w:spacing w:line="360" w:lineRule="auto"/>
        <w:ind w:firstLineChars="200" w:firstLine="420"/>
        <w:rPr>
          <w:rFonts w:asciiTheme="minorEastAsia" w:eastAsiaTheme="minorEastAsia" w:hAnsiTheme="minorEastAsia"/>
          <w:color w:val="000000"/>
          <w:kern w:val="0"/>
          <w:szCs w:val="21"/>
        </w:rPr>
      </w:pPr>
    </w:p>
    <w:p w:rsidR="00A15EF5" w:rsidRDefault="00CB2F29">
      <w:pPr>
        <w:pStyle w:val="2"/>
        <w:spacing w:before="29" w:after="0" w:line="288" w:lineRule="auto"/>
        <w:rPr>
          <w:rFonts w:ascii="Times New Roman" w:hAnsi="Times New Roman"/>
          <w:kern w:val="0"/>
          <w:szCs w:val="24"/>
        </w:rPr>
      </w:pPr>
      <w:bookmarkStart w:id="45" w:name="_Toc225498256"/>
      <w:bookmarkStart w:id="46" w:name="_Toc361324856"/>
      <w:bookmarkStart w:id="47" w:name="_Toc12280"/>
      <w:r>
        <w:rPr>
          <w:rFonts w:ascii="Times New Roman" w:hAnsi="Times New Roman"/>
          <w:kern w:val="0"/>
          <w:szCs w:val="24"/>
        </w:rPr>
        <w:t xml:space="preserve">4.2 </w:t>
      </w:r>
      <w:r>
        <w:rPr>
          <w:rFonts w:ascii="Times New Roman" w:hAnsi="Times New Roman" w:hint="eastAsia"/>
          <w:kern w:val="0"/>
          <w:szCs w:val="24"/>
        </w:rPr>
        <w:t>管理人对报告期内本基金运作遵规守信情况的说明</w:t>
      </w:r>
      <w:bookmarkEnd w:id="45"/>
      <w:bookmarkEnd w:id="46"/>
      <w:bookmarkEnd w:id="47"/>
    </w:p>
    <w:p w:rsidR="00A15EF5" w:rsidRDefault="00CB2F29">
      <w:pPr>
        <w:spacing w:before="29" w:line="288" w:lineRule="auto"/>
        <w:ind w:firstLineChars="200" w:firstLine="480"/>
        <w:rPr>
          <w:color w:val="000000"/>
          <w:sz w:val="24"/>
        </w:rPr>
      </w:pPr>
      <w:r>
        <w:rPr>
          <w:color w:val="000000"/>
          <w:sz w:val="24"/>
        </w:rPr>
        <w:t>在报告期内，本基金管理人严格遵循了《中华人民共和国证券投资基金法》、基金合同和其他相关法律法规的规定，并本着诚实信用、勤勉尽责的原则管理和运</w:t>
      </w:r>
      <w:r>
        <w:rPr>
          <w:color w:val="000000"/>
          <w:sz w:val="24"/>
        </w:rPr>
        <w:t>用基金资产，基金整体运作符合有关法律法规和基金合同的规定，为基金持有人谋求最大利益。</w:t>
      </w:r>
    </w:p>
    <w:p w:rsidR="00A15EF5" w:rsidRDefault="00A15EF5">
      <w:pPr>
        <w:spacing w:line="360" w:lineRule="auto"/>
        <w:ind w:firstLineChars="200" w:firstLine="420"/>
        <w:rPr>
          <w:rFonts w:asciiTheme="minorEastAsia" w:eastAsiaTheme="minorEastAsia" w:hAnsiTheme="minorEastAsia"/>
          <w:color w:val="000000"/>
          <w:kern w:val="0"/>
          <w:szCs w:val="21"/>
        </w:rPr>
      </w:pPr>
    </w:p>
    <w:p w:rsidR="00A15EF5" w:rsidRDefault="00CB2F29">
      <w:pPr>
        <w:pStyle w:val="2"/>
        <w:spacing w:before="29" w:after="0" w:line="288" w:lineRule="auto"/>
        <w:rPr>
          <w:rFonts w:ascii="Times New Roman" w:hAnsi="Times New Roman"/>
          <w:kern w:val="0"/>
          <w:szCs w:val="24"/>
        </w:rPr>
      </w:pPr>
      <w:bookmarkStart w:id="48" w:name="_Toc225498257"/>
      <w:bookmarkStart w:id="49" w:name="_Toc361324857"/>
      <w:bookmarkStart w:id="50" w:name="_Toc25819"/>
      <w:r>
        <w:rPr>
          <w:rFonts w:ascii="Times New Roman" w:hAnsi="Times New Roman"/>
          <w:kern w:val="0"/>
          <w:szCs w:val="24"/>
        </w:rPr>
        <w:t xml:space="preserve">4.3 </w:t>
      </w:r>
      <w:r>
        <w:rPr>
          <w:rFonts w:ascii="Times New Roman" w:hAnsi="Times New Roman" w:hint="eastAsia"/>
          <w:kern w:val="0"/>
          <w:szCs w:val="24"/>
        </w:rPr>
        <w:t>管理人对报告期内公平交易情况的专项说明</w:t>
      </w:r>
      <w:bookmarkEnd w:id="48"/>
      <w:bookmarkEnd w:id="49"/>
      <w:bookmarkEnd w:id="50"/>
    </w:p>
    <w:p w:rsidR="00A15EF5" w:rsidRDefault="00CB2F29">
      <w:pPr>
        <w:pStyle w:val="2"/>
        <w:spacing w:before="29" w:after="0" w:line="288" w:lineRule="auto"/>
        <w:rPr>
          <w:rFonts w:ascii="Times New Roman" w:hAnsi="Times New Roman"/>
          <w:kern w:val="0"/>
          <w:szCs w:val="24"/>
        </w:rPr>
      </w:pPr>
      <w:bookmarkStart w:id="51" w:name="_Toc13981"/>
      <w:r>
        <w:rPr>
          <w:rFonts w:ascii="Times New Roman" w:hAnsi="Times New Roman"/>
          <w:kern w:val="0"/>
          <w:szCs w:val="24"/>
        </w:rPr>
        <w:t>4.3.1</w:t>
      </w:r>
      <w:r>
        <w:rPr>
          <w:rFonts w:ascii="Times New Roman" w:hAnsi="Times New Roman" w:hint="eastAsia"/>
          <w:kern w:val="0"/>
          <w:szCs w:val="24"/>
        </w:rPr>
        <w:t>公平交易制度和控制方法</w:t>
      </w:r>
      <w:bookmarkEnd w:id="51"/>
    </w:p>
    <w:p w:rsidR="00A15EF5" w:rsidRDefault="00CB2F29">
      <w:pPr>
        <w:spacing w:before="29" w:line="288" w:lineRule="auto"/>
        <w:ind w:firstLineChars="200" w:firstLine="480"/>
        <w:rPr>
          <w:color w:val="000000"/>
          <w:sz w:val="24"/>
        </w:rPr>
      </w:pPr>
      <w:r>
        <w:rPr>
          <w:color w:val="00000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rsidR="00A15EF5" w:rsidRDefault="00CB2F29">
      <w:pPr>
        <w:spacing w:before="29" w:line="288" w:lineRule="auto"/>
        <w:ind w:firstLineChars="200" w:firstLine="480"/>
        <w:rPr>
          <w:color w:val="000000"/>
          <w:sz w:val="24"/>
        </w:rPr>
      </w:pPr>
      <w:r>
        <w:rPr>
          <w:color w:val="000000"/>
          <w:sz w:val="24"/>
        </w:rPr>
        <w:t>（</w:t>
      </w:r>
      <w:r>
        <w:rPr>
          <w:color w:val="000000"/>
          <w:sz w:val="24"/>
        </w:rPr>
        <w:t>1</w:t>
      </w:r>
      <w:r>
        <w:rPr>
          <w:color w:val="000000"/>
          <w:sz w:val="24"/>
        </w:rPr>
        <w:t>）公司建立资源共享的投资研究信息平台，所有研究成果对所有投资组合公平开放，确保各投资组合在获得研究支持和实施投资决策方面</w:t>
      </w:r>
      <w:r>
        <w:rPr>
          <w:color w:val="000000"/>
          <w:sz w:val="24"/>
        </w:rPr>
        <w:t>享有公平的机会。</w:t>
      </w:r>
    </w:p>
    <w:p w:rsidR="00A15EF5" w:rsidRDefault="00CB2F29">
      <w:pPr>
        <w:spacing w:before="29" w:line="288" w:lineRule="auto"/>
        <w:ind w:firstLineChars="200" w:firstLine="480"/>
        <w:rPr>
          <w:color w:val="000000"/>
          <w:sz w:val="24"/>
        </w:rPr>
      </w:pPr>
      <w:r>
        <w:rPr>
          <w:color w:val="000000"/>
          <w:sz w:val="24"/>
        </w:rPr>
        <w:t>（</w:t>
      </w:r>
      <w:r>
        <w:rPr>
          <w:color w:val="000000"/>
          <w:sz w:val="24"/>
        </w:rPr>
        <w:t>2</w:t>
      </w:r>
      <w:r>
        <w:rPr>
          <w:color w:val="000000"/>
          <w:sz w:val="24"/>
        </w:rPr>
        <w:t>）公司将投资管理职能和交易执行职能相隔离，实行集中交易制度，建立了合理且可操作的公平交易分配机制，确保各投资组合享有公平的交易执行机会。对于交易所公开竞价交易，遵循</w:t>
      </w:r>
      <w:r>
        <w:rPr>
          <w:color w:val="000000"/>
          <w:sz w:val="24"/>
        </w:rPr>
        <w:t>“</w:t>
      </w:r>
      <w:r>
        <w:rPr>
          <w:color w:val="000000"/>
          <w:sz w:val="24"/>
        </w:rPr>
        <w:t>时间优先、价格优先、比例分配</w:t>
      </w:r>
      <w:r>
        <w:rPr>
          <w:color w:val="000000"/>
          <w:sz w:val="24"/>
        </w:rPr>
        <w:t>”</w:t>
      </w:r>
      <w:r>
        <w:rPr>
          <w:color w:val="000000"/>
          <w:sz w:val="24"/>
        </w:rPr>
        <w:t>的原则，全部通过交易系统进行比例分配；对于非集中竞价交易、以公司名义进行的场外交易，遵循</w:t>
      </w:r>
      <w:r>
        <w:rPr>
          <w:color w:val="000000"/>
          <w:sz w:val="24"/>
        </w:rPr>
        <w:t>“</w:t>
      </w:r>
      <w:r>
        <w:rPr>
          <w:color w:val="000000"/>
          <w:sz w:val="24"/>
        </w:rPr>
        <w:t>价格优先、比例分配</w:t>
      </w:r>
      <w:r>
        <w:rPr>
          <w:color w:val="000000"/>
          <w:sz w:val="24"/>
        </w:rPr>
        <w:t>”</w:t>
      </w:r>
      <w:r>
        <w:rPr>
          <w:color w:val="000000"/>
          <w:sz w:val="24"/>
        </w:rPr>
        <w:t>的原则按事前独立确定的投资方案对交易结果进行分配。</w:t>
      </w:r>
    </w:p>
    <w:p w:rsidR="00A15EF5" w:rsidRDefault="00CB2F29">
      <w:pPr>
        <w:spacing w:before="29" w:line="288" w:lineRule="auto"/>
        <w:ind w:firstLineChars="200" w:firstLine="480"/>
        <w:rPr>
          <w:color w:val="000000"/>
          <w:sz w:val="24"/>
        </w:rPr>
      </w:pPr>
      <w:r>
        <w:rPr>
          <w:color w:val="000000"/>
          <w:sz w:val="24"/>
        </w:rPr>
        <w:t>（</w:t>
      </w:r>
      <w:r>
        <w:rPr>
          <w:color w:val="000000"/>
          <w:sz w:val="24"/>
        </w:rPr>
        <w:t>3</w:t>
      </w:r>
      <w:r>
        <w:rPr>
          <w:color w:val="000000"/>
          <w:sz w:val="24"/>
        </w:rPr>
        <w:t>）公司建立了清晰的投资授权制度，明确各层级投资决策主体的职责和权限划分，组合投资经理充分发挥专业判断能力</w:t>
      </w:r>
      <w:r>
        <w:rPr>
          <w:color w:val="000000"/>
          <w:sz w:val="24"/>
        </w:rPr>
        <w:t>,</w:t>
      </w:r>
      <w:r>
        <w:rPr>
          <w:color w:val="000000"/>
          <w:sz w:val="24"/>
        </w:rPr>
        <w:t>不受他人干预</w:t>
      </w:r>
      <w:r>
        <w:rPr>
          <w:color w:val="000000"/>
          <w:sz w:val="24"/>
        </w:rPr>
        <w:t>,</w:t>
      </w:r>
      <w:r>
        <w:rPr>
          <w:color w:val="000000"/>
          <w:sz w:val="24"/>
        </w:rPr>
        <w:t>在授权范围内独立行使投资决策权，维护公平的投资管理环境，维护所管理投资组合的合法利益</w:t>
      </w:r>
      <w:r>
        <w:rPr>
          <w:color w:val="000000"/>
          <w:sz w:val="24"/>
        </w:rPr>
        <w:t>,</w:t>
      </w:r>
      <w:r>
        <w:rPr>
          <w:color w:val="000000"/>
          <w:sz w:val="24"/>
        </w:rPr>
        <w:t>保证各投资组合交易决策的客观性和独立性，防范不公平及异常交易的发生。</w:t>
      </w:r>
    </w:p>
    <w:p w:rsidR="00A15EF5" w:rsidRDefault="00CB2F29">
      <w:pPr>
        <w:spacing w:before="29" w:line="288" w:lineRule="auto"/>
        <w:ind w:firstLineChars="200" w:firstLine="480"/>
        <w:rPr>
          <w:color w:val="000000"/>
          <w:sz w:val="24"/>
        </w:rPr>
      </w:pPr>
      <w:r>
        <w:rPr>
          <w:color w:val="000000"/>
          <w:sz w:val="24"/>
        </w:rPr>
        <w:t>（</w:t>
      </w:r>
      <w:r>
        <w:rPr>
          <w:color w:val="000000"/>
          <w:sz w:val="24"/>
        </w:rPr>
        <w:t>4</w:t>
      </w:r>
      <w:r>
        <w:rPr>
          <w:color w:val="00000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rsidR="00A15EF5" w:rsidRDefault="00CB2F29">
      <w:pPr>
        <w:spacing w:before="29" w:line="288" w:lineRule="auto"/>
        <w:ind w:firstLineChars="200" w:firstLine="480"/>
        <w:rPr>
          <w:color w:val="000000"/>
          <w:sz w:val="24"/>
        </w:rPr>
      </w:pPr>
      <w:r>
        <w:rPr>
          <w:color w:val="000000"/>
          <w:sz w:val="24"/>
        </w:rPr>
        <w:t>（</w:t>
      </w:r>
      <w:r>
        <w:rPr>
          <w:color w:val="000000"/>
          <w:sz w:val="24"/>
        </w:rPr>
        <w:t>5</w:t>
      </w:r>
      <w:r>
        <w:rPr>
          <w:color w:val="00000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w:t>
      </w:r>
      <w:r>
        <w:rPr>
          <w:color w:val="000000"/>
          <w:sz w:val="24"/>
        </w:rPr>
        <w:t>进行分析，通过分析评估和信息披露来加强对公平交易过程和结果的监督。</w:t>
      </w:r>
    </w:p>
    <w:p w:rsidR="00A15EF5" w:rsidRDefault="00A15EF5">
      <w:pPr>
        <w:spacing w:line="360" w:lineRule="auto"/>
        <w:jc w:val="left"/>
        <w:rPr>
          <w:rFonts w:asciiTheme="minorEastAsia" w:eastAsiaTheme="minorEastAsia" w:hAnsiTheme="minorEastAsia"/>
          <w:color w:val="000000"/>
          <w:szCs w:val="21"/>
        </w:rPr>
      </w:pPr>
    </w:p>
    <w:p w:rsidR="00A15EF5" w:rsidRDefault="00CB2F29">
      <w:pPr>
        <w:pStyle w:val="2"/>
        <w:spacing w:before="29" w:after="0" w:line="288" w:lineRule="auto"/>
        <w:rPr>
          <w:rFonts w:ascii="Times New Roman" w:hAnsi="Times New Roman"/>
          <w:kern w:val="0"/>
          <w:szCs w:val="24"/>
        </w:rPr>
      </w:pPr>
      <w:bookmarkStart w:id="52" w:name="_Toc2180"/>
      <w:r>
        <w:rPr>
          <w:rFonts w:ascii="Times New Roman" w:hAnsi="Times New Roman"/>
          <w:kern w:val="0"/>
          <w:szCs w:val="24"/>
        </w:rPr>
        <w:t>4.3.2</w:t>
      </w:r>
      <w:r>
        <w:rPr>
          <w:rFonts w:ascii="Times New Roman" w:hAnsi="Times New Roman" w:hint="eastAsia"/>
          <w:kern w:val="0"/>
          <w:szCs w:val="24"/>
        </w:rPr>
        <w:t>公平交易制度的执行情况</w:t>
      </w:r>
      <w:bookmarkEnd w:id="52"/>
    </w:p>
    <w:p w:rsidR="00A15EF5" w:rsidRDefault="00CB2F29">
      <w:pPr>
        <w:spacing w:before="29" w:line="288" w:lineRule="auto"/>
        <w:ind w:firstLineChars="200" w:firstLine="480"/>
        <w:rPr>
          <w:rFonts w:asciiTheme="minorEastAsia" w:eastAsiaTheme="minorEastAsia" w:hAnsiTheme="minorEastAsia"/>
          <w:color w:val="000000"/>
          <w:szCs w:val="21"/>
        </w:rPr>
      </w:pPr>
      <w:r>
        <w:rPr>
          <w:color w:val="000000"/>
          <w:sz w:val="24"/>
        </w:rPr>
        <w:t>本公司制定了严格的投资控制制度和公平交易监控制度来保证旗下基金运作的公平，旗下所管理的所有资产组合，包括证券投资基金和私募资产管理计划均严格遵循制度进行公平交易。</w:t>
      </w:r>
    </w:p>
    <w:p w:rsidR="00A15EF5" w:rsidRDefault="00CB2F29">
      <w:pPr>
        <w:spacing w:before="29" w:line="288" w:lineRule="auto"/>
        <w:ind w:firstLineChars="200" w:firstLine="480"/>
        <w:rPr>
          <w:rFonts w:asciiTheme="minorEastAsia" w:eastAsiaTheme="minorEastAsia" w:hAnsiTheme="minorEastAsia"/>
          <w:color w:val="000000"/>
          <w:szCs w:val="21"/>
        </w:rPr>
      </w:pPr>
      <w:r>
        <w:rPr>
          <w:color w:val="00000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color w:val="000000"/>
          <w:sz w:val="24"/>
        </w:rPr>
        <w:t>“</w:t>
      </w:r>
      <w:r>
        <w:rPr>
          <w:color w:val="000000"/>
          <w:sz w:val="24"/>
        </w:rPr>
        <w:t>价格优先、时间优先</w:t>
      </w:r>
      <w:r>
        <w:rPr>
          <w:color w:val="000000"/>
          <w:sz w:val="24"/>
        </w:rPr>
        <w:t>”</w:t>
      </w:r>
      <w:r>
        <w:rPr>
          <w:color w:val="000000"/>
          <w:sz w:val="24"/>
        </w:rPr>
        <w:t>的原则，全部通过交易系统进</w:t>
      </w:r>
      <w:r>
        <w:rPr>
          <w:color w:val="000000"/>
          <w:sz w:val="24"/>
        </w:rPr>
        <w:t>行比例分配；对于非集中竞价交易、以公司名义进行的场外交易，遵循公平交易分配原则对交易结果进行分配。</w:t>
      </w:r>
    </w:p>
    <w:p w:rsidR="00A15EF5" w:rsidRDefault="00CB2F29">
      <w:pPr>
        <w:spacing w:before="29" w:line="288" w:lineRule="auto"/>
        <w:ind w:firstLineChars="200" w:firstLine="480"/>
        <w:rPr>
          <w:rFonts w:asciiTheme="minorEastAsia" w:eastAsiaTheme="minorEastAsia" w:hAnsiTheme="minorEastAsia"/>
          <w:color w:val="000000"/>
          <w:szCs w:val="21"/>
        </w:rPr>
      </w:pPr>
      <w:r>
        <w:rPr>
          <w:color w:val="00000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A15EF5" w:rsidRDefault="00CB2F29">
      <w:pPr>
        <w:spacing w:before="29" w:line="288" w:lineRule="auto"/>
        <w:ind w:firstLineChars="200" w:firstLine="480"/>
        <w:rPr>
          <w:rFonts w:asciiTheme="minorEastAsia" w:eastAsiaTheme="minorEastAsia" w:hAnsiTheme="minorEastAsia"/>
          <w:color w:val="000000"/>
          <w:szCs w:val="21"/>
        </w:rPr>
      </w:pPr>
      <w:r>
        <w:rPr>
          <w:color w:val="000000"/>
          <w:sz w:val="24"/>
        </w:rPr>
        <w:t>报告期内本公司严格执行公平交易制度，公平对待旗下各投资组合，未发现任何违反公平交易的行为。</w:t>
      </w:r>
    </w:p>
    <w:p w:rsidR="00A15EF5" w:rsidRDefault="00A15EF5">
      <w:pPr>
        <w:spacing w:line="360" w:lineRule="auto"/>
        <w:jc w:val="left"/>
        <w:rPr>
          <w:rFonts w:asciiTheme="minorEastAsia" w:eastAsiaTheme="minorEastAsia" w:hAnsiTheme="minorEastAsia"/>
          <w:color w:val="000000"/>
          <w:szCs w:val="21"/>
        </w:rPr>
      </w:pPr>
    </w:p>
    <w:p w:rsidR="00A15EF5" w:rsidRDefault="00CB2F29">
      <w:pPr>
        <w:pStyle w:val="2"/>
        <w:spacing w:before="29" w:after="0" w:line="288" w:lineRule="auto"/>
        <w:rPr>
          <w:rFonts w:ascii="Times New Roman" w:hAnsi="Times New Roman"/>
          <w:kern w:val="0"/>
          <w:szCs w:val="24"/>
        </w:rPr>
      </w:pPr>
      <w:bookmarkStart w:id="53" w:name="_Toc13301"/>
      <w:r>
        <w:rPr>
          <w:rFonts w:ascii="Times New Roman" w:hAnsi="Times New Roman"/>
          <w:kern w:val="0"/>
          <w:szCs w:val="24"/>
        </w:rPr>
        <w:t>4.3.3</w:t>
      </w:r>
      <w:r>
        <w:rPr>
          <w:rFonts w:ascii="Times New Roman" w:hAnsi="Times New Roman" w:hint="eastAsia"/>
          <w:kern w:val="0"/>
          <w:szCs w:val="24"/>
        </w:rPr>
        <w:t>异常交易行为的专项说明</w:t>
      </w:r>
      <w:bookmarkEnd w:id="53"/>
    </w:p>
    <w:p w:rsidR="00A15EF5" w:rsidRDefault="00CB2F29">
      <w:pPr>
        <w:spacing w:before="29" w:line="288" w:lineRule="auto"/>
        <w:ind w:firstLineChars="200" w:firstLine="480"/>
        <w:rPr>
          <w:color w:val="000000"/>
          <w:sz w:val="24"/>
        </w:rPr>
      </w:pPr>
      <w:r>
        <w:rPr>
          <w:color w:val="000000"/>
          <w:sz w:val="24"/>
        </w:rPr>
        <w:t>本</w:t>
      </w:r>
      <w:r>
        <w:rPr>
          <w:color w:val="000000"/>
          <w:sz w:val="24"/>
        </w:rPr>
        <w:t>基金于本报告期内不存在异常交易行为。本报告期内，本公司管理的所有投资组合参与的交易所公开竞价同日反向交易成交较少的单边交易量没有超过该证券当日总成交量</w:t>
      </w:r>
      <w:r>
        <w:rPr>
          <w:color w:val="000000"/>
          <w:sz w:val="24"/>
        </w:rPr>
        <w:t>5%</w:t>
      </w:r>
      <w:r>
        <w:rPr>
          <w:color w:val="000000"/>
          <w:sz w:val="24"/>
        </w:rPr>
        <w:t>的情形，本基金与本公司管理的其他投资组合在不同时间窗下（如日内、</w:t>
      </w:r>
      <w:r>
        <w:rPr>
          <w:color w:val="000000"/>
          <w:sz w:val="24"/>
        </w:rPr>
        <w:t>3</w:t>
      </w:r>
      <w:r>
        <w:rPr>
          <w:color w:val="000000"/>
          <w:sz w:val="24"/>
        </w:rPr>
        <w:t>日内、</w:t>
      </w:r>
      <w:r>
        <w:rPr>
          <w:color w:val="000000"/>
          <w:sz w:val="24"/>
        </w:rPr>
        <w:t>5</w:t>
      </w:r>
      <w:r>
        <w:rPr>
          <w:color w:val="000000"/>
          <w:sz w:val="24"/>
        </w:rPr>
        <w:t>日内）同向交易的交易价差未出现异常。</w:t>
      </w:r>
    </w:p>
    <w:p w:rsidR="00A15EF5" w:rsidRDefault="00A15EF5">
      <w:pPr>
        <w:spacing w:line="360" w:lineRule="auto"/>
        <w:ind w:firstLineChars="200" w:firstLine="420"/>
        <w:rPr>
          <w:rFonts w:asciiTheme="minorEastAsia" w:eastAsiaTheme="minorEastAsia" w:hAnsiTheme="minorEastAsia"/>
          <w:color w:val="000000"/>
          <w:kern w:val="0"/>
          <w:szCs w:val="21"/>
        </w:rPr>
      </w:pPr>
    </w:p>
    <w:p w:rsidR="00A15EF5" w:rsidRDefault="00CB2F29">
      <w:pPr>
        <w:pStyle w:val="2"/>
        <w:spacing w:before="29" w:after="0" w:line="288" w:lineRule="auto"/>
        <w:rPr>
          <w:rFonts w:ascii="Times New Roman" w:hAnsi="Times New Roman"/>
          <w:kern w:val="0"/>
          <w:szCs w:val="24"/>
        </w:rPr>
      </w:pPr>
      <w:bookmarkStart w:id="54" w:name="_Toc225498258"/>
      <w:bookmarkStart w:id="55" w:name="_Toc361324858"/>
      <w:bookmarkStart w:id="56" w:name="_Toc10785"/>
      <w:r>
        <w:rPr>
          <w:rFonts w:ascii="Times New Roman" w:hAnsi="Times New Roman"/>
          <w:kern w:val="0"/>
          <w:szCs w:val="24"/>
        </w:rPr>
        <w:t xml:space="preserve">4.4 </w:t>
      </w:r>
      <w:r>
        <w:rPr>
          <w:rFonts w:ascii="Times New Roman" w:hAnsi="Times New Roman" w:hint="eastAsia"/>
          <w:kern w:val="0"/>
          <w:szCs w:val="24"/>
        </w:rPr>
        <w:t>管理人对报告期内基金的投资策略和业绩表现的说明</w:t>
      </w:r>
      <w:bookmarkEnd w:id="54"/>
      <w:bookmarkEnd w:id="55"/>
      <w:bookmarkEnd w:id="56"/>
    </w:p>
    <w:p w:rsidR="00A15EF5" w:rsidRDefault="00CB2F29">
      <w:pPr>
        <w:pStyle w:val="2"/>
        <w:spacing w:before="29" w:after="0" w:line="288" w:lineRule="auto"/>
        <w:rPr>
          <w:rFonts w:ascii="Times New Roman" w:hAnsi="Times New Roman"/>
          <w:kern w:val="0"/>
          <w:szCs w:val="24"/>
        </w:rPr>
      </w:pPr>
      <w:bookmarkStart w:id="57" w:name="_Toc2646"/>
      <w:r>
        <w:rPr>
          <w:rFonts w:ascii="Times New Roman" w:hAnsi="Times New Roman"/>
          <w:kern w:val="0"/>
          <w:szCs w:val="24"/>
        </w:rPr>
        <w:t>4.4.1</w:t>
      </w:r>
      <w:r>
        <w:rPr>
          <w:rFonts w:ascii="Times New Roman" w:hAnsi="Times New Roman" w:hint="eastAsia"/>
          <w:kern w:val="0"/>
          <w:szCs w:val="24"/>
        </w:rPr>
        <w:t>报告期内基金投资策略和运作分析</w:t>
      </w:r>
      <w:bookmarkEnd w:id="57"/>
    </w:p>
    <w:p w:rsidR="00A15EF5" w:rsidRDefault="00CB2F29">
      <w:pPr>
        <w:spacing w:before="29" w:line="288" w:lineRule="auto"/>
        <w:ind w:firstLineChars="200" w:firstLine="480"/>
        <w:rPr>
          <w:color w:val="000000"/>
          <w:sz w:val="24"/>
        </w:rPr>
      </w:pPr>
      <w:r>
        <w:rPr>
          <w:color w:val="000000"/>
          <w:sz w:val="24"/>
        </w:rPr>
        <w:t>2020</w:t>
      </w:r>
      <w:r>
        <w:rPr>
          <w:color w:val="000000"/>
          <w:sz w:val="24"/>
        </w:rPr>
        <w:t>年疫情的反复驱动了国内外的经济基本面和货币政策。随着北半球天气转冷，四季度海外疫情反弹明显，国内也有个别地区反复，经济复苏的节奏出现隐忧，</w:t>
      </w:r>
      <w:r>
        <w:rPr>
          <w:color w:val="000000"/>
          <w:sz w:val="24"/>
        </w:rPr>
        <w:t>但是我们认为随着疫苗的推进，人类终将战胜疫情，经济运行会回复常态，同时我们也认为市场中期会向常态化的估值体系回归。</w:t>
      </w:r>
    </w:p>
    <w:p w:rsidR="00A15EF5" w:rsidRDefault="00CB2F29">
      <w:pPr>
        <w:spacing w:before="29" w:line="288" w:lineRule="auto"/>
        <w:ind w:firstLineChars="200" w:firstLine="480"/>
        <w:rPr>
          <w:color w:val="000000"/>
          <w:sz w:val="24"/>
        </w:rPr>
      </w:pPr>
      <w:r>
        <w:rPr>
          <w:color w:val="000000"/>
          <w:sz w:val="24"/>
        </w:rPr>
        <w:t>从市场风格看，在海外流动性较好、利率水平较低的环境下，大盘成长股普遍在</w:t>
      </w:r>
      <w:r>
        <w:rPr>
          <w:color w:val="000000"/>
          <w:sz w:val="24"/>
        </w:rPr>
        <w:t>2020</w:t>
      </w:r>
      <w:r>
        <w:rPr>
          <w:color w:val="000000"/>
          <w:sz w:val="24"/>
        </w:rPr>
        <w:t>年大部分时间取得极强的超额回报，很多公司的估值已经较高。我们不希望追逐资金趋势，并把更多的精力继续用于积累优质公司的研究，而且借助市场给予的机会在合理价格进行了部分配置。从风格上看，市场出现明显的两级分化，中小盘股明显被大盘成长板块分流，从而提供很多潜在机会，虽然主流资金会更加关注大市值公司，但是我们更加相信投资的初</w:t>
      </w:r>
      <w:r>
        <w:rPr>
          <w:color w:val="000000"/>
          <w:sz w:val="24"/>
        </w:rPr>
        <w:t>心，相信资本市场终将兑现每一个公司创造的价值，无论市值大小。</w:t>
      </w:r>
    </w:p>
    <w:p w:rsidR="00A15EF5" w:rsidRDefault="00A15EF5">
      <w:pPr>
        <w:spacing w:line="360" w:lineRule="auto"/>
        <w:ind w:firstLineChars="200" w:firstLine="420"/>
        <w:rPr>
          <w:rFonts w:asciiTheme="minorEastAsia" w:eastAsiaTheme="minorEastAsia" w:hAnsiTheme="minorEastAsia"/>
          <w:kern w:val="0"/>
          <w:szCs w:val="21"/>
        </w:rPr>
      </w:pPr>
    </w:p>
    <w:p w:rsidR="00A15EF5" w:rsidRDefault="00CB2F29">
      <w:pPr>
        <w:pStyle w:val="2"/>
        <w:spacing w:before="29" w:after="0" w:line="288" w:lineRule="auto"/>
        <w:rPr>
          <w:rFonts w:ascii="Times New Roman" w:hAnsi="Times New Roman"/>
          <w:kern w:val="0"/>
          <w:szCs w:val="24"/>
        </w:rPr>
      </w:pPr>
      <w:bookmarkStart w:id="58" w:name="_Toc23806"/>
      <w:r>
        <w:rPr>
          <w:rFonts w:ascii="Times New Roman" w:hAnsi="Times New Roman"/>
          <w:kern w:val="0"/>
          <w:szCs w:val="24"/>
        </w:rPr>
        <w:t>4.4.2</w:t>
      </w:r>
      <w:r>
        <w:rPr>
          <w:rFonts w:ascii="Times New Roman" w:hAnsi="Times New Roman" w:hint="eastAsia"/>
          <w:kern w:val="0"/>
          <w:szCs w:val="24"/>
        </w:rPr>
        <w:t>报告期内基金的业绩表现</w:t>
      </w:r>
      <w:bookmarkEnd w:id="58"/>
    </w:p>
    <w:p w:rsidR="00A15EF5" w:rsidRDefault="00CB2F29">
      <w:pPr>
        <w:spacing w:before="29" w:line="288" w:lineRule="auto"/>
        <w:ind w:firstLineChars="200" w:firstLine="480"/>
        <w:rPr>
          <w:color w:val="000000"/>
          <w:sz w:val="24"/>
        </w:rPr>
      </w:pPr>
      <w:r>
        <w:rPr>
          <w:color w:val="000000"/>
          <w:sz w:val="24"/>
        </w:rPr>
        <w:t>本基金（各类）份额净值及业绩表现请见</w:t>
      </w:r>
      <w:r>
        <w:rPr>
          <w:color w:val="000000"/>
          <w:sz w:val="24"/>
        </w:rPr>
        <w:t>“3.1</w:t>
      </w:r>
      <w:r>
        <w:rPr>
          <w:color w:val="000000"/>
          <w:sz w:val="24"/>
        </w:rPr>
        <w:t>主要会计数据和财务指标</w:t>
      </w:r>
      <w:r>
        <w:rPr>
          <w:color w:val="000000"/>
          <w:sz w:val="24"/>
        </w:rPr>
        <w:t xml:space="preserve">” </w:t>
      </w:r>
      <w:r>
        <w:rPr>
          <w:color w:val="000000"/>
          <w:sz w:val="24"/>
        </w:rPr>
        <w:t>及</w:t>
      </w:r>
      <w:r>
        <w:rPr>
          <w:color w:val="000000"/>
          <w:sz w:val="24"/>
        </w:rPr>
        <w:t>“3.2.1</w:t>
      </w:r>
      <w:r>
        <w:rPr>
          <w:color w:val="000000"/>
          <w:sz w:val="24"/>
        </w:rPr>
        <w:t>基金份额净值增长率及其与同期业绩比较基准收益率的比较</w:t>
      </w:r>
      <w:r>
        <w:rPr>
          <w:color w:val="000000"/>
          <w:sz w:val="24"/>
        </w:rPr>
        <w:t>”</w:t>
      </w:r>
      <w:r>
        <w:rPr>
          <w:color w:val="000000"/>
          <w:sz w:val="24"/>
        </w:rPr>
        <w:t>部分披露。</w:t>
      </w:r>
    </w:p>
    <w:p w:rsidR="00A15EF5" w:rsidRDefault="00A15EF5">
      <w:pPr>
        <w:spacing w:line="360" w:lineRule="auto"/>
        <w:ind w:firstLineChars="200" w:firstLine="420"/>
        <w:rPr>
          <w:rFonts w:asciiTheme="minorEastAsia" w:eastAsiaTheme="minorEastAsia" w:hAnsiTheme="minorEastAsia"/>
          <w:color w:val="000000"/>
          <w:kern w:val="0"/>
          <w:szCs w:val="21"/>
        </w:rPr>
      </w:pPr>
    </w:p>
    <w:p w:rsidR="00A15EF5" w:rsidRDefault="00CB2F29">
      <w:pPr>
        <w:pStyle w:val="2"/>
        <w:spacing w:before="29" w:after="0" w:line="288" w:lineRule="auto"/>
        <w:rPr>
          <w:rFonts w:ascii="Times New Roman" w:hAnsi="Times New Roman"/>
          <w:kern w:val="0"/>
          <w:szCs w:val="24"/>
        </w:rPr>
      </w:pPr>
      <w:bookmarkStart w:id="59" w:name="_Toc225498259"/>
      <w:bookmarkStart w:id="60" w:name="_Toc361324859"/>
      <w:bookmarkStart w:id="61" w:name="_Toc6365"/>
      <w:r>
        <w:rPr>
          <w:rFonts w:ascii="Times New Roman" w:hAnsi="Times New Roman"/>
          <w:kern w:val="0"/>
          <w:szCs w:val="24"/>
        </w:rPr>
        <w:t xml:space="preserve">4.5 </w:t>
      </w:r>
      <w:r>
        <w:rPr>
          <w:rFonts w:ascii="Times New Roman" w:hAnsi="Times New Roman" w:hint="eastAsia"/>
          <w:kern w:val="0"/>
          <w:szCs w:val="24"/>
        </w:rPr>
        <w:t>管理人对宏观经济、证券市场及行业走势的简要展望</w:t>
      </w:r>
      <w:bookmarkEnd w:id="59"/>
      <w:bookmarkEnd w:id="60"/>
      <w:bookmarkEnd w:id="61"/>
    </w:p>
    <w:p w:rsidR="00A15EF5" w:rsidRDefault="00CB2F29">
      <w:pPr>
        <w:spacing w:before="29" w:line="288" w:lineRule="auto"/>
        <w:ind w:firstLineChars="200" w:firstLine="480"/>
        <w:rPr>
          <w:color w:val="000000"/>
          <w:sz w:val="24"/>
        </w:rPr>
      </w:pPr>
      <w:r>
        <w:rPr>
          <w:color w:val="000000"/>
          <w:sz w:val="24"/>
        </w:rPr>
        <w:t>自下而上看，很多制造和消费企业已经走出疫情的阴霾恢复行业本有的景气和增长，出口产业链迎来高景气，且仍有一些刚刚迈过景气拐点和疫情受损未完全恢复的企业还处在中期的低点，尤其是中小市值公司可能又因为市场风格原因</w:t>
      </w:r>
      <w:r>
        <w:rPr>
          <w:color w:val="000000"/>
          <w:sz w:val="24"/>
        </w:rPr>
        <w:t>被显著低估。我们将以更大的耐心在其中寻找配置机会，力求控制好业绩回撤，秉承在合适的价格配置创造社会价值和经济价值的公司的投资原则，力争为持有人创造稳健回报。</w:t>
      </w:r>
    </w:p>
    <w:p w:rsidR="00A15EF5" w:rsidRDefault="00A15EF5">
      <w:pPr>
        <w:spacing w:line="360" w:lineRule="auto"/>
        <w:ind w:firstLineChars="200" w:firstLine="420"/>
        <w:rPr>
          <w:rFonts w:asciiTheme="minorEastAsia" w:eastAsiaTheme="minorEastAsia" w:hAnsiTheme="minorEastAsia"/>
          <w:color w:val="000000"/>
          <w:kern w:val="0"/>
          <w:szCs w:val="21"/>
        </w:rPr>
      </w:pPr>
    </w:p>
    <w:p w:rsidR="00A15EF5" w:rsidRDefault="00CB2F29">
      <w:pPr>
        <w:pStyle w:val="2"/>
        <w:spacing w:before="29" w:after="0" w:line="288" w:lineRule="auto"/>
        <w:rPr>
          <w:rFonts w:ascii="Times New Roman" w:hAnsi="Times New Roman"/>
          <w:kern w:val="0"/>
          <w:szCs w:val="24"/>
        </w:rPr>
      </w:pPr>
      <w:bookmarkStart w:id="62" w:name="_Toc247959456"/>
      <w:bookmarkStart w:id="63" w:name="_Toc245801806"/>
      <w:bookmarkStart w:id="64" w:name="_Toc361324860"/>
      <w:bookmarkStart w:id="65" w:name="_Toc24742"/>
      <w:r>
        <w:rPr>
          <w:rFonts w:ascii="Times New Roman" w:hAnsi="Times New Roman"/>
          <w:kern w:val="0"/>
          <w:szCs w:val="24"/>
        </w:rPr>
        <w:t xml:space="preserve">4.6 </w:t>
      </w:r>
      <w:r>
        <w:rPr>
          <w:rFonts w:ascii="Times New Roman" w:hAnsi="Times New Roman" w:hint="eastAsia"/>
          <w:kern w:val="0"/>
          <w:szCs w:val="24"/>
        </w:rPr>
        <w:t>管理人内部有关本基金的监察稽核工作情况</w:t>
      </w:r>
      <w:bookmarkEnd w:id="62"/>
      <w:bookmarkEnd w:id="63"/>
      <w:bookmarkEnd w:id="64"/>
      <w:bookmarkEnd w:id="65"/>
    </w:p>
    <w:p w:rsidR="00A15EF5" w:rsidRDefault="00CB2F29">
      <w:pPr>
        <w:spacing w:before="29" w:line="288" w:lineRule="auto"/>
        <w:ind w:firstLineChars="200" w:firstLine="480"/>
        <w:rPr>
          <w:color w:val="000000"/>
          <w:sz w:val="24"/>
        </w:rPr>
      </w:pPr>
      <w:r>
        <w:rPr>
          <w:color w:val="000000"/>
          <w:sz w:val="24"/>
        </w:rPr>
        <w:t>2020</w:t>
      </w:r>
      <w:r>
        <w:rPr>
          <w:color w:val="00000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rsidR="00A15EF5" w:rsidRDefault="00CB2F29">
      <w:pPr>
        <w:spacing w:before="29" w:line="288" w:lineRule="auto"/>
        <w:ind w:firstLineChars="200" w:firstLine="480"/>
        <w:rPr>
          <w:color w:val="000000"/>
          <w:sz w:val="24"/>
        </w:rPr>
      </w:pPr>
      <w:r>
        <w:rPr>
          <w:color w:val="000000"/>
          <w:sz w:val="24"/>
        </w:rPr>
        <w:t>本报告期内，本基金管理人为了确保公司业务的规范运作，主要做了以下工作：</w:t>
      </w:r>
    </w:p>
    <w:p w:rsidR="00A15EF5" w:rsidRDefault="00CB2F29">
      <w:pPr>
        <w:spacing w:before="29" w:line="288" w:lineRule="auto"/>
        <w:ind w:firstLineChars="200" w:firstLine="480"/>
        <w:rPr>
          <w:color w:val="000000"/>
          <w:sz w:val="24"/>
        </w:rPr>
      </w:pPr>
      <w:r>
        <w:rPr>
          <w:color w:val="000000"/>
          <w:sz w:val="24"/>
        </w:rPr>
        <w:t>（一）继续深化全面风险管理，提高风险控制有效性。</w:t>
      </w:r>
    </w:p>
    <w:p w:rsidR="00A15EF5" w:rsidRDefault="00CB2F29">
      <w:pPr>
        <w:spacing w:before="29" w:line="288" w:lineRule="auto"/>
        <w:ind w:firstLineChars="200" w:firstLine="480"/>
        <w:rPr>
          <w:color w:val="000000"/>
          <w:sz w:val="24"/>
        </w:rPr>
      </w:pPr>
      <w:r>
        <w:rPr>
          <w:color w:val="00000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rsidR="00A15EF5" w:rsidRDefault="00CB2F29">
      <w:pPr>
        <w:spacing w:before="29" w:line="288" w:lineRule="auto"/>
        <w:ind w:firstLineChars="200" w:firstLine="480"/>
        <w:rPr>
          <w:color w:val="000000"/>
          <w:sz w:val="24"/>
        </w:rPr>
      </w:pPr>
      <w:r>
        <w:rPr>
          <w:color w:val="000000"/>
          <w:sz w:val="24"/>
        </w:rPr>
        <w:t>（二）全面开展内部监督检查，强化公司内部控制。</w:t>
      </w:r>
    </w:p>
    <w:p w:rsidR="00A15EF5" w:rsidRDefault="00CB2F29">
      <w:pPr>
        <w:spacing w:before="29" w:line="288" w:lineRule="auto"/>
        <w:ind w:firstLineChars="200" w:firstLine="480"/>
        <w:rPr>
          <w:color w:val="000000"/>
          <w:sz w:val="24"/>
        </w:rPr>
      </w:pPr>
      <w:r>
        <w:rPr>
          <w:color w:val="000000"/>
          <w:sz w:val="24"/>
        </w:rPr>
        <w:t>公司审计部门坚持以法律法规和公司各项制度为依据，按照监管机构的要求对基金</w:t>
      </w:r>
      <w:r>
        <w:rPr>
          <w:color w:val="000000"/>
          <w:sz w:val="24"/>
        </w:rPr>
        <w:t>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rsidR="00A15EF5" w:rsidRDefault="00CB2F29">
      <w:pPr>
        <w:spacing w:before="29" w:line="288" w:lineRule="auto"/>
        <w:ind w:firstLineChars="200" w:firstLine="480"/>
        <w:rPr>
          <w:color w:val="000000"/>
          <w:sz w:val="24"/>
        </w:rPr>
      </w:pPr>
      <w:r>
        <w:rPr>
          <w:color w:val="000000"/>
          <w:sz w:val="24"/>
        </w:rPr>
        <w:t>（三）着力打造完备的合规管理体系，促进合规文化建设取得新成果。</w:t>
      </w:r>
    </w:p>
    <w:p w:rsidR="00A15EF5" w:rsidRDefault="00CB2F29">
      <w:pPr>
        <w:spacing w:before="29" w:line="288" w:lineRule="auto"/>
        <w:ind w:firstLineChars="200" w:firstLine="480"/>
        <w:rPr>
          <w:color w:val="000000"/>
          <w:sz w:val="24"/>
        </w:rPr>
      </w:pPr>
      <w:r>
        <w:rPr>
          <w:color w:val="00000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rsidR="00A15EF5" w:rsidRDefault="00CB2F29">
      <w:pPr>
        <w:spacing w:before="29" w:line="288" w:lineRule="auto"/>
        <w:ind w:firstLineChars="200" w:firstLine="480"/>
        <w:rPr>
          <w:color w:val="000000"/>
          <w:sz w:val="24"/>
        </w:rPr>
      </w:pPr>
      <w:r>
        <w:rPr>
          <w:color w:val="000000"/>
          <w:sz w:val="24"/>
        </w:rPr>
        <w:t>（四）强化培训教育及重点领域合规提示，持续提高全员风险合规意识。</w:t>
      </w:r>
    </w:p>
    <w:p w:rsidR="00A15EF5" w:rsidRDefault="00CB2F29">
      <w:pPr>
        <w:spacing w:before="29" w:line="288" w:lineRule="auto"/>
        <w:ind w:firstLineChars="200" w:firstLine="480"/>
        <w:rPr>
          <w:color w:val="000000"/>
          <w:sz w:val="24"/>
        </w:rPr>
      </w:pPr>
      <w:r>
        <w:rPr>
          <w:color w:val="000000"/>
          <w:sz w:val="24"/>
        </w:rPr>
        <w:t>公司继续抓好全员风险合规教育工作。公司围绕行业热点、重点、难点问题，组织开展了多场培训工作，加强重点领域合规提示，加深了员工对新法律法规的理解及强</w:t>
      </w:r>
      <w:r>
        <w:rPr>
          <w:color w:val="000000"/>
          <w:sz w:val="24"/>
        </w:rPr>
        <w:t>化其风险合规意识，抓牢抓实员工合规底线教育，强化员工行为合规管控，提高了员工内部控制、风险管理的技能和水平，公司内部控制和风险管理基础得到进一步的夯实和优化。</w:t>
      </w:r>
    </w:p>
    <w:p w:rsidR="00A15EF5" w:rsidRDefault="00A15EF5">
      <w:pPr>
        <w:autoSpaceDE w:val="0"/>
        <w:autoSpaceDN w:val="0"/>
        <w:adjustRightInd w:val="0"/>
        <w:spacing w:line="360" w:lineRule="auto"/>
        <w:ind w:firstLine="482"/>
        <w:rPr>
          <w:rFonts w:asciiTheme="minorEastAsia" w:eastAsiaTheme="minorEastAsia" w:hAnsiTheme="minorEastAsia"/>
          <w:color w:val="000000"/>
          <w:kern w:val="0"/>
          <w:szCs w:val="21"/>
        </w:rPr>
      </w:pPr>
    </w:p>
    <w:p w:rsidR="00A15EF5" w:rsidRDefault="00CB2F29">
      <w:pPr>
        <w:pStyle w:val="2"/>
        <w:spacing w:before="29" w:after="0" w:line="288" w:lineRule="auto"/>
        <w:rPr>
          <w:rFonts w:ascii="Times New Roman" w:hAnsi="Times New Roman"/>
          <w:kern w:val="0"/>
          <w:szCs w:val="24"/>
        </w:rPr>
      </w:pPr>
      <w:bookmarkStart w:id="66" w:name="_Toc247959457"/>
      <w:bookmarkStart w:id="67" w:name="_Toc225570083"/>
      <w:bookmarkStart w:id="68" w:name="_Toc361324861"/>
      <w:bookmarkStart w:id="69" w:name="_Toc4684"/>
      <w:r>
        <w:rPr>
          <w:rFonts w:ascii="Times New Roman" w:hAnsi="Times New Roman"/>
          <w:kern w:val="0"/>
          <w:szCs w:val="24"/>
        </w:rPr>
        <w:t xml:space="preserve">4.7 </w:t>
      </w:r>
      <w:r>
        <w:rPr>
          <w:rFonts w:ascii="Times New Roman" w:hAnsi="Times New Roman" w:hint="eastAsia"/>
          <w:kern w:val="0"/>
          <w:szCs w:val="24"/>
        </w:rPr>
        <w:t>管理人对报告期内基金估值程序等事项的说明</w:t>
      </w:r>
      <w:bookmarkEnd w:id="66"/>
      <w:bookmarkEnd w:id="67"/>
      <w:bookmarkEnd w:id="68"/>
      <w:bookmarkEnd w:id="69"/>
    </w:p>
    <w:p w:rsidR="00A15EF5" w:rsidRDefault="00CB2F29">
      <w:pPr>
        <w:spacing w:before="29" w:line="288" w:lineRule="auto"/>
        <w:ind w:firstLineChars="200" w:firstLine="480"/>
        <w:rPr>
          <w:color w:val="000000"/>
          <w:sz w:val="24"/>
        </w:rPr>
      </w:pPr>
      <w:r>
        <w:rPr>
          <w:color w:val="000000"/>
          <w:sz w:val="24"/>
        </w:rPr>
        <w:t>本基金管理人制定了健全、有效的估值政策和程序，经公司管理层批准后实行，并成立了估值委员会，估值委员会成员由研究部、基金运营部、风险管理部等人员和固定收益人员及基金经理组成。</w:t>
      </w:r>
    </w:p>
    <w:p w:rsidR="00A15EF5" w:rsidRDefault="00CB2F29">
      <w:pPr>
        <w:spacing w:before="29" w:line="288" w:lineRule="auto"/>
        <w:ind w:firstLineChars="200" w:firstLine="480"/>
        <w:rPr>
          <w:color w:val="000000"/>
          <w:sz w:val="24"/>
        </w:rPr>
      </w:pPr>
      <w:r>
        <w:rPr>
          <w:color w:val="000000"/>
          <w:sz w:val="24"/>
        </w:rPr>
        <w:t>公司严格按照新会计准则、证监会相关规定和基金合同关于估值的约定进行估值，保证基金估值的公平、合理，保持估值政策和程序的一贯性。</w:t>
      </w:r>
      <w:r>
        <w:rPr>
          <w:color w:val="000000"/>
          <w:sz w:val="24"/>
        </w:rPr>
        <w:t>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A15EF5" w:rsidRDefault="00CB2F29">
      <w:pPr>
        <w:spacing w:before="29" w:line="288" w:lineRule="auto"/>
        <w:ind w:firstLineChars="200" w:firstLine="480"/>
        <w:rPr>
          <w:color w:val="000000"/>
          <w:sz w:val="24"/>
        </w:rPr>
      </w:pPr>
      <w:r>
        <w:rPr>
          <w:color w:val="00000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w:t>
      </w:r>
      <w:r>
        <w:rPr>
          <w:color w:val="000000"/>
          <w:sz w:val="24"/>
        </w:rPr>
        <w:t>提供估值参考信息，参与估值政策讨论。本基金管理人参与估值流程各方之间不存在任何重大利益冲突，截止报告期末未有与任何外部估值定价服务机构签约。</w:t>
      </w:r>
    </w:p>
    <w:p w:rsidR="00A15EF5" w:rsidRDefault="00A15EF5">
      <w:pPr>
        <w:autoSpaceDE w:val="0"/>
        <w:autoSpaceDN w:val="0"/>
        <w:adjustRightInd w:val="0"/>
        <w:spacing w:line="360" w:lineRule="auto"/>
        <w:ind w:firstLine="482"/>
        <w:rPr>
          <w:rFonts w:asciiTheme="minorEastAsia" w:eastAsiaTheme="minorEastAsia" w:hAnsiTheme="minorEastAsia"/>
          <w:color w:val="000000"/>
          <w:kern w:val="0"/>
          <w:szCs w:val="21"/>
        </w:rPr>
      </w:pPr>
    </w:p>
    <w:p w:rsidR="00A15EF5" w:rsidRDefault="00CB2F29">
      <w:pPr>
        <w:pStyle w:val="2"/>
        <w:spacing w:before="29" w:after="0" w:line="288" w:lineRule="auto"/>
        <w:rPr>
          <w:rFonts w:eastAsiaTheme="minorEastAsia"/>
        </w:rPr>
      </w:pPr>
      <w:bookmarkStart w:id="70" w:name="_Toc247959458"/>
      <w:bookmarkStart w:id="71" w:name="_Toc225570084"/>
      <w:bookmarkStart w:id="72" w:name="_Toc361324862"/>
      <w:bookmarkStart w:id="73" w:name="_Toc374374942"/>
      <w:bookmarkStart w:id="74" w:name="_Toc12489"/>
      <w:r>
        <w:rPr>
          <w:rFonts w:eastAsiaTheme="minorEastAsia"/>
        </w:rPr>
        <w:t>4.</w:t>
      </w:r>
      <w:r>
        <w:rPr>
          <w:rFonts w:eastAsiaTheme="minorEastAsia" w:hint="eastAsia"/>
        </w:rPr>
        <w:t>8</w:t>
      </w:r>
      <w:r>
        <w:rPr>
          <w:rFonts w:eastAsiaTheme="minorEastAsia"/>
        </w:rPr>
        <w:t>管理人对报告期内基金利润分配情况的说明</w:t>
      </w:r>
      <w:bookmarkEnd w:id="70"/>
      <w:bookmarkEnd w:id="71"/>
      <w:bookmarkEnd w:id="72"/>
      <w:bookmarkEnd w:id="73"/>
      <w:bookmarkEnd w:id="74"/>
    </w:p>
    <w:p w:rsidR="00A15EF5" w:rsidRDefault="00CB2F29">
      <w:pPr>
        <w:spacing w:before="29" w:line="288" w:lineRule="auto"/>
        <w:ind w:firstLineChars="200" w:firstLine="480"/>
        <w:rPr>
          <w:kern w:val="0"/>
          <w:sz w:val="24"/>
        </w:rPr>
      </w:pPr>
      <w:r>
        <w:rPr>
          <w:kern w:val="0"/>
          <w:sz w:val="24"/>
        </w:rPr>
        <w:t>本基金本报告期内未进行利润分配。</w:t>
      </w:r>
    </w:p>
    <w:p w:rsidR="00A15EF5" w:rsidRDefault="00A15EF5">
      <w:pPr>
        <w:spacing w:line="360" w:lineRule="auto"/>
        <w:ind w:firstLineChars="200" w:firstLine="420"/>
        <w:rPr>
          <w:rFonts w:eastAsiaTheme="minorEastAsia"/>
          <w:color w:val="000000"/>
          <w:szCs w:val="21"/>
        </w:rPr>
      </w:pPr>
    </w:p>
    <w:p w:rsidR="00A15EF5" w:rsidRDefault="00CB2F29">
      <w:pPr>
        <w:pStyle w:val="2"/>
        <w:spacing w:before="29" w:after="0" w:line="288" w:lineRule="auto"/>
        <w:rPr>
          <w:rFonts w:eastAsiaTheme="minorEastAsia"/>
        </w:rPr>
      </w:pPr>
      <w:bookmarkStart w:id="75" w:name="_Toc4024"/>
      <w:r>
        <w:rPr>
          <w:rFonts w:eastAsiaTheme="minorEastAsia"/>
        </w:rPr>
        <w:t>4.9</w:t>
      </w:r>
      <w:r>
        <w:rPr>
          <w:rFonts w:eastAsiaTheme="minorEastAsia" w:hint="eastAsia"/>
        </w:rPr>
        <w:t>报告期内管理人对本基金持有人数或基金资产净值预警情形的说明</w:t>
      </w:r>
      <w:bookmarkEnd w:id="75"/>
    </w:p>
    <w:p w:rsidR="00A15EF5" w:rsidRDefault="00CB2F29">
      <w:pPr>
        <w:spacing w:before="29" w:line="288" w:lineRule="auto"/>
        <w:ind w:firstLineChars="200" w:firstLine="480"/>
        <w:rPr>
          <w:kern w:val="0"/>
          <w:sz w:val="24"/>
        </w:rPr>
      </w:pPr>
      <w:r>
        <w:rPr>
          <w:kern w:val="0"/>
          <w:sz w:val="24"/>
        </w:rPr>
        <w:t>本基金本报告期内无需预警说明。</w:t>
      </w:r>
      <w:r>
        <w:rPr>
          <w:kern w:val="0"/>
          <w:sz w:val="24"/>
        </w:rPr>
        <w:t xml:space="preserve"> </w:t>
      </w:r>
    </w:p>
    <w:p w:rsidR="00A15EF5" w:rsidRDefault="00A15EF5">
      <w:pPr>
        <w:spacing w:line="360" w:lineRule="auto"/>
        <w:ind w:firstLineChars="200" w:firstLine="420"/>
        <w:rPr>
          <w:rFonts w:asciiTheme="minorEastAsia" w:eastAsiaTheme="minorEastAsia" w:hAnsiTheme="minorEastAsia"/>
          <w:color w:val="000000"/>
          <w:szCs w:val="21"/>
        </w:rPr>
      </w:pPr>
    </w:p>
    <w:p w:rsidR="00A15EF5" w:rsidRDefault="00CB2F29">
      <w:pPr>
        <w:pStyle w:val="1"/>
        <w:keepNext/>
        <w:keepLines/>
        <w:widowControl w:val="0"/>
        <w:spacing w:beforeLines="100" w:before="312" w:afterLines="100" w:after="312" w:line="288" w:lineRule="auto"/>
        <w:jc w:val="center"/>
        <w:rPr>
          <w:b/>
          <w:bCs/>
          <w:szCs w:val="24"/>
          <w:lang w:val="en-US"/>
        </w:rPr>
      </w:pPr>
      <w:bookmarkStart w:id="76" w:name="_Toc225498263"/>
      <w:bookmarkStart w:id="77" w:name="_Toc361324864"/>
      <w:bookmarkStart w:id="78" w:name="_Toc1444"/>
      <w:r>
        <w:rPr>
          <w:rFonts w:hint="eastAsia"/>
          <w:b/>
          <w:bCs/>
          <w:szCs w:val="24"/>
          <w:lang w:val="en-US"/>
        </w:rPr>
        <w:t>§</w:t>
      </w:r>
      <w:r>
        <w:rPr>
          <w:b/>
          <w:bCs/>
          <w:szCs w:val="24"/>
          <w:lang w:val="en-US"/>
        </w:rPr>
        <w:t xml:space="preserve">5  </w:t>
      </w:r>
      <w:r>
        <w:rPr>
          <w:rFonts w:hint="eastAsia"/>
          <w:b/>
          <w:bCs/>
          <w:szCs w:val="24"/>
          <w:lang w:val="en-US"/>
        </w:rPr>
        <w:t>托管人报告</w:t>
      </w:r>
      <w:bookmarkEnd w:id="76"/>
      <w:bookmarkEnd w:id="77"/>
      <w:bookmarkEnd w:id="78"/>
    </w:p>
    <w:p w:rsidR="00A15EF5" w:rsidRDefault="00A15EF5"/>
    <w:p w:rsidR="00A15EF5" w:rsidRDefault="00CB2F29">
      <w:pPr>
        <w:pStyle w:val="2"/>
        <w:spacing w:before="29" w:after="0" w:line="288" w:lineRule="auto"/>
        <w:rPr>
          <w:rFonts w:ascii="Times New Roman" w:hAnsi="Times New Roman"/>
          <w:kern w:val="0"/>
          <w:szCs w:val="24"/>
        </w:rPr>
      </w:pPr>
      <w:bookmarkStart w:id="79" w:name="_Toc225498264"/>
      <w:bookmarkStart w:id="80" w:name="_Toc361324865"/>
      <w:bookmarkStart w:id="81" w:name="_Toc26085"/>
      <w:r>
        <w:rPr>
          <w:rFonts w:ascii="Times New Roman" w:hAnsi="Times New Roman"/>
          <w:kern w:val="0"/>
          <w:szCs w:val="24"/>
        </w:rPr>
        <w:t xml:space="preserve">5.1 </w:t>
      </w:r>
      <w:r>
        <w:rPr>
          <w:rFonts w:ascii="Times New Roman" w:hAnsi="Times New Roman" w:hint="eastAsia"/>
          <w:kern w:val="0"/>
          <w:szCs w:val="24"/>
        </w:rPr>
        <w:t>报告期内本基金托管人遵规守信情况声明</w:t>
      </w:r>
      <w:bookmarkEnd w:id="79"/>
      <w:bookmarkEnd w:id="80"/>
      <w:bookmarkEnd w:id="81"/>
    </w:p>
    <w:p w:rsidR="00A15EF5" w:rsidRDefault="00CB2F29">
      <w:pPr>
        <w:spacing w:before="29" w:line="288" w:lineRule="auto"/>
        <w:ind w:firstLineChars="200" w:firstLine="480"/>
        <w:rPr>
          <w:color w:val="000000"/>
          <w:sz w:val="24"/>
        </w:rPr>
      </w:pPr>
      <w:r>
        <w:rPr>
          <w:color w:val="000000"/>
          <w:sz w:val="24"/>
        </w:rPr>
        <w:t>本报告期，中国建设银行股份有限公司在本基金的托管过程中，严格遵守了</w:t>
      </w:r>
      <w:r>
        <w:rPr>
          <w:rFonts w:hint="eastAsia"/>
          <w:kern w:val="0"/>
          <w:sz w:val="24"/>
        </w:rPr>
        <w:t>《中华人民共和国证券投资基金法》</w:t>
      </w:r>
      <w:r>
        <w:rPr>
          <w:color w:val="000000"/>
          <w:sz w:val="24"/>
        </w:rPr>
        <w:t>、基金合同、托管协议和其他有关规定，不存在损害基金份额持有人利益的行为，完全尽职尽责地履行了基金托管人应尽的义务。</w:t>
      </w:r>
    </w:p>
    <w:p w:rsidR="00A15EF5" w:rsidRDefault="00A15EF5">
      <w:pPr>
        <w:spacing w:line="360" w:lineRule="auto"/>
        <w:ind w:firstLineChars="200" w:firstLine="420"/>
        <w:rPr>
          <w:rFonts w:asciiTheme="minorEastAsia" w:eastAsiaTheme="minorEastAsia" w:hAnsiTheme="minorEastAsia"/>
          <w:color w:val="000000"/>
          <w:kern w:val="0"/>
          <w:szCs w:val="21"/>
        </w:rPr>
      </w:pPr>
    </w:p>
    <w:p w:rsidR="00A15EF5" w:rsidRDefault="00CB2F29">
      <w:pPr>
        <w:pStyle w:val="2"/>
        <w:spacing w:before="29" w:after="0" w:line="288" w:lineRule="auto"/>
        <w:rPr>
          <w:rFonts w:ascii="Times New Roman" w:hAnsi="Times New Roman"/>
          <w:kern w:val="0"/>
          <w:szCs w:val="24"/>
        </w:rPr>
      </w:pPr>
      <w:bookmarkStart w:id="82" w:name="_Toc225498265"/>
      <w:bookmarkStart w:id="83" w:name="_Toc361324866"/>
      <w:bookmarkStart w:id="84" w:name="_Toc20609"/>
      <w:r>
        <w:rPr>
          <w:rFonts w:ascii="Times New Roman" w:hAnsi="Times New Roman"/>
          <w:kern w:val="0"/>
          <w:szCs w:val="24"/>
        </w:rPr>
        <w:t xml:space="preserve">5.2 </w:t>
      </w:r>
      <w:r>
        <w:rPr>
          <w:rFonts w:ascii="Times New Roman" w:hAnsi="Times New Roman" w:hint="eastAsia"/>
          <w:kern w:val="0"/>
          <w:szCs w:val="24"/>
        </w:rPr>
        <w:t>托管人对报告期内本基金投资运作遵规守信、净值计算、利润分配等情况的</w:t>
      </w:r>
      <w:bookmarkEnd w:id="82"/>
      <w:r>
        <w:rPr>
          <w:rFonts w:ascii="Times New Roman" w:hAnsi="Times New Roman" w:hint="eastAsia"/>
          <w:kern w:val="0"/>
          <w:szCs w:val="24"/>
        </w:rPr>
        <w:t>说明</w:t>
      </w:r>
      <w:bookmarkEnd w:id="83"/>
      <w:bookmarkEnd w:id="84"/>
    </w:p>
    <w:p w:rsidR="00A15EF5" w:rsidRDefault="00CB2F29">
      <w:pPr>
        <w:spacing w:before="29" w:line="288" w:lineRule="auto"/>
        <w:ind w:firstLineChars="200" w:firstLine="480"/>
        <w:rPr>
          <w:color w:val="000000"/>
          <w:sz w:val="24"/>
        </w:rPr>
      </w:pPr>
      <w:r>
        <w:rPr>
          <w:color w:val="000000"/>
          <w:sz w:val="24"/>
        </w:rPr>
        <w:t>本报告期，本托管人按照国家有关规定、基金合同、托管协议和其他有关规定，对本基金的基金资产净值计算、基金费用开支等方面进行了认真的复核，对本基金的投资运作方面进行了监督，未发现基金管理人有损害基金份额持有人利益的行为。</w:t>
      </w:r>
    </w:p>
    <w:p w:rsidR="00A15EF5" w:rsidRDefault="00CB2F29">
      <w:pPr>
        <w:spacing w:before="29" w:line="288" w:lineRule="auto"/>
        <w:ind w:firstLineChars="200" w:firstLine="480"/>
        <w:rPr>
          <w:color w:val="000000"/>
          <w:sz w:val="24"/>
        </w:rPr>
      </w:pPr>
      <w:r>
        <w:rPr>
          <w:color w:val="000000"/>
          <w:sz w:val="24"/>
        </w:rPr>
        <w:t>报告期内，本基金未实施利润分配。</w:t>
      </w:r>
    </w:p>
    <w:p w:rsidR="00A15EF5" w:rsidRDefault="00A15EF5">
      <w:pPr>
        <w:spacing w:before="29" w:line="288" w:lineRule="auto"/>
        <w:ind w:firstLineChars="200" w:firstLine="480"/>
        <w:rPr>
          <w:color w:val="000000"/>
          <w:sz w:val="24"/>
        </w:rPr>
      </w:pPr>
    </w:p>
    <w:p w:rsidR="00A15EF5" w:rsidRDefault="00CB2F29">
      <w:pPr>
        <w:pStyle w:val="2"/>
        <w:spacing w:before="29" w:after="0" w:line="288" w:lineRule="auto"/>
        <w:rPr>
          <w:rFonts w:ascii="Times New Roman" w:hAnsi="Times New Roman"/>
          <w:kern w:val="0"/>
          <w:szCs w:val="24"/>
        </w:rPr>
      </w:pPr>
      <w:bookmarkStart w:id="85" w:name="_Toc225498266"/>
      <w:bookmarkStart w:id="86" w:name="_Toc361324867"/>
      <w:bookmarkStart w:id="87" w:name="_Toc14912"/>
      <w:r>
        <w:rPr>
          <w:rFonts w:ascii="Times New Roman" w:hAnsi="Times New Roman"/>
          <w:kern w:val="0"/>
          <w:szCs w:val="24"/>
        </w:rPr>
        <w:t xml:space="preserve">5.3 </w:t>
      </w:r>
      <w:r>
        <w:rPr>
          <w:rFonts w:ascii="Times New Roman" w:hAnsi="Times New Roman" w:hint="eastAsia"/>
          <w:kern w:val="0"/>
          <w:szCs w:val="24"/>
        </w:rPr>
        <w:t>托管人对本年度报告中财务信息等内容的真实、准确和完整</w:t>
      </w:r>
      <w:r>
        <w:rPr>
          <w:rFonts w:ascii="Times New Roman" w:hAnsi="Times New Roman" w:hint="eastAsia"/>
          <w:kern w:val="0"/>
          <w:szCs w:val="24"/>
        </w:rPr>
        <w:t>发表意见</w:t>
      </w:r>
      <w:bookmarkEnd w:id="85"/>
      <w:bookmarkEnd w:id="86"/>
      <w:bookmarkEnd w:id="87"/>
    </w:p>
    <w:p w:rsidR="00A15EF5" w:rsidRDefault="00CB2F29">
      <w:pPr>
        <w:spacing w:before="29" w:line="288" w:lineRule="auto"/>
        <w:ind w:firstLineChars="200" w:firstLine="480"/>
        <w:rPr>
          <w:color w:val="000000"/>
          <w:sz w:val="24"/>
        </w:rPr>
      </w:pPr>
      <w:r>
        <w:rPr>
          <w:color w:val="000000"/>
          <w:sz w:val="24"/>
        </w:rPr>
        <w:t>本托管人复核审查了本报告中的财务指标、净值表现、利润分配情况、财务会计报告、投资组合报告等内容，保证复核内容不存在虚假记载、误导性陈述或者重大遗漏。</w:t>
      </w:r>
    </w:p>
    <w:p w:rsidR="00A15EF5" w:rsidRDefault="00A15EF5">
      <w:pPr>
        <w:spacing w:before="29" w:line="288" w:lineRule="auto"/>
        <w:ind w:firstLineChars="200" w:firstLine="480"/>
        <w:rPr>
          <w:color w:val="000000"/>
          <w:sz w:val="24"/>
        </w:rPr>
      </w:pPr>
    </w:p>
    <w:p w:rsidR="00A15EF5" w:rsidRDefault="00CB2F29">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88" w:name="_Toc245801814"/>
      <w:bookmarkStart w:id="89" w:name="_Toc247959464"/>
      <w:bookmarkStart w:id="90" w:name="_Toc352255986"/>
      <w:bookmarkStart w:id="91" w:name="_Toc352256054"/>
      <w:bookmarkStart w:id="92" w:name="_Toc352331232"/>
      <w:bookmarkStart w:id="93" w:name="_Toc362424010"/>
      <w:bookmarkStart w:id="94" w:name="_Toc374459272"/>
      <w:bookmarkStart w:id="95" w:name="_Toc23868"/>
      <w:bookmarkStart w:id="96" w:name="_Toc361324872"/>
      <w:r>
        <w:rPr>
          <w:rFonts w:eastAsiaTheme="minorEastAsia"/>
          <w:b/>
          <w:bCs/>
          <w:szCs w:val="24"/>
          <w:lang w:val="en-US"/>
        </w:rPr>
        <w:t xml:space="preserve">§6  </w:t>
      </w:r>
      <w:r>
        <w:rPr>
          <w:rFonts w:eastAsiaTheme="minorEastAsia"/>
          <w:b/>
          <w:bCs/>
          <w:szCs w:val="24"/>
          <w:lang w:val="en-US"/>
        </w:rPr>
        <w:t>审计报告</w:t>
      </w:r>
      <w:bookmarkEnd w:id="88"/>
      <w:bookmarkEnd w:id="89"/>
      <w:bookmarkEnd w:id="90"/>
      <w:bookmarkEnd w:id="91"/>
      <w:bookmarkEnd w:id="92"/>
      <w:bookmarkEnd w:id="93"/>
      <w:bookmarkEnd w:id="94"/>
      <w:bookmarkEnd w:id="95"/>
    </w:p>
    <w:p w:rsidR="00A15EF5" w:rsidRDefault="00CB2F29">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(2021)</w:t>
      </w:r>
      <w:r>
        <w:rPr>
          <w:rFonts w:eastAsiaTheme="minorEastAsia"/>
          <w:kern w:val="0"/>
          <w:sz w:val="24"/>
        </w:rPr>
        <w:t>第</w:t>
      </w:r>
      <w:r>
        <w:rPr>
          <w:rFonts w:eastAsiaTheme="minorEastAsia"/>
          <w:kern w:val="0"/>
          <w:sz w:val="24"/>
        </w:rPr>
        <w:t>24514</w:t>
      </w:r>
      <w:r>
        <w:rPr>
          <w:rFonts w:eastAsiaTheme="minorEastAsia"/>
          <w:kern w:val="0"/>
          <w:sz w:val="24"/>
        </w:rPr>
        <w:t>号</w:t>
      </w:r>
    </w:p>
    <w:p w:rsidR="00A15EF5" w:rsidRDefault="00CB2F29">
      <w:pPr>
        <w:widowControl/>
        <w:spacing w:line="288" w:lineRule="auto"/>
        <w:jc w:val="left"/>
        <w:rPr>
          <w:rFonts w:eastAsiaTheme="minorEastAsia"/>
          <w:kern w:val="0"/>
          <w:sz w:val="24"/>
        </w:rPr>
      </w:pPr>
      <w:r>
        <w:rPr>
          <w:rFonts w:eastAsiaTheme="minorEastAsia"/>
          <w:kern w:val="0"/>
          <w:sz w:val="24"/>
        </w:rPr>
        <w:t>交银施罗德启明混合型证券投资基金全体基金份额持有人</w:t>
      </w:r>
      <w:r>
        <w:rPr>
          <w:rFonts w:eastAsiaTheme="minorEastAsia" w:hint="eastAsia"/>
          <w:sz w:val="24"/>
        </w:rPr>
        <w:t>：</w:t>
      </w:r>
    </w:p>
    <w:p w:rsidR="00A15EF5" w:rsidRDefault="00CB2F29">
      <w:pPr>
        <w:pStyle w:val="2"/>
        <w:spacing w:beforeLines="50" w:before="156" w:after="0" w:line="288" w:lineRule="auto"/>
        <w:rPr>
          <w:rFonts w:ascii="Times New Roman" w:eastAsiaTheme="minorEastAsia" w:hAnsi="Times New Roman"/>
          <w:kern w:val="0"/>
          <w:szCs w:val="24"/>
        </w:rPr>
      </w:pPr>
      <w:bookmarkStart w:id="97" w:name="_Toc374459275"/>
      <w:bookmarkStart w:id="98" w:name="_Toc362424013"/>
      <w:bookmarkStart w:id="99" w:name="_Toc352331235"/>
      <w:bookmarkStart w:id="100" w:name="_Toc352256057"/>
      <w:bookmarkStart w:id="101" w:name="_Toc352255989"/>
      <w:bookmarkStart w:id="102" w:name="_Toc286996149"/>
      <w:bookmarkStart w:id="103" w:name="_Toc31950"/>
      <w:bookmarkStart w:id="104" w:name="_Toc374459273"/>
      <w:bookmarkStart w:id="105" w:name="_Toc362424011"/>
      <w:bookmarkStart w:id="106" w:name="_Toc352331233"/>
      <w:bookmarkStart w:id="107" w:name="_Toc352256055"/>
      <w:bookmarkStart w:id="108" w:name="_Toc352255987"/>
      <w:bookmarkStart w:id="109" w:name="_Toc286996147"/>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97"/>
      <w:bookmarkEnd w:id="98"/>
      <w:bookmarkEnd w:id="99"/>
      <w:bookmarkEnd w:id="100"/>
      <w:bookmarkEnd w:id="101"/>
      <w:bookmarkEnd w:id="102"/>
      <w:bookmarkEnd w:id="103"/>
    </w:p>
    <w:p w:rsidR="00A15EF5" w:rsidRDefault="00CB2F29">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rsidR="00A15EF5" w:rsidRDefault="00CB2F29">
      <w:pPr>
        <w:widowControl/>
        <w:spacing w:line="288" w:lineRule="auto"/>
        <w:ind w:firstLine="420"/>
        <w:rPr>
          <w:rFonts w:eastAsiaTheme="minorEastAsia"/>
          <w:kern w:val="0"/>
          <w:sz w:val="24"/>
        </w:rPr>
      </w:pPr>
      <w:r>
        <w:rPr>
          <w:rFonts w:eastAsiaTheme="minorEastAsia"/>
          <w:kern w:val="0"/>
          <w:sz w:val="24"/>
        </w:rPr>
        <w:t>我们审计了交银施罗德启明混合型证券投资基金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交银启明混合基金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w:t>
      </w:r>
      <w:r>
        <w:rPr>
          <w:rFonts w:eastAsiaTheme="minorEastAsia"/>
          <w:kern w:val="0"/>
          <w:sz w:val="24"/>
        </w:rPr>
        <w:t>5</w:t>
      </w:r>
      <w:r>
        <w:rPr>
          <w:rFonts w:eastAsiaTheme="minorEastAsia"/>
          <w:kern w:val="0"/>
          <w:sz w:val="24"/>
        </w:rPr>
        <w:t>月</w:t>
      </w:r>
      <w:r>
        <w:rPr>
          <w:rFonts w:eastAsiaTheme="minorEastAsia"/>
          <w:kern w:val="0"/>
          <w:sz w:val="24"/>
        </w:rPr>
        <w:t>27</w:t>
      </w:r>
      <w:r>
        <w:rPr>
          <w:rFonts w:eastAsiaTheme="minorEastAsia"/>
          <w:kern w:val="0"/>
          <w:sz w:val="24"/>
        </w:rPr>
        <w:t>日</w:t>
      </w:r>
      <w:r>
        <w:rPr>
          <w:rFonts w:eastAsiaTheme="minorEastAsia"/>
          <w:kern w:val="0"/>
          <w:sz w:val="24"/>
        </w:rPr>
        <w:t>(</w:t>
      </w:r>
      <w:r>
        <w:rPr>
          <w:rFonts w:eastAsiaTheme="minorEastAsia"/>
          <w:kern w:val="0"/>
          <w:sz w:val="24"/>
        </w:rPr>
        <w:t>基金合同生效日</w:t>
      </w:r>
      <w:r>
        <w:rPr>
          <w:rFonts w:eastAsiaTheme="minorEastAsia"/>
          <w:kern w:val="0"/>
          <w:sz w:val="24"/>
        </w:rPr>
        <w:t>)</w:t>
      </w:r>
      <w:r>
        <w:rPr>
          <w:rFonts w:eastAsiaTheme="minorEastAsia"/>
          <w:kern w:val="0"/>
          <w:sz w:val="24"/>
        </w:rPr>
        <w:t>至</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日止期间的利润表和所有者权益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rsidR="00A15EF5" w:rsidRDefault="00CB2F29">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rsidR="00A15EF5" w:rsidRDefault="00CB2F29">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发布的有关规定及允许的基金行业实务操作编制，公允反映了交银启明混合基金</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2020</w:t>
      </w:r>
      <w:r>
        <w:rPr>
          <w:rFonts w:eastAsiaTheme="minorEastAsia"/>
          <w:kern w:val="0"/>
          <w:sz w:val="24"/>
        </w:rPr>
        <w:t>年</w:t>
      </w:r>
      <w:r>
        <w:rPr>
          <w:rFonts w:eastAsiaTheme="minorEastAsia"/>
          <w:kern w:val="0"/>
          <w:sz w:val="24"/>
        </w:rPr>
        <w:t>5</w:t>
      </w:r>
      <w:r>
        <w:rPr>
          <w:rFonts w:eastAsiaTheme="minorEastAsia"/>
          <w:kern w:val="0"/>
          <w:sz w:val="24"/>
        </w:rPr>
        <w:t>月</w:t>
      </w:r>
      <w:r>
        <w:rPr>
          <w:rFonts w:eastAsiaTheme="minorEastAsia"/>
          <w:kern w:val="0"/>
          <w:sz w:val="24"/>
        </w:rPr>
        <w:t>27</w:t>
      </w:r>
      <w:r>
        <w:rPr>
          <w:rFonts w:eastAsiaTheme="minorEastAsia"/>
          <w:kern w:val="0"/>
          <w:sz w:val="24"/>
        </w:rPr>
        <w:t>日</w:t>
      </w:r>
      <w:r>
        <w:rPr>
          <w:rFonts w:eastAsiaTheme="minorEastAsia"/>
          <w:kern w:val="0"/>
          <w:sz w:val="24"/>
        </w:rPr>
        <w:t>(</w:t>
      </w:r>
      <w:r>
        <w:rPr>
          <w:rFonts w:eastAsiaTheme="minorEastAsia"/>
          <w:kern w:val="0"/>
          <w:sz w:val="24"/>
        </w:rPr>
        <w:t>基金合同生效日</w:t>
      </w:r>
      <w:r>
        <w:rPr>
          <w:rFonts w:eastAsiaTheme="minorEastAsia"/>
          <w:kern w:val="0"/>
          <w:sz w:val="24"/>
        </w:rPr>
        <w:t>)</w:t>
      </w:r>
      <w:r>
        <w:rPr>
          <w:rFonts w:eastAsiaTheme="minorEastAsia"/>
          <w:kern w:val="0"/>
          <w:sz w:val="24"/>
        </w:rPr>
        <w:t>至</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日止期间的经营成果和基金净值变动情况。</w:t>
      </w:r>
    </w:p>
    <w:p w:rsidR="00A15EF5" w:rsidRDefault="00A15EF5">
      <w:pPr>
        <w:widowControl/>
        <w:spacing w:line="288" w:lineRule="auto"/>
        <w:ind w:firstLine="420"/>
        <w:rPr>
          <w:rFonts w:eastAsiaTheme="minorEastAsia"/>
          <w:kern w:val="0"/>
          <w:sz w:val="24"/>
        </w:rPr>
      </w:pPr>
    </w:p>
    <w:p w:rsidR="00A15EF5" w:rsidRDefault="00CB2F29">
      <w:pPr>
        <w:pStyle w:val="2"/>
        <w:spacing w:beforeLines="50" w:before="156" w:after="0" w:line="288" w:lineRule="auto"/>
        <w:rPr>
          <w:rFonts w:ascii="Times New Roman" w:eastAsiaTheme="minorEastAsia" w:hAnsi="Times New Roman"/>
          <w:kern w:val="0"/>
          <w:szCs w:val="24"/>
        </w:rPr>
      </w:pPr>
      <w:bookmarkStart w:id="110" w:name="_Toc18679"/>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110"/>
    </w:p>
    <w:p w:rsidR="00A15EF5" w:rsidRDefault="00CB2F29">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部分进一步阐述了我们在这些准则下的责任。我们相信，我们获取的审计证据是充分、适当的，为发表审计意见提供了基础。</w:t>
      </w:r>
    </w:p>
    <w:p w:rsidR="00A15EF5" w:rsidRDefault="00CB2F29">
      <w:pPr>
        <w:spacing w:line="288" w:lineRule="auto"/>
        <w:ind w:firstLineChars="200" w:firstLine="480"/>
        <w:rPr>
          <w:rFonts w:eastAsiaTheme="minorEastAsia"/>
          <w:sz w:val="24"/>
        </w:rPr>
      </w:pPr>
      <w:r>
        <w:rPr>
          <w:rFonts w:eastAsiaTheme="minorEastAsia"/>
          <w:sz w:val="24"/>
        </w:rPr>
        <w:t>按照中国注册会计师职业道德守则，我们独立于交银启明混合基金，并履行了职业道德方面的其他责任。</w:t>
      </w:r>
    </w:p>
    <w:p w:rsidR="00A15EF5" w:rsidRDefault="00A15EF5">
      <w:pPr>
        <w:spacing w:line="288" w:lineRule="auto"/>
        <w:ind w:firstLineChars="200" w:firstLine="480"/>
        <w:rPr>
          <w:rFonts w:eastAsiaTheme="minorEastAsia"/>
          <w:sz w:val="24"/>
        </w:rPr>
      </w:pPr>
    </w:p>
    <w:p w:rsidR="00A15EF5" w:rsidRDefault="00CB2F29">
      <w:pPr>
        <w:pStyle w:val="2"/>
        <w:spacing w:beforeLines="50" w:before="156" w:after="0" w:line="288" w:lineRule="auto"/>
        <w:rPr>
          <w:rFonts w:ascii="Times New Roman" w:eastAsiaTheme="minorEastAsia" w:hAnsi="Times New Roman"/>
          <w:kern w:val="0"/>
          <w:szCs w:val="24"/>
        </w:rPr>
      </w:pPr>
      <w:bookmarkStart w:id="111" w:name="_Toc22165"/>
      <w:r>
        <w:rPr>
          <w:rFonts w:ascii="Times New Roman" w:eastAsiaTheme="minorEastAsia" w:hAnsi="Times New Roman"/>
          <w:kern w:val="0"/>
          <w:szCs w:val="24"/>
        </w:rPr>
        <w:t xml:space="preserve">6.3 </w:t>
      </w:r>
      <w:bookmarkEnd w:id="104"/>
      <w:bookmarkEnd w:id="105"/>
      <w:bookmarkEnd w:id="106"/>
      <w:bookmarkEnd w:id="107"/>
      <w:bookmarkEnd w:id="108"/>
      <w:bookmarkEnd w:id="109"/>
      <w:r>
        <w:rPr>
          <w:rFonts w:ascii="Times New Roman" w:eastAsiaTheme="minorEastAsia" w:hAnsi="Times New Roman" w:hint="eastAsia"/>
          <w:kern w:val="0"/>
          <w:szCs w:val="24"/>
        </w:rPr>
        <w:t>管理层和治理层对财务报表的责任</w:t>
      </w:r>
      <w:bookmarkEnd w:id="111"/>
    </w:p>
    <w:p w:rsidR="00A15EF5" w:rsidRDefault="00CB2F29">
      <w:pPr>
        <w:spacing w:line="288" w:lineRule="auto"/>
        <w:ind w:firstLineChars="200" w:firstLine="480"/>
        <w:rPr>
          <w:rFonts w:eastAsiaTheme="minorEastAsia"/>
          <w:sz w:val="24"/>
        </w:rPr>
      </w:pPr>
      <w:r>
        <w:rPr>
          <w:rFonts w:eastAsiaTheme="minorEastAsia"/>
          <w:sz w:val="24"/>
        </w:rPr>
        <w:t>交银启明混合基金的基金管理人交银施罗德基金管理有限公司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w:t>
      </w:r>
      <w:r>
        <w:rPr>
          <w:rFonts w:eastAsiaTheme="minorEastAsia"/>
          <w:sz w:val="24"/>
        </w:rPr>
        <w:t>弊或错误导致的重大错报。</w:t>
      </w:r>
    </w:p>
    <w:p w:rsidR="00A15EF5" w:rsidRDefault="00CB2F29">
      <w:pPr>
        <w:spacing w:line="288" w:lineRule="auto"/>
        <w:ind w:firstLineChars="200" w:firstLine="480"/>
        <w:rPr>
          <w:rFonts w:eastAsiaTheme="minorEastAsia"/>
          <w:sz w:val="24"/>
        </w:rPr>
      </w:pPr>
      <w:r>
        <w:rPr>
          <w:rFonts w:eastAsiaTheme="minorEastAsia"/>
          <w:sz w:val="24"/>
        </w:rPr>
        <w:t>在编制财务报表时，基金管理人管理层负责评估交银启明混合基金的持续经营能力，披露与持续经营相关的事项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，并运用持续经营假设，除非基金管理人管理层计划清算交银启明混合基金、终止运营或别无其他现实的选择。</w:t>
      </w:r>
    </w:p>
    <w:p w:rsidR="00A15EF5" w:rsidRDefault="00CB2F29">
      <w:pPr>
        <w:spacing w:line="288" w:lineRule="auto"/>
        <w:ind w:firstLineChars="200" w:firstLine="480"/>
        <w:rPr>
          <w:rFonts w:eastAsiaTheme="minorEastAsia"/>
          <w:sz w:val="24"/>
        </w:rPr>
      </w:pPr>
      <w:r>
        <w:rPr>
          <w:rFonts w:eastAsiaTheme="minorEastAsia"/>
          <w:sz w:val="24"/>
        </w:rPr>
        <w:t>基金管理人治理层负责监督交银启明混合基金的财务报告过程。</w:t>
      </w:r>
    </w:p>
    <w:p w:rsidR="00A15EF5" w:rsidRDefault="00A15EF5">
      <w:pPr>
        <w:spacing w:line="288" w:lineRule="auto"/>
        <w:ind w:firstLineChars="200" w:firstLine="480"/>
        <w:rPr>
          <w:rFonts w:eastAsiaTheme="minorEastAsia"/>
          <w:sz w:val="24"/>
        </w:rPr>
      </w:pPr>
    </w:p>
    <w:p w:rsidR="00A15EF5" w:rsidRDefault="00CB2F29">
      <w:pPr>
        <w:pStyle w:val="2"/>
        <w:spacing w:beforeLines="50" w:before="156" w:after="0" w:line="288" w:lineRule="auto"/>
        <w:rPr>
          <w:rFonts w:ascii="Times New Roman" w:eastAsiaTheme="minorEastAsia" w:hAnsi="Times New Roman"/>
          <w:kern w:val="0"/>
          <w:szCs w:val="24"/>
        </w:rPr>
      </w:pPr>
      <w:bookmarkStart w:id="112" w:name="_Toc374459274"/>
      <w:bookmarkStart w:id="113" w:name="_Toc362424012"/>
      <w:bookmarkStart w:id="114" w:name="_Toc352331234"/>
      <w:bookmarkStart w:id="115" w:name="_Toc352256056"/>
      <w:bookmarkStart w:id="116" w:name="_Toc352255988"/>
      <w:bookmarkStart w:id="117" w:name="_Toc286996148"/>
      <w:bookmarkStart w:id="118" w:name="_Toc16222"/>
      <w:r>
        <w:rPr>
          <w:rFonts w:ascii="Times New Roman" w:eastAsiaTheme="minorEastAsia" w:hAnsi="Times New Roman"/>
          <w:kern w:val="0"/>
          <w:szCs w:val="24"/>
        </w:rPr>
        <w:t xml:space="preserve">6.4 </w:t>
      </w:r>
      <w:bookmarkEnd w:id="112"/>
      <w:bookmarkEnd w:id="113"/>
      <w:bookmarkEnd w:id="114"/>
      <w:bookmarkEnd w:id="115"/>
      <w:bookmarkEnd w:id="116"/>
      <w:bookmarkEnd w:id="117"/>
      <w:r>
        <w:rPr>
          <w:rFonts w:ascii="Times New Roman" w:eastAsiaTheme="minorEastAsia" w:hAnsi="Times New Roman" w:hint="eastAsia"/>
          <w:kern w:val="0"/>
          <w:szCs w:val="24"/>
        </w:rPr>
        <w:t>注册会计师对财务报表审计的责任</w:t>
      </w:r>
      <w:bookmarkEnd w:id="118"/>
    </w:p>
    <w:p w:rsidR="00A15EF5" w:rsidRDefault="00CB2F29">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w:t>
      </w:r>
      <w:r>
        <w:rPr>
          <w:rFonts w:eastAsiaTheme="minorEastAsia"/>
          <w:sz w:val="24"/>
        </w:rPr>
        <w:t>报存在时总能发现。错报可能由于舞弊或错误导致，如果合理预期错报单独或汇总起来可能影响财务报表使用者依据财务报表作出的经济决策，则通常认为错报是重大的。</w:t>
      </w:r>
    </w:p>
    <w:p w:rsidR="00A15EF5" w:rsidRDefault="00CB2F29">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rsidR="00A15EF5" w:rsidRDefault="00CB2F29">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w:t>
      </w:r>
      <w:r>
        <w:rPr>
          <w:rFonts w:eastAsiaTheme="minorEastAsia"/>
          <w:sz w:val="24"/>
        </w:rPr>
        <w:t>由于错误导致的重大错报的风险。</w:t>
      </w:r>
    </w:p>
    <w:p w:rsidR="00A15EF5" w:rsidRDefault="00CB2F29">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rsidR="00A15EF5" w:rsidRDefault="00CB2F29">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rsidR="00A15EF5" w:rsidRDefault="00CB2F29">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交银启明混合基金持续经营能力产生重大疑虑的事项或情况是否存在重大不确定性得出结论。如果我们得出结论认为存在重大不确定性，审计准则要求我们在审计报告中提请报表使用者注意财务报表中的相关披露；如果披露不充分</w:t>
      </w:r>
      <w:r>
        <w:rPr>
          <w:rFonts w:eastAsiaTheme="minorEastAsia"/>
          <w:sz w:val="24"/>
        </w:rPr>
        <w:t>，我们应当发表非无保留意见。我们的结论基于截至审计报告日可获得的信息。然而，未来的事项或情况可能导致交银启明混合基金不能持续经营。</w:t>
      </w:r>
    </w:p>
    <w:p w:rsidR="00A15EF5" w:rsidRDefault="00CB2F29">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rsidR="00A15EF5" w:rsidRDefault="00CB2F29">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7"/>
      </w:tblGrid>
      <w:tr w:rsidR="00A15EF5">
        <w:tc>
          <w:tcPr>
            <w:tcW w:w="6629" w:type="dxa"/>
          </w:tcPr>
          <w:p w:rsidR="00A15EF5" w:rsidRDefault="00CB2F29">
            <w:pPr>
              <w:spacing w:line="360" w:lineRule="auto"/>
              <w:jc w:val="left"/>
              <w:rPr>
                <w:sz w:val="24"/>
              </w:rPr>
            </w:pPr>
            <w:r>
              <w:rPr>
                <w:sz w:val="24"/>
              </w:rPr>
              <w:t>普华永道中天会计师事务所（特殊普通合伙）</w:t>
            </w:r>
          </w:p>
        </w:tc>
        <w:tc>
          <w:tcPr>
            <w:tcW w:w="2657" w:type="dxa"/>
          </w:tcPr>
          <w:p w:rsidR="00A15EF5" w:rsidRDefault="00CB2F29">
            <w:pPr>
              <w:spacing w:line="360" w:lineRule="auto"/>
              <w:jc w:val="right"/>
              <w:rPr>
                <w:sz w:val="24"/>
              </w:rPr>
            </w:pPr>
            <w:r>
              <w:rPr>
                <w:rFonts w:hint="eastAsia"/>
                <w:sz w:val="24"/>
              </w:rPr>
              <w:t>中国注册会计师</w:t>
            </w:r>
          </w:p>
        </w:tc>
      </w:tr>
    </w:tbl>
    <w:p w:rsidR="00A15EF5" w:rsidRDefault="00CB2F29">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金诗涛</w:t>
      </w:r>
    </w:p>
    <w:p w:rsidR="00A15EF5" w:rsidRDefault="00CB2F29">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rsidR="00A15EF5" w:rsidRDefault="00CB2F29">
      <w:pPr>
        <w:widowControl/>
        <w:spacing w:line="288" w:lineRule="auto"/>
        <w:jc w:val="right"/>
        <w:rPr>
          <w:rFonts w:eastAsiaTheme="minorEastAsia"/>
          <w:sz w:val="24"/>
        </w:rPr>
      </w:pPr>
      <w:r>
        <w:rPr>
          <w:rFonts w:eastAsiaTheme="minorEastAsia"/>
          <w:kern w:val="0"/>
          <w:sz w:val="24"/>
        </w:rPr>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26</w:t>
      </w:r>
      <w:r>
        <w:rPr>
          <w:rFonts w:eastAsiaTheme="minorEastAsia"/>
          <w:kern w:val="0"/>
          <w:sz w:val="24"/>
        </w:rPr>
        <w:t>日</w:t>
      </w:r>
    </w:p>
    <w:p w:rsidR="00A15EF5" w:rsidRDefault="00A15EF5">
      <w:pPr>
        <w:widowControl/>
        <w:spacing w:line="288" w:lineRule="auto"/>
        <w:jc w:val="right"/>
        <w:rPr>
          <w:rFonts w:eastAsiaTheme="minorEastAsia"/>
          <w:sz w:val="24"/>
        </w:rPr>
      </w:pPr>
    </w:p>
    <w:p w:rsidR="00A15EF5" w:rsidRDefault="00CB2F29">
      <w:pPr>
        <w:pStyle w:val="1"/>
        <w:keepNext/>
        <w:keepLines/>
        <w:widowControl w:val="0"/>
        <w:spacing w:beforeLines="100" w:before="312" w:afterLines="100" w:after="312" w:line="288" w:lineRule="auto"/>
        <w:jc w:val="center"/>
        <w:rPr>
          <w:b/>
          <w:bCs/>
          <w:szCs w:val="24"/>
          <w:lang w:val="en-US"/>
        </w:rPr>
      </w:pPr>
      <w:bookmarkStart w:id="119" w:name="_Toc22600"/>
      <w:r>
        <w:rPr>
          <w:rFonts w:hint="eastAsia"/>
          <w:b/>
          <w:bCs/>
          <w:szCs w:val="24"/>
          <w:lang w:val="en-US"/>
        </w:rPr>
        <w:t>§</w:t>
      </w:r>
      <w:r>
        <w:rPr>
          <w:b/>
          <w:bCs/>
          <w:szCs w:val="24"/>
          <w:lang w:val="en-US"/>
        </w:rPr>
        <w:t>7</w:t>
      </w:r>
      <w:r>
        <w:rPr>
          <w:rFonts w:hint="eastAsia"/>
          <w:b/>
          <w:bCs/>
          <w:szCs w:val="24"/>
          <w:lang w:val="en-US"/>
        </w:rPr>
        <w:t>年度财务报表</w:t>
      </w:r>
      <w:bookmarkEnd w:id="96"/>
      <w:bookmarkEnd w:id="119"/>
    </w:p>
    <w:p w:rsidR="00A15EF5" w:rsidRDefault="00A15EF5"/>
    <w:p w:rsidR="00A15EF5" w:rsidRDefault="00CB2F29">
      <w:pPr>
        <w:pStyle w:val="2"/>
        <w:spacing w:before="29" w:after="0" w:line="288" w:lineRule="auto"/>
        <w:rPr>
          <w:rFonts w:ascii="Times New Roman" w:hAnsi="Times New Roman"/>
          <w:kern w:val="0"/>
          <w:szCs w:val="24"/>
        </w:rPr>
      </w:pPr>
      <w:bookmarkStart w:id="120" w:name="_Toc225498268"/>
      <w:bookmarkStart w:id="121" w:name="_Toc361324873"/>
      <w:bookmarkStart w:id="122" w:name="_Toc15152"/>
      <w:r>
        <w:rPr>
          <w:rFonts w:ascii="Times New Roman" w:hAnsi="Times New Roman"/>
          <w:kern w:val="0"/>
          <w:szCs w:val="24"/>
        </w:rPr>
        <w:t xml:space="preserve">7.1 </w:t>
      </w:r>
      <w:r>
        <w:rPr>
          <w:rFonts w:ascii="Times New Roman" w:hAnsi="Times New Roman" w:hint="eastAsia"/>
          <w:kern w:val="0"/>
          <w:szCs w:val="24"/>
        </w:rPr>
        <w:t>资产负债表</w:t>
      </w:r>
      <w:bookmarkEnd w:id="120"/>
      <w:bookmarkEnd w:id="121"/>
      <w:bookmarkEnd w:id="122"/>
    </w:p>
    <w:p w:rsidR="00A15EF5" w:rsidRDefault="00CB2F29">
      <w:pPr>
        <w:spacing w:before="29" w:line="288" w:lineRule="auto"/>
        <w:rPr>
          <w:color w:val="000000"/>
          <w:sz w:val="24"/>
        </w:rPr>
      </w:pPr>
      <w:r>
        <w:rPr>
          <w:rFonts w:hint="eastAsia"/>
          <w:color w:val="000000"/>
          <w:sz w:val="24"/>
        </w:rPr>
        <w:t>会计主体：</w:t>
      </w:r>
      <w:r>
        <w:rPr>
          <w:color w:val="000000"/>
          <w:sz w:val="24"/>
        </w:rPr>
        <w:t>交银施罗德启明混合型证券投资基金</w:t>
      </w:r>
    </w:p>
    <w:p w:rsidR="00A15EF5" w:rsidRDefault="00CB2F29">
      <w:pPr>
        <w:spacing w:before="29" w:line="288" w:lineRule="auto"/>
        <w:rPr>
          <w:color w:val="000000"/>
          <w:sz w:val="24"/>
        </w:rPr>
      </w:pPr>
      <w:r>
        <w:rPr>
          <w:rFonts w:hint="eastAsia"/>
          <w:color w:val="000000"/>
          <w:sz w:val="24"/>
        </w:rPr>
        <w:t>报告截止日：</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p w:rsidR="00A15EF5" w:rsidRDefault="00CB2F29">
      <w:pPr>
        <w:autoSpaceDE w:val="0"/>
        <w:autoSpaceDN w:val="0"/>
        <w:adjustRightInd w:val="0"/>
        <w:spacing w:before="29" w:line="288" w:lineRule="auto"/>
        <w:ind w:left="15"/>
        <w:jc w:val="right"/>
        <w:rPr>
          <w:color w:val="000000"/>
          <w:kern w:val="0"/>
          <w:sz w:val="24"/>
        </w:rPr>
      </w:pPr>
      <w:r>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80"/>
        <w:gridCol w:w="1080"/>
        <w:gridCol w:w="5040"/>
      </w:tblGrid>
      <w:tr w:rsidR="00A15EF5">
        <w:tc>
          <w:tcPr>
            <w:tcW w:w="2880" w:type="dxa"/>
            <w:vAlign w:val="center"/>
          </w:tcPr>
          <w:p w:rsidR="00A15EF5" w:rsidRDefault="00CB2F29">
            <w:pPr>
              <w:pStyle w:val="af9"/>
              <w:spacing w:before="29" w:beforeAutospacing="0" w:line="288" w:lineRule="auto"/>
              <w:jc w:val="center"/>
              <w:rPr>
                <w:rFonts w:ascii="Times New Roman" w:hAnsi="Times New Roman"/>
                <w:b/>
                <w:color w:val="000000"/>
              </w:rPr>
            </w:pPr>
            <w:r>
              <w:rPr>
                <w:rFonts w:ascii="Times New Roman" w:hAnsi="Times New Roman" w:hint="eastAsia"/>
                <w:b/>
                <w:color w:val="000000"/>
              </w:rPr>
              <w:t>资产</w:t>
            </w:r>
          </w:p>
        </w:tc>
        <w:tc>
          <w:tcPr>
            <w:tcW w:w="1080" w:type="dxa"/>
            <w:vAlign w:val="center"/>
          </w:tcPr>
          <w:p w:rsidR="00A15EF5" w:rsidRDefault="00CB2F29">
            <w:pPr>
              <w:pStyle w:val="af9"/>
              <w:spacing w:before="29" w:beforeAutospacing="0" w:line="288" w:lineRule="auto"/>
              <w:jc w:val="center"/>
              <w:rPr>
                <w:rFonts w:ascii="Times New Roman" w:hAnsi="Times New Roman"/>
                <w:b/>
                <w:color w:val="000000"/>
              </w:rPr>
            </w:pPr>
            <w:r>
              <w:rPr>
                <w:rFonts w:ascii="Times New Roman" w:hAnsi="Times New Roman" w:hint="eastAsia"/>
                <w:b/>
                <w:color w:val="000000"/>
              </w:rPr>
              <w:t>附注号</w:t>
            </w:r>
          </w:p>
        </w:tc>
        <w:tc>
          <w:tcPr>
            <w:tcW w:w="5040" w:type="dxa"/>
            <w:vAlign w:val="center"/>
          </w:tcPr>
          <w:p w:rsidR="00A15EF5" w:rsidRDefault="00CB2F29">
            <w:pPr>
              <w:pStyle w:val="af9"/>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本期末</w:t>
            </w:r>
          </w:p>
          <w:p w:rsidR="00A15EF5" w:rsidRDefault="00CB2F29">
            <w:pPr>
              <w:pStyle w:val="af9"/>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2020</w:t>
            </w:r>
            <w:r>
              <w:rPr>
                <w:rFonts w:ascii="Times New Roman" w:hAnsi="Times New Roman"/>
                <w:b/>
                <w:color w:val="000000"/>
              </w:rPr>
              <w:t>年</w:t>
            </w:r>
            <w:r>
              <w:rPr>
                <w:rFonts w:ascii="Times New Roman" w:hAnsi="Times New Roman"/>
                <w:b/>
                <w:color w:val="000000"/>
              </w:rPr>
              <w:t>12</w:t>
            </w:r>
            <w:r>
              <w:rPr>
                <w:rFonts w:ascii="Times New Roman" w:hAnsi="Times New Roman"/>
                <w:b/>
                <w:color w:val="000000"/>
              </w:rPr>
              <w:t>月</w:t>
            </w:r>
            <w:r>
              <w:rPr>
                <w:rFonts w:ascii="Times New Roman" w:hAnsi="Times New Roman"/>
                <w:b/>
                <w:color w:val="000000"/>
              </w:rPr>
              <w:t>31</w:t>
            </w:r>
            <w:r>
              <w:rPr>
                <w:rFonts w:ascii="Times New Roman" w:hAnsi="Times New Roman"/>
                <w:b/>
                <w:color w:val="000000"/>
              </w:rPr>
              <w:t>日</w:t>
            </w:r>
          </w:p>
        </w:tc>
      </w:tr>
      <w:tr w:rsidR="00A15EF5">
        <w:tc>
          <w:tcPr>
            <w:tcW w:w="2880" w:type="dxa"/>
            <w:vAlign w:val="center"/>
          </w:tcPr>
          <w:p w:rsidR="00A15EF5" w:rsidRDefault="00CB2F29">
            <w:pPr>
              <w:spacing w:before="29" w:line="288" w:lineRule="auto"/>
              <w:rPr>
                <w:b/>
                <w:color w:val="000000"/>
                <w:sz w:val="24"/>
              </w:rPr>
            </w:pPr>
            <w:r>
              <w:rPr>
                <w:rFonts w:hint="eastAsia"/>
                <w:b/>
                <w:color w:val="000000"/>
                <w:sz w:val="24"/>
              </w:rPr>
              <w:t>资产：</w:t>
            </w:r>
          </w:p>
        </w:tc>
        <w:tc>
          <w:tcPr>
            <w:tcW w:w="1080" w:type="dxa"/>
            <w:vAlign w:val="center"/>
          </w:tcPr>
          <w:p w:rsidR="00A15EF5" w:rsidRDefault="00A15EF5">
            <w:pPr>
              <w:widowControl/>
              <w:autoSpaceDE w:val="0"/>
              <w:autoSpaceDN w:val="0"/>
              <w:ind w:right="-15"/>
              <w:jc w:val="center"/>
              <w:textAlignment w:val="bottom"/>
              <w:rPr>
                <w:color w:val="000000"/>
                <w:sz w:val="24"/>
              </w:rPr>
            </w:pPr>
          </w:p>
        </w:tc>
        <w:tc>
          <w:tcPr>
            <w:tcW w:w="5040" w:type="dxa"/>
            <w:vAlign w:val="center"/>
          </w:tcPr>
          <w:p w:rsidR="00A15EF5" w:rsidRDefault="00A15EF5">
            <w:pPr>
              <w:spacing w:before="29" w:line="288" w:lineRule="auto"/>
              <w:jc w:val="right"/>
              <w:rPr>
                <w:b/>
                <w:color w:val="000000"/>
                <w:sz w:val="24"/>
              </w:rPr>
            </w:pPr>
          </w:p>
        </w:tc>
      </w:tr>
      <w:tr w:rsidR="00A15EF5">
        <w:tc>
          <w:tcPr>
            <w:tcW w:w="2880" w:type="dxa"/>
            <w:vAlign w:val="center"/>
          </w:tcPr>
          <w:p w:rsidR="00A15EF5" w:rsidRDefault="00CB2F29">
            <w:pPr>
              <w:spacing w:before="29" w:line="288" w:lineRule="auto"/>
              <w:rPr>
                <w:color w:val="000000"/>
                <w:sz w:val="24"/>
              </w:rPr>
            </w:pPr>
            <w:r>
              <w:rPr>
                <w:rFonts w:hint="eastAsia"/>
                <w:color w:val="000000"/>
                <w:sz w:val="24"/>
              </w:rPr>
              <w:t>银行存款</w:t>
            </w:r>
          </w:p>
        </w:tc>
        <w:tc>
          <w:tcPr>
            <w:tcW w:w="1080" w:type="dxa"/>
            <w:vAlign w:val="center"/>
          </w:tcPr>
          <w:p w:rsidR="00A15EF5" w:rsidRDefault="00CB2F29">
            <w:pPr>
              <w:widowControl/>
              <w:autoSpaceDE w:val="0"/>
              <w:autoSpaceDN w:val="0"/>
              <w:ind w:right="-15"/>
              <w:jc w:val="center"/>
              <w:textAlignment w:val="bottom"/>
              <w:rPr>
                <w:color w:val="000000"/>
                <w:sz w:val="24"/>
              </w:rPr>
            </w:pPr>
            <w:r>
              <w:rPr>
                <w:rFonts w:hint="eastAsia"/>
                <w:color w:val="000000"/>
                <w:sz w:val="24"/>
              </w:rPr>
              <w:t>7.4.7.1</w:t>
            </w:r>
          </w:p>
        </w:tc>
        <w:tc>
          <w:tcPr>
            <w:tcW w:w="5040" w:type="dxa"/>
            <w:vAlign w:val="center"/>
          </w:tcPr>
          <w:p w:rsidR="00A15EF5" w:rsidRDefault="00CB2F29">
            <w:pPr>
              <w:spacing w:before="29" w:line="288" w:lineRule="auto"/>
              <w:jc w:val="right"/>
              <w:rPr>
                <w:color w:val="000000"/>
                <w:sz w:val="24"/>
              </w:rPr>
            </w:pPr>
            <w:r>
              <w:rPr>
                <w:color w:val="000000"/>
                <w:sz w:val="24"/>
              </w:rPr>
              <w:t>415,352,626.24</w:t>
            </w:r>
          </w:p>
        </w:tc>
      </w:tr>
      <w:tr w:rsidR="00A15EF5">
        <w:tc>
          <w:tcPr>
            <w:tcW w:w="2880" w:type="dxa"/>
            <w:vAlign w:val="center"/>
          </w:tcPr>
          <w:p w:rsidR="00A15EF5" w:rsidRDefault="00CB2F29">
            <w:pPr>
              <w:spacing w:before="29" w:line="288" w:lineRule="auto"/>
              <w:rPr>
                <w:color w:val="000000"/>
                <w:sz w:val="24"/>
              </w:rPr>
            </w:pPr>
            <w:r>
              <w:rPr>
                <w:rFonts w:hint="eastAsia"/>
                <w:color w:val="000000"/>
                <w:sz w:val="24"/>
              </w:rPr>
              <w:t>结算备付金</w:t>
            </w:r>
          </w:p>
        </w:tc>
        <w:tc>
          <w:tcPr>
            <w:tcW w:w="1080" w:type="dxa"/>
            <w:vAlign w:val="center"/>
          </w:tcPr>
          <w:p w:rsidR="00A15EF5" w:rsidRDefault="00A15EF5">
            <w:pPr>
              <w:widowControl/>
              <w:autoSpaceDE w:val="0"/>
              <w:autoSpaceDN w:val="0"/>
              <w:ind w:right="-15"/>
              <w:jc w:val="center"/>
              <w:textAlignment w:val="bottom"/>
              <w:rPr>
                <w:color w:val="000000"/>
                <w:sz w:val="24"/>
              </w:rPr>
            </w:pPr>
          </w:p>
        </w:tc>
        <w:tc>
          <w:tcPr>
            <w:tcW w:w="5040" w:type="dxa"/>
            <w:vAlign w:val="center"/>
          </w:tcPr>
          <w:p w:rsidR="00A15EF5" w:rsidRDefault="00CB2F29">
            <w:pPr>
              <w:spacing w:before="29" w:line="288" w:lineRule="auto"/>
              <w:jc w:val="right"/>
              <w:rPr>
                <w:color w:val="000000"/>
                <w:sz w:val="24"/>
              </w:rPr>
            </w:pPr>
            <w:r>
              <w:rPr>
                <w:color w:val="000000"/>
                <w:sz w:val="24"/>
              </w:rPr>
              <w:t>4,622,237.87</w:t>
            </w:r>
          </w:p>
        </w:tc>
      </w:tr>
      <w:tr w:rsidR="00A15EF5">
        <w:tc>
          <w:tcPr>
            <w:tcW w:w="2880" w:type="dxa"/>
            <w:vAlign w:val="center"/>
          </w:tcPr>
          <w:p w:rsidR="00A15EF5" w:rsidRDefault="00CB2F29">
            <w:pPr>
              <w:spacing w:before="29" w:line="288" w:lineRule="auto"/>
              <w:rPr>
                <w:color w:val="000000"/>
                <w:sz w:val="24"/>
              </w:rPr>
            </w:pPr>
            <w:r>
              <w:rPr>
                <w:rFonts w:hint="eastAsia"/>
                <w:color w:val="000000"/>
                <w:sz w:val="24"/>
              </w:rPr>
              <w:t>存出保证金</w:t>
            </w:r>
          </w:p>
        </w:tc>
        <w:tc>
          <w:tcPr>
            <w:tcW w:w="1080" w:type="dxa"/>
            <w:vAlign w:val="center"/>
          </w:tcPr>
          <w:p w:rsidR="00A15EF5" w:rsidRDefault="00A15EF5">
            <w:pPr>
              <w:widowControl/>
              <w:autoSpaceDE w:val="0"/>
              <w:autoSpaceDN w:val="0"/>
              <w:ind w:right="-15"/>
              <w:jc w:val="center"/>
              <w:textAlignment w:val="bottom"/>
              <w:rPr>
                <w:color w:val="000000"/>
                <w:sz w:val="24"/>
              </w:rPr>
            </w:pPr>
          </w:p>
        </w:tc>
        <w:tc>
          <w:tcPr>
            <w:tcW w:w="5040" w:type="dxa"/>
            <w:vAlign w:val="center"/>
          </w:tcPr>
          <w:p w:rsidR="00A15EF5" w:rsidRDefault="00CB2F29">
            <w:pPr>
              <w:spacing w:before="29" w:line="288" w:lineRule="auto"/>
              <w:jc w:val="right"/>
              <w:rPr>
                <w:color w:val="000000"/>
                <w:sz w:val="24"/>
              </w:rPr>
            </w:pPr>
            <w:r>
              <w:rPr>
                <w:color w:val="000000"/>
                <w:sz w:val="24"/>
              </w:rPr>
              <w:t>1,303,052.12</w:t>
            </w:r>
          </w:p>
        </w:tc>
      </w:tr>
      <w:tr w:rsidR="00A15EF5">
        <w:tc>
          <w:tcPr>
            <w:tcW w:w="2880" w:type="dxa"/>
            <w:vAlign w:val="center"/>
          </w:tcPr>
          <w:p w:rsidR="00A15EF5" w:rsidRDefault="00CB2F29">
            <w:pPr>
              <w:spacing w:before="29" w:line="288" w:lineRule="auto"/>
              <w:rPr>
                <w:color w:val="000000"/>
                <w:sz w:val="24"/>
              </w:rPr>
            </w:pPr>
            <w:r>
              <w:rPr>
                <w:rFonts w:hint="eastAsia"/>
                <w:color w:val="000000"/>
                <w:sz w:val="24"/>
              </w:rPr>
              <w:t>交易性金融资产</w:t>
            </w:r>
          </w:p>
        </w:tc>
        <w:tc>
          <w:tcPr>
            <w:tcW w:w="1080" w:type="dxa"/>
            <w:vAlign w:val="center"/>
          </w:tcPr>
          <w:p w:rsidR="00A15EF5" w:rsidRDefault="00CB2F29">
            <w:pPr>
              <w:widowControl/>
              <w:autoSpaceDE w:val="0"/>
              <w:autoSpaceDN w:val="0"/>
              <w:ind w:right="-15"/>
              <w:jc w:val="center"/>
              <w:textAlignment w:val="bottom"/>
              <w:rPr>
                <w:color w:val="000000"/>
                <w:sz w:val="24"/>
              </w:rPr>
            </w:pPr>
            <w:r>
              <w:rPr>
                <w:rFonts w:hint="eastAsia"/>
                <w:color w:val="000000"/>
                <w:sz w:val="24"/>
              </w:rPr>
              <w:t>7.4.7.2</w:t>
            </w:r>
          </w:p>
        </w:tc>
        <w:tc>
          <w:tcPr>
            <w:tcW w:w="5040" w:type="dxa"/>
            <w:vAlign w:val="center"/>
          </w:tcPr>
          <w:p w:rsidR="00A15EF5" w:rsidRDefault="00CB2F29">
            <w:pPr>
              <w:spacing w:before="29" w:line="288" w:lineRule="auto"/>
              <w:jc w:val="right"/>
              <w:rPr>
                <w:color w:val="000000"/>
                <w:sz w:val="24"/>
              </w:rPr>
            </w:pPr>
            <w:r>
              <w:rPr>
                <w:color w:val="000000"/>
                <w:sz w:val="24"/>
              </w:rPr>
              <w:t>2,729,792,299.73</w:t>
            </w:r>
          </w:p>
        </w:tc>
      </w:tr>
      <w:tr w:rsidR="00A15EF5">
        <w:tc>
          <w:tcPr>
            <w:tcW w:w="2880" w:type="dxa"/>
            <w:vAlign w:val="center"/>
          </w:tcPr>
          <w:p w:rsidR="00A15EF5" w:rsidRDefault="00CB2F29">
            <w:pPr>
              <w:spacing w:before="29" w:line="288" w:lineRule="auto"/>
              <w:rPr>
                <w:color w:val="000000"/>
                <w:sz w:val="24"/>
              </w:rPr>
            </w:pPr>
            <w:r>
              <w:rPr>
                <w:rFonts w:hint="eastAsia"/>
                <w:color w:val="000000"/>
                <w:sz w:val="24"/>
              </w:rPr>
              <w:t>其中：股票投资</w:t>
            </w:r>
          </w:p>
        </w:tc>
        <w:tc>
          <w:tcPr>
            <w:tcW w:w="1080" w:type="dxa"/>
            <w:vAlign w:val="center"/>
          </w:tcPr>
          <w:p w:rsidR="00A15EF5" w:rsidRDefault="00A15EF5">
            <w:pPr>
              <w:widowControl/>
              <w:autoSpaceDE w:val="0"/>
              <w:autoSpaceDN w:val="0"/>
              <w:ind w:right="-15"/>
              <w:jc w:val="center"/>
              <w:textAlignment w:val="bottom"/>
              <w:rPr>
                <w:color w:val="000000"/>
                <w:sz w:val="24"/>
              </w:rPr>
            </w:pPr>
          </w:p>
        </w:tc>
        <w:tc>
          <w:tcPr>
            <w:tcW w:w="5040" w:type="dxa"/>
            <w:vAlign w:val="center"/>
          </w:tcPr>
          <w:p w:rsidR="00A15EF5" w:rsidRDefault="00CB2F29">
            <w:pPr>
              <w:spacing w:before="29" w:line="288" w:lineRule="auto"/>
              <w:jc w:val="right"/>
              <w:rPr>
                <w:color w:val="000000"/>
                <w:sz w:val="24"/>
              </w:rPr>
            </w:pPr>
            <w:r>
              <w:rPr>
                <w:color w:val="000000"/>
                <w:sz w:val="24"/>
              </w:rPr>
              <w:t>2,729,728,299.73</w:t>
            </w:r>
          </w:p>
        </w:tc>
      </w:tr>
      <w:tr w:rsidR="00A15EF5">
        <w:tc>
          <w:tcPr>
            <w:tcW w:w="2880" w:type="dxa"/>
            <w:vAlign w:val="center"/>
          </w:tcPr>
          <w:p w:rsidR="00A15EF5" w:rsidRDefault="00CB2F29">
            <w:pPr>
              <w:spacing w:before="29" w:line="288" w:lineRule="auto"/>
              <w:rPr>
                <w:color w:val="000000"/>
                <w:sz w:val="24"/>
              </w:rPr>
            </w:pPr>
            <w:r>
              <w:rPr>
                <w:rFonts w:hint="eastAsia"/>
                <w:color w:val="000000"/>
                <w:sz w:val="24"/>
              </w:rPr>
              <w:t>基金投资</w:t>
            </w:r>
          </w:p>
        </w:tc>
        <w:tc>
          <w:tcPr>
            <w:tcW w:w="1080" w:type="dxa"/>
            <w:vAlign w:val="center"/>
          </w:tcPr>
          <w:p w:rsidR="00A15EF5" w:rsidRDefault="00A15EF5">
            <w:pPr>
              <w:widowControl/>
              <w:autoSpaceDE w:val="0"/>
              <w:autoSpaceDN w:val="0"/>
              <w:ind w:right="-15"/>
              <w:jc w:val="center"/>
              <w:textAlignment w:val="bottom"/>
              <w:rPr>
                <w:color w:val="000000"/>
                <w:sz w:val="24"/>
              </w:rPr>
            </w:pPr>
          </w:p>
        </w:tc>
        <w:tc>
          <w:tcPr>
            <w:tcW w:w="5040" w:type="dxa"/>
            <w:vAlign w:val="center"/>
          </w:tcPr>
          <w:p w:rsidR="00A15EF5" w:rsidRDefault="00CB2F29">
            <w:pPr>
              <w:spacing w:before="29" w:line="288" w:lineRule="auto"/>
              <w:jc w:val="right"/>
              <w:rPr>
                <w:color w:val="000000"/>
                <w:sz w:val="24"/>
              </w:rPr>
            </w:pPr>
            <w:r>
              <w:rPr>
                <w:color w:val="000000"/>
                <w:sz w:val="24"/>
              </w:rPr>
              <w:t>-</w:t>
            </w:r>
          </w:p>
        </w:tc>
      </w:tr>
      <w:tr w:rsidR="00A15EF5">
        <w:tc>
          <w:tcPr>
            <w:tcW w:w="2880" w:type="dxa"/>
            <w:vAlign w:val="center"/>
          </w:tcPr>
          <w:p w:rsidR="00A15EF5" w:rsidRDefault="00CB2F29">
            <w:pPr>
              <w:spacing w:before="29" w:line="288" w:lineRule="auto"/>
              <w:rPr>
                <w:color w:val="000000"/>
                <w:sz w:val="24"/>
              </w:rPr>
            </w:pPr>
            <w:r>
              <w:rPr>
                <w:rFonts w:hint="eastAsia"/>
                <w:color w:val="000000"/>
                <w:sz w:val="24"/>
              </w:rPr>
              <w:t>债券投资</w:t>
            </w:r>
          </w:p>
        </w:tc>
        <w:tc>
          <w:tcPr>
            <w:tcW w:w="1080" w:type="dxa"/>
            <w:vAlign w:val="center"/>
          </w:tcPr>
          <w:p w:rsidR="00A15EF5" w:rsidRDefault="00A15EF5">
            <w:pPr>
              <w:widowControl/>
              <w:autoSpaceDE w:val="0"/>
              <w:autoSpaceDN w:val="0"/>
              <w:ind w:right="-15"/>
              <w:jc w:val="center"/>
              <w:textAlignment w:val="bottom"/>
              <w:rPr>
                <w:color w:val="000000"/>
                <w:sz w:val="24"/>
              </w:rPr>
            </w:pPr>
          </w:p>
        </w:tc>
        <w:tc>
          <w:tcPr>
            <w:tcW w:w="5040" w:type="dxa"/>
            <w:vAlign w:val="center"/>
          </w:tcPr>
          <w:p w:rsidR="00A15EF5" w:rsidRDefault="00CB2F29">
            <w:pPr>
              <w:spacing w:before="29" w:line="288" w:lineRule="auto"/>
              <w:jc w:val="right"/>
              <w:rPr>
                <w:color w:val="000000"/>
                <w:sz w:val="24"/>
              </w:rPr>
            </w:pPr>
            <w:r>
              <w:rPr>
                <w:color w:val="000000"/>
                <w:sz w:val="24"/>
              </w:rPr>
              <w:t>64,000.00</w:t>
            </w:r>
          </w:p>
        </w:tc>
      </w:tr>
      <w:tr w:rsidR="00A15EF5">
        <w:tc>
          <w:tcPr>
            <w:tcW w:w="2880" w:type="dxa"/>
            <w:vAlign w:val="center"/>
          </w:tcPr>
          <w:p w:rsidR="00A15EF5" w:rsidRDefault="00CB2F29">
            <w:pPr>
              <w:spacing w:before="29" w:line="288" w:lineRule="auto"/>
              <w:rPr>
                <w:color w:val="000000"/>
                <w:sz w:val="24"/>
              </w:rPr>
            </w:pPr>
            <w:r>
              <w:rPr>
                <w:rFonts w:hint="eastAsia"/>
                <w:color w:val="000000"/>
                <w:sz w:val="24"/>
              </w:rPr>
              <w:t>资产支持证券投资</w:t>
            </w:r>
          </w:p>
        </w:tc>
        <w:tc>
          <w:tcPr>
            <w:tcW w:w="1080" w:type="dxa"/>
            <w:vAlign w:val="center"/>
          </w:tcPr>
          <w:p w:rsidR="00A15EF5" w:rsidRDefault="00A15EF5">
            <w:pPr>
              <w:widowControl/>
              <w:autoSpaceDE w:val="0"/>
              <w:autoSpaceDN w:val="0"/>
              <w:ind w:right="-15"/>
              <w:jc w:val="center"/>
              <w:textAlignment w:val="bottom"/>
              <w:rPr>
                <w:color w:val="000000"/>
                <w:sz w:val="24"/>
              </w:rPr>
            </w:pPr>
          </w:p>
        </w:tc>
        <w:tc>
          <w:tcPr>
            <w:tcW w:w="5040" w:type="dxa"/>
            <w:vAlign w:val="center"/>
          </w:tcPr>
          <w:p w:rsidR="00A15EF5" w:rsidRDefault="00CB2F29">
            <w:pPr>
              <w:spacing w:before="29" w:line="288" w:lineRule="auto"/>
              <w:jc w:val="right"/>
              <w:rPr>
                <w:color w:val="000000"/>
                <w:sz w:val="24"/>
              </w:rPr>
            </w:pPr>
            <w:r>
              <w:rPr>
                <w:color w:val="000000"/>
                <w:sz w:val="24"/>
              </w:rPr>
              <w:t>-</w:t>
            </w:r>
          </w:p>
        </w:tc>
      </w:tr>
      <w:tr w:rsidR="00A15EF5">
        <w:tc>
          <w:tcPr>
            <w:tcW w:w="2880" w:type="dxa"/>
            <w:vAlign w:val="center"/>
          </w:tcPr>
          <w:p w:rsidR="00A15EF5" w:rsidRDefault="00CB2F29">
            <w:pPr>
              <w:spacing w:before="29" w:line="288" w:lineRule="auto"/>
              <w:rPr>
                <w:color w:val="000000"/>
                <w:sz w:val="24"/>
              </w:rPr>
            </w:pPr>
            <w:r>
              <w:rPr>
                <w:rFonts w:hint="eastAsia"/>
                <w:color w:val="000000"/>
                <w:sz w:val="24"/>
              </w:rPr>
              <w:t>贵金属投资</w:t>
            </w:r>
          </w:p>
        </w:tc>
        <w:tc>
          <w:tcPr>
            <w:tcW w:w="1080" w:type="dxa"/>
            <w:vAlign w:val="center"/>
          </w:tcPr>
          <w:p w:rsidR="00A15EF5" w:rsidRDefault="00A15EF5">
            <w:pPr>
              <w:widowControl/>
              <w:autoSpaceDE w:val="0"/>
              <w:autoSpaceDN w:val="0"/>
              <w:ind w:right="-15"/>
              <w:jc w:val="center"/>
              <w:textAlignment w:val="bottom"/>
              <w:rPr>
                <w:color w:val="000000"/>
                <w:sz w:val="24"/>
              </w:rPr>
            </w:pPr>
          </w:p>
        </w:tc>
        <w:tc>
          <w:tcPr>
            <w:tcW w:w="5040" w:type="dxa"/>
            <w:vAlign w:val="center"/>
          </w:tcPr>
          <w:p w:rsidR="00A15EF5" w:rsidRDefault="00CB2F29">
            <w:pPr>
              <w:spacing w:before="29" w:line="288" w:lineRule="auto"/>
              <w:jc w:val="right"/>
              <w:rPr>
                <w:color w:val="000000"/>
                <w:sz w:val="24"/>
              </w:rPr>
            </w:pPr>
            <w:r>
              <w:rPr>
                <w:rFonts w:hint="eastAsia"/>
                <w:color w:val="000000"/>
                <w:sz w:val="24"/>
              </w:rPr>
              <w:t>-</w:t>
            </w:r>
          </w:p>
        </w:tc>
      </w:tr>
      <w:tr w:rsidR="00A15EF5">
        <w:tc>
          <w:tcPr>
            <w:tcW w:w="2880" w:type="dxa"/>
            <w:vAlign w:val="center"/>
          </w:tcPr>
          <w:p w:rsidR="00A15EF5" w:rsidRDefault="00CB2F29">
            <w:pPr>
              <w:spacing w:before="29" w:line="288" w:lineRule="auto"/>
              <w:rPr>
                <w:color w:val="000000"/>
                <w:sz w:val="24"/>
              </w:rPr>
            </w:pPr>
            <w:r>
              <w:rPr>
                <w:rFonts w:hint="eastAsia"/>
                <w:color w:val="000000"/>
                <w:sz w:val="24"/>
              </w:rPr>
              <w:t>衍生金融资产</w:t>
            </w:r>
          </w:p>
        </w:tc>
        <w:tc>
          <w:tcPr>
            <w:tcW w:w="1080" w:type="dxa"/>
            <w:vAlign w:val="center"/>
          </w:tcPr>
          <w:p w:rsidR="00A15EF5" w:rsidRDefault="00CB2F29">
            <w:pPr>
              <w:widowControl/>
              <w:autoSpaceDE w:val="0"/>
              <w:autoSpaceDN w:val="0"/>
              <w:ind w:right="-15"/>
              <w:jc w:val="center"/>
              <w:textAlignment w:val="bottom"/>
              <w:rPr>
                <w:color w:val="000000"/>
                <w:sz w:val="24"/>
              </w:rPr>
            </w:pPr>
            <w:r>
              <w:rPr>
                <w:rFonts w:hint="eastAsia"/>
                <w:color w:val="000000"/>
                <w:sz w:val="24"/>
              </w:rPr>
              <w:t>7.4.7.3</w:t>
            </w:r>
          </w:p>
        </w:tc>
        <w:tc>
          <w:tcPr>
            <w:tcW w:w="5040" w:type="dxa"/>
            <w:vAlign w:val="center"/>
          </w:tcPr>
          <w:p w:rsidR="00A15EF5" w:rsidRDefault="00CB2F29">
            <w:pPr>
              <w:spacing w:before="29" w:line="288" w:lineRule="auto"/>
              <w:jc w:val="right"/>
              <w:rPr>
                <w:color w:val="000000"/>
                <w:sz w:val="24"/>
              </w:rPr>
            </w:pPr>
            <w:r>
              <w:rPr>
                <w:color w:val="000000"/>
                <w:sz w:val="24"/>
              </w:rPr>
              <w:t>-</w:t>
            </w:r>
          </w:p>
        </w:tc>
      </w:tr>
      <w:tr w:rsidR="00A15EF5">
        <w:tc>
          <w:tcPr>
            <w:tcW w:w="2880" w:type="dxa"/>
            <w:vAlign w:val="center"/>
          </w:tcPr>
          <w:p w:rsidR="00A15EF5" w:rsidRDefault="00CB2F29">
            <w:pPr>
              <w:spacing w:before="29" w:line="288" w:lineRule="auto"/>
              <w:rPr>
                <w:color w:val="000000"/>
                <w:sz w:val="24"/>
              </w:rPr>
            </w:pPr>
            <w:r>
              <w:rPr>
                <w:rFonts w:hint="eastAsia"/>
                <w:color w:val="000000"/>
                <w:sz w:val="24"/>
              </w:rPr>
              <w:t>买入返售金融资产</w:t>
            </w:r>
          </w:p>
        </w:tc>
        <w:tc>
          <w:tcPr>
            <w:tcW w:w="1080" w:type="dxa"/>
            <w:vAlign w:val="center"/>
          </w:tcPr>
          <w:p w:rsidR="00A15EF5" w:rsidRDefault="00CB2F29">
            <w:pPr>
              <w:widowControl/>
              <w:autoSpaceDE w:val="0"/>
              <w:autoSpaceDN w:val="0"/>
              <w:ind w:right="-15"/>
              <w:jc w:val="center"/>
              <w:textAlignment w:val="bottom"/>
              <w:rPr>
                <w:color w:val="000000"/>
                <w:sz w:val="24"/>
              </w:rPr>
            </w:pPr>
            <w:r>
              <w:rPr>
                <w:rFonts w:hint="eastAsia"/>
                <w:color w:val="000000"/>
                <w:sz w:val="24"/>
              </w:rPr>
              <w:t>7.4.7.4</w:t>
            </w:r>
          </w:p>
        </w:tc>
        <w:tc>
          <w:tcPr>
            <w:tcW w:w="5040" w:type="dxa"/>
            <w:vAlign w:val="center"/>
          </w:tcPr>
          <w:p w:rsidR="00A15EF5" w:rsidRDefault="00CB2F29">
            <w:pPr>
              <w:spacing w:before="29" w:line="288" w:lineRule="auto"/>
              <w:jc w:val="right"/>
              <w:rPr>
                <w:color w:val="000000"/>
                <w:sz w:val="24"/>
              </w:rPr>
            </w:pPr>
            <w:r>
              <w:rPr>
                <w:color w:val="000000"/>
                <w:sz w:val="24"/>
              </w:rPr>
              <w:t>-</w:t>
            </w:r>
          </w:p>
        </w:tc>
      </w:tr>
      <w:tr w:rsidR="00A15EF5">
        <w:tc>
          <w:tcPr>
            <w:tcW w:w="2880" w:type="dxa"/>
            <w:vAlign w:val="center"/>
          </w:tcPr>
          <w:p w:rsidR="00A15EF5" w:rsidRDefault="00CB2F29">
            <w:pPr>
              <w:spacing w:before="29" w:line="288" w:lineRule="auto"/>
              <w:rPr>
                <w:color w:val="000000"/>
                <w:sz w:val="24"/>
              </w:rPr>
            </w:pPr>
            <w:r>
              <w:rPr>
                <w:rFonts w:hint="eastAsia"/>
                <w:color w:val="000000"/>
                <w:sz w:val="24"/>
              </w:rPr>
              <w:t>应收证券清算款</w:t>
            </w:r>
          </w:p>
        </w:tc>
        <w:tc>
          <w:tcPr>
            <w:tcW w:w="1080" w:type="dxa"/>
            <w:vAlign w:val="center"/>
          </w:tcPr>
          <w:p w:rsidR="00A15EF5" w:rsidRDefault="00A15EF5">
            <w:pPr>
              <w:widowControl/>
              <w:autoSpaceDE w:val="0"/>
              <w:autoSpaceDN w:val="0"/>
              <w:ind w:right="-15"/>
              <w:jc w:val="center"/>
              <w:textAlignment w:val="bottom"/>
              <w:rPr>
                <w:color w:val="000000"/>
                <w:sz w:val="24"/>
              </w:rPr>
            </w:pPr>
          </w:p>
        </w:tc>
        <w:tc>
          <w:tcPr>
            <w:tcW w:w="5040" w:type="dxa"/>
            <w:vAlign w:val="center"/>
          </w:tcPr>
          <w:p w:rsidR="00A15EF5" w:rsidRDefault="00CB2F29">
            <w:pPr>
              <w:spacing w:before="29" w:line="288" w:lineRule="auto"/>
              <w:jc w:val="right"/>
              <w:rPr>
                <w:color w:val="000000"/>
                <w:sz w:val="24"/>
              </w:rPr>
            </w:pPr>
            <w:r>
              <w:rPr>
                <w:color w:val="000000"/>
                <w:sz w:val="24"/>
              </w:rPr>
              <w:t>-</w:t>
            </w:r>
          </w:p>
        </w:tc>
      </w:tr>
      <w:tr w:rsidR="00A15EF5">
        <w:tc>
          <w:tcPr>
            <w:tcW w:w="2880" w:type="dxa"/>
            <w:vAlign w:val="center"/>
          </w:tcPr>
          <w:p w:rsidR="00A15EF5" w:rsidRDefault="00CB2F29">
            <w:pPr>
              <w:spacing w:before="29" w:line="288" w:lineRule="auto"/>
              <w:rPr>
                <w:color w:val="000000"/>
                <w:sz w:val="24"/>
              </w:rPr>
            </w:pPr>
            <w:r>
              <w:rPr>
                <w:rFonts w:hint="eastAsia"/>
                <w:color w:val="000000"/>
                <w:sz w:val="24"/>
              </w:rPr>
              <w:t>应收利息</w:t>
            </w:r>
          </w:p>
        </w:tc>
        <w:tc>
          <w:tcPr>
            <w:tcW w:w="1080" w:type="dxa"/>
            <w:vAlign w:val="center"/>
          </w:tcPr>
          <w:p w:rsidR="00A15EF5" w:rsidRDefault="00CB2F29">
            <w:pPr>
              <w:widowControl/>
              <w:autoSpaceDE w:val="0"/>
              <w:autoSpaceDN w:val="0"/>
              <w:ind w:right="-15"/>
              <w:jc w:val="center"/>
              <w:textAlignment w:val="bottom"/>
              <w:rPr>
                <w:color w:val="000000"/>
                <w:sz w:val="24"/>
              </w:rPr>
            </w:pPr>
            <w:r>
              <w:rPr>
                <w:rFonts w:hint="eastAsia"/>
                <w:color w:val="000000"/>
                <w:sz w:val="24"/>
              </w:rPr>
              <w:t>7.4.7.5</w:t>
            </w:r>
          </w:p>
        </w:tc>
        <w:tc>
          <w:tcPr>
            <w:tcW w:w="5040" w:type="dxa"/>
            <w:vAlign w:val="center"/>
          </w:tcPr>
          <w:p w:rsidR="00A15EF5" w:rsidRDefault="00CB2F29">
            <w:pPr>
              <w:spacing w:before="29" w:line="288" w:lineRule="auto"/>
              <w:jc w:val="right"/>
              <w:rPr>
                <w:color w:val="000000"/>
                <w:sz w:val="24"/>
              </w:rPr>
            </w:pPr>
            <w:r>
              <w:rPr>
                <w:color w:val="000000"/>
                <w:sz w:val="24"/>
              </w:rPr>
              <w:t>36,937.96</w:t>
            </w:r>
          </w:p>
        </w:tc>
      </w:tr>
      <w:tr w:rsidR="00A15EF5">
        <w:tc>
          <w:tcPr>
            <w:tcW w:w="2880" w:type="dxa"/>
            <w:vAlign w:val="center"/>
          </w:tcPr>
          <w:p w:rsidR="00A15EF5" w:rsidRDefault="00CB2F29">
            <w:pPr>
              <w:spacing w:before="29" w:line="288" w:lineRule="auto"/>
              <w:rPr>
                <w:color w:val="000000"/>
                <w:sz w:val="24"/>
              </w:rPr>
            </w:pPr>
            <w:r>
              <w:rPr>
                <w:rFonts w:hint="eastAsia"/>
                <w:color w:val="000000"/>
                <w:sz w:val="24"/>
              </w:rPr>
              <w:t>应收股利</w:t>
            </w:r>
          </w:p>
        </w:tc>
        <w:tc>
          <w:tcPr>
            <w:tcW w:w="1080" w:type="dxa"/>
            <w:vAlign w:val="center"/>
          </w:tcPr>
          <w:p w:rsidR="00A15EF5" w:rsidRDefault="00A15EF5">
            <w:pPr>
              <w:widowControl/>
              <w:autoSpaceDE w:val="0"/>
              <w:autoSpaceDN w:val="0"/>
              <w:ind w:right="-15"/>
              <w:jc w:val="center"/>
              <w:textAlignment w:val="bottom"/>
              <w:rPr>
                <w:color w:val="000000"/>
                <w:sz w:val="24"/>
              </w:rPr>
            </w:pPr>
          </w:p>
        </w:tc>
        <w:tc>
          <w:tcPr>
            <w:tcW w:w="5040" w:type="dxa"/>
            <w:vAlign w:val="center"/>
          </w:tcPr>
          <w:p w:rsidR="00A15EF5" w:rsidRDefault="00CB2F29">
            <w:pPr>
              <w:spacing w:before="29" w:line="288" w:lineRule="auto"/>
              <w:jc w:val="right"/>
              <w:rPr>
                <w:color w:val="000000"/>
                <w:sz w:val="24"/>
              </w:rPr>
            </w:pPr>
            <w:r>
              <w:rPr>
                <w:color w:val="000000"/>
                <w:sz w:val="24"/>
              </w:rPr>
              <w:t>-</w:t>
            </w:r>
          </w:p>
        </w:tc>
      </w:tr>
      <w:tr w:rsidR="00A15EF5">
        <w:tc>
          <w:tcPr>
            <w:tcW w:w="2880" w:type="dxa"/>
            <w:vAlign w:val="center"/>
          </w:tcPr>
          <w:p w:rsidR="00A15EF5" w:rsidRDefault="00CB2F29">
            <w:pPr>
              <w:spacing w:before="29" w:line="288" w:lineRule="auto"/>
              <w:rPr>
                <w:color w:val="000000"/>
                <w:sz w:val="24"/>
              </w:rPr>
            </w:pPr>
            <w:r>
              <w:rPr>
                <w:rFonts w:hint="eastAsia"/>
                <w:color w:val="000000"/>
                <w:sz w:val="24"/>
              </w:rPr>
              <w:t>应收申购款</w:t>
            </w:r>
          </w:p>
        </w:tc>
        <w:tc>
          <w:tcPr>
            <w:tcW w:w="1080" w:type="dxa"/>
            <w:vAlign w:val="center"/>
          </w:tcPr>
          <w:p w:rsidR="00A15EF5" w:rsidRDefault="00A15EF5">
            <w:pPr>
              <w:widowControl/>
              <w:autoSpaceDE w:val="0"/>
              <w:autoSpaceDN w:val="0"/>
              <w:ind w:right="-15"/>
              <w:jc w:val="center"/>
              <w:textAlignment w:val="bottom"/>
              <w:rPr>
                <w:color w:val="000000"/>
                <w:sz w:val="24"/>
              </w:rPr>
            </w:pPr>
          </w:p>
        </w:tc>
        <w:tc>
          <w:tcPr>
            <w:tcW w:w="5040" w:type="dxa"/>
            <w:vAlign w:val="center"/>
          </w:tcPr>
          <w:p w:rsidR="00A15EF5" w:rsidRDefault="00CB2F29">
            <w:pPr>
              <w:spacing w:before="29" w:line="288" w:lineRule="auto"/>
              <w:jc w:val="right"/>
              <w:rPr>
                <w:color w:val="000000"/>
                <w:sz w:val="24"/>
              </w:rPr>
            </w:pPr>
            <w:r>
              <w:rPr>
                <w:color w:val="000000"/>
                <w:sz w:val="24"/>
              </w:rPr>
              <w:t>2,328,144.78</w:t>
            </w:r>
          </w:p>
        </w:tc>
      </w:tr>
      <w:tr w:rsidR="00A15EF5">
        <w:tc>
          <w:tcPr>
            <w:tcW w:w="2880" w:type="dxa"/>
            <w:vAlign w:val="center"/>
          </w:tcPr>
          <w:p w:rsidR="00A15EF5" w:rsidRDefault="00CB2F29">
            <w:pPr>
              <w:spacing w:before="29" w:line="288" w:lineRule="auto"/>
              <w:rPr>
                <w:color w:val="000000"/>
                <w:sz w:val="24"/>
              </w:rPr>
            </w:pPr>
            <w:r>
              <w:rPr>
                <w:rFonts w:hint="eastAsia"/>
                <w:color w:val="000000"/>
                <w:sz w:val="24"/>
              </w:rPr>
              <w:t>递延所得税资产</w:t>
            </w:r>
          </w:p>
        </w:tc>
        <w:tc>
          <w:tcPr>
            <w:tcW w:w="1080" w:type="dxa"/>
            <w:vAlign w:val="center"/>
          </w:tcPr>
          <w:p w:rsidR="00A15EF5" w:rsidRDefault="00A15EF5">
            <w:pPr>
              <w:widowControl/>
              <w:autoSpaceDE w:val="0"/>
              <w:autoSpaceDN w:val="0"/>
              <w:ind w:right="-15"/>
              <w:jc w:val="center"/>
              <w:textAlignment w:val="bottom"/>
              <w:rPr>
                <w:color w:val="000000"/>
                <w:sz w:val="24"/>
              </w:rPr>
            </w:pPr>
          </w:p>
        </w:tc>
        <w:tc>
          <w:tcPr>
            <w:tcW w:w="5040" w:type="dxa"/>
            <w:vAlign w:val="center"/>
          </w:tcPr>
          <w:p w:rsidR="00A15EF5" w:rsidRDefault="00CB2F29">
            <w:pPr>
              <w:spacing w:before="29" w:line="288" w:lineRule="auto"/>
              <w:jc w:val="right"/>
              <w:rPr>
                <w:color w:val="000000"/>
                <w:sz w:val="24"/>
              </w:rPr>
            </w:pPr>
            <w:r>
              <w:rPr>
                <w:color w:val="000000"/>
                <w:sz w:val="24"/>
              </w:rPr>
              <w:t>-</w:t>
            </w:r>
          </w:p>
        </w:tc>
      </w:tr>
      <w:tr w:rsidR="00A15EF5">
        <w:tc>
          <w:tcPr>
            <w:tcW w:w="2880" w:type="dxa"/>
            <w:vAlign w:val="center"/>
          </w:tcPr>
          <w:p w:rsidR="00A15EF5" w:rsidRDefault="00CB2F29">
            <w:pPr>
              <w:spacing w:before="29" w:line="288" w:lineRule="auto"/>
              <w:rPr>
                <w:color w:val="000000"/>
                <w:sz w:val="24"/>
              </w:rPr>
            </w:pPr>
            <w:r>
              <w:rPr>
                <w:rFonts w:hint="eastAsia"/>
                <w:color w:val="000000"/>
                <w:sz w:val="24"/>
              </w:rPr>
              <w:t>其他资产</w:t>
            </w:r>
          </w:p>
        </w:tc>
        <w:tc>
          <w:tcPr>
            <w:tcW w:w="1080" w:type="dxa"/>
            <w:vAlign w:val="center"/>
          </w:tcPr>
          <w:p w:rsidR="00A15EF5" w:rsidRDefault="00CB2F29">
            <w:pPr>
              <w:widowControl/>
              <w:autoSpaceDE w:val="0"/>
              <w:autoSpaceDN w:val="0"/>
              <w:ind w:right="-15"/>
              <w:jc w:val="center"/>
              <w:textAlignment w:val="bottom"/>
              <w:rPr>
                <w:color w:val="000000"/>
                <w:sz w:val="24"/>
              </w:rPr>
            </w:pPr>
            <w:r>
              <w:rPr>
                <w:rFonts w:hint="eastAsia"/>
                <w:color w:val="000000"/>
                <w:sz w:val="24"/>
              </w:rPr>
              <w:t>7.4.7.6</w:t>
            </w:r>
          </w:p>
        </w:tc>
        <w:tc>
          <w:tcPr>
            <w:tcW w:w="5040" w:type="dxa"/>
            <w:vAlign w:val="center"/>
          </w:tcPr>
          <w:p w:rsidR="00A15EF5" w:rsidRDefault="00CB2F29">
            <w:pPr>
              <w:spacing w:before="29" w:line="288" w:lineRule="auto"/>
              <w:jc w:val="right"/>
              <w:rPr>
                <w:color w:val="000000"/>
                <w:sz w:val="24"/>
              </w:rPr>
            </w:pPr>
            <w:r>
              <w:rPr>
                <w:color w:val="000000"/>
                <w:sz w:val="24"/>
              </w:rPr>
              <w:t>-</w:t>
            </w:r>
          </w:p>
        </w:tc>
      </w:tr>
      <w:tr w:rsidR="00A15EF5">
        <w:tc>
          <w:tcPr>
            <w:tcW w:w="2880" w:type="dxa"/>
            <w:vAlign w:val="center"/>
          </w:tcPr>
          <w:p w:rsidR="00A15EF5" w:rsidRDefault="00CB2F29">
            <w:pPr>
              <w:spacing w:before="29" w:line="288" w:lineRule="auto"/>
              <w:rPr>
                <w:rFonts w:asciiTheme="minorEastAsia" w:eastAsiaTheme="minorEastAsia" w:hAnsiTheme="minorEastAsia"/>
                <w:b/>
                <w:color w:val="000000"/>
                <w:szCs w:val="21"/>
              </w:rPr>
            </w:pPr>
            <w:r>
              <w:rPr>
                <w:rFonts w:hint="eastAsia"/>
                <w:b/>
                <w:color w:val="000000"/>
                <w:sz w:val="24"/>
              </w:rPr>
              <w:t>资产总计</w:t>
            </w:r>
          </w:p>
        </w:tc>
        <w:tc>
          <w:tcPr>
            <w:tcW w:w="1080" w:type="dxa"/>
            <w:vAlign w:val="center"/>
          </w:tcPr>
          <w:p w:rsidR="00A15EF5" w:rsidRDefault="00A15EF5">
            <w:pPr>
              <w:widowControl/>
              <w:autoSpaceDE w:val="0"/>
              <w:autoSpaceDN w:val="0"/>
              <w:ind w:right="-15"/>
              <w:jc w:val="center"/>
              <w:textAlignment w:val="bottom"/>
              <w:rPr>
                <w:b/>
                <w:color w:val="000000"/>
                <w:sz w:val="24"/>
              </w:rPr>
            </w:pPr>
          </w:p>
        </w:tc>
        <w:tc>
          <w:tcPr>
            <w:tcW w:w="5040" w:type="dxa"/>
            <w:vAlign w:val="center"/>
          </w:tcPr>
          <w:p w:rsidR="00A15EF5" w:rsidRDefault="00CB2F29">
            <w:pPr>
              <w:spacing w:before="29" w:line="288" w:lineRule="auto"/>
              <w:jc w:val="right"/>
              <w:rPr>
                <w:b/>
                <w:color w:val="000000"/>
                <w:sz w:val="24"/>
              </w:rPr>
            </w:pPr>
            <w:r>
              <w:rPr>
                <w:b/>
                <w:color w:val="000000"/>
                <w:sz w:val="24"/>
              </w:rPr>
              <w:t>3,153,435,298.70</w:t>
            </w:r>
          </w:p>
        </w:tc>
      </w:tr>
      <w:tr w:rsidR="00A15EF5">
        <w:tc>
          <w:tcPr>
            <w:tcW w:w="2880" w:type="dxa"/>
            <w:vAlign w:val="center"/>
          </w:tcPr>
          <w:p w:rsidR="00A15EF5" w:rsidRDefault="00CB2F29">
            <w:pPr>
              <w:pStyle w:val="af9"/>
              <w:spacing w:before="29" w:beforeAutospacing="0" w:line="288" w:lineRule="auto"/>
              <w:jc w:val="center"/>
              <w:rPr>
                <w:rFonts w:ascii="Times New Roman" w:hAnsi="Times New Roman"/>
                <w:b/>
                <w:color w:val="000000"/>
              </w:rPr>
            </w:pPr>
            <w:r>
              <w:rPr>
                <w:rFonts w:ascii="Times New Roman" w:hAnsi="Times New Roman" w:hint="eastAsia"/>
                <w:b/>
                <w:color w:val="000000"/>
              </w:rPr>
              <w:t>负债和所有者权益</w:t>
            </w:r>
          </w:p>
        </w:tc>
        <w:tc>
          <w:tcPr>
            <w:tcW w:w="1080" w:type="dxa"/>
            <w:vAlign w:val="center"/>
          </w:tcPr>
          <w:p w:rsidR="00A15EF5" w:rsidRDefault="00CB2F29">
            <w:pPr>
              <w:pStyle w:val="af9"/>
              <w:spacing w:before="29" w:beforeAutospacing="0" w:line="288" w:lineRule="auto"/>
              <w:jc w:val="center"/>
              <w:rPr>
                <w:rFonts w:ascii="Times New Roman" w:hAnsi="Times New Roman"/>
                <w:b/>
                <w:color w:val="000000"/>
              </w:rPr>
            </w:pPr>
            <w:r>
              <w:rPr>
                <w:rFonts w:ascii="Times New Roman" w:hAnsi="Times New Roman" w:hint="eastAsia"/>
                <w:b/>
                <w:color w:val="000000"/>
              </w:rPr>
              <w:t>附注号</w:t>
            </w:r>
          </w:p>
        </w:tc>
        <w:tc>
          <w:tcPr>
            <w:tcW w:w="5040" w:type="dxa"/>
            <w:vAlign w:val="center"/>
          </w:tcPr>
          <w:p w:rsidR="00A15EF5" w:rsidRDefault="00CB2F29">
            <w:pPr>
              <w:pStyle w:val="af9"/>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本期末</w:t>
            </w:r>
          </w:p>
          <w:p w:rsidR="00A15EF5" w:rsidRDefault="00CB2F29">
            <w:pPr>
              <w:pStyle w:val="af9"/>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2020</w:t>
            </w:r>
            <w:r>
              <w:rPr>
                <w:rFonts w:ascii="Times New Roman" w:hAnsi="Times New Roman"/>
                <w:b/>
                <w:color w:val="000000"/>
              </w:rPr>
              <w:t>年</w:t>
            </w:r>
            <w:r>
              <w:rPr>
                <w:rFonts w:ascii="Times New Roman" w:hAnsi="Times New Roman"/>
                <w:b/>
                <w:color w:val="000000"/>
              </w:rPr>
              <w:t>12</w:t>
            </w:r>
            <w:r>
              <w:rPr>
                <w:rFonts w:ascii="Times New Roman" w:hAnsi="Times New Roman"/>
                <w:b/>
                <w:color w:val="000000"/>
              </w:rPr>
              <w:t>月</w:t>
            </w:r>
            <w:r>
              <w:rPr>
                <w:rFonts w:ascii="Times New Roman" w:hAnsi="Times New Roman"/>
                <w:b/>
                <w:color w:val="000000"/>
              </w:rPr>
              <w:t>31</w:t>
            </w:r>
            <w:r>
              <w:rPr>
                <w:rFonts w:ascii="Times New Roman" w:hAnsi="Times New Roman"/>
                <w:b/>
                <w:color w:val="000000"/>
              </w:rPr>
              <w:t>日</w:t>
            </w:r>
          </w:p>
        </w:tc>
      </w:tr>
      <w:tr w:rsidR="00A15EF5">
        <w:tc>
          <w:tcPr>
            <w:tcW w:w="2880" w:type="dxa"/>
            <w:vAlign w:val="center"/>
          </w:tcPr>
          <w:p w:rsidR="00A15EF5" w:rsidRDefault="00CB2F29">
            <w:pPr>
              <w:spacing w:before="29" w:line="288" w:lineRule="auto"/>
              <w:rPr>
                <w:b/>
                <w:color w:val="000000"/>
                <w:sz w:val="24"/>
              </w:rPr>
            </w:pPr>
            <w:r>
              <w:rPr>
                <w:rFonts w:hint="eastAsia"/>
                <w:b/>
                <w:color w:val="000000"/>
                <w:sz w:val="24"/>
              </w:rPr>
              <w:t>负债：</w:t>
            </w:r>
          </w:p>
        </w:tc>
        <w:tc>
          <w:tcPr>
            <w:tcW w:w="1080" w:type="dxa"/>
            <w:vAlign w:val="center"/>
          </w:tcPr>
          <w:p w:rsidR="00A15EF5" w:rsidRDefault="00A15EF5">
            <w:pPr>
              <w:widowControl/>
              <w:autoSpaceDE w:val="0"/>
              <w:autoSpaceDN w:val="0"/>
              <w:ind w:right="-15"/>
              <w:jc w:val="center"/>
              <w:textAlignment w:val="bottom"/>
              <w:rPr>
                <w:color w:val="000000"/>
                <w:sz w:val="24"/>
              </w:rPr>
            </w:pPr>
          </w:p>
        </w:tc>
        <w:tc>
          <w:tcPr>
            <w:tcW w:w="5040" w:type="dxa"/>
            <w:vAlign w:val="center"/>
          </w:tcPr>
          <w:p w:rsidR="00A15EF5" w:rsidRDefault="00A15EF5">
            <w:pPr>
              <w:spacing w:before="29" w:line="288" w:lineRule="auto"/>
              <w:jc w:val="right"/>
              <w:rPr>
                <w:b/>
                <w:color w:val="000000"/>
                <w:sz w:val="24"/>
              </w:rPr>
            </w:pPr>
          </w:p>
        </w:tc>
      </w:tr>
      <w:tr w:rsidR="00A15EF5">
        <w:tc>
          <w:tcPr>
            <w:tcW w:w="2880" w:type="dxa"/>
            <w:vAlign w:val="center"/>
          </w:tcPr>
          <w:p w:rsidR="00A15EF5" w:rsidRDefault="00CB2F29">
            <w:pPr>
              <w:spacing w:before="29" w:line="288" w:lineRule="auto"/>
              <w:rPr>
                <w:color w:val="000000"/>
                <w:sz w:val="24"/>
              </w:rPr>
            </w:pPr>
            <w:r>
              <w:rPr>
                <w:rFonts w:hint="eastAsia"/>
                <w:color w:val="000000"/>
                <w:sz w:val="24"/>
              </w:rPr>
              <w:t>短期借款</w:t>
            </w:r>
          </w:p>
        </w:tc>
        <w:tc>
          <w:tcPr>
            <w:tcW w:w="1080" w:type="dxa"/>
            <w:vAlign w:val="center"/>
          </w:tcPr>
          <w:p w:rsidR="00A15EF5" w:rsidRDefault="00A15EF5">
            <w:pPr>
              <w:widowControl/>
              <w:autoSpaceDE w:val="0"/>
              <w:autoSpaceDN w:val="0"/>
              <w:ind w:right="-15"/>
              <w:jc w:val="center"/>
              <w:textAlignment w:val="bottom"/>
              <w:rPr>
                <w:color w:val="000000"/>
                <w:sz w:val="24"/>
              </w:rPr>
            </w:pPr>
          </w:p>
        </w:tc>
        <w:tc>
          <w:tcPr>
            <w:tcW w:w="5040" w:type="dxa"/>
            <w:vAlign w:val="center"/>
          </w:tcPr>
          <w:p w:rsidR="00A15EF5" w:rsidRDefault="00CB2F29">
            <w:pPr>
              <w:spacing w:before="29" w:line="288" w:lineRule="auto"/>
              <w:jc w:val="right"/>
              <w:rPr>
                <w:color w:val="000000"/>
                <w:sz w:val="24"/>
              </w:rPr>
            </w:pPr>
            <w:r>
              <w:rPr>
                <w:color w:val="000000"/>
                <w:sz w:val="24"/>
              </w:rPr>
              <w:t>-</w:t>
            </w:r>
          </w:p>
        </w:tc>
      </w:tr>
      <w:tr w:rsidR="00A15EF5">
        <w:tc>
          <w:tcPr>
            <w:tcW w:w="2880" w:type="dxa"/>
            <w:vAlign w:val="center"/>
          </w:tcPr>
          <w:p w:rsidR="00A15EF5" w:rsidRDefault="00CB2F29">
            <w:pPr>
              <w:spacing w:before="29" w:line="288" w:lineRule="auto"/>
              <w:rPr>
                <w:color w:val="000000"/>
                <w:sz w:val="24"/>
              </w:rPr>
            </w:pPr>
            <w:r>
              <w:rPr>
                <w:rFonts w:hint="eastAsia"/>
                <w:color w:val="000000"/>
                <w:sz w:val="24"/>
              </w:rPr>
              <w:t>交易性金融负债</w:t>
            </w:r>
          </w:p>
        </w:tc>
        <w:tc>
          <w:tcPr>
            <w:tcW w:w="1080" w:type="dxa"/>
            <w:vAlign w:val="center"/>
          </w:tcPr>
          <w:p w:rsidR="00A15EF5" w:rsidRDefault="00A15EF5">
            <w:pPr>
              <w:widowControl/>
              <w:autoSpaceDE w:val="0"/>
              <w:autoSpaceDN w:val="0"/>
              <w:ind w:right="-15"/>
              <w:jc w:val="center"/>
              <w:textAlignment w:val="bottom"/>
              <w:rPr>
                <w:color w:val="000000"/>
                <w:sz w:val="24"/>
              </w:rPr>
            </w:pPr>
          </w:p>
        </w:tc>
        <w:tc>
          <w:tcPr>
            <w:tcW w:w="5040" w:type="dxa"/>
            <w:vAlign w:val="center"/>
          </w:tcPr>
          <w:p w:rsidR="00A15EF5" w:rsidRDefault="00CB2F29">
            <w:pPr>
              <w:spacing w:before="29" w:line="288" w:lineRule="auto"/>
              <w:jc w:val="right"/>
              <w:rPr>
                <w:color w:val="000000"/>
                <w:sz w:val="24"/>
              </w:rPr>
            </w:pPr>
            <w:r>
              <w:rPr>
                <w:color w:val="000000"/>
                <w:sz w:val="24"/>
              </w:rPr>
              <w:t>-</w:t>
            </w:r>
          </w:p>
        </w:tc>
      </w:tr>
      <w:tr w:rsidR="00A15EF5">
        <w:tc>
          <w:tcPr>
            <w:tcW w:w="2880" w:type="dxa"/>
            <w:vAlign w:val="center"/>
          </w:tcPr>
          <w:p w:rsidR="00A15EF5" w:rsidRDefault="00CB2F29">
            <w:pPr>
              <w:spacing w:before="29" w:line="288" w:lineRule="auto"/>
              <w:rPr>
                <w:color w:val="000000"/>
                <w:sz w:val="24"/>
              </w:rPr>
            </w:pPr>
            <w:r>
              <w:rPr>
                <w:rFonts w:hint="eastAsia"/>
                <w:color w:val="000000"/>
                <w:sz w:val="24"/>
              </w:rPr>
              <w:t>衍生金融负债</w:t>
            </w:r>
          </w:p>
        </w:tc>
        <w:tc>
          <w:tcPr>
            <w:tcW w:w="1080" w:type="dxa"/>
            <w:vAlign w:val="center"/>
          </w:tcPr>
          <w:p w:rsidR="00A15EF5" w:rsidRDefault="00CB2F29">
            <w:pPr>
              <w:widowControl/>
              <w:autoSpaceDE w:val="0"/>
              <w:autoSpaceDN w:val="0"/>
              <w:ind w:right="-15"/>
              <w:jc w:val="center"/>
              <w:textAlignment w:val="bottom"/>
              <w:rPr>
                <w:color w:val="000000"/>
                <w:sz w:val="24"/>
              </w:rPr>
            </w:pPr>
            <w:r>
              <w:rPr>
                <w:rFonts w:hint="eastAsia"/>
                <w:color w:val="000000"/>
                <w:sz w:val="24"/>
              </w:rPr>
              <w:t>7.4.7.3</w:t>
            </w:r>
          </w:p>
        </w:tc>
        <w:tc>
          <w:tcPr>
            <w:tcW w:w="5040" w:type="dxa"/>
            <w:vAlign w:val="center"/>
          </w:tcPr>
          <w:p w:rsidR="00A15EF5" w:rsidRDefault="00CB2F29">
            <w:pPr>
              <w:spacing w:before="29" w:line="288" w:lineRule="auto"/>
              <w:jc w:val="right"/>
              <w:rPr>
                <w:color w:val="000000"/>
                <w:sz w:val="24"/>
              </w:rPr>
            </w:pPr>
            <w:r>
              <w:rPr>
                <w:color w:val="000000"/>
                <w:sz w:val="24"/>
              </w:rPr>
              <w:t>-</w:t>
            </w:r>
          </w:p>
        </w:tc>
      </w:tr>
      <w:tr w:rsidR="00A15EF5">
        <w:tc>
          <w:tcPr>
            <w:tcW w:w="2880" w:type="dxa"/>
            <w:vAlign w:val="center"/>
          </w:tcPr>
          <w:p w:rsidR="00A15EF5" w:rsidRDefault="00CB2F29">
            <w:pPr>
              <w:spacing w:before="29" w:line="288" w:lineRule="auto"/>
              <w:rPr>
                <w:color w:val="000000"/>
                <w:sz w:val="24"/>
              </w:rPr>
            </w:pPr>
            <w:r>
              <w:rPr>
                <w:rFonts w:hint="eastAsia"/>
                <w:color w:val="000000"/>
                <w:sz w:val="24"/>
              </w:rPr>
              <w:t>卖出回购金融资产款</w:t>
            </w:r>
          </w:p>
        </w:tc>
        <w:tc>
          <w:tcPr>
            <w:tcW w:w="1080" w:type="dxa"/>
            <w:vAlign w:val="center"/>
          </w:tcPr>
          <w:p w:rsidR="00A15EF5" w:rsidRDefault="00A15EF5">
            <w:pPr>
              <w:widowControl/>
              <w:autoSpaceDE w:val="0"/>
              <w:autoSpaceDN w:val="0"/>
              <w:ind w:right="-15"/>
              <w:jc w:val="center"/>
              <w:textAlignment w:val="bottom"/>
              <w:rPr>
                <w:color w:val="000000"/>
                <w:sz w:val="24"/>
              </w:rPr>
            </w:pPr>
          </w:p>
        </w:tc>
        <w:tc>
          <w:tcPr>
            <w:tcW w:w="5040" w:type="dxa"/>
            <w:vAlign w:val="center"/>
          </w:tcPr>
          <w:p w:rsidR="00A15EF5" w:rsidRDefault="00CB2F29">
            <w:pPr>
              <w:spacing w:before="29" w:line="288" w:lineRule="auto"/>
              <w:jc w:val="right"/>
              <w:rPr>
                <w:color w:val="000000"/>
                <w:sz w:val="24"/>
              </w:rPr>
            </w:pPr>
            <w:r>
              <w:rPr>
                <w:color w:val="000000"/>
                <w:sz w:val="24"/>
              </w:rPr>
              <w:t>-</w:t>
            </w:r>
          </w:p>
        </w:tc>
      </w:tr>
      <w:tr w:rsidR="00A15EF5">
        <w:tc>
          <w:tcPr>
            <w:tcW w:w="2880" w:type="dxa"/>
            <w:vAlign w:val="center"/>
          </w:tcPr>
          <w:p w:rsidR="00A15EF5" w:rsidRDefault="00CB2F29">
            <w:pPr>
              <w:spacing w:before="29" w:line="288" w:lineRule="auto"/>
              <w:rPr>
                <w:color w:val="000000"/>
                <w:sz w:val="24"/>
              </w:rPr>
            </w:pPr>
            <w:r>
              <w:rPr>
                <w:rFonts w:hint="eastAsia"/>
                <w:color w:val="000000"/>
                <w:sz w:val="24"/>
              </w:rPr>
              <w:t>应付证券清算款</w:t>
            </w:r>
          </w:p>
        </w:tc>
        <w:tc>
          <w:tcPr>
            <w:tcW w:w="1080" w:type="dxa"/>
            <w:vAlign w:val="center"/>
          </w:tcPr>
          <w:p w:rsidR="00A15EF5" w:rsidRDefault="00A15EF5">
            <w:pPr>
              <w:widowControl/>
              <w:autoSpaceDE w:val="0"/>
              <w:autoSpaceDN w:val="0"/>
              <w:ind w:right="-15"/>
              <w:jc w:val="center"/>
              <w:textAlignment w:val="bottom"/>
              <w:rPr>
                <w:color w:val="000000"/>
                <w:sz w:val="24"/>
              </w:rPr>
            </w:pPr>
          </w:p>
        </w:tc>
        <w:tc>
          <w:tcPr>
            <w:tcW w:w="5040" w:type="dxa"/>
            <w:vAlign w:val="center"/>
          </w:tcPr>
          <w:p w:rsidR="00A15EF5" w:rsidRDefault="00CB2F29">
            <w:pPr>
              <w:spacing w:before="29" w:line="288" w:lineRule="auto"/>
              <w:jc w:val="right"/>
              <w:rPr>
                <w:color w:val="000000"/>
                <w:sz w:val="24"/>
              </w:rPr>
            </w:pPr>
            <w:r>
              <w:rPr>
                <w:color w:val="000000"/>
                <w:sz w:val="24"/>
              </w:rPr>
              <w:t>63,535,406.80</w:t>
            </w:r>
          </w:p>
        </w:tc>
      </w:tr>
      <w:tr w:rsidR="00A15EF5">
        <w:tc>
          <w:tcPr>
            <w:tcW w:w="2880" w:type="dxa"/>
            <w:vAlign w:val="center"/>
          </w:tcPr>
          <w:p w:rsidR="00A15EF5" w:rsidRDefault="00CB2F29">
            <w:pPr>
              <w:spacing w:before="29" w:line="288" w:lineRule="auto"/>
              <w:rPr>
                <w:color w:val="000000"/>
                <w:sz w:val="24"/>
              </w:rPr>
            </w:pPr>
            <w:r>
              <w:rPr>
                <w:rFonts w:hint="eastAsia"/>
                <w:color w:val="000000"/>
                <w:sz w:val="24"/>
              </w:rPr>
              <w:t>应付赎回款</w:t>
            </w:r>
          </w:p>
        </w:tc>
        <w:tc>
          <w:tcPr>
            <w:tcW w:w="1080" w:type="dxa"/>
            <w:vAlign w:val="center"/>
          </w:tcPr>
          <w:p w:rsidR="00A15EF5" w:rsidRDefault="00A15EF5">
            <w:pPr>
              <w:widowControl/>
              <w:autoSpaceDE w:val="0"/>
              <w:autoSpaceDN w:val="0"/>
              <w:ind w:right="-15"/>
              <w:jc w:val="center"/>
              <w:textAlignment w:val="bottom"/>
              <w:rPr>
                <w:color w:val="000000"/>
                <w:sz w:val="24"/>
              </w:rPr>
            </w:pPr>
          </w:p>
        </w:tc>
        <w:tc>
          <w:tcPr>
            <w:tcW w:w="5040" w:type="dxa"/>
            <w:vAlign w:val="center"/>
          </w:tcPr>
          <w:p w:rsidR="00A15EF5" w:rsidRDefault="00CB2F29">
            <w:pPr>
              <w:spacing w:before="29" w:line="288" w:lineRule="auto"/>
              <w:jc w:val="right"/>
              <w:rPr>
                <w:color w:val="000000"/>
                <w:sz w:val="24"/>
              </w:rPr>
            </w:pPr>
            <w:r>
              <w:rPr>
                <w:color w:val="000000"/>
                <w:sz w:val="24"/>
              </w:rPr>
              <w:t>40,424,064.05</w:t>
            </w:r>
          </w:p>
        </w:tc>
      </w:tr>
      <w:tr w:rsidR="00A15EF5">
        <w:tc>
          <w:tcPr>
            <w:tcW w:w="2880" w:type="dxa"/>
            <w:vAlign w:val="center"/>
          </w:tcPr>
          <w:p w:rsidR="00A15EF5" w:rsidRDefault="00CB2F29">
            <w:pPr>
              <w:spacing w:before="29" w:line="288" w:lineRule="auto"/>
              <w:rPr>
                <w:color w:val="000000"/>
                <w:sz w:val="24"/>
              </w:rPr>
            </w:pPr>
            <w:r>
              <w:rPr>
                <w:rFonts w:hint="eastAsia"/>
                <w:color w:val="000000"/>
                <w:sz w:val="24"/>
              </w:rPr>
              <w:t>应付管理人报酬</w:t>
            </w:r>
          </w:p>
        </w:tc>
        <w:tc>
          <w:tcPr>
            <w:tcW w:w="1080" w:type="dxa"/>
            <w:vAlign w:val="center"/>
          </w:tcPr>
          <w:p w:rsidR="00A15EF5" w:rsidRDefault="00A15EF5">
            <w:pPr>
              <w:widowControl/>
              <w:autoSpaceDE w:val="0"/>
              <w:autoSpaceDN w:val="0"/>
              <w:ind w:right="-15"/>
              <w:jc w:val="center"/>
              <w:textAlignment w:val="bottom"/>
              <w:rPr>
                <w:color w:val="000000"/>
                <w:sz w:val="24"/>
              </w:rPr>
            </w:pPr>
          </w:p>
        </w:tc>
        <w:tc>
          <w:tcPr>
            <w:tcW w:w="5040" w:type="dxa"/>
            <w:vAlign w:val="center"/>
          </w:tcPr>
          <w:p w:rsidR="00A15EF5" w:rsidRDefault="00CB2F29">
            <w:pPr>
              <w:spacing w:before="29" w:line="288" w:lineRule="auto"/>
              <w:jc w:val="right"/>
              <w:rPr>
                <w:color w:val="000000"/>
                <w:sz w:val="24"/>
              </w:rPr>
            </w:pPr>
            <w:r>
              <w:rPr>
                <w:color w:val="000000"/>
                <w:sz w:val="24"/>
              </w:rPr>
              <w:t>3,573,276.36</w:t>
            </w:r>
          </w:p>
        </w:tc>
      </w:tr>
      <w:tr w:rsidR="00A15EF5">
        <w:tc>
          <w:tcPr>
            <w:tcW w:w="2880" w:type="dxa"/>
            <w:vAlign w:val="center"/>
          </w:tcPr>
          <w:p w:rsidR="00A15EF5" w:rsidRDefault="00CB2F29">
            <w:pPr>
              <w:spacing w:before="29" w:line="288" w:lineRule="auto"/>
              <w:rPr>
                <w:color w:val="000000"/>
                <w:sz w:val="24"/>
              </w:rPr>
            </w:pPr>
            <w:r>
              <w:rPr>
                <w:rFonts w:hint="eastAsia"/>
                <w:color w:val="000000"/>
                <w:sz w:val="24"/>
              </w:rPr>
              <w:t>应付托管费</w:t>
            </w:r>
          </w:p>
        </w:tc>
        <w:tc>
          <w:tcPr>
            <w:tcW w:w="1080" w:type="dxa"/>
            <w:vAlign w:val="center"/>
          </w:tcPr>
          <w:p w:rsidR="00A15EF5" w:rsidRDefault="00A15EF5">
            <w:pPr>
              <w:widowControl/>
              <w:autoSpaceDE w:val="0"/>
              <w:autoSpaceDN w:val="0"/>
              <w:ind w:right="-15"/>
              <w:jc w:val="center"/>
              <w:textAlignment w:val="bottom"/>
              <w:rPr>
                <w:color w:val="000000"/>
                <w:sz w:val="24"/>
              </w:rPr>
            </w:pPr>
          </w:p>
        </w:tc>
        <w:tc>
          <w:tcPr>
            <w:tcW w:w="5040" w:type="dxa"/>
            <w:vAlign w:val="center"/>
          </w:tcPr>
          <w:p w:rsidR="00A15EF5" w:rsidRDefault="00CB2F29">
            <w:pPr>
              <w:spacing w:before="29" w:line="288" w:lineRule="auto"/>
              <w:jc w:val="right"/>
              <w:rPr>
                <w:color w:val="000000"/>
                <w:sz w:val="24"/>
              </w:rPr>
            </w:pPr>
            <w:r>
              <w:rPr>
                <w:color w:val="000000"/>
                <w:sz w:val="24"/>
              </w:rPr>
              <w:t>595,546.03</w:t>
            </w:r>
          </w:p>
        </w:tc>
      </w:tr>
      <w:tr w:rsidR="00A15EF5">
        <w:tc>
          <w:tcPr>
            <w:tcW w:w="2880" w:type="dxa"/>
            <w:vAlign w:val="center"/>
          </w:tcPr>
          <w:p w:rsidR="00A15EF5" w:rsidRDefault="00CB2F29">
            <w:pPr>
              <w:spacing w:before="29" w:line="288" w:lineRule="auto"/>
              <w:rPr>
                <w:color w:val="000000"/>
                <w:sz w:val="24"/>
              </w:rPr>
            </w:pPr>
            <w:r>
              <w:rPr>
                <w:rFonts w:hint="eastAsia"/>
                <w:color w:val="000000"/>
                <w:sz w:val="24"/>
              </w:rPr>
              <w:t>应付销售服务费</w:t>
            </w:r>
          </w:p>
        </w:tc>
        <w:tc>
          <w:tcPr>
            <w:tcW w:w="1080" w:type="dxa"/>
            <w:vAlign w:val="center"/>
          </w:tcPr>
          <w:p w:rsidR="00A15EF5" w:rsidRDefault="00A15EF5">
            <w:pPr>
              <w:widowControl/>
              <w:autoSpaceDE w:val="0"/>
              <w:autoSpaceDN w:val="0"/>
              <w:ind w:right="-15"/>
              <w:jc w:val="center"/>
              <w:textAlignment w:val="bottom"/>
              <w:rPr>
                <w:color w:val="000000"/>
                <w:sz w:val="24"/>
              </w:rPr>
            </w:pPr>
          </w:p>
        </w:tc>
        <w:tc>
          <w:tcPr>
            <w:tcW w:w="5040" w:type="dxa"/>
            <w:vAlign w:val="center"/>
          </w:tcPr>
          <w:p w:rsidR="00A15EF5" w:rsidRDefault="00CB2F29">
            <w:pPr>
              <w:spacing w:before="29" w:line="288" w:lineRule="auto"/>
              <w:jc w:val="right"/>
              <w:rPr>
                <w:color w:val="000000"/>
                <w:sz w:val="24"/>
              </w:rPr>
            </w:pPr>
            <w:r>
              <w:rPr>
                <w:color w:val="000000"/>
                <w:sz w:val="24"/>
              </w:rPr>
              <w:t>-</w:t>
            </w:r>
          </w:p>
        </w:tc>
      </w:tr>
      <w:tr w:rsidR="00A15EF5">
        <w:tc>
          <w:tcPr>
            <w:tcW w:w="2880" w:type="dxa"/>
            <w:vAlign w:val="center"/>
          </w:tcPr>
          <w:p w:rsidR="00A15EF5" w:rsidRDefault="00CB2F29">
            <w:pPr>
              <w:spacing w:before="29" w:line="288" w:lineRule="auto"/>
              <w:rPr>
                <w:color w:val="000000"/>
                <w:sz w:val="24"/>
              </w:rPr>
            </w:pPr>
            <w:r>
              <w:rPr>
                <w:rFonts w:hint="eastAsia"/>
                <w:color w:val="000000"/>
                <w:sz w:val="24"/>
              </w:rPr>
              <w:t>应付交易费用</w:t>
            </w:r>
          </w:p>
        </w:tc>
        <w:tc>
          <w:tcPr>
            <w:tcW w:w="1080" w:type="dxa"/>
            <w:vAlign w:val="center"/>
          </w:tcPr>
          <w:p w:rsidR="00A15EF5" w:rsidRDefault="00CB2F29">
            <w:pPr>
              <w:widowControl/>
              <w:autoSpaceDE w:val="0"/>
              <w:autoSpaceDN w:val="0"/>
              <w:ind w:right="-15"/>
              <w:jc w:val="center"/>
              <w:textAlignment w:val="bottom"/>
              <w:rPr>
                <w:color w:val="000000"/>
                <w:sz w:val="24"/>
              </w:rPr>
            </w:pPr>
            <w:r>
              <w:rPr>
                <w:rFonts w:hint="eastAsia"/>
                <w:color w:val="000000"/>
                <w:sz w:val="24"/>
              </w:rPr>
              <w:t>7.4.7.7</w:t>
            </w:r>
          </w:p>
        </w:tc>
        <w:tc>
          <w:tcPr>
            <w:tcW w:w="5040" w:type="dxa"/>
            <w:vAlign w:val="center"/>
          </w:tcPr>
          <w:p w:rsidR="00A15EF5" w:rsidRDefault="00CB2F29">
            <w:pPr>
              <w:spacing w:before="29" w:line="288" w:lineRule="auto"/>
              <w:jc w:val="right"/>
              <w:rPr>
                <w:color w:val="000000"/>
                <w:sz w:val="24"/>
              </w:rPr>
            </w:pPr>
            <w:r>
              <w:rPr>
                <w:color w:val="000000"/>
                <w:sz w:val="24"/>
              </w:rPr>
              <w:t>2,494,020.82</w:t>
            </w:r>
          </w:p>
        </w:tc>
      </w:tr>
      <w:tr w:rsidR="00A15EF5">
        <w:tc>
          <w:tcPr>
            <w:tcW w:w="2880" w:type="dxa"/>
            <w:vAlign w:val="center"/>
          </w:tcPr>
          <w:p w:rsidR="00A15EF5" w:rsidRDefault="00CB2F29">
            <w:pPr>
              <w:spacing w:before="29" w:line="288" w:lineRule="auto"/>
              <w:rPr>
                <w:color w:val="000000"/>
                <w:sz w:val="24"/>
              </w:rPr>
            </w:pPr>
            <w:r>
              <w:rPr>
                <w:rFonts w:hint="eastAsia"/>
                <w:color w:val="000000"/>
                <w:sz w:val="24"/>
              </w:rPr>
              <w:t>应交税费</w:t>
            </w:r>
          </w:p>
        </w:tc>
        <w:tc>
          <w:tcPr>
            <w:tcW w:w="1080" w:type="dxa"/>
            <w:vAlign w:val="center"/>
          </w:tcPr>
          <w:p w:rsidR="00A15EF5" w:rsidRDefault="00A15EF5">
            <w:pPr>
              <w:widowControl/>
              <w:autoSpaceDE w:val="0"/>
              <w:autoSpaceDN w:val="0"/>
              <w:ind w:right="-15"/>
              <w:jc w:val="center"/>
              <w:textAlignment w:val="bottom"/>
              <w:rPr>
                <w:color w:val="000000"/>
                <w:sz w:val="24"/>
              </w:rPr>
            </w:pPr>
          </w:p>
        </w:tc>
        <w:tc>
          <w:tcPr>
            <w:tcW w:w="5040" w:type="dxa"/>
            <w:vAlign w:val="center"/>
          </w:tcPr>
          <w:p w:rsidR="00A15EF5" w:rsidRDefault="00CB2F29">
            <w:pPr>
              <w:spacing w:before="29" w:line="288" w:lineRule="auto"/>
              <w:jc w:val="right"/>
              <w:rPr>
                <w:color w:val="000000"/>
                <w:sz w:val="24"/>
              </w:rPr>
            </w:pPr>
            <w:r>
              <w:rPr>
                <w:color w:val="000000"/>
                <w:sz w:val="24"/>
              </w:rPr>
              <w:t>65.47</w:t>
            </w:r>
          </w:p>
        </w:tc>
      </w:tr>
      <w:tr w:rsidR="00A15EF5">
        <w:tc>
          <w:tcPr>
            <w:tcW w:w="2880" w:type="dxa"/>
            <w:vAlign w:val="center"/>
          </w:tcPr>
          <w:p w:rsidR="00A15EF5" w:rsidRDefault="00CB2F29">
            <w:pPr>
              <w:spacing w:before="29" w:line="288" w:lineRule="auto"/>
              <w:rPr>
                <w:color w:val="000000"/>
                <w:sz w:val="24"/>
              </w:rPr>
            </w:pPr>
            <w:r>
              <w:rPr>
                <w:rFonts w:hint="eastAsia"/>
                <w:color w:val="000000"/>
                <w:sz w:val="24"/>
              </w:rPr>
              <w:t>应付利息</w:t>
            </w:r>
          </w:p>
        </w:tc>
        <w:tc>
          <w:tcPr>
            <w:tcW w:w="1080" w:type="dxa"/>
            <w:vAlign w:val="center"/>
          </w:tcPr>
          <w:p w:rsidR="00A15EF5" w:rsidRDefault="00A15EF5">
            <w:pPr>
              <w:widowControl/>
              <w:autoSpaceDE w:val="0"/>
              <w:autoSpaceDN w:val="0"/>
              <w:ind w:right="-15"/>
              <w:jc w:val="center"/>
              <w:textAlignment w:val="bottom"/>
              <w:rPr>
                <w:color w:val="000000"/>
                <w:sz w:val="24"/>
              </w:rPr>
            </w:pPr>
          </w:p>
        </w:tc>
        <w:tc>
          <w:tcPr>
            <w:tcW w:w="5040" w:type="dxa"/>
            <w:vAlign w:val="center"/>
          </w:tcPr>
          <w:p w:rsidR="00A15EF5" w:rsidRDefault="00CB2F29">
            <w:pPr>
              <w:spacing w:before="29" w:line="288" w:lineRule="auto"/>
              <w:jc w:val="right"/>
              <w:rPr>
                <w:color w:val="000000"/>
                <w:sz w:val="24"/>
              </w:rPr>
            </w:pPr>
            <w:r>
              <w:rPr>
                <w:color w:val="000000"/>
                <w:sz w:val="24"/>
              </w:rPr>
              <w:t>-</w:t>
            </w:r>
          </w:p>
        </w:tc>
      </w:tr>
      <w:tr w:rsidR="00A15EF5">
        <w:tc>
          <w:tcPr>
            <w:tcW w:w="2880" w:type="dxa"/>
            <w:vAlign w:val="center"/>
          </w:tcPr>
          <w:p w:rsidR="00A15EF5" w:rsidRDefault="00CB2F29">
            <w:pPr>
              <w:spacing w:before="29" w:line="288" w:lineRule="auto"/>
              <w:rPr>
                <w:color w:val="000000"/>
                <w:sz w:val="24"/>
              </w:rPr>
            </w:pPr>
            <w:r>
              <w:rPr>
                <w:rFonts w:hint="eastAsia"/>
                <w:color w:val="000000"/>
                <w:sz w:val="24"/>
              </w:rPr>
              <w:t>应付利润</w:t>
            </w:r>
          </w:p>
        </w:tc>
        <w:tc>
          <w:tcPr>
            <w:tcW w:w="1080" w:type="dxa"/>
            <w:vAlign w:val="center"/>
          </w:tcPr>
          <w:p w:rsidR="00A15EF5" w:rsidRDefault="00A15EF5">
            <w:pPr>
              <w:widowControl/>
              <w:autoSpaceDE w:val="0"/>
              <w:autoSpaceDN w:val="0"/>
              <w:ind w:right="-15"/>
              <w:jc w:val="center"/>
              <w:textAlignment w:val="bottom"/>
              <w:rPr>
                <w:color w:val="000000"/>
                <w:sz w:val="24"/>
              </w:rPr>
            </w:pPr>
          </w:p>
        </w:tc>
        <w:tc>
          <w:tcPr>
            <w:tcW w:w="5040" w:type="dxa"/>
            <w:vAlign w:val="center"/>
          </w:tcPr>
          <w:p w:rsidR="00A15EF5" w:rsidRDefault="00CB2F29">
            <w:pPr>
              <w:spacing w:before="29" w:line="288" w:lineRule="auto"/>
              <w:jc w:val="right"/>
              <w:rPr>
                <w:color w:val="000000"/>
                <w:sz w:val="24"/>
              </w:rPr>
            </w:pPr>
            <w:r>
              <w:rPr>
                <w:color w:val="000000"/>
                <w:sz w:val="24"/>
              </w:rPr>
              <w:t>-</w:t>
            </w:r>
          </w:p>
        </w:tc>
      </w:tr>
      <w:tr w:rsidR="00A15EF5">
        <w:tc>
          <w:tcPr>
            <w:tcW w:w="2880" w:type="dxa"/>
            <w:vAlign w:val="center"/>
          </w:tcPr>
          <w:p w:rsidR="00A15EF5" w:rsidRDefault="00CB2F29">
            <w:pPr>
              <w:spacing w:before="29" w:line="288" w:lineRule="auto"/>
              <w:rPr>
                <w:color w:val="000000"/>
                <w:sz w:val="24"/>
              </w:rPr>
            </w:pPr>
            <w:r>
              <w:rPr>
                <w:rFonts w:hint="eastAsia"/>
                <w:color w:val="000000"/>
                <w:sz w:val="24"/>
              </w:rPr>
              <w:t>递延所得税负债</w:t>
            </w:r>
          </w:p>
        </w:tc>
        <w:tc>
          <w:tcPr>
            <w:tcW w:w="1080" w:type="dxa"/>
            <w:vAlign w:val="center"/>
          </w:tcPr>
          <w:p w:rsidR="00A15EF5" w:rsidRDefault="00A15EF5">
            <w:pPr>
              <w:widowControl/>
              <w:autoSpaceDE w:val="0"/>
              <w:autoSpaceDN w:val="0"/>
              <w:ind w:right="-15"/>
              <w:jc w:val="center"/>
              <w:textAlignment w:val="bottom"/>
              <w:rPr>
                <w:color w:val="000000"/>
                <w:sz w:val="24"/>
              </w:rPr>
            </w:pPr>
          </w:p>
        </w:tc>
        <w:tc>
          <w:tcPr>
            <w:tcW w:w="5040" w:type="dxa"/>
            <w:vAlign w:val="center"/>
          </w:tcPr>
          <w:p w:rsidR="00A15EF5" w:rsidRDefault="00CB2F29">
            <w:pPr>
              <w:spacing w:before="29" w:line="288" w:lineRule="auto"/>
              <w:jc w:val="right"/>
              <w:rPr>
                <w:color w:val="000000"/>
                <w:sz w:val="24"/>
              </w:rPr>
            </w:pPr>
            <w:r>
              <w:rPr>
                <w:color w:val="000000"/>
                <w:sz w:val="24"/>
              </w:rPr>
              <w:t>-</w:t>
            </w:r>
          </w:p>
        </w:tc>
      </w:tr>
      <w:tr w:rsidR="00A15EF5">
        <w:tc>
          <w:tcPr>
            <w:tcW w:w="2880" w:type="dxa"/>
            <w:vAlign w:val="center"/>
          </w:tcPr>
          <w:p w:rsidR="00A15EF5" w:rsidRDefault="00CB2F29">
            <w:pPr>
              <w:spacing w:before="29" w:line="288" w:lineRule="auto"/>
              <w:rPr>
                <w:color w:val="000000"/>
                <w:sz w:val="24"/>
              </w:rPr>
            </w:pPr>
            <w:r>
              <w:rPr>
                <w:rFonts w:hint="eastAsia"/>
                <w:color w:val="000000"/>
                <w:sz w:val="24"/>
              </w:rPr>
              <w:t>其他负债</w:t>
            </w:r>
          </w:p>
        </w:tc>
        <w:tc>
          <w:tcPr>
            <w:tcW w:w="1080" w:type="dxa"/>
            <w:vAlign w:val="center"/>
          </w:tcPr>
          <w:p w:rsidR="00A15EF5" w:rsidRDefault="00CB2F29">
            <w:pPr>
              <w:widowControl/>
              <w:autoSpaceDE w:val="0"/>
              <w:autoSpaceDN w:val="0"/>
              <w:ind w:right="-15"/>
              <w:jc w:val="center"/>
              <w:textAlignment w:val="bottom"/>
              <w:rPr>
                <w:color w:val="000000"/>
                <w:sz w:val="24"/>
              </w:rPr>
            </w:pPr>
            <w:r>
              <w:rPr>
                <w:rFonts w:hint="eastAsia"/>
                <w:color w:val="000000"/>
                <w:sz w:val="24"/>
              </w:rPr>
              <w:t>7.4.7.8</w:t>
            </w:r>
          </w:p>
        </w:tc>
        <w:tc>
          <w:tcPr>
            <w:tcW w:w="5040" w:type="dxa"/>
            <w:vAlign w:val="center"/>
          </w:tcPr>
          <w:p w:rsidR="00A15EF5" w:rsidRDefault="00CB2F29">
            <w:pPr>
              <w:spacing w:before="29" w:line="288" w:lineRule="auto"/>
              <w:jc w:val="right"/>
              <w:rPr>
                <w:color w:val="000000"/>
                <w:sz w:val="24"/>
              </w:rPr>
            </w:pPr>
            <w:r>
              <w:rPr>
                <w:color w:val="000000"/>
                <w:sz w:val="24"/>
              </w:rPr>
              <w:t>314,624.05</w:t>
            </w:r>
          </w:p>
        </w:tc>
      </w:tr>
      <w:tr w:rsidR="00A15EF5">
        <w:tc>
          <w:tcPr>
            <w:tcW w:w="2880" w:type="dxa"/>
            <w:vAlign w:val="center"/>
          </w:tcPr>
          <w:p w:rsidR="00A15EF5" w:rsidRDefault="00CB2F29">
            <w:pPr>
              <w:spacing w:before="29" w:line="288" w:lineRule="auto"/>
              <w:rPr>
                <w:b/>
                <w:color w:val="000000"/>
                <w:sz w:val="24"/>
              </w:rPr>
            </w:pPr>
            <w:r>
              <w:rPr>
                <w:rFonts w:hint="eastAsia"/>
                <w:b/>
                <w:color w:val="000000"/>
                <w:sz w:val="24"/>
              </w:rPr>
              <w:t>负债合计</w:t>
            </w:r>
          </w:p>
        </w:tc>
        <w:tc>
          <w:tcPr>
            <w:tcW w:w="1080" w:type="dxa"/>
            <w:vAlign w:val="center"/>
          </w:tcPr>
          <w:p w:rsidR="00A15EF5" w:rsidRDefault="00A15EF5">
            <w:pPr>
              <w:widowControl/>
              <w:autoSpaceDE w:val="0"/>
              <w:autoSpaceDN w:val="0"/>
              <w:ind w:right="-15"/>
              <w:jc w:val="center"/>
              <w:textAlignment w:val="bottom"/>
              <w:rPr>
                <w:b/>
                <w:color w:val="000000"/>
                <w:sz w:val="24"/>
              </w:rPr>
            </w:pPr>
          </w:p>
        </w:tc>
        <w:tc>
          <w:tcPr>
            <w:tcW w:w="5040" w:type="dxa"/>
            <w:vAlign w:val="center"/>
          </w:tcPr>
          <w:p w:rsidR="00A15EF5" w:rsidRDefault="00CB2F29">
            <w:pPr>
              <w:spacing w:before="29" w:line="288" w:lineRule="auto"/>
              <w:jc w:val="right"/>
              <w:rPr>
                <w:b/>
                <w:color w:val="000000"/>
                <w:sz w:val="24"/>
              </w:rPr>
            </w:pPr>
            <w:r>
              <w:rPr>
                <w:b/>
                <w:color w:val="000000"/>
                <w:sz w:val="24"/>
              </w:rPr>
              <w:t>110,937,003.58</w:t>
            </w:r>
          </w:p>
        </w:tc>
      </w:tr>
      <w:tr w:rsidR="00A15EF5">
        <w:tc>
          <w:tcPr>
            <w:tcW w:w="2880" w:type="dxa"/>
            <w:vAlign w:val="center"/>
          </w:tcPr>
          <w:p w:rsidR="00A15EF5" w:rsidRDefault="00CB2F29">
            <w:pPr>
              <w:spacing w:before="29" w:line="288" w:lineRule="auto"/>
              <w:rPr>
                <w:b/>
                <w:color w:val="000000"/>
                <w:sz w:val="24"/>
              </w:rPr>
            </w:pPr>
            <w:r>
              <w:rPr>
                <w:rFonts w:hint="eastAsia"/>
                <w:b/>
                <w:color w:val="000000"/>
                <w:sz w:val="24"/>
              </w:rPr>
              <w:t>所有者权益：</w:t>
            </w:r>
          </w:p>
        </w:tc>
        <w:tc>
          <w:tcPr>
            <w:tcW w:w="1080" w:type="dxa"/>
            <w:vAlign w:val="center"/>
          </w:tcPr>
          <w:p w:rsidR="00A15EF5" w:rsidRDefault="00A15EF5">
            <w:pPr>
              <w:widowControl/>
              <w:autoSpaceDE w:val="0"/>
              <w:autoSpaceDN w:val="0"/>
              <w:ind w:right="-15"/>
              <w:jc w:val="center"/>
              <w:textAlignment w:val="bottom"/>
              <w:rPr>
                <w:color w:val="000000"/>
                <w:sz w:val="24"/>
              </w:rPr>
            </w:pPr>
          </w:p>
        </w:tc>
        <w:tc>
          <w:tcPr>
            <w:tcW w:w="5040" w:type="dxa"/>
            <w:vAlign w:val="center"/>
          </w:tcPr>
          <w:p w:rsidR="00A15EF5" w:rsidRDefault="00A15EF5">
            <w:pPr>
              <w:spacing w:before="29" w:line="288" w:lineRule="auto"/>
              <w:jc w:val="right"/>
              <w:rPr>
                <w:b/>
                <w:color w:val="000000"/>
                <w:sz w:val="24"/>
              </w:rPr>
            </w:pPr>
          </w:p>
        </w:tc>
      </w:tr>
      <w:tr w:rsidR="00A15EF5">
        <w:tc>
          <w:tcPr>
            <w:tcW w:w="2880" w:type="dxa"/>
            <w:vAlign w:val="center"/>
          </w:tcPr>
          <w:p w:rsidR="00A15EF5" w:rsidRDefault="00CB2F29">
            <w:pPr>
              <w:spacing w:before="29" w:line="288" w:lineRule="auto"/>
              <w:rPr>
                <w:color w:val="000000"/>
                <w:sz w:val="24"/>
              </w:rPr>
            </w:pPr>
            <w:r>
              <w:rPr>
                <w:rFonts w:hint="eastAsia"/>
                <w:color w:val="000000"/>
                <w:sz w:val="24"/>
              </w:rPr>
              <w:t>实收基金</w:t>
            </w:r>
          </w:p>
        </w:tc>
        <w:tc>
          <w:tcPr>
            <w:tcW w:w="1080" w:type="dxa"/>
            <w:vAlign w:val="center"/>
          </w:tcPr>
          <w:p w:rsidR="00A15EF5" w:rsidRDefault="00CB2F29">
            <w:pPr>
              <w:widowControl/>
              <w:autoSpaceDE w:val="0"/>
              <w:autoSpaceDN w:val="0"/>
              <w:ind w:right="-15"/>
              <w:jc w:val="center"/>
              <w:textAlignment w:val="bottom"/>
              <w:rPr>
                <w:color w:val="000000"/>
                <w:sz w:val="24"/>
              </w:rPr>
            </w:pPr>
            <w:r>
              <w:rPr>
                <w:rFonts w:hint="eastAsia"/>
                <w:color w:val="000000"/>
                <w:sz w:val="24"/>
              </w:rPr>
              <w:t>7.4.7.9</w:t>
            </w:r>
          </w:p>
        </w:tc>
        <w:tc>
          <w:tcPr>
            <w:tcW w:w="5040" w:type="dxa"/>
            <w:vAlign w:val="center"/>
          </w:tcPr>
          <w:p w:rsidR="00A15EF5" w:rsidRDefault="00CB2F29">
            <w:pPr>
              <w:spacing w:before="29" w:line="288" w:lineRule="auto"/>
              <w:jc w:val="right"/>
              <w:rPr>
                <w:color w:val="000000"/>
                <w:sz w:val="24"/>
              </w:rPr>
            </w:pPr>
            <w:r>
              <w:rPr>
                <w:color w:val="000000"/>
                <w:sz w:val="24"/>
              </w:rPr>
              <w:t>2,287,877,749.04</w:t>
            </w:r>
          </w:p>
        </w:tc>
      </w:tr>
      <w:tr w:rsidR="00A15EF5">
        <w:tc>
          <w:tcPr>
            <w:tcW w:w="2880" w:type="dxa"/>
            <w:vAlign w:val="center"/>
          </w:tcPr>
          <w:p w:rsidR="00A15EF5" w:rsidRDefault="00CB2F29">
            <w:pPr>
              <w:spacing w:before="29" w:line="288" w:lineRule="auto"/>
              <w:rPr>
                <w:color w:val="000000"/>
                <w:sz w:val="24"/>
              </w:rPr>
            </w:pPr>
            <w:r>
              <w:rPr>
                <w:rFonts w:hint="eastAsia"/>
                <w:color w:val="000000"/>
                <w:sz w:val="24"/>
              </w:rPr>
              <w:t>未分配利润</w:t>
            </w:r>
          </w:p>
        </w:tc>
        <w:tc>
          <w:tcPr>
            <w:tcW w:w="1080" w:type="dxa"/>
            <w:vAlign w:val="center"/>
          </w:tcPr>
          <w:p w:rsidR="00A15EF5" w:rsidRDefault="00CB2F29">
            <w:pPr>
              <w:widowControl/>
              <w:autoSpaceDE w:val="0"/>
              <w:autoSpaceDN w:val="0"/>
              <w:ind w:right="-15"/>
              <w:jc w:val="center"/>
              <w:textAlignment w:val="bottom"/>
              <w:rPr>
                <w:color w:val="000000"/>
                <w:sz w:val="24"/>
              </w:rPr>
            </w:pPr>
            <w:r>
              <w:rPr>
                <w:rFonts w:hint="eastAsia"/>
                <w:color w:val="000000"/>
                <w:sz w:val="24"/>
              </w:rPr>
              <w:t>7.4.7.10</w:t>
            </w:r>
          </w:p>
        </w:tc>
        <w:tc>
          <w:tcPr>
            <w:tcW w:w="5040" w:type="dxa"/>
            <w:vAlign w:val="center"/>
          </w:tcPr>
          <w:p w:rsidR="00A15EF5" w:rsidRDefault="00CB2F29">
            <w:pPr>
              <w:spacing w:before="29" w:line="288" w:lineRule="auto"/>
              <w:jc w:val="right"/>
              <w:rPr>
                <w:color w:val="000000"/>
                <w:sz w:val="24"/>
              </w:rPr>
            </w:pPr>
            <w:r>
              <w:rPr>
                <w:color w:val="000000"/>
                <w:sz w:val="24"/>
              </w:rPr>
              <w:t>754,620,546.08</w:t>
            </w:r>
          </w:p>
        </w:tc>
      </w:tr>
      <w:tr w:rsidR="00A15EF5">
        <w:tc>
          <w:tcPr>
            <w:tcW w:w="2880" w:type="dxa"/>
            <w:vAlign w:val="center"/>
          </w:tcPr>
          <w:p w:rsidR="00A15EF5" w:rsidRDefault="00CB2F29">
            <w:pPr>
              <w:spacing w:before="29" w:line="288" w:lineRule="auto"/>
              <w:rPr>
                <w:b/>
                <w:color w:val="000000"/>
                <w:sz w:val="24"/>
              </w:rPr>
            </w:pPr>
            <w:r>
              <w:rPr>
                <w:rFonts w:hint="eastAsia"/>
                <w:b/>
                <w:color w:val="000000"/>
                <w:sz w:val="24"/>
              </w:rPr>
              <w:t>所有者权益合计</w:t>
            </w:r>
          </w:p>
        </w:tc>
        <w:tc>
          <w:tcPr>
            <w:tcW w:w="1080" w:type="dxa"/>
            <w:vAlign w:val="center"/>
          </w:tcPr>
          <w:p w:rsidR="00A15EF5" w:rsidRDefault="00A15EF5">
            <w:pPr>
              <w:widowControl/>
              <w:autoSpaceDE w:val="0"/>
              <w:autoSpaceDN w:val="0"/>
              <w:ind w:right="-15"/>
              <w:jc w:val="center"/>
              <w:textAlignment w:val="bottom"/>
              <w:rPr>
                <w:b/>
                <w:color w:val="000000"/>
                <w:sz w:val="24"/>
              </w:rPr>
            </w:pPr>
          </w:p>
        </w:tc>
        <w:tc>
          <w:tcPr>
            <w:tcW w:w="5040" w:type="dxa"/>
            <w:vAlign w:val="center"/>
          </w:tcPr>
          <w:p w:rsidR="00A15EF5" w:rsidRDefault="00CB2F29">
            <w:pPr>
              <w:spacing w:before="29" w:line="288" w:lineRule="auto"/>
              <w:jc w:val="right"/>
              <w:rPr>
                <w:b/>
                <w:color w:val="000000"/>
                <w:sz w:val="24"/>
              </w:rPr>
            </w:pPr>
            <w:r>
              <w:rPr>
                <w:b/>
                <w:color w:val="000000"/>
                <w:sz w:val="24"/>
              </w:rPr>
              <w:t>3,042,498,295.12</w:t>
            </w:r>
          </w:p>
        </w:tc>
      </w:tr>
      <w:tr w:rsidR="00A15EF5">
        <w:tc>
          <w:tcPr>
            <w:tcW w:w="2880" w:type="dxa"/>
            <w:vAlign w:val="center"/>
          </w:tcPr>
          <w:p w:rsidR="00A15EF5" w:rsidRDefault="00CB2F29">
            <w:pPr>
              <w:spacing w:before="29" w:line="288" w:lineRule="auto"/>
              <w:rPr>
                <w:b/>
                <w:color w:val="000000"/>
                <w:sz w:val="24"/>
              </w:rPr>
            </w:pPr>
            <w:r>
              <w:rPr>
                <w:rFonts w:hint="eastAsia"/>
                <w:b/>
                <w:color w:val="000000"/>
                <w:sz w:val="24"/>
              </w:rPr>
              <w:t>负债和所有者权益总计</w:t>
            </w:r>
          </w:p>
        </w:tc>
        <w:tc>
          <w:tcPr>
            <w:tcW w:w="1080" w:type="dxa"/>
            <w:vAlign w:val="center"/>
          </w:tcPr>
          <w:p w:rsidR="00A15EF5" w:rsidRDefault="00A15EF5">
            <w:pPr>
              <w:widowControl/>
              <w:autoSpaceDE w:val="0"/>
              <w:autoSpaceDN w:val="0"/>
              <w:ind w:right="-15"/>
              <w:jc w:val="center"/>
              <w:textAlignment w:val="bottom"/>
              <w:rPr>
                <w:b/>
                <w:color w:val="000000"/>
                <w:sz w:val="24"/>
              </w:rPr>
            </w:pPr>
          </w:p>
        </w:tc>
        <w:tc>
          <w:tcPr>
            <w:tcW w:w="5040" w:type="dxa"/>
            <w:vAlign w:val="center"/>
          </w:tcPr>
          <w:p w:rsidR="00A15EF5" w:rsidRDefault="00CB2F29">
            <w:pPr>
              <w:spacing w:before="29" w:line="288" w:lineRule="auto"/>
              <w:jc w:val="right"/>
              <w:rPr>
                <w:b/>
                <w:color w:val="000000"/>
                <w:sz w:val="24"/>
              </w:rPr>
            </w:pPr>
            <w:r>
              <w:rPr>
                <w:b/>
                <w:color w:val="000000"/>
                <w:sz w:val="24"/>
              </w:rPr>
              <w:t>3,153,435,298.70</w:t>
            </w:r>
          </w:p>
        </w:tc>
      </w:tr>
    </w:tbl>
    <w:p w:rsidR="00A15EF5" w:rsidRDefault="00CB2F29">
      <w:pPr>
        <w:tabs>
          <w:tab w:val="left" w:pos="426"/>
        </w:tabs>
        <w:spacing w:before="29" w:line="288" w:lineRule="auto"/>
        <w:jc w:val="left"/>
        <w:rPr>
          <w:kern w:val="0"/>
          <w:sz w:val="24"/>
        </w:rPr>
      </w:pPr>
      <w:r>
        <w:rPr>
          <w:kern w:val="0"/>
          <w:sz w:val="24"/>
        </w:rPr>
        <w:t>注：</w:t>
      </w:r>
      <w:r>
        <w:rPr>
          <w:kern w:val="0"/>
          <w:sz w:val="24"/>
        </w:rPr>
        <w:t>1</w:t>
      </w:r>
      <w:r>
        <w:rPr>
          <w:kern w:val="0"/>
          <w:sz w:val="24"/>
        </w:rPr>
        <w:t>、报告截止日</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日，基金份额净值</w:t>
      </w:r>
      <w:r>
        <w:rPr>
          <w:kern w:val="0"/>
          <w:sz w:val="24"/>
        </w:rPr>
        <w:t>1.3298</w:t>
      </w:r>
      <w:r>
        <w:rPr>
          <w:kern w:val="0"/>
          <w:sz w:val="24"/>
        </w:rPr>
        <w:t>元，基金份额总额</w:t>
      </w:r>
      <w:r>
        <w:rPr>
          <w:kern w:val="0"/>
          <w:sz w:val="24"/>
        </w:rPr>
        <w:t>2,287,877,749.04</w:t>
      </w:r>
      <w:r>
        <w:rPr>
          <w:kern w:val="0"/>
          <w:sz w:val="24"/>
        </w:rPr>
        <w:t>份。</w:t>
      </w:r>
    </w:p>
    <w:p w:rsidR="00A15EF5" w:rsidRDefault="00CB2F29">
      <w:pPr>
        <w:tabs>
          <w:tab w:val="left" w:pos="426"/>
        </w:tabs>
        <w:spacing w:before="29" w:line="288" w:lineRule="auto"/>
        <w:jc w:val="left"/>
        <w:rPr>
          <w:kern w:val="0"/>
          <w:sz w:val="24"/>
        </w:rPr>
      </w:pPr>
      <w:r>
        <w:rPr>
          <w:kern w:val="0"/>
          <w:sz w:val="24"/>
        </w:rPr>
        <w:t>2</w:t>
      </w:r>
      <w:r>
        <w:rPr>
          <w:kern w:val="0"/>
          <w:sz w:val="24"/>
        </w:rPr>
        <w:t>、本财务报表的实际编制期间为</w:t>
      </w:r>
      <w:r>
        <w:rPr>
          <w:kern w:val="0"/>
          <w:sz w:val="24"/>
        </w:rPr>
        <w:t>2020</w:t>
      </w:r>
      <w:r>
        <w:rPr>
          <w:kern w:val="0"/>
          <w:sz w:val="24"/>
        </w:rPr>
        <w:t>年</w:t>
      </w:r>
      <w:r>
        <w:rPr>
          <w:kern w:val="0"/>
          <w:sz w:val="24"/>
        </w:rPr>
        <w:t>5</w:t>
      </w:r>
      <w:r>
        <w:rPr>
          <w:kern w:val="0"/>
          <w:sz w:val="24"/>
        </w:rPr>
        <w:t>月</w:t>
      </w:r>
      <w:r>
        <w:rPr>
          <w:kern w:val="0"/>
          <w:sz w:val="24"/>
        </w:rPr>
        <w:t>27</w:t>
      </w:r>
      <w:r>
        <w:rPr>
          <w:kern w:val="0"/>
          <w:sz w:val="24"/>
        </w:rPr>
        <w:t>日</w:t>
      </w:r>
      <w:r>
        <w:rPr>
          <w:kern w:val="0"/>
          <w:sz w:val="24"/>
        </w:rPr>
        <w:t>(</w:t>
      </w:r>
      <w:r>
        <w:rPr>
          <w:kern w:val="0"/>
          <w:sz w:val="24"/>
        </w:rPr>
        <w:t>基金合同生效日</w:t>
      </w:r>
      <w:r>
        <w:rPr>
          <w:kern w:val="0"/>
          <w:sz w:val="24"/>
        </w:rPr>
        <w:t>)</w:t>
      </w:r>
      <w:r>
        <w:rPr>
          <w:kern w:val="0"/>
          <w:sz w:val="24"/>
        </w:rPr>
        <w:t>至</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日止期间。</w:t>
      </w:r>
    </w:p>
    <w:p w:rsidR="00A15EF5" w:rsidRDefault="00A15EF5">
      <w:pPr>
        <w:spacing w:line="360" w:lineRule="auto"/>
        <w:rPr>
          <w:rFonts w:asciiTheme="minorEastAsia" w:eastAsiaTheme="minorEastAsia" w:hAnsiTheme="minorEastAsia"/>
          <w:color w:val="000000"/>
          <w:kern w:val="0"/>
          <w:szCs w:val="21"/>
        </w:rPr>
      </w:pPr>
    </w:p>
    <w:p w:rsidR="00A15EF5" w:rsidRDefault="00CB2F29">
      <w:pPr>
        <w:pStyle w:val="2"/>
        <w:spacing w:before="29" w:after="0" w:line="288" w:lineRule="auto"/>
        <w:rPr>
          <w:rFonts w:ascii="Times New Roman" w:hAnsi="Times New Roman"/>
          <w:kern w:val="0"/>
          <w:szCs w:val="24"/>
        </w:rPr>
      </w:pPr>
      <w:bookmarkStart w:id="123" w:name="_Toc361324874"/>
      <w:bookmarkStart w:id="124" w:name="_Toc225498269"/>
      <w:bookmarkStart w:id="125" w:name="_Toc21298"/>
      <w:r>
        <w:rPr>
          <w:rFonts w:ascii="Times New Roman" w:hAnsi="Times New Roman"/>
          <w:kern w:val="0"/>
          <w:szCs w:val="24"/>
        </w:rPr>
        <w:t xml:space="preserve">7.2 </w:t>
      </w:r>
      <w:r>
        <w:rPr>
          <w:rFonts w:ascii="Times New Roman" w:hAnsi="Times New Roman" w:hint="eastAsia"/>
          <w:kern w:val="0"/>
          <w:szCs w:val="24"/>
        </w:rPr>
        <w:t>利润表</w:t>
      </w:r>
      <w:bookmarkEnd w:id="123"/>
      <w:bookmarkEnd w:id="124"/>
      <w:bookmarkEnd w:id="125"/>
    </w:p>
    <w:p w:rsidR="00A15EF5" w:rsidRDefault="00CB2F29">
      <w:pPr>
        <w:spacing w:before="29" w:line="288" w:lineRule="auto"/>
        <w:rPr>
          <w:color w:val="000000"/>
          <w:sz w:val="24"/>
        </w:rPr>
      </w:pPr>
      <w:r>
        <w:rPr>
          <w:rFonts w:hint="eastAsia"/>
          <w:color w:val="000000"/>
          <w:sz w:val="24"/>
        </w:rPr>
        <w:t>会计主体：</w:t>
      </w:r>
      <w:r>
        <w:rPr>
          <w:color w:val="000000"/>
          <w:sz w:val="24"/>
        </w:rPr>
        <w:t>交银施罗德启明混合型证券投资基金</w:t>
      </w:r>
    </w:p>
    <w:p w:rsidR="00A15EF5" w:rsidRDefault="00CB2F29">
      <w:pPr>
        <w:spacing w:before="29" w:line="288" w:lineRule="auto"/>
        <w:rPr>
          <w:color w:val="000000"/>
          <w:sz w:val="24"/>
        </w:rPr>
      </w:pPr>
      <w:r>
        <w:rPr>
          <w:rFonts w:hint="eastAsia"/>
          <w:color w:val="000000"/>
          <w:sz w:val="24"/>
        </w:rPr>
        <w:t>本报告期：</w:t>
      </w:r>
      <w:r>
        <w:rPr>
          <w:color w:val="000000"/>
          <w:sz w:val="24"/>
        </w:rPr>
        <w:t>2020</w:t>
      </w:r>
      <w:r>
        <w:rPr>
          <w:color w:val="000000"/>
          <w:sz w:val="24"/>
        </w:rPr>
        <w:t>年</w:t>
      </w:r>
      <w:r>
        <w:rPr>
          <w:color w:val="000000"/>
          <w:sz w:val="24"/>
        </w:rPr>
        <w:t>5</w:t>
      </w:r>
      <w:r>
        <w:rPr>
          <w:color w:val="000000"/>
          <w:sz w:val="24"/>
        </w:rPr>
        <w:t>月</w:t>
      </w:r>
      <w:r>
        <w:rPr>
          <w:color w:val="000000"/>
          <w:sz w:val="24"/>
        </w:rPr>
        <w:t>27</w:t>
      </w:r>
      <w:r>
        <w:rPr>
          <w:color w:val="000000"/>
          <w:sz w:val="24"/>
        </w:rPr>
        <w:t>日（基金合同生效日）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p w:rsidR="00A15EF5" w:rsidRDefault="00CB2F29">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r>
        <w:rPr>
          <w:rFonts w:asciiTheme="minorEastAsia" w:eastAsiaTheme="minorEastAsia" w:hAnsiTheme="minorEastAsia" w:hint="eastAsia"/>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20"/>
        <w:gridCol w:w="1080"/>
        <w:gridCol w:w="4500"/>
      </w:tblGrid>
      <w:tr w:rsidR="00A15EF5">
        <w:tc>
          <w:tcPr>
            <w:tcW w:w="3420" w:type="dxa"/>
            <w:vAlign w:val="center"/>
          </w:tcPr>
          <w:p w:rsidR="00A15EF5" w:rsidRDefault="00CB2F29">
            <w:pPr>
              <w:spacing w:before="29" w:line="288" w:lineRule="auto"/>
              <w:jc w:val="center"/>
              <w:rPr>
                <w:b/>
                <w:color w:val="000000"/>
              </w:rPr>
            </w:pPr>
            <w:r>
              <w:rPr>
                <w:rFonts w:hint="eastAsia"/>
                <w:b/>
                <w:color w:val="000000"/>
              </w:rPr>
              <w:t>项目</w:t>
            </w:r>
          </w:p>
        </w:tc>
        <w:tc>
          <w:tcPr>
            <w:tcW w:w="1080" w:type="dxa"/>
            <w:vAlign w:val="center"/>
          </w:tcPr>
          <w:p w:rsidR="00A15EF5" w:rsidRDefault="00CB2F29">
            <w:pPr>
              <w:spacing w:before="29" w:line="288" w:lineRule="auto"/>
              <w:jc w:val="center"/>
              <w:rPr>
                <w:b/>
                <w:color w:val="000000"/>
              </w:rPr>
            </w:pPr>
            <w:r>
              <w:rPr>
                <w:rFonts w:hint="eastAsia"/>
                <w:b/>
                <w:color w:val="000000"/>
              </w:rPr>
              <w:t>附注号</w:t>
            </w:r>
          </w:p>
        </w:tc>
        <w:tc>
          <w:tcPr>
            <w:tcW w:w="4500" w:type="dxa"/>
            <w:vAlign w:val="center"/>
          </w:tcPr>
          <w:p w:rsidR="00A15EF5" w:rsidRDefault="00CB2F29">
            <w:pPr>
              <w:spacing w:before="29" w:line="288" w:lineRule="auto"/>
              <w:jc w:val="center"/>
              <w:rPr>
                <w:b/>
                <w:color w:val="000000"/>
              </w:rPr>
            </w:pPr>
            <w:r>
              <w:rPr>
                <w:rFonts w:hint="eastAsia"/>
                <w:b/>
                <w:color w:val="000000"/>
              </w:rPr>
              <w:t>本期</w:t>
            </w:r>
          </w:p>
          <w:p w:rsidR="00A15EF5" w:rsidRDefault="00CB2F29">
            <w:pPr>
              <w:spacing w:before="29" w:line="288" w:lineRule="auto"/>
              <w:jc w:val="center"/>
              <w:rPr>
                <w:b/>
                <w:color w:val="000000"/>
              </w:rPr>
            </w:pPr>
            <w:r>
              <w:rPr>
                <w:b/>
                <w:color w:val="000000"/>
              </w:rPr>
              <w:t>2020</w:t>
            </w:r>
            <w:r>
              <w:rPr>
                <w:b/>
                <w:color w:val="000000"/>
              </w:rPr>
              <w:t>年</w:t>
            </w:r>
            <w:r>
              <w:rPr>
                <w:b/>
                <w:color w:val="000000"/>
              </w:rPr>
              <w:t>5</w:t>
            </w:r>
            <w:r>
              <w:rPr>
                <w:b/>
                <w:color w:val="000000"/>
              </w:rPr>
              <w:t>月</w:t>
            </w:r>
            <w:r>
              <w:rPr>
                <w:b/>
                <w:color w:val="000000"/>
              </w:rPr>
              <w:t>27</w:t>
            </w:r>
            <w:r>
              <w:rPr>
                <w:b/>
                <w:color w:val="000000"/>
              </w:rPr>
              <w:t>日（基金合同生效日）</w:t>
            </w:r>
            <w:r>
              <w:rPr>
                <w:rFonts w:hint="eastAsia"/>
                <w:b/>
                <w:color w:val="000000"/>
              </w:rPr>
              <w:t>至</w:t>
            </w:r>
            <w:r>
              <w:rPr>
                <w:b/>
                <w:color w:val="000000"/>
              </w:rPr>
              <w:t>2020</w:t>
            </w:r>
            <w:r>
              <w:rPr>
                <w:b/>
                <w:color w:val="000000"/>
              </w:rPr>
              <w:t>年</w:t>
            </w:r>
            <w:r>
              <w:rPr>
                <w:b/>
                <w:color w:val="000000"/>
              </w:rPr>
              <w:t>12</w:t>
            </w:r>
            <w:r>
              <w:rPr>
                <w:b/>
                <w:color w:val="000000"/>
              </w:rPr>
              <w:t>月</w:t>
            </w:r>
            <w:r>
              <w:rPr>
                <w:b/>
                <w:color w:val="000000"/>
              </w:rPr>
              <w:t>31</w:t>
            </w:r>
            <w:r>
              <w:rPr>
                <w:b/>
                <w:color w:val="000000"/>
              </w:rPr>
              <w:t>日</w:t>
            </w:r>
          </w:p>
        </w:tc>
      </w:tr>
      <w:tr w:rsidR="00A15EF5">
        <w:tc>
          <w:tcPr>
            <w:tcW w:w="3420" w:type="dxa"/>
            <w:vAlign w:val="center"/>
          </w:tcPr>
          <w:p w:rsidR="00A15EF5" w:rsidRDefault="00CB2F29">
            <w:pPr>
              <w:spacing w:before="29" w:line="288" w:lineRule="auto"/>
              <w:rPr>
                <w:rFonts w:asciiTheme="minorEastAsia" w:eastAsiaTheme="minorEastAsia" w:hAnsiTheme="minorEastAsia"/>
                <w:b/>
                <w:color w:val="000000"/>
                <w:szCs w:val="21"/>
              </w:rPr>
            </w:pPr>
            <w:r>
              <w:rPr>
                <w:rFonts w:hint="eastAsia"/>
                <w:b/>
                <w:color w:val="000000"/>
                <w:sz w:val="24"/>
              </w:rPr>
              <w:t>一、收入</w:t>
            </w:r>
          </w:p>
        </w:tc>
        <w:tc>
          <w:tcPr>
            <w:tcW w:w="1080" w:type="dxa"/>
            <w:vAlign w:val="center"/>
          </w:tcPr>
          <w:p w:rsidR="00A15EF5" w:rsidRDefault="00A15EF5">
            <w:pPr>
              <w:widowControl/>
              <w:autoSpaceDE w:val="0"/>
              <w:autoSpaceDN w:val="0"/>
              <w:ind w:right="-15"/>
              <w:jc w:val="center"/>
              <w:textAlignment w:val="bottom"/>
              <w:rPr>
                <w:color w:val="000000"/>
                <w:sz w:val="24"/>
              </w:rPr>
            </w:pPr>
          </w:p>
        </w:tc>
        <w:tc>
          <w:tcPr>
            <w:tcW w:w="4500" w:type="dxa"/>
            <w:vAlign w:val="center"/>
          </w:tcPr>
          <w:p w:rsidR="00A15EF5" w:rsidRDefault="00CB2F29">
            <w:pPr>
              <w:spacing w:before="29" w:line="288" w:lineRule="auto"/>
              <w:jc w:val="right"/>
              <w:rPr>
                <w:b/>
                <w:color w:val="000000"/>
                <w:sz w:val="24"/>
              </w:rPr>
            </w:pPr>
            <w:r>
              <w:rPr>
                <w:b/>
                <w:color w:val="000000"/>
                <w:sz w:val="24"/>
              </w:rPr>
              <w:t>1,113,743,962.59</w:t>
            </w:r>
          </w:p>
        </w:tc>
      </w:tr>
      <w:tr w:rsidR="00A15EF5">
        <w:tc>
          <w:tcPr>
            <w:tcW w:w="3420" w:type="dxa"/>
            <w:vAlign w:val="center"/>
          </w:tcPr>
          <w:p w:rsidR="00A15EF5" w:rsidRDefault="00CB2F29">
            <w:pPr>
              <w:spacing w:before="29" w:line="288" w:lineRule="auto"/>
              <w:rPr>
                <w:color w:val="000000"/>
                <w:sz w:val="24"/>
              </w:rPr>
            </w:pPr>
            <w:r>
              <w:rPr>
                <w:color w:val="000000"/>
                <w:sz w:val="24"/>
              </w:rPr>
              <w:t>1.</w:t>
            </w:r>
            <w:r>
              <w:rPr>
                <w:rFonts w:hint="eastAsia"/>
                <w:color w:val="000000"/>
                <w:sz w:val="24"/>
              </w:rPr>
              <w:t>利息收入</w:t>
            </w:r>
          </w:p>
        </w:tc>
        <w:tc>
          <w:tcPr>
            <w:tcW w:w="1080" w:type="dxa"/>
            <w:vAlign w:val="center"/>
          </w:tcPr>
          <w:p w:rsidR="00A15EF5" w:rsidRDefault="00A15EF5">
            <w:pPr>
              <w:widowControl/>
              <w:autoSpaceDE w:val="0"/>
              <w:autoSpaceDN w:val="0"/>
              <w:ind w:right="-15"/>
              <w:jc w:val="center"/>
              <w:textAlignment w:val="bottom"/>
              <w:rPr>
                <w:color w:val="000000"/>
                <w:sz w:val="24"/>
              </w:rPr>
            </w:pPr>
          </w:p>
        </w:tc>
        <w:tc>
          <w:tcPr>
            <w:tcW w:w="4500" w:type="dxa"/>
            <w:vAlign w:val="center"/>
          </w:tcPr>
          <w:p w:rsidR="00A15EF5" w:rsidRDefault="00CB2F29">
            <w:pPr>
              <w:spacing w:before="29" w:line="288" w:lineRule="auto"/>
              <w:jc w:val="right"/>
              <w:rPr>
                <w:color w:val="000000"/>
                <w:sz w:val="24"/>
              </w:rPr>
            </w:pPr>
            <w:r>
              <w:rPr>
                <w:color w:val="000000"/>
                <w:sz w:val="24"/>
              </w:rPr>
              <w:t>7,341,426.63</w:t>
            </w:r>
          </w:p>
        </w:tc>
      </w:tr>
      <w:tr w:rsidR="00A15EF5">
        <w:tc>
          <w:tcPr>
            <w:tcW w:w="3420" w:type="dxa"/>
            <w:vAlign w:val="center"/>
          </w:tcPr>
          <w:p w:rsidR="00A15EF5" w:rsidRDefault="00CB2F29">
            <w:pPr>
              <w:spacing w:before="29" w:line="288" w:lineRule="auto"/>
              <w:rPr>
                <w:color w:val="000000"/>
                <w:sz w:val="24"/>
              </w:rPr>
            </w:pPr>
            <w:r>
              <w:rPr>
                <w:rFonts w:hint="eastAsia"/>
                <w:color w:val="000000"/>
                <w:sz w:val="24"/>
              </w:rPr>
              <w:t>其中：存款利息收入</w:t>
            </w:r>
          </w:p>
        </w:tc>
        <w:tc>
          <w:tcPr>
            <w:tcW w:w="1080" w:type="dxa"/>
            <w:vAlign w:val="center"/>
          </w:tcPr>
          <w:p w:rsidR="00A15EF5" w:rsidRDefault="00CB2F29">
            <w:pPr>
              <w:widowControl/>
              <w:autoSpaceDE w:val="0"/>
              <w:autoSpaceDN w:val="0"/>
              <w:ind w:right="-15"/>
              <w:jc w:val="center"/>
              <w:textAlignment w:val="bottom"/>
              <w:rPr>
                <w:color w:val="000000"/>
                <w:sz w:val="24"/>
              </w:rPr>
            </w:pPr>
            <w:r>
              <w:rPr>
                <w:rFonts w:hint="eastAsia"/>
                <w:color w:val="000000"/>
                <w:sz w:val="24"/>
              </w:rPr>
              <w:t>7.4.7.11</w:t>
            </w:r>
          </w:p>
        </w:tc>
        <w:tc>
          <w:tcPr>
            <w:tcW w:w="4500" w:type="dxa"/>
            <w:vAlign w:val="center"/>
          </w:tcPr>
          <w:p w:rsidR="00A15EF5" w:rsidRDefault="00CB2F29">
            <w:pPr>
              <w:spacing w:before="29" w:line="288" w:lineRule="auto"/>
              <w:jc w:val="right"/>
              <w:rPr>
                <w:color w:val="000000"/>
                <w:sz w:val="24"/>
              </w:rPr>
            </w:pPr>
            <w:r>
              <w:rPr>
                <w:color w:val="000000"/>
                <w:sz w:val="24"/>
              </w:rPr>
              <w:t>5,727,121.29</w:t>
            </w:r>
          </w:p>
        </w:tc>
      </w:tr>
      <w:tr w:rsidR="00A15EF5">
        <w:tc>
          <w:tcPr>
            <w:tcW w:w="3420" w:type="dxa"/>
            <w:vAlign w:val="center"/>
          </w:tcPr>
          <w:p w:rsidR="00A15EF5" w:rsidRDefault="00CB2F29">
            <w:pPr>
              <w:spacing w:before="29" w:line="288" w:lineRule="auto"/>
              <w:rPr>
                <w:color w:val="000000"/>
                <w:sz w:val="24"/>
              </w:rPr>
            </w:pPr>
            <w:r>
              <w:rPr>
                <w:rFonts w:hint="eastAsia"/>
                <w:color w:val="000000"/>
                <w:sz w:val="24"/>
              </w:rPr>
              <w:t>债券利息收入</w:t>
            </w:r>
          </w:p>
        </w:tc>
        <w:tc>
          <w:tcPr>
            <w:tcW w:w="1080" w:type="dxa"/>
            <w:vAlign w:val="center"/>
          </w:tcPr>
          <w:p w:rsidR="00A15EF5" w:rsidRDefault="00A15EF5">
            <w:pPr>
              <w:widowControl/>
              <w:autoSpaceDE w:val="0"/>
              <w:autoSpaceDN w:val="0"/>
              <w:ind w:right="-15"/>
              <w:jc w:val="center"/>
              <w:textAlignment w:val="bottom"/>
              <w:rPr>
                <w:color w:val="000000"/>
                <w:sz w:val="24"/>
              </w:rPr>
            </w:pPr>
          </w:p>
        </w:tc>
        <w:tc>
          <w:tcPr>
            <w:tcW w:w="4500" w:type="dxa"/>
            <w:vAlign w:val="center"/>
          </w:tcPr>
          <w:p w:rsidR="00A15EF5" w:rsidRDefault="00CB2F29">
            <w:pPr>
              <w:spacing w:before="29" w:line="288" w:lineRule="auto"/>
              <w:jc w:val="right"/>
              <w:rPr>
                <w:color w:val="000000"/>
                <w:sz w:val="24"/>
              </w:rPr>
            </w:pPr>
            <w:r>
              <w:rPr>
                <w:color w:val="000000"/>
                <w:sz w:val="24"/>
              </w:rPr>
              <w:t>9,597.02</w:t>
            </w:r>
          </w:p>
        </w:tc>
      </w:tr>
      <w:tr w:rsidR="00A15EF5">
        <w:tc>
          <w:tcPr>
            <w:tcW w:w="3420" w:type="dxa"/>
            <w:vAlign w:val="center"/>
          </w:tcPr>
          <w:p w:rsidR="00A15EF5" w:rsidRDefault="00CB2F29">
            <w:pPr>
              <w:spacing w:before="29" w:line="288" w:lineRule="auto"/>
              <w:rPr>
                <w:color w:val="000000"/>
                <w:sz w:val="24"/>
              </w:rPr>
            </w:pPr>
            <w:r>
              <w:rPr>
                <w:rFonts w:hint="eastAsia"/>
                <w:color w:val="000000"/>
                <w:sz w:val="24"/>
              </w:rPr>
              <w:t>资产支持证券利息收入</w:t>
            </w:r>
          </w:p>
        </w:tc>
        <w:tc>
          <w:tcPr>
            <w:tcW w:w="1080" w:type="dxa"/>
            <w:vAlign w:val="center"/>
          </w:tcPr>
          <w:p w:rsidR="00A15EF5" w:rsidRDefault="00A15EF5">
            <w:pPr>
              <w:widowControl/>
              <w:autoSpaceDE w:val="0"/>
              <w:autoSpaceDN w:val="0"/>
              <w:ind w:right="-15"/>
              <w:jc w:val="center"/>
              <w:textAlignment w:val="bottom"/>
              <w:rPr>
                <w:color w:val="000000"/>
                <w:sz w:val="24"/>
              </w:rPr>
            </w:pPr>
          </w:p>
        </w:tc>
        <w:tc>
          <w:tcPr>
            <w:tcW w:w="4500" w:type="dxa"/>
            <w:vAlign w:val="center"/>
          </w:tcPr>
          <w:p w:rsidR="00A15EF5" w:rsidRDefault="00CB2F29">
            <w:pPr>
              <w:spacing w:before="29" w:line="288" w:lineRule="auto"/>
              <w:jc w:val="right"/>
              <w:rPr>
                <w:color w:val="000000"/>
                <w:sz w:val="24"/>
              </w:rPr>
            </w:pPr>
            <w:r>
              <w:rPr>
                <w:color w:val="000000"/>
                <w:sz w:val="24"/>
              </w:rPr>
              <w:t>-</w:t>
            </w:r>
          </w:p>
        </w:tc>
      </w:tr>
      <w:tr w:rsidR="00A15EF5">
        <w:tc>
          <w:tcPr>
            <w:tcW w:w="3420" w:type="dxa"/>
            <w:vAlign w:val="center"/>
          </w:tcPr>
          <w:p w:rsidR="00A15EF5" w:rsidRDefault="00CB2F29">
            <w:pPr>
              <w:spacing w:before="29" w:line="288" w:lineRule="auto"/>
              <w:rPr>
                <w:color w:val="000000"/>
                <w:sz w:val="24"/>
              </w:rPr>
            </w:pPr>
            <w:r>
              <w:rPr>
                <w:rFonts w:hint="eastAsia"/>
                <w:color w:val="000000"/>
                <w:sz w:val="24"/>
              </w:rPr>
              <w:t>买入返售金融资产收入</w:t>
            </w:r>
          </w:p>
        </w:tc>
        <w:tc>
          <w:tcPr>
            <w:tcW w:w="1080" w:type="dxa"/>
            <w:vAlign w:val="center"/>
          </w:tcPr>
          <w:p w:rsidR="00A15EF5" w:rsidRDefault="00A15EF5">
            <w:pPr>
              <w:widowControl/>
              <w:autoSpaceDE w:val="0"/>
              <w:autoSpaceDN w:val="0"/>
              <w:ind w:right="-15"/>
              <w:jc w:val="center"/>
              <w:textAlignment w:val="bottom"/>
              <w:rPr>
                <w:color w:val="000000"/>
                <w:sz w:val="24"/>
              </w:rPr>
            </w:pPr>
          </w:p>
        </w:tc>
        <w:tc>
          <w:tcPr>
            <w:tcW w:w="4500" w:type="dxa"/>
            <w:vAlign w:val="center"/>
          </w:tcPr>
          <w:p w:rsidR="00A15EF5" w:rsidRDefault="00CB2F29">
            <w:pPr>
              <w:spacing w:before="29" w:line="288" w:lineRule="auto"/>
              <w:jc w:val="right"/>
              <w:rPr>
                <w:color w:val="000000"/>
                <w:sz w:val="24"/>
              </w:rPr>
            </w:pPr>
            <w:r>
              <w:rPr>
                <w:color w:val="000000"/>
                <w:sz w:val="24"/>
              </w:rPr>
              <w:t>1,604,708.32</w:t>
            </w:r>
          </w:p>
        </w:tc>
      </w:tr>
      <w:tr w:rsidR="00A15EF5">
        <w:tc>
          <w:tcPr>
            <w:tcW w:w="3420" w:type="dxa"/>
            <w:vAlign w:val="center"/>
          </w:tcPr>
          <w:p w:rsidR="00A15EF5" w:rsidRDefault="00CB2F29">
            <w:pPr>
              <w:spacing w:before="29" w:line="288" w:lineRule="auto"/>
              <w:rPr>
                <w:color w:val="000000"/>
                <w:sz w:val="24"/>
              </w:rPr>
            </w:pPr>
            <w:r>
              <w:rPr>
                <w:rFonts w:hint="eastAsia"/>
                <w:color w:val="000000"/>
                <w:sz w:val="24"/>
              </w:rPr>
              <w:t>其他利息收入</w:t>
            </w:r>
          </w:p>
        </w:tc>
        <w:tc>
          <w:tcPr>
            <w:tcW w:w="1080" w:type="dxa"/>
            <w:vAlign w:val="center"/>
          </w:tcPr>
          <w:p w:rsidR="00A15EF5" w:rsidRDefault="00A15EF5">
            <w:pPr>
              <w:widowControl/>
              <w:autoSpaceDE w:val="0"/>
              <w:autoSpaceDN w:val="0"/>
              <w:ind w:right="-15"/>
              <w:jc w:val="center"/>
              <w:textAlignment w:val="bottom"/>
              <w:rPr>
                <w:color w:val="000000"/>
                <w:sz w:val="24"/>
              </w:rPr>
            </w:pPr>
          </w:p>
        </w:tc>
        <w:tc>
          <w:tcPr>
            <w:tcW w:w="4500" w:type="dxa"/>
            <w:vAlign w:val="center"/>
          </w:tcPr>
          <w:p w:rsidR="00A15EF5" w:rsidRDefault="00CB2F29">
            <w:pPr>
              <w:spacing w:before="29" w:line="288" w:lineRule="auto"/>
              <w:jc w:val="right"/>
              <w:rPr>
                <w:color w:val="000000"/>
                <w:sz w:val="24"/>
              </w:rPr>
            </w:pPr>
            <w:r>
              <w:rPr>
                <w:color w:val="000000"/>
                <w:sz w:val="24"/>
              </w:rPr>
              <w:t>-</w:t>
            </w:r>
          </w:p>
        </w:tc>
      </w:tr>
      <w:tr w:rsidR="00A15EF5">
        <w:tc>
          <w:tcPr>
            <w:tcW w:w="3420" w:type="dxa"/>
            <w:vAlign w:val="center"/>
          </w:tcPr>
          <w:p w:rsidR="00A15EF5" w:rsidRDefault="00CB2F29">
            <w:pPr>
              <w:spacing w:before="29" w:line="288" w:lineRule="auto"/>
              <w:rPr>
                <w:color w:val="000000"/>
                <w:sz w:val="24"/>
              </w:rPr>
            </w:pPr>
            <w:r>
              <w:rPr>
                <w:color w:val="000000"/>
                <w:sz w:val="24"/>
              </w:rPr>
              <w:t>2.</w:t>
            </w:r>
            <w:r>
              <w:rPr>
                <w:rFonts w:hint="eastAsia"/>
                <w:color w:val="000000"/>
                <w:sz w:val="24"/>
              </w:rPr>
              <w:t>投资收益（损失以</w:t>
            </w:r>
            <w:r>
              <w:rPr>
                <w:color w:val="000000"/>
              </w:rPr>
              <w:t>“-”</w:t>
            </w:r>
            <w:r>
              <w:rPr>
                <w:rFonts w:hint="eastAsia"/>
                <w:color w:val="000000"/>
                <w:sz w:val="24"/>
              </w:rPr>
              <w:t>填列）</w:t>
            </w:r>
          </w:p>
        </w:tc>
        <w:tc>
          <w:tcPr>
            <w:tcW w:w="1080" w:type="dxa"/>
            <w:vAlign w:val="center"/>
          </w:tcPr>
          <w:p w:rsidR="00A15EF5" w:rsidRDefault="00A15EF5">
            <w:pPr>
              <w:widowControl/>
              <w:autoSpaceDE w:val="0"/>
              <w:autoSpaceDN w:val="0"/>
              <w:ind w:right="-15"/>
              <w:jc w:val="center"/>
              <w:textAlignment w:val="bottom"/>
              <w:rPr>
                <w:color w:val="000000"/>
                <w:sz w:val="24"/>
              </w:rPr>
            </w:pPr>
          </w:p>
        </w:tc>
        <w:tc>
          <w:tcPr>
            <w:tcW w:w="4500" w:type="dxa"/>
            <w:vAlign w:val="center"/>
          </w:tcPr>
          <w:p w:rsidR="00A15EF5" w:rsidRDefault="00CB2F29">
            <w:pPr>
              <w:spacing w:before="29" w:line="288" w:lineRule="auto"/>
              <w:jc w:val="right"/>
              <w:rPr>
                <w:color w:val="000000"/>
                <w:sz w:val="24"/>
              </w:rPr>
            </w:pPr>
            <w:r>
              <w:rPr>
                <w:color w:val="000000"/>
                <w:sz w:val="24"/>
              </w:rPr>
              <w:t>458,658,796.75</w:t>
            </w:r>
          </w:p>
        </w:tc>
      </w:tr>
      <w:tr w:rsidR="00A15EF5">
        <w:tc>
          <w:tcPr>
            <w:tcW w:w="3420" w:type="dxa"/>
            <w:vAlign w:val="center"/>
          </w:tcPr>
          <w:p w:rsidR="00A15EF5" w:rsidRDefault="00CB2F29">
            <w:pPr>
              <w:spacing w:before="29" w:line="288" w:lineRule="auto"/>
              <w:rPr>
                <w:color w:val="000000"/>
                <w:sz w:val="24"/>
              </w:rPr>
            </w:pPr>
            <w:r>
              <w:rPr>
                <w:rFonts w:hint="eastAsia"/>
                <w:color w:val="000000"/>
                <w:sz w:val="24"/>
              </w:rPr>
              <w:t>其中：股票投资收益</w:t>
            </w:r>
          </w:p>
        </w:tc>
        <w:tc>
          <w:tcPr>
            <w:tcW w:w="1080" w:type="dxa"/>
            <w:vAlign w:val="center"/>
          </w:tcPr>
          <w:p w:rsidR="00A15EF5" w:rsidRDefault="00A15EF5">
            <w:pPr>
              <w:widowControl/>
              <w:autoSpaceDE w:val="0"/>
              <w:autoSpaceDN w:val="0"/>
              <w:ind w:right="-15"/>
              <w:jc w:val="center"/>
              <w:textAlignment w:val="bottom"/>
              <w:rPr>
                <w:color w:val="000000"/>
                <w:sz w:val="24"/>
              </w:rPr>
            </w:pPr>
          </w:p>
        </w:tc>
        <w:tc>
          <w:tcPr>
            <w:tcW w:w="4500" w:type="dxa"/>
            <w:vAlign w:val="center"/>
          </w:tcPr>
          <w:p w:rsidR="00A15EF5" w:rsidRDefault="00CB2F29">
            <w:pPr>
              <w:spacing w:before="29" w:line="288" w:lineRule="auto"/>
              <w:jc w:val="right"/>
              <w:rPr>
                <w:color w:val="000000"/>
                <w:sz w:val="24"/>
              </w:rPr>
            </w:pPr>
            <w:r>
              <w:rPr>
                <w:color w:val="000000"/>
                <w:sz w:val="24"/>
              </w:rPr>
              <w:t>427,131,088.76</w:t>
            </w:r>
          </w:p>
        </w:tc>
      </w:tr>
      <w:tr w:rsidR="00A15EF5">
        <w:tc>
          <w:tcPr>
            <w:tcW w:w="3420" w:type="dxa"/>
            <w:vAlign w:val="center"/>
          </w:tcPr>
          <w:p w:rsidR="00A15EF5" w:rsidRDefault="00CB2F29">
            <w:pPr>
              <w:spacing w:before="29" w:line="288" w:lineRule="auto"/>
              <w:rPr>
                <w:color w:val="000000"/>
                <w:sz w:val="24"/>
              </w:rPr>
            </w:pPr>
            <w:r>
              <w:rPr>
                <w:rFonts w:hint="eastAsia"/>
                <w:color w:val="000000"/>
                <w:sz w:val="24"/>
              </w:rPr>
              <w:t>基金投资收益</w:t>
            </w:r>
          </w:p>
        </w:tc>
        <w:tc>
          <w:tcPr>
            <w:tcW w:w="1080" w:type="dxa"/>
            <w:vAlign w:val="center"/>
          </w:tcPr>
          <w:p w:rsidR="00A15EF5" w:rsidRDefault="00CB2F29">
            <w:pPr>
              <w:widowControl/>
              <w:autoSpaceDE w:val="0"/>
              <w:autoSpaceDN w:val="0"/>
              <w:ind w:right="-15"/>
              <w:jc w:val="center"/>
              <w:textAlignment w:val="bottom"/>
              <w:rPr>
                <w:color w:val="000000"/>
                <w:sz w:val="24"/>
              </w:rPr>
            </w:pPr>
            <w:r>
              <w:rPr>
                <w:rFonts w:hint="eastAsia"/>
                <w:color w:val="000000"/>
                <w:sz w:val="24"/>
              </w:rPr>
              <w:t>7.4.7.12</w:t>
            </w:r>
          </w:p>
        </w:tc>
        <w:tc>
          <w:tcPr>
            <w:tcW w:w="4500" w:type="dxa"/>
            <w:vAlign w:val="center"/>
          </w:tcPr>
          <w:p w:rsidR="00A15EF5" w:rsidRDefault="00CB2F29">
            <w:pPr>
              <w:spacing w:before="29" w:line="288" w:lineRule="auto"/>
              <w:jc w:val="right"/>
              <w:rPr>
                <w:color w:val="000000"/>
                <w:sz w:val="24"/>
              </w:rPr>
            </w:pPr>
            <w:r>
              <w:rPr>
                <w:color w:val="000000"/>
                <w:sz w:val="24"/>
              </w:rPr>
              <w:t>-</w:t>
            </w:r>
          </w:p>
        </w:tc>
      </w:tr>
      <w:tr w:rsidR="00A15EF5">
        <w:tc>
          <w:tcPr>
            <w:tcW w:w="3420" w:type="dxa"/>
            <w:vAlign w:val="center"/>
          </w:tcPr>
          <w:p w:rsidR="00A15EF5" w:rsidRDefault="00CB2F29">
            <w:pPr>
              <w:spacing w:before="29" w:line="288" w:lineRule="auto"/>
              <w:rPr>
                <w:color w:val="000000"/>
                <w:sz w:val="24"/>
              </w:rPr>
            </w:pPr>
            <w:r>
              <w:rPr>
                <w:rFonts w:hint="eastAsia"/>
                <w:color w:val="000000"/>
                <w:sz w:val="24"/>
              </w:rPr>
              <w:t>债券投资收益</w:t>
            </w:r>
          </w:p>
        </w:tc>
        <w:tc>
          <w:tcPr>
            <w:tcW w:w="1080" w:type="dxa"/>
            <w:vAlign w:val="center"/>
          </w:tcPr>
          <w:p w:rsidR="00A15EF5" w:rsidRDefault="00CB2F29">
            <w:pPr>
              <w:widowControl/>
              <w:autoSpaceDE w:val="0"/>
              <w:autoSpaceDN w:val="0"/>
              <w:ind w:right="-15"/>
              <w:jc w:val="center"/>
              <w:textAlignment w:val="bottom"/>
              <w:rPr>
                <w:color w:val="000000"/>
                <w:sz w:val="24"/>
              </w:rPr>
            </w:pPr>
            <w:r>
              <w:rPr>
                <w:rFonts w:hint="eastAsia"/>
                <w:color w:val="000000"/>
                <w:sz w:val="24"/>
              </w:rPr>
              <w:t>7.4.7.13</w:t>
            </w:r>
          </w:p>
        </w:tc>
        <w:tc>
          <w:tcPr>
            <w:tcW w:w="4500" w:type="dxa"/>
            <w:vAlign w:val="center"/>
          </w:tcPr>
          <w:p w:rsidR="00A15EF5" w:rsidRDefault="00CB2F29">
            <w:pPr>
              <w:spacing w:before="29" w:line="288" w:lineRule="auto"/>
              <w:jc w:val="right"/>
              <w:rPr>
                <w:color w:val="000000"/>
                <w:sz w:val="24"/>
              </w:rPr>
            </w:pPr>
            <w:r>
              <w:rPr>
                <w:color w:val="000000"/>
                <w:sz w:val="24"/>
              </w:rPr>
              <w:t>18,084,518.67</w:t>
            </w:r>
          </w:p>
        </w:tc>
      </w:tr>
      <w:tr w:rsidR="00A15EF5">
        <w:tc>
          <w:tcPr>
            <w:tcW w:w="3420" w:type="dxa"/>
            <w:vAlign w:val="center"/>
          </w:tcPr>
          <w:p w:rsidR="00A15EF5" w:rsidRDefault="00CB2F29">
            <w:pPr>
              <w:spacing w:before="29" w:line="288" w:lineRule="auto"/>
              <w:rPr>
                <w:color w:val="000000"/>
                <w:sz w:val="24"/>
              </w:rPr>
            </w:pPr>
            <w:r>
              <w:rPr>
                <w:rFonts w:hint="eastAsia"/>
                <w:color w:val="000000"/>
                <w:sz w:val="24"/>
              </w:rPr>
              <w:t>资产支持证券投资收益</w:t>
            </w:r>
          </w:p>
        </w:tc>
        <w:tc>
          <w:tcPr>
            <w:tcW w:w="1080" w:type="dxa"/>
            <w:vAlign w:val="center"/>
          </w:tcPr>
          <w:p w:rsidR="00A15EF5" w:rsidRDefault="00CB2F29">
            <w:pPr>
              <w:widowControl/>
              <w:autoSpaceDE w:val="0"/>
              <w:autoSpaceDN w:val="0"/>
              <w:ind w:right="-15"/>
              <w:jc w:val="center"/>
              <w:textAlignment w:val="bottom"/>
              <w:rPr>
                <w:color w:val="000000"/>
                <w:sz w:val="24"/>
              </w:rPr>
            </w:pPr>
            <w:r>
              <w:rPr>
                <w:rFonts w:hint="eastAsia"/>
                <w:color w:val="000000"/>
                <w:sz w:val="24"/>
              </w:rPr>
              <w:t>7.4.7.14</w:t>
            </w:r>
          </w:p>
        </w:tc>
        <w:tc>
          <w:tcPr>
            <w:tcW w:w="4500" w:type="dxa"/>
            <w:vAlign w:val="center"/>
          </w:tcPr>
          <w:p w:rsidR="00A15EF5" w:rsidRDefault="00CB2F29">
            <w:pPr>
              <w:spacing w:before="29" w:line="288" w:lineRule="auto"/>
              <w:jc w:val="right"/>
              <w:rPr>
                <w:color w:val="000000"/>
                <w:sz w:val="24"/>
              </w:rPr>
            </w:pPr>
            <w:r>
              <w:rPr>
                <w:color w:val="000000"/>
                <w:sz w:val="24"/>
              </w:rPr>
              <w:t>-</w:t>
            </w:r>
          </w:p>
        </w:tc>
      </w:tr>
      <w:tr w:rsidR="00A15EF5">
        <w:tc>
          <w:tcPr>
            <w:tcW w:w="3420" w:type="dxa"/>
            <w:vAlign w:val="center"/>
          </w:tcPr>
          <w:p w:rsidR="00A15EF5" w:rsidRDefault="00CB2F29">
            <w:pPr>
              <w:spacing w:before="29" w:line="288" w:lineRule="auto"/>
              <w:rPr>
                <w:color w:val="000000"/>
                <w:sz w:val="24"/>
              </w:rPr>
            </w:pPr>
            <w:r>
              <w:rPr>
                <w:rFonts w:hint="eastAsia"/>
                <w:color w:val="000000"/>
                <w:sz w:val="24"/>
              </w:rPr>
              <w:t>贵金属投资收益</w:t>
            </w:r>
          </w:p>
        </w:tc>
        <w:tc>
          <w:tcPr>
            <w:tcW w:w="1080" w:type="dxa"/>
            <w:vAlign w:val="center"/>
          </w:tcPr>
          <w:p w:rsidR="00A15EF5" w:rsidRDefault="00A15EF5">
            <w:pPr>
              <w:widowControl/>
              <w:autoSpaceDE w:val="0"/>
              <w:autoSpaceDN w:val="0"/>
              <w:ind w:right="-15"/>
              <w:jc w:val="center"/>
              <w:textAlignment w:val="bottom"/>
              <w:rPr>
                <w:color w:val="000000"/>
                <w:sz w:val="24"/>
              </w:rPr>
            </w:pPr>
          </w:p>
        </w:tc>
        <w:tc>
          <w:tcPr>
            <w:tcW w:w="4500" w:type="dxa"/>
            <w:vAlign w:val="center"/>
          </w:tcPr>
          <w:p w:rsidR="00A15EF5" w:rsidRDefault="00CB2F29">
            <w:pPr>
              <w:spacing w:before="29" w:line="288" w:lineRule="auto"/>
              <w:jc w:val="right"/>
              <w:rPr>
                <w:color w:val="000000"/>
                <w:sz w:val="24"/>
              </w:rPr>
            </w:pPr>
            <w:r>
              <w:rPr>
                <w:rFonts w:hint="eastAsia"/>
                <w:color w:val="000000"/>
                <w:sz w:val="24"/>
              </w:rPr>
              <w:t>-</w:t>
            </w:r>
          </w:p>
        </w:tc>
      </w:tr>
      <w:tr w:rsidR="00A15EF5">
        <w:tc>
          <w:tcPr>
            <w:tcW w:w="3420" w:type="dxa"/>
            <w:vAlign w:val="center"/>
          </w:tcPr>
          <w:p w:rsidR="00A15EF5" w:rsidRDefault="00CB2F29">
            <w:pPr>
              <w:spacing w:before="29" w:line="288" w:lineRule="auto"/>
              <w:rPr>
                <w:color w:val="000000"/>
                <w:sz w:val="24"/>
              </w:rPr>
            </w:pPr>
            <w:r>
              <w:rPr>
                <w:rFonts w:hint="eastAsia"/>
                <w:color w:val="000000"/>
                <w:sz w:val="24"/>
              </w:rPr>
              <w:t>衍生工具收益</w:t>
            </w:r>
          </w:p>
        </w:tc>
        <w:tc>
          <w:tcPr>
            <w:tcW w:w="1080" w:type="dxa"/>
            <w:vAlign w:val="center"/>
          </w:tcPr>
          <w:p w:rsidR="00A15EF5" w:rsidRDefault="00CB2F29">
            <w:pPr>
              <w:widowControl/>
              <w:autoSpaceDE w:val="0"/>
              <w:autoSpaceDN w:val="0"/>
              <w:ind w:right="-15"/>
              <w:jc w:val="center"/>
              <w:textAlignment w:val="bottom"/>
              <w:rPr>
                <w:color w:val="000000"/>
                <w:sz w:val="24"/>
              </w:rPr>
            </w:pPr>
            <w:r>
              <w:rPr>
                <w:rFonts w:hint="eastAsia"/>
                <w:color w:val="000000"/>
                <w:sz w:val="24"/>
              </w:rPr>
              <w:t>7.4.7.15</w:t>
            </w:r>
          </w:p>
        </w:tc>
        <w:tc>
          <w:tcPr>
            <w:tcW w:w="4500" w:type="dxa"/>
            <w:vAlign w:val="center"/>
          </w:tcPr>
          <w:p w:rsidR="00A15EF5" w:rsidRDefault="00CB2F29">
            <w:pPr>
              <w:spacing w:before="29" w:line="288" w:lineRule="auto"/>
              <w:jc w:val="right"/>
              <w:rPr>
                <w:color w:val="000000"/>
                <w:sz w:val="24"/>
              </w:rPr>
            </w:pPr>
            <w:r>
              <w:rPr>
                <w:color w:val="000000"/>
                <w:sz w:val="24"/>
              </w:rPr>
              <w:t>-</w:t>
            </w:r>
          </w:p>
        </w:tc>
      </w:tr>
      <w:tr w:rsidR="00A15EF5">
        <w:tc>
          <w:tcPr>
            <w:tcW w:w="3420" w:type="dxa"/>
            <w:vAlign w:val="center"/>
          </w:tcPr>
          <w:p w:rsidR="00A15EF5" w:rsidRDefault="00CB2F29">
            <w:pPr>
              <w:spacing w:before="29" w:line="288" w:lineRule="auto"/>
              <w:rPr>
                <w:color w:val="000000"/>
                <w:sz w:val="24"/>
              </w:rPr>
            </w:pPr>
            <w:r>
              <w:rPr>
                <w:rFonts w:hint="eastAsia"/>
                <w:color w:val="000000"/>
                <w:sz w:val="24"/>
              </w:rPr>
              <w:t>股利收益</w:t>
            </w:r>
          </w:p>
        </w:tc>
        <w:tc>
          <w:tcPr>
            <w:tcW w:w="1080" w:type="dxa"/>
            <w:vAlign w:val="center"/>
          </w:tcPr>
          <w:p w:rsidR="00A15EF5" w:rsidRDefault="00CB2F29">
            <w:pPr>
              <w:widowControl/>
              <w:autoSpaceDE w:val="0"/>
              <w:autoSpaceDN w:val="0"/>
              <w:ind w:right="-15"/>
              <w:jc w:val="center"/>
              <w:textAlignment w:val="bottom"/>
              <w:rPr>
                <w:color w:val="000000"/>
                <w:sz w:val="24"/>
              </w:rPr>
            </w:pPr>
            <w:r>
              <w:rPr>
                <w:rFonts w:hint="eastAsia"/>
                <w:color w:val="000000"/>
                <w:sz w:val="24"/>
              </w:rPr>
              <w:t>7.4.7.16</w:t>
            </w:r>
          </w:p>
        </w:tc>
        <w:tc>
          <w:tcPr>
            <w:tcW w:w="4500" w:type="dxa"/>
            <w:vAlign w:val="center"/>
          </w:tcPr>
          <w:p w:rsidR="00A15EF5" w:rsidRDefault="00CB2F29">
            <w:pPr>
              <w:spacing w:before="29" w:line="288" w:lineRule="auto"/>
              <w:jc w:val="right"/>
              <w:rPr>
                <w:color w:val="000000"/>
                <w:sz w:val="24"/>
              </w:rPr>
            </w:pPr>
            <w:r>
              <w:rPr>
                <w:color w:val="000000"/>
                <w:sz w:val="24"/>
              </w:rPr>
              <w:t>13,443,189.32</w:t>
            </w:r>
          </w:p>
        </w:tc>
      </w:tr>
      <w:tr w:rsidR="00A15EF5">
        <w:tc>
          <w:tcPr>
            <w:tcW w:w="3420" w:type="dxa"/>
            <w:vAlign w:val="center"/>
          </w:tcPr>
          <w:p w:rsidR="00A15EF5" w:rsidRDefault="00CB2F29">
            <w:pPr>
              <w:spacing w:before="29" w:line="288" w:lineRule="auto"/>
              <w:rPr>
                <w:color w:val="000000"/>
                <w:sz w:val="24"/>
              </w:rPr>
            </w:pPr>
            <w:r>
              <w:rPr>
                <w:color w:val="000000"/>
                <w:sz w:val="24"/>
              </w:rPr>
              <w:t>3.</w:t>
            </w:r>
            <w:r>
              <w:rPr>
                <w:rFonts w:hint="eastAsia"/>
                <w:color w:val="000000"/>
                <w:sz w:val="24"/>
              </w:rPr>
              <w:t>公允价值变动收益（损失以</w:t>
            </w:r>
            <w:r>
              <w:rPr>
                <w:color w:val="000000"/>
                <w:sz w:val="24"/>
              </w:rPr>
              <w:t>“-”</w:t>
            </w:r>
            <w:r>
              <w:rPr>
                <w:rFonts w:hint="eastAsia"/>
                <w:color w:val="000000"/>
                <w:sz w:val="24"/>
              </w:rPr>
              <w:t>号填列）</w:t>
            </w:r>
          </w:p>
        </w:tc>
        <w:tc>
          <w:tcPr>
            <w:tcW w:w="1080" w:type="dxa"/>
            <w:vAlign w:val="center"/>
          </w:tcPr>
          <w:p w:rsidR="00A15EF5" w:rsidRDefault="00CB2F29">
            <w:pPr>
              <w:widowControl/>
              <w:autoSpaceDE w:val="0"/>
              <w:autoSpaceDN w:val="0"/>
              <w:ind w:right="-15"/>
              <w:jc w:val="center"/>
              <w:textAlignment w:val="bottom"/>
              <w:rPr>
                <w:color w:val="000000"/>
                <w:sz w:val="24"/>
              </w:rPr>
            </w:pPr>
            <w:r>
              <w:rPr>
                <w:rFonts w:hint="eastAsia"/>
                <w:color w:val="000000"/>
                <w:sz w:val="24"/>
              </w:rPr>
              <w:t>7.4.7.17</w:t>
            </w:r>
          </w:p>
        </w:tc>
        <w:tc>
          <w:tcPr>
            <w:tcW w:w="4500" w:type="dxa"/>
            <w:vAlign w:val="center"/>
          </w:tcPr>
          <w:p w:rsidR="00A15EF5" w:rsidRDefault="00CB2F29">
            <w:pPr>
              <w:spacing w:before="29" w:line="288" w:lineRule="auto"/>
              <w:jc w:val="right"/>
              <w:rPr>
                <w:color w:val="000000"/>
                <w:sz w:val="24"/>
              </w:rPr>
            </w:pPr>
            <w:r>
              <w:rPr>
                <w:color w:val="000000"/>
                <w:sz w:val="24"/>
              </w:rPr>
              <w:t>635,894,234.73</w:t>
            </w:r>
          </w:p>
        </w:tc>
      </w:tr>
      <w:tr w:rsidR="00A15EF5">
        <w:tc>
          <w:tcPr>
            <w:tcW w:w="3420" w:type="dxa"/>
            <w:vAlign w:val="center"/>
          </w:tcPr>
          <w:p w:rsidR="00A15EF5" w:rsidRDefault="00CB2F29">
            <w:pPr>
              <w:spacing w:before="29" w:line="288" w:lineRule="auto"/>
              <w:rPr>
                <w:color w:val="000000"/>
                <w:sz w:val="24"/>
              </w:rPr>
            </w:pPr>
            <w:r>
              <w:rPr>
                <w:color w:val="000000"/>
                <w:sz w:val="24"/>
              </w:rPr>
              <w:t>4.</w:t>
            </w:r>
            <w:r>
              <w:rPr>
                <w:rFonts w:hint="eastAsia"/>
                <w:color w:val="000000"/>
                <w:sz w:val="24"/>
              </w:rPr>
              <w:t>汇兑收益（损失以</w:t>
            </w:r>
            <w:r>
              <w:rPr>
                <w:color w:val="000000"/>
                <w:sz w:val="24"/>
              </w:rPr>
              <w:t>“-”</w:t>
            </w:r>
            <w:r>
              <w:rPr>
                <w:rFonts w:hint="eastAsia"/>
                <w:color w:val="000000"/>
                <w:sz w:val="24"/>
              </w:rPr>
              <w:t>号填列）</w:t>
            </w:r>
          </w:p>
        </w:tc>
        <w:tc>
          <w:tcPr>
            <w:tcW w:w="1080" w:type="dxa"/>
            <w:vAlign w:val="center"/>
          </w:tcPr>
          <w:p w:rsidR="00A15EF5" w:rsidRDefault="00A15EF5">
            <w:pPr>
              <w:widowControl/>
              <w:autoSpaceDE w:val="0"/>
              <w:autoSpaceDN w:val="0"/>
              <w:ind w:right="-15"/>
              <w:jc w:val="center"/>
              <w:textAlignment w:val="bottom"/>
              <w:rPr>
                <w:color w:val="000000"/>
                <w:sz w:val="24"/>
              </w:rPr>
            </w:pPr>
          </w:p>
        </w:tc>
        <w:tc>
          <w:tcPr>
            <w:tcW w:w="4500" w:type="dxa"/>
            <w:vAlign w:val="center"/>
          </w:tcPr>
          <w:p w:rsidR="00A15EF5" w:rsidRDefault="00CB2F29">
            <w:pPr>
              <w:spacing w:before="29" w:line="288" w:lineRule="auto"/>
              <w:jc w:val="right"/>
              <w:rPr>
                <w:color w:val="000000"/>
                <w:sz w:val="24"/>
              </w:rPr>
            </w:pPr>
            <w:r>
              <w:rPr>
                <w:color w:val="000000"/>
                <w:sz w:val="24"/>
              </w:rPr>
              <w:t>-</w:t>
            </w:r>
          </w:p>
        </w:tc>
      </w:tr>
      <w:tr w:rsidR="00A15EF5">
        <w:tc>
          <w:tcPr>
            <w:tcW w:w="3420" w:type="dxa"/>
            <w:vAlign w:val="center"/>
          </w:tcPr>
          <w:p w:rsidR="00A15EF5" w:rsidRDefault="00CB2F29">
            <w:pPr>
              <w:spacing w:before="29" w:line="288" w:lineRule="auto"/>
              <w:rPr>
                <w:color w:val="000000"/>
                <w:sz w:val="24"/>
              </w:rPr>
            </w:pPr>
            <w:r>
              <w:rPr>
                <w:color w:val="000000"/>
                <w:sz w:val="24"/>
              </w:rPr>
              <w:t>5.</w:t>
            </w:r>
            <w:r>
              <w:rPr>
                <w:rFonts w:hint="eastAsia"/>
                <w:color w:val="000000"/>
                <w:sz w:val="24"/>
              </w:rPr>
              <w:t>其他收入（损失以</w:t>
            </w:r>
            <w:r>
              <w:rPr>
                <w:color w:val="000000"/>
                <w:sz w:val="24"/>
              </w:rPr>
              <w:t>“-”</w:t>
            </w:r>
            <w:r>
              <w:rPr>
                <w:rFonts w:hint="eastAsia"/>
                <w:color w:val="000000"/>
                <w:sz w:val="24"/>
              </w:rPr>
              <w:t>号填列）</w:t>
            </w:r>
          </w:p>
        </w:tc>
        <w:tc>
          <w:tcPr>
            <w:tcW w:w="1080" w:type="dxa"/>
            <w:vAlign w:val="center"/>
          </w:tcPr>
          <w:p w:rsidR="00A15EF5" w:rsidRDefault="00CB2F29">
            <w:pPr>
              <w:widowControl/>
              <w:autoSpaceDE w:val="0"/>
              <w:autoSpaceDN w:val="0"/>
              <w:ind w:right="-15"/>
              <w:jc w:val="center"/>
              <w:textAlignment w:val="bottom"/>
              <w:rPr>
                <w:color w:val="000000"/>
                <w:sz w:val="24"/>
              </w:rPr>
            </w:pPr>
            <w:r>
              <w:rPr>
                <w:rFonts w:hint="eastAsia"/>
                <w:color w:val="000000"/>
                <w:sz w:val="24"/>
              </w:rPr>
              <w:t>7.4.7.18</w:t>
            </w:r>
          </w:p>
        </w:tc>
        <w:tc>
          <w:tcPr>
            <w:tcW w:w="4500" w:type="dxa"/>
            <w:vAlign w:val="center"/>
          </w:tcPr>
          <w:p w:rsidR="00A15EF5" w:rsidRDefault="00CB2F29">
            <w:pPr>
              <w:spacing w:before="29" w:line="288" w:lineRule="auto"/>
              <w:jc w:val="right"/>
              <w:rPr>
                <w:color w:val="000000"/>
                <w:sz w:val="24"/>
              </w:rPr>
            </w:pPr>
            <w:r>
              <w:rPr>
                <w:color w:val="000000"/>
                <w:sz w:val="24"/>
              </w:rPr>
              <w:t>11,849,504.48</w:t>
            </w:r>
          </w:p>
        </w:tc>
      </w:tr>
      <w:tr w:rsidR="00A15EF5">
        <w:tc>
          <w:tcPr>
            <w:tcW w:w="3420" w:type="dxa"/>
            <w:vAlign w:val="center"/>
          </w:tcPr>
          <w:p w:rsidR="00A15EF5" w:rsidRDefault="00CB2F29">
            <w:pPr>
              <w:spacing w:before="29" w:line="288" w:lineRule="auto"/>
              <w:rPr>
                <w:rFonts w:asciiTheme="minorEastAsia" w:eastAsiaTheme="minorEastAsia" w:hAnsiTheme="minorEastAsia"/>
                <w:b/>
                <w:color w:val="000000"/>
                <w:szCs w:val="21"/>
              </w:rPr>
            </w:pPr>
            <w:r>
              <w:rPr>
                <w:rFonts w:hint="eastAsia"/>
                <w:b/>
                <w:color w:val="000000"/>
                <w:sz w:val="24"/>
              </w:rPr>
              <w:t>减：二、费用</w:t>
            </w:r>
          </w:p>
        </w:tc>
        <w:tc>
          <w:tcPr>
            <w:tcW w:w="1080" w:type="dxa"/>
            <w:vAlign w:val="center"/>
          </w:tcPr>
          <w:p w:rsidR="00A15EF5" w:rsidRDefault="00A15EF5">
            <w:pPr>
              <w:widowControl/>
              <w:autoSpaceDE w:val="0"/>
              <w:autoSpaceDN w:val="0"/>
              <w:ind w:right="-15"/>
              <w:jc w:val="center"/>
              <w:textAlignment w:val="bottom"/>
              <w:rPr>
                <w:color w:val="000000"/>
                <w:sz w:val="24"/>
              </w:rPr>
            </w:pPr>
          </w:p>
        </w:tc>
        <w:tc>
          <w:tcPr>
            <w:tcW w:w="4500" w:type="dxa"/>
            <w:vAlign w:val="center"/>
          </w:tcPr>
          <w:p w:rsidR="00A15EF5" w:rsidRDefault="00CB2F29">
            <w:pPr>
              <w:spacing w:before="29" w:line="288" w:lineRule="auto"/>
              <w:jc w:val="right"/>
              <w:rPr>
                <w:b/>
                <w:color w:val="000000"/>
                <w:sz w:val="24"/>
              </w:rPr>
            </w:pPr>
            <w:r>
              <w:rPr>
                <w:b/>
                <w:color w:val="000000"/>
                <w:sz w:val="24"/>
              </w:rPr>
              <w:t>54,136,655.43</w:t>
            </w:r>
          </w:p>
        </w:tc>
      </w:tr>
      <w:tr w:rsidR="00A15EF5">
        <w:tc>
          <w:tcPr>
            <w:tcW w:w="3420" w:type="dxa"/>
            <w:vAlign w:val="center"/>
          </w:tcPr>
          <w:p w:rsidR="00A15EF5" w:rsidRDefault="00CB2F29">
            <w:pPr>
              <w:spacing w:before="29" w:line="288" w:lineRule="auto"/>
              <w:rPr>
                <w:color w:val="000000"/>
                <w:sz w:val="24"/>
              </w:rPr>
            </w:pPr>
            <w:r>
              <w:rPr>
                <w:color w:val="000000"/>
                <w:sz w:val="24"/>
              </w:rPr>
              <w:t>1</w:t>
            </w:r>
            <w:r>
              <w:rPr>
                <w:rFonts w:hint="eastAsia"/>
                <w:color w:val="000000"/>
                <w:sz w:val="24"/>
              </w:rPr>
              <w:t>．管理人报酬</w:t>
            </w:r>
          </w:p>
        </w:tc>
        <w:tc>
          <w:tcPr>
            <w:tcW w:w="1080" w:type="dxa"/>
            <w:vAlign w:val="center"/>
          </w:tcPr>
          <w:p w:rsidR="00A15EF5" w:rsidRDefault="00A15EF5">
            <w:pPr>
              <w:widowControl/>
              <w:autoSpaceDE w:val="0"/>
              <w:autoSpaceDN w:val="0"/>
              <w:ind w:right="-15"/>
              <w:jc w:val="center"/>
              <w:textAlignment w:val="bottom"/>
              <w:rPr>
                <w:color w:val="000000"/>
                <w:sz w:val="24"/>
              </w:rPr>
            </w:pPr>
          </w:p>
        </w:tc>
        <w:tc>
          <w:tcPr>
            <w:tcW w:w="4500" w:type="dxa"/>
            <w:vAlign w:val="center"/>
          </w:tcPr>
          <w:p w:rsidR="00A15EF5" w:rsidRDefault="00CB2F29">
            <w:pPr>
              <w:spacing w:before="29" w:line="288" w:lineRule="auto"/>
              <w:jc w:val="right"/>
              <w:rPr>
                <w:color w:val="000000"/>
                <w:sz w:val="24"/>
              </w:rPr>
            </w:pPr>
            <w:r>
              <w:rPr>
                <w:color w:val="000000"/>
                <w:sz w:val="24"/>
              </w:rPr>
              <w:t>33,730,598.02</w:t>
            </w:r>
          </w:p>
        </w:tc>
      </w:tr>
      <w:tr w:rsidR="00A15EF5">
        <w:tc>
          <w:tcPr>
            <w:tcW w:w="3420" w:type="dxa"/>
            <w:vAlign w:val="center"/>
          </w:tcPr>
          <w:p w:rsidR="00A15EF5" w:rsidRDefault="00CB2F29">
            <w:pPr>
              <w:spacing w:before="29" w:line="288" w:lineRule="auto"/>
              <w:rPr>
                <w:color w:val="000000"/>
                <w:sz w:val="24"/>
              </w:rPr>
            </w:pPr>
            <w:r>
              <w:rPr>
                <w:color w:val="000000"/>
                <w:sz w:val="24"/>
              </w:rPr>
              <w:t>2</w:t>
            </w:r>
            <w:r>
              <w:rPr>
                <w:rFonts w:hint="eastAsia"/>
                <w:color w:val="000000"/>
                <w:sz w:val="24"/>
              </w:rPr>
              <w:t>．托管费</w:t>
            </w:r>
          </w:p>
        </w:tc>
        <w:tc>
          <w:tcPr>
            <w:tcW w:w="1080" w:type="dxa"/>
            <w:vAlign w:val="center"/>
          </w:tcPr>
          <w:p w:rsidR="00A15EF5" w:rsidRDefault="00A15EF5">
            <w:pPr>
              <w:widowControl/>
              <w:autoSpaceDE w:val="0"/>
              <w:autoSpaceDN w:val="0"/>
              <w:ind w:right="-15"/>
              <w:jc w:val="center"/>
              <w:textAlignment w:val="bottom"/>
              <w:rPr>
                <w:color w:val="000000"/>
                <w:sz w:val="24"/>
              </w:rPr>
            </w:pPr>
          </w:p>
        </w:tc>
        <w:tc>
          <w:tcPr>
            <w:tcW w:w="4500" w:type="dxa"/>
            <w:vAlign w:val="center"/>
          </w:tcPr>
          <w:p w:rsidR="00A15EF5" w:rsidRDefault="00CB2F29">
            <w:pPr>
              <w:spacing w:before="29" w:line="288" w:lineRule="auto"/>
              <w:jc w:val="right"/>
              <w:rPr>
                <w:color w:val="000000"/>
                <w:sz w:val="24"/>
              </w:rPr>
            </w:pPr>
            <w:r>
              <w:rPr>
                <w:color w:val="000000"/>
                <w:sz w:val="24"/>
              </w:rPr>
              <w:t>5,621,766.29</w:t>
            </w:r>
          </w:p>
        </w:tc>
      </w:tr>
      <w:tr w:rsidR="00A15EF5">
        <w:tc>
          <w:tcPr>
            <w:tcW w:w="3420" w:type="dxa"/>
            <w:vAlign w:val="center"/>
          </w:tcPr>
          <w:p w:rsidR="00A15EF5" w:rsidRDefault="00CB2F29">
            <w:pPr>
              <w:spacing w:before="29" w:line="288" w:lineRule="auto"/>
              <w:rPr>
                <w:color w:val="000000"/>
                <w:sz w:val="24"/>
              </w:rPr>
            </w:pPr>
            <w:r>
              <w:rPr>
                <w:color w:val="000000"/>
                <w:sz w:val="24"/>
              </w:rPr>
              <w:t>3</w:t>
            </w:r>
            <w:r>
              <w:rPr>
                <w:rFonts w:hint="eastAsia"/>
                <w:color w:val="000000"/>
                <w:sz w:val="24"/>
              </w:rPr>
              <w:t>．销售服务费</w:t>
            </w:r>
          </w:p>
        </w:tc>
        <w:tc>
          <w:tcPr>
            <w:tcW w:w="1080" w:type="dxa"/>
            <w:vAlign w:val="center"/>
          </w:tcPr>
          <w:p w:rsidR="00A15EF5" w:rsidRDefault="00A15EF5">
            <w:pPr>
              <w:widowControl/>
              <w:autoSpaceDE w:val="0"/>
              <w:autoSpaceDN w:val="0"/>
              <w:ind w:right="-15"/>
              <w:jc w:val="center"/>
              <w:textAlignment w:val="bottom"/>
              <w:rPr>
                <w:color w:val="000000"/>
                <w:sz w:val="24"/>
              </w:rPr>
            </w:pPr>
          </w:p>
        </w:tc>
        <w:tc>
          <w:tcPr>
            <w:tcW w:w="4500" w:type="dxa"/>
            <w:vAlign w:val="center"/>
          </w:tcPr>
          <w:p w:rsidR="00A15EF5" w:rsidRDefault="00CB2F29">
            <w:pPr>
              <w:spacing w:before="29" w:line="288" w:lineRule="auto"/>
              <w:jc w:val="right"/>
              <w:rPr>
                <w:color w:val="000000"/>
                <w:sz w:val="24"/>
              </w:rPr>
            </w:pPr>
            <w:r>
              <w:rPr>
                <w:color w:val="000000"/>
                <w:sz w:val="24"/>
              </w:rPr>
              <w:t>-</w:t>
            </w:r>
          </w:p>
        </w:tc>
      </w:tr>
      <w:tr w:rsidR="00A15EF5">
        <w:tc>
          <w:tcPr>
            <w:tcW w:w="3420" w:type="dxa"/>
            <w:vAlign w:val="center"/>
          </w:tcPr>
          <w:p w:rsidR="00A15EF5" w:rsidRDefault="00CB2F29">
            <w:pPr>
              <w:spacing w:before="29" w:line="288" w:lineRule="auto"/>
              <w:rPr>
                <w:color w:val="000000"/>
                <w:sz w:val="24"/>
              </w:rPr>
            </w:pPr>
            <w:r>
              <w:rPr>
                <w:color w:val="000000"/>
                <w:sz w:val="24"/>
              </w:rPr>
              <w:t>4</w:t>
            </w:r>
            <w:r>
              <w:rPr>
                <w:rFonts w:hint="eastAsia"/>
                <w:color w:val="000000"/>
                <w:sz w:val="24"/>
              </w:rPr>
              <w:t>．交易费用</w:t>
            </w:r>
          </w:p>
        </w:tc>
        <w:tc>
          <w:tcPr>
            <w:tcW w:w="1080" w:type="dxa"/>
            <w:vAlign w:val="center"/>
          </w:tcPr>
          <w:p w:rsidR="00A15EF5" w:rsidRDefault="00CB2F29">
            <w:pPr>
              <w:widowControl/>
              <w:autoSpaceDE w:val="0"/>
              <w:autoSpaceDN w:val="0"/>
              <w:ind w:right="-15"/>
              <w:jc w:val="center"/>
              <w:textAlignment w:val="bottom"/>
              <w:rPr>
                <w:color w:val="000000"/>
                <w:sz w:val="24"/>
              </w:rPr>
            </w:pPr>
            <w:r>
              <w:rPr>
                <w:rFonts w:hint="eastAsia"/>
                <w:color w:val="000000"/>
                <w:sz w:val="24"/>
              </w:rPr>
              <w:t>7.4.7.19</w:t>
            </w:r>
          </w:p>
        </w:tc>
        <w:tc>
          <w:tcPr>
            <w:tcW w:w="4500" w:type="dxa"/>
            <w:vAlign w:val="center"/>
          </w:tcPr>
          <w:p w:rsidR="00A15EF5" w:rsidRDefault="00CB2F29">
            <w:pPr>
              <w:spacing w:before="29" w:line="288" w:lineRule="auto"/>
              <w:jc w:val="right"/>
              <w:rPr>
                <w:color w:val="000000"/>
                <w:sz w:val="24"/>
              </w:rPr>
            </w:pPr>
            <w:r>
              <w:rPr>
                <w:color w:val="000000"/>
                <w:sz w:val="24"/>
              </w:rPr>
              <w:t>14,565,934.36</w:t>
            </w:r>
          </w:p>
        </w:tc>
      </w:tr>
      <w:tr w:rsidR="00A15EF5">
        <w:tc>
          <w:tcPr>
            <w:tcW w:w="3420" w:type="dxa"/>
            <w:vAlign w:val="center"/>
          </w:tcPr>
          <w:p w:rsidR="00A15EF5" w:rsidRDefault="00CB2F29">
            <w:pPr>
              <w:spacing w:before="29" w:line="288" w:lineRule="auto"/>
              <w:rPr>
                <w:color w:val="000000"/>
                <w:sz w:val="24"/>
              </w:rPr>
            </w:pPr>
            <w:r>
              <w:rPr>
                <w:color w:val="000000"/>
                <w:sz w:val="24"/>
              </w:rPr>
              <w:t>5</w:t>
            </w:r>
            <w:r>
              <w:rPr>
                <w:rFonts w:hint="eastAsia"/>
                <w:color w:val="000000"/>
                <w:sz w:val="24"/>
              </w:rPr>
              <w:t>．利息支出</w:t>
            </w:r>
          </w:p>
        </w:tc>
        <w:tc>
          <w:tcPr>
            <w:tcW w:w="1080" w:type="dxa"/>
            <w:vAlign w:val="center"/>
          </w:tcPr>
          <w:p w:rsidR="00A15EF5" w:rsidRDefault="00A15EF5">
            <w:pPr>
              <w:widowControl/>
              <w:autoSpaceDE w:val="0"/>
              <w:autoSpaceDN w:val="0"/>
              <w:ind w:right="-15"/>
              <w:jc w:val="center"/>
              <w:textAlignment w:val="bottom"/>
              <w:rPr>
                <w:color w:val="000000"/>
                <w:sz w:val="24"/>
              </w:rPr>
            </w:pPr>
          </w:p>
        </w:tc>
        <w:tc>
          <w:tcPr>
            <w:tcW w:w="4500" w:type="dxa"/>
            <w:vAlign w:val="center"/>
          </w:tcPr>
          <w:p w:rsidR="00A15EF5" w:rsidRDefault="00CB2F29">
            <w:pPr>
              <w:spacing w:before="29" w:line="288" w:lineRule="auto"/>
              <w:jc w:val="right"/>
              <w:rPr>
                <w:color w:val="000000"/>
                <w:sz w:val="24"/>
              </w:rPr>
            </w:pPr>
            <w:r>
              <w:rPr>
                <w:color w:val="000000"/>
                <w:sz w:val="24"/>
              </w:rPr>
              <w:t>-</w:t>
            </w:r>
          </w:p>
        </w:tc>
      </w:tr>
      <w:tr w:rsidR="00A15EF5">
        <w:tc>
          <w:tcPr>
            <w:tcW w:w="3420" w:type="dxa"/>
            <w:vAlign w:val="center"/>
          </w:tcPr>
          <w:p w:rsidR="00A15EF5" w:rsidRDefault="00CB2F29">
            <w:pPr>
              <w:spacing w:before="29" w:line="288" w:lineRule="auto"/>
              <w:rPr>
                <w:color w:val="000000"/>
                <w:sz w:val="24"/>
              </w:rPr>
            </w:pPr>
            <w:r>
              <w:rPr>
                <w:rFonts w:hint="eastAsia"/>
                <w:color w:val="000000"/>
                <w:sz w:val="24"/>
              </w:rPr>
              <w:t>其中：卖出回购金融资产支出</w:t>
            </w:r>
          </w:p>
        </w:tc>
        <w:tc>
          <w:tcPr>
            <w:tcW w:w="1080" w:type="dxa"/>
            <w:vAlign w:val="center"/>
          </w:tcPr>
          <w:p w:rsidR="00A15EF5" w:rsidRDefault="00A15EF5">
            <w:pPr>
              <w:widowControl/>
              <w:autoSpaceDE w:val="0"/>
              <w:autoSpaceDN w:val="0"/>
              <w:ind w:right="-15"/>
              <w:jc w:val="center"/>
              <w:textAlignment w:val="bottom"/>
              <w:rPr>
                <w:color w:val="000000"/>
                <w:sz w:val="24"/>
              </w:rPr>
            </w:pPr>
          </w:p>
        </w:tc>
        <w:tc>
          <w:tcPr>
            <w:tcW w:w="4500" w:type="dxa"/>
            <w:vAlign w:val="center"/>
          </w:tcPr>
          <w:p w:rsidR="00A15EF5" w:rsidRDefault="00CB2F29">
            <w:pPr>
              <w:spacing w:before="29" w:line="288" w:lineRule="auto"/>
              <w:jc w:val="right"/>
              <w:rPr>
                <w:color w:val="000000"/>
                <w:sz w:val="24"/>
              </w:rPr>
            </w:pPr>
            <w:r>
              <w:rPr>
                <w:color w:val="000000"/>
                <w:sz w:val="24"/>
              </w:rPr>
              <w:t>-</w:t>
            </w:r>
          </w:p>
        </w:tc>
      </w:tr>
      <w:tr w:rsidR="00A15EF5">
        <w:tc>
          <w:tcPr>
            <w:tcW w:w="3420" w:type="dxa"/>
            <w:vAlign w:val="center"/>
          </w:tcPr>
          <w:p w:rsidR="00A15EF5" w:rsidRDefault="00CB2F29">
            <w:pPr>
              <w:rPr>
                <w:rFonts w:eastAsiaTheme="minorEastAsia"/>
                <w:color w:val="000000"/>
                <w:sz w:val="24"/>
              </w:rPr>
            </w:pPr>
            <w:r>
              <w:rPr>
                <w:rFonts w:eastAsiaTheme="minorEastAsia" w:hint="eastAsia"/>
                <w:color w:val="000000"/>
                <w:sz w:val="24"/>
              </w:rPr>
              <w:t>6</w:t>
            </w:r>
            <w:r>
              <w:rPr>
                <w:rFonts w:eastAsiaTheme="minorEastAsia"/>
                <w:color w:val="000000"/>
                <w:sz w:val="24"/>
              </w:rPr>
              <w:t>．</w:t>
            </w:r>
            <w:r>
              <w:rPr>
                <w:rFonts w:eastAsiaTheme="minorEastAsia" w:hint="eastAsia"/>
                <w:color w:val="000000"/>
                <w:sz w:val="24"/>
              </w:rPr>
              <w:t>税金及附加</w:t>
            </w:r>
          </w:p>
        </w:tc>
        <w:tc>
          <w:tcPr>
            <w:tcW w:w="1080" w:type="dxa"/>
            <w:vAlign w:val="center"/>
          </w:tcPr>
          <w:p w:rsidR="00A15EF5" w:rsidRDefault="00A15EF5">
            <w:pPr>
              <w:pStyle w:val="af9"/>
              <w:jc w:val="center"/>
              <w:rPr>
                <w:rFonts w:ascii="Times New Roman" w:eastAsiaTheme="minorEastAsia" w:hAnsi="Times New Roman"/>
                <w:color w:val="000000"/>
              </w:rPr>
            </w:pPr>
          </w:p>
        </w:tc>
        <w:tc>
          <w:tcPr>
            <w:tcW w:w="4500" w:type="dxa"/>
            <w:vAlign w:val="bottom"/>
          </w:tcPr>
          <w:p w:rsidR="00A15EF5" w:rsidRDefault="00CB2F29">
            <w:pPr>
              <w:jc w:val="right"/>
              <w:rPr>
                <w:rFonts w:eastAsiaTheme="minorEastAsia"/>
                <w:color w:val="000000"/>
                <w:sz w:val="24"/>
              </w:rPr>
            </w:pPr>
            <w:r>
              <w:rPr>
                <w:rFonts w:eastAsiaTheme="minorEastAsia"/>
                <w:color w:val="000000"/>
                <w:sz w:val="24"/>
              </w:rPr>
              <w:t>5,811.55</w:t>
            </w:r>
          </w:p>
        </w:tc>
      </w:tr>
      <w:tr w:rsidR="00A15EF5">
        <w:tc>
          <w:tcPr>
            <w:tcW w:w="3420" w:type="dxa"/>
            <w:vAlign w:val="center"/>
          </w:tcPr>
          <w:p w:rsidR="00A15EF5" w:rsidRDefault="00CB2F29">
            <w:pPr>
              <w:spacing w:before="29" w:line="288" w:lineRule="auto"/>
              <w:rPr>
                <w:color w:val="000000"/>
                <w:sz w:val="24"/>
              </w:rPr>
            </w:pPr>
            <w:r>
              <w:rPr>
                <w:rFonts w:hint="eastAsia"/>
                <w:color w:val="000000"/>
                <w:sz w:val="24"/>
              </w:rPr>
              <w:t>7</w:t>
            </w:r>
            <w:r>
              <w:rPr>
                <w:rFonts w:hint="eastAsia"/>
                <w:color w:val="000000"/>
                <w:sz w:val="24"/>
              </w:rPr>
              <w:t>．其他费用</w:t>
            </w:r>
          </w:p>
        </w:tc>
        <w:tc>
          <w:tcPr>
            <w:tcW w:w="1080" w:type="dxa"/>
            <w:vAlign w:val="center"/>
          </w:tcPr>
          <w:p w:rsidR="00A15EF5" w:rsidRDefault="00CB2F29">
            <w:pPr>
              <w:widowControl/>
              <w:autoSpaceDE w:val="0"/>
              <w:autoSpaceDN w:val="0"/>
              <w:ind w:right="-15"/>
              <w:jc w:val="center"/>
              <w:textAlignment w:val="bottom"/>
              <w:rPr>
                <w:color w:val="000000"/>
                <w:sz w:val="24"/>
              </w:rPr>
            </w:pPr>
            <w:r>
              <w:rPr>
                <w:rFonts w:hint="eastAsia"/>
                <w:color w:val="000000"/>
                <w:sz w:val="24"/>
              </w:rPr>
              <w:t>7.4.7.20</w:t>
            </w:r>
          </w:p>
        </w:tc>
        <w:tc>
          <w:tcPr>
            <w:tcW w:w="4500" w:type="dxa"/>
            <w:vAlign w:val="center"/>
          </w:tcPr>
          <w:p w:rsidR="00A15EF5" w:rsidRDefault="00CB2F29">
            <w:pPr>
              <w:spacing w:before="29" w:line="288" w:lineRule="auto"/>
              <w:jc w:val="right"/>
              <w:rPr>
                <w:color w:val="000000"/>
                <w:sz w:val="24"/>
              </w:rPr>
            </w:pPr>
            <w:r>
              <w:rPr>
                <w:color w:val="000000"/>
                <w:sz w:val="24"/>
              </w:rPr>
              <w:t>212,545.21</w:t>
            </w:r>
          </w:p>
        </w:tc>
      </w:tr>
      <w:tr w:rsidR="00A15EF5">
        <w:tc>
          <w:tcPr>
            <w:tcW w:w="3420" w:type="dxa"/>
            <w:vAlign w:val="center"/>
          </w:tcPr>
          <w:p w:rsidR="00A15EF5" w:rsidRDefault="00CB2F29">
            <w:pPr>
              <w:spacing w:before="29" w:line="288" w:lineRule="auto"/>
              <w:rPr>
                <w:rFonts w:asciiTheme="minorEastAsia" w:eastAsiaTheme="minorEastAsia" w:hAnsiTheme="minorEastAsia"/>
                <w:b/>
                <w:color w:val="000000"/>
                <w:szCs w:val="21"/>
              </w:rPr>
            </w:pPr>
            <w:r>
              <w:rPr>
                <w:rFonts w:hint="eastAsia"/>
                <w:b/>
                <w:color w:val="000000"/>
                <w:sz w:val="24"/>
              </w:rPr>
              <w:t>三、利润总额（亏损总额以</w:t>
            </w:r>
            <w:r>
              <w:rPr>
                <w:b/>
                <w:color w:val="000000"/>
                <w:sz w:val="24"/>
              </w:rPr>
              <w:t>“-”</w:t>
            </w:r>
            <w:r>
              <w:rPr>
                <w:rFonts w:hint="eastAsia"/>
                <w:b/>
                <w:color w:val="000000"/>
                <w:sz w:val="24"/>
              </w:rPr>
              <w:t>号填列）</w:t>
            </w:r>
          </w:p>
        </w:tc>
        <w:tc>
          <w:tcPr>
            <w:tcW w:w="1080" w:type="dxa"/>
            <w:vAlign w:val="center"/>
          </w:tcPr>
          <w:p w:rsidR="00A15EF5" w:rsidRDefault="00A15EF5">
            <w:pPr>
              <w:widowControl/>
              <w:autoSpaceDE w:val="0"/>
              <w:autoSpaceDN w:val="0"/>
              <w:ind w:right="-15"/>
              <w:jc w:val="center"/>
              <w:textAlignment w:val="bottom"/>
              <w:rPr>
                <w:color w:val="000000"/>
                <w:sz w:val="24"/>
              </w:rPr>
            </w:pPr>
          </w:p>
        </w:tc>
        <w:tc>
          <w:tcPr>
            <w:tcW w:w="4500" w:type="dxa"/>
            <w:vAlign w:val="center"/>
          </w:tcPr>
          <w:p w:rsidR="00A15EF5" w:rsidRDefault="00CB2F29">
            <w:pPr>
              <w:spacing w:before="29" w:line="288" w:lineRule="auto"/>
              <w:jc w:val="right"/>
              <w:rPr>
                <w:b/>
                <w:color w:val="000000"/>
                <w:sz w:val="24"/>
              </w:rPr>
            </w:pPr>
            <w:r>
              <w:rPr>
                <w:b/>
                <w:color w:val="000000"/>
                <w:sz w:val="24"/>
              </w:rPr>
              <w:t>1,059,607,307.16</w:t>
            </w:r>
          </w:p>
        </w:tc>
      </w:tr>
      <w:tr w:rsidR="00A15EF5">
        <w:tc>
          <w:tcPr>
            <w:tcW w:w="3420" w:type="dxa"/>
            <w:vAlign w:val="center"/>
          </w:tcPr>
          <w:p w:rsidR="00A15EF5" w:rsidRDefault="00CB2F29">
            <w:pPr>
              <w:spacing w:line="360" w:lineRule="auto"/>
              <w:rPr>
                <w:rFonts w:asciiTheme="minorEastAsia" w:eastAsiaTheme="minorEastAsia" w:hAnsiTheme="minorEastAsia"/>
                <w:b/>
                <w:color w:val="000000"/>
                <w:szCs w:val="21"/>
              </w:rPr>
            </w:pPr>
            <w:r>
              <w:rPr>
                <w:rFonts w:hint="eastAsia"/>
                <w:color w:val="000000"/>
                <w:sz w:val="24"/>
              </w:rPr>
              <w:t>减：所得税费用</w:t>
            </w:r>
          </w:p>
        </w:tc>
        <w:tc>
          <w:tcPr>
            <w:tcW w:w="1080" w:type="dxa"/>
            <w:vAlign w:val="center"/>
          </w:tcPr>
          <w:p w:rsidR="00A15EF5" w:rsidRDefault="00A15EF5">
            <w:pPr>
              <w:widowControl/>
              <w:autoSpaceDE w:val="0"/>
              <w:autoSpaceDN w:val="0"/>
              <w:ind w:right="-15"/>
              <w:jc w:val="center"/>
              <w:textAlignment w:val="bottom"/>
              <w:rPr>
                <w:color w:val="000000"/>
                <w:sz w:val="24"/>
              </w:rPr>
            </w:pPr>
          </w:p>
        </w:tc>
        <w:tc>
          <w:tcPr>
            <w:tcW w:w="4500" w:type="dxa"/>
            <w:vAlign w:val="center"/>
          </w:tcPr>
          <w:p w:rsidR="00A15EF5" w:rsidRDefault="00CB2F29">
            <w:pPr>
              <w:spacing w:before="29" w:line="288" w:lineRule="auto"/>
              <w:jc w:val="right"/>
              <w:rPr>
                <w:color w:val="000000"/>
                <w:sz w:val="24"/>
              </w:rPr>
            </w:pPr>
            <w:r>
              <w:rPr>
                <w:color w:val="000000"/>
                <w:sz w:val="24"/>
              </w:rPr>
              <w:t>-</w:t>
            </w:r>
          </w:p>
        </w:tc>
      </w:tr>
      <w:tr w:rsidR="00A15EF5">
        <w:tc>
          <w:tcPr>
            <w:tcW w:w="3420" w:type="dxa"/>
            <w:vAlign w:val="center"/>
          </w:tcPr>
          <w:p w:rsidR="00A15EF5" w:rsidRDefault="00CB2F29">
            <w:pPr>
              <w:spacing w:before="29" w:line="288" w:lineRule="auto"/>
              <w:rPr>
                <w:rFonts w:asciiTheme="minorEastAsia" w:eastAsiaTheme="minorEastAsia" w:hAnsiTheme="minorEastAsia"/>
                <w:b/>
                <w:color w:val="000000"/>
                <w:szCs w:val="21"/>
              </w:rPr>
            </w:pPr>
            <w:r>
              <w:rPr>
                <w:rFonts w:hint="eastAsia"/>
                <w:b/>
                <w:color w:val="000000"/>
                <w:sz w:val="24"/>
              </w:rPr>
              <w:t>四、净利润（净亏损以</w:t>
            </w:r>
            <w:r>
              <w:rPr>
                <w:b/>
                <w:color w:val="000000"/>
                <w:sz w:val="24"/>
              </w:rPr>
              <w:t>“-”</w:t>
            </w:r>
            <w:r>
              <w:rPr>
                <w:rFonts w:hint="eastAsia"/>
                <w:b/>
                <w:color w:val="000000"/>
                <w:sz w:val="24"/>
              </w:rPr>
              <w:t>号填列）</w:t>
            </w:r>
          </w:p>
        </w:tc>
        <w:tc>
          <w:tcPr>
            <w:tcW w:w="1080" w:type="dxa"/>
            <w:vAlign w:val="center"/>
          </w:tcPr>
          <w:p w:rsidR="00A15EF5" w:rsidRDefault="00A15EF5">
            <w:pPr>
              <w:widowControl/>
              <w:autoSpaceDE w:val="0"/>
              <w:autoSpaceDN w:val="0"/>
              <w:ind w:right="-15"/>
              <w:jc w:val="center"/>
              <w:textAlignment w:val="bottom"/>
              <w:rPr>
                <w:color w:val="000000"/>
                <w:sz w:val="24"/>
              </w:rPr>
            </w:pPr>
          </w:p>
        </w:tc>
        <w:tc>
          <w:tcPr>
            <w:tcW w:w="4500" w:type="dxa"/>
            <w:vAlign w:val="center"/>
          </w:tcPr>
          <w:p w:rsidR="00A15EF5" w:rsidRDefault="00CB2F29">
            <w:pPr>
              <w:spacing w:before="29" w:line="288" w:lineRule="auto"/>
              <w:jc w:val="right"/>
              <w:rPr>
                <w:b/>
                <w:color w:val="000000"/>
                <w:sz w:val="24"/>
              </w:rPr>
            </w:pPr>
            <w:r>
              <w:rPr>
                <w:b/>
                <w:color w:val="000000"/>
                <w:sz w:val="24"/>
              </w:rPr>
              <w:t>1,059,607,307.16</w:t>
            </w:r>
          </w:p>
        </w:tc>
      </w:tr>
    </w:tbl>
    <w:p w:rsidR="00A15EF5" w:rsidRDefault="00A15EF5">
      <w:pPr>
        <w:spacing w:line="360" w:lineRule="auto"/>
        <w:rPr>
          <w:rFonts w:asciiTheme="minorEastAsia" w:eastAsiaTheme="minorEastAsia" w:hAnsiTheme="minorEastAsia"/>
          <w:color w:val="000000"/>
          <w:szCs w:val="21"/>
        </w:rPr>
      </w:pPr>
    </w:p>
    <w:p w:rsidR="00A15EF5" w:rsidRDefault="00CB2F29">
      <w:pPr>
        <w:pStyle w:val="2"/>
        <w:spacing w:before="29" w:after="0" w:line="288" w:lineRule="auto"/>
        <w:rPr>
          <w:rFonts w:ascii="Times New Roman" w:hAnsi="Times New Roman"/>
          <w:kern w:val="0"/>
          <w:szCs w:val="24"/>
        </w:rPr>
      </w:pPr>
      <w:bookmarkStart w:id="126" w:name="_Toc361324875"/>
      <w:bookmarkStart w:id="127" w:name="_Toc225498270"/>
      <w:bookmarkStart w:id="128" w:name="_Toc11240"/>
      <w:r>
        <w:rPr>
          <w:rFonts w:ascii="Times New Roman" w:hAnsi="Times New Roman"/>
          <w:kern w:val="0"/>
          <w:szCs w:val="24"/>
        </w:rPr>
        <w:t xml:space="preserve">7.3 </w:t>
      </w:r>
      <w:r>
        <w:rPr>
          <w:rFonts w:ascii="Times New Roman" w:hAnsi="Times New Roman" w:hint="eastAsia"/>
          <w:kern w:val="0"/>
          <w:szCs w:val="24"/>
        </w:rPr>
        <w:t>所有者权益（基金净值）变动表</w:t>
      </w:r>
      <w:bookmarkEnd w:id="126"/>
      <w:bookmarkEnd w:id="127"/>
      <w:bookmarkEnd w:id="128"/>
    </w:p>
    <w:p w:rsidR="00A15EF5" w:rsidRDefault="00CB2F29">
      <w:pPr>
        <w:spacing w:before="29" w:line="288" w:lineRule="auto"/>
        <w:rPr>
          <w:color w:val="000000"/>
          <w:sz w:val="24"/>
        </w:rPr>
      </w:pPr>
      <w:r>
        <w:rPr>
          <w:rFonts w:hint="eastAsia"/>
          <w:color w:val="000000"/>
          <w:sz w:val="24"/>
        </w:rPr>
        <w:t>会计主体：</w:t>
      </w:r>
      <w:r>
        <w:rPr>
          <w:color w:val="000000"/>
          <w:sz w:val="24"/>
        </w:rPr>
        <w:t>交银施罗德启明混合型证券投资基金</w:t>
      </w:r>
    </w:p>
    <w:p w:rsidR="00A15EF5" w:rsidRDefault="00CB2F29">
      <w:pPr>
        <w:spacing w:before="29" w:line="288" w:lineRule="auto"/>
        <w:rPr>
          <w:color w:val="000000"/>
          <w:sz w:val="24"/>
        </w:rPr>
      </w:pPr>
      <w:r>
        <w:rPr>
          <w:rFonts w:hint="eastAsia"/>
          <w:color w:val="000000"/>
          <w:sz w:val="24"/>
        </w:rPr>
        <w:t>本报告期：</w:t>
      </w:r>
      <w:r>
        <w:rPr>
          <w:color w:val="000000"/>
          <w:sz w:val="24"/>
        </w:rPr>
        <w:t>2020</w:t>
      </w:r>
      <w:r>
        <w:rPr>
          <w:color w:val="000000"/>
          <w:sz w:val="24"/>
        </w:rPr>
        <w:t>年</w:t>
      </w:r>
      <w:r>
        <w:rPr>
          <w:color w:val="000000"/>
          <w:sz w:val="24"/>
        </w:rPr>
        <w:t>5</w:t>
      </w:r>
      <w:r>
        <w:rPr>
          <w:color w:val="000000"/>
          <w:sz w:val="24"/>
        </w:rPr>
        <w:t>月</w:t>
      </w:r>
      <w:r>
        <w:rPr>
          <w:color w:val="000000"/>
          <w:sz w:val="24"/>
        </w:rPr>
        <w:t>27</w:t>
      </w:r>
      <w:r>
        <w:rPr>
          <w:color w:val="000000"/>
          <w:sz w:val="24"/>
        </w:rPr>
        <w:t>日（基金合同生效日）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p w:rsidR="00A15EF5" w:rsidRDefault="00CB2F29">
      <w:pPr>
        <w:autoSpaceDE w:val="0"/>
        <w:autoSpaceDN w:val="0"/>
        <w:adjustRightInd w:val="0"/>
        <w:spacing w:before="29" w:line="288" w:lineRule="auto"/>
        <w:ind w:left="15"/>
        <w:jc w:val="right"/>
        <w:rPr>
          <w:color w:val="000000"/>
          <w:kern w:val="0"/>
          <w:sz w:val="24"/>
        </w:rPr>
      </w:pPr>
      <w:r>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2196"/>
        <w:gridCol w:w="2197"/>
        <w:gridCol w:w="2197"/>
      </w:tblGrid>
      <w:tr w:rsidR="00A15EF5">
        <w:tc>
          <w:tcPr>
            <w:tcW w:w="2410" w:type="dxa"/>
            <w:vMerge w:val="restart"/>
            <w:vAlign w:val="center"/>
          </w:tcPr>
          <w:p w:rsidR="00A15EF5" w:rsidRDefault="00CB2F29">
            <w:pPr>
              <w:spacing w:before="29" w:line="288" w:lineRule="auto"/>
              <w:jc w:val="center"/>
              <w:rPr>
                <w:b/>
                <w:color w:val="000000"/>
                <w:sz w:val="24"/>
              </w:rPr>
            </w:pPr>
            <w:r>
              <w:rPr>
                <w:rFonts w:hint="eastAsia"/>
                <w:b/>
                <w:color w:val="000000"/>
                <w:sz w:val="24"/>
              </w:rPr>
              <w:t>项目</w:t>
            </w:r>
          </w:p>
        </w:tc>
        <w:tc>
          <w:tcPr>
            <w:tcW w:w="6590" w:type="dxa"/>
            <w:gridSpan w:val="3"/>
            <w:vAlign w:val="center"/>
          </w:tcPr>
          <w:p w:rsidR="00A15EF5" w:rsidRDefault="00CB2F29">
            <w:pPr>
              <w:spacing w:before="29" w:line="288" w:lineRule="auto"/>
              <w:jc w:val="center"/>
              <w:rPr>
                <w:b/>
                <w:color w:val="000000"/>
                <w:sz w:val="24"/>
              </w:rPr>
            </w:pPr>
            <w:r>
              <w:rPr>
                <w:rFonts w:hint="eastAsia"/>
                <w:b/>
                <w:color w:val="000000"/>
                <w:sz w:val="24"/>
              </w:rPr>
              <w:t>本期</w:t>
            </w:r>
          </w:p>
          <w:p w:rsidR="00A15EF5" w:rsidRDefault="00CB2F29">
            <w:pPr>
              <w:pStyle w:val="af9"/>
              <w:spacing w:before="29" w:beforeAutospacing="0" w:after="0" w:afterAutospacing="0" w:line="288" w:lineRule="auto"/>
              <w:jc w:val="center"/>
              <w:rPr>
                <w:rFonts w:ascii="Times New Roman" w:hAnsi="Times New Roman"/>
                <w:b/>
                <w:color w:val="000000"/>
                <w:kern w:val="2"/>
              </w:rPr>
            </w:pPr>
            <w:r>
              <w:rPr>
                <w:rFonts w:ascii="Times New Roman" w:hAnsi="Times New Roman"/>
                <w:b/>
                <w:color w:val="000000"/>
                <w:kern w:val="2"/>
              </w:rPr>
              <w:t>2020</w:t>
            </w:r>
            <w:r>
              <w:rPr>
                <w:rFonts w:ascii="Times New Roman" w:hAnsi="Times New Roman"/>
                <w:b/>
                <w:color w:val="000000"/>
                <w:kern w:val="2"/>
              </w:rPr>
              <w:t>年</w:t>
            </w:r>
            <w:r>
              <w:rPr>
                <w:rFonts w:ascii="Times New Roman" w:hAnsi="Times New Roman"/>
                <w:b/>
                <w:color w:val="000000"/>
                <w:kern w:val="2"/>
              </w:rPr>
              <w:t>5</w:t>
            </w:r>
            <w:r>
              <w:rPr>
                <w:rFonts w:ascii="Times New Roman" w:hAnsi="Times New Roman"/>
                <w:b/>
                <w:color w:val="000000"/>
                <w:kern w:val="2"/>
              </w:rPr>
              <w:t>月</w:t>
            </w:r>
            <w:r>
              <w:rPr>
                <w:rFonts w:ascii="Times New Roman" w:hAnsi="Times New Roman"/>
                <w:b/>
                <w:color w:val="000000"/>
                <w:kern w:val="2"/>
              </w:rPr>
              <w:t>27</w:t>
            </w:r>
            <w:r>
              <w:rPr>
                <w:rFonts w:ascii="Times New Roman" w:hAnsi="Times New Roman"/>
                <w:b/>
                <w:color w:val="000000"/>
                <w:kern w:val="2"/>
              </w:rPr>
              <w:t>日（基金合同生效日）</w:t>
            </w:r>
            <w:r>
              <w:rPr>
                <w:rFonts w:ascii="Times New Roman" w:hAnsi="Times New Roman" w:hint="eastAsia"/>
                <w:b/>
                <w:color w:val="000000"/>
                <w:kern w:val="2"/>
              </w:rPr>
              <w:t>至</w:t>
            </w:r>
            <w:r>
              <w:rPr>
                <w:rFonts w:ascii="Times New Roman" w:hAnsi="Times New Roman"/>
                <w:b/>
                <w:color w:val="000000"/>
                <w:kern w:val="2"/>
              </w:rPr>
              <w:t>2020</w:t>
            </w:r>
            <w:r>
              <w:rPr>
                <w:rFonts w:ascii="Times New Roman" w:hAnsi="Times New Roman"/>
                <w:b/>
                <w:color w:val="000000"/>
                <w:kern w:val="2"/>
              </w:rPr>
              <w:t>年</w:t>
            </w:r>
            <w:r>
              <w:rPr>
                <w:rFonts w:ascii="Times New Roman" w:hAnsi="Times New Roman"/>
                <w:b/>
                <w:color w:val="000000"/>
                <w:kern w:val="2"/>
              </w:rPr>
              <w:t>12</w:t>
            </w:r>
            <w:r>
              <w:rPr>
                <w:rFonts w:ascii="Times New Roman" w:hAnsi="Times New Roman"/>
                <w:b/>
                <w:color w:val="000000"/>
                <w:kern w:val="2"/>
              </w:rPr>
              <w:t>月</w:t>
            </w:r>
            <w:r>
              <w:rPr>
                <w:rFonts w:ascii="Times New Roman" w:hAnsi="Times New Roman"/>
                <w:b/>
                <w:color w:val="000000"/>
                <w:kern w:val="2"/>
              </w:rPr>
              <w:t>31</w:t>
            </w:r>
            <w:r>
              <w:rPr>
                <w:rFonts w:ascii="Times New Roman" w:hAnsi="Times New Roman"/>
                <w:b/>
                <w:color w:val="000000"/>
                <w:kern w:val="2"/>
              </w:rPr>
              <w:t>日</w:t>
            </w:r>
          </w:p>
        </w:tc>
      </w:tr>
      <w:tr w:rsidR="00A15EF5">
        <w:tc>
          <w:tcPr>
            <w:tcW w:w="2410" w:type="dxa"/>
            <w:vMerge/>
            <w:vAlign w:val="center"/>
          </w:tcPr>
          <w:p w:rsidR="00A15EF5" w:rsidRDefault="00A15EF5">
            <w:pPr>
              <w:spacing w:before="29" w:line="288" w:lineRule="auto"/>
              <w:jc w:val="center"/>
              <w:rPr>
                <w:b/>
                <w:color w:val="000000"/>
                <w:sz w:val="24"/>
              </w:rPr>
            </w:pPr>
          </w:p>
        </w:tc>
        <w:tc>
          <w:tcPr>
            <w:tcW w:w="2196" w:type="dxa"/>
            <w:vAlign w:val="center"/>
          </w:tcPr>
          <w:p w:rsidR="00A15EF5" w:rsidRDefault="00CB2F29">
            <w:pPr>
              <w:spacing w:before="29" w:line="288" w:lineRule="auto"/>
              <w:jc w:val="center"/>
              <w:rPr>
                <w:b/>
                <w:color w:val="000000"/>
                <w:sz w:val="24"/>
              </w:rPr>
            </w:pPr>
            <w:r>
              <w:rPr>
                <w:rFonts w:hint="eastAsia"/>
                <w:b/>
                <w:color w:val="000000"/>
                <w:sz w:val="24"/>
              </w:rPr>
              <w:t>实收基金</w:t>
            </w:r>
          </w:p>
        </w:tc>
        <w:tc>
          <w:tcPr>
            <w:tcW w:w="2197" w:type="dxa"/>
            <w:vAlign w:val="center"/>
          </w:tcPr>
          <w:p w:rsidR="00A15EF5" w:rsidRDefault="00CB2F29">
            <w:pPr>
              <w:spacing w:before="29" w:line="288" w:lineRule="auto"/>
              <w:jc w:val="center"/>
              <w:rPr>
                <w:b/>
                <w:color w:val="000000"/>
                <w:sz w:val="24"/>
              </w:rPr>
            </w:pPr>
            <w:r>
              <w:rPr>
                <w:rFonts w:hint="eastAsia"/>
                <w:b/>
                <w:color w:val="000000"/>
                <w:sz w:val="24"/>
              </w:rPr>
              <w:t>未分配利润</w:t>
            </w:r>
          </w:p>
        </w:tc>
        <w:tc>
          <w:tcPr>
            <w:tcW w:w="2197" w:type="dxa"/>
            <w:vAlign w:val="center"/>
          </w:tcPr>
          <w:p w:rsidR="00A15EF5" w:rsidRDefault="00CB2F29">
            <w:pPr>
              <w:spacing w:before="29" w:line="288" w:lineRule="auto"/>
              <w:jc w:val="center"/>
              <w:rPr>
                <w:b/>
                <w:color w:val="000000"/>
                <w:sz w:val="24"/>
              </w:rPr>
            </w:pPr>
            <w:r>
              <w:rPr>
                <w:rFonts w:hint="eastAsia"/>
                <w:b/>
                <w:color w:val="000000"/>
                <w:sz w:val="24"/>
              </w:rPr>
              <w:t>所有者权益合计</w:t>
            </w:r>
          </w:p>
        </w:tc>
      </w:tr>
      <w:tr w:rsidR="00A15EF5">
        <w:tc>
          <w:tcPr>
            <w:tcW w:w="2410" w:type="dxa"/>
            <w:vAlign w:val="center"/>
          </w:tcPr>
          <w:p w:rsidR="00A15EF5" w:rsidRDefault="00CB2F29">
            <w:pPr>
              <w:spacing w:before="29" w:line="288" w:lineRule="auto"/>
              <w:rPr>
                <w:color w:val="000000"/>
                <w:sz w:val="24"/>
              </w:rPr>
            </w:pPr>
            <w:r>
              <w:rPr>
                <w:rFonts w:hint="eastAsia"/>
                <w:color w:val="000000"/>
                <w:sz w:val="24"/>
              </w:rPr>
              <w:t>一、期初所有者权益（基金净值）</w:t>
            </w:r>
          </w:p>
        </w:tc>
        <w:tc>
          <w:tcPr>
            <w:tcW w:w="2196" w:type="dxa"/>
            <w:vAlign w:val="center"/>
          </w:tcPr>
          <w:p w:rsidR="00A15EF5" w:rsidRDefault="00CB2F29">
            <w:pPr>
              <w:spacing w:before="29" w:line="288" w:lineRule="auto"/>
              <w:jc w:val="right"/>
              <w:rPr>
                <w:color w:val="000000"/>
                <w:sz w:val="24"/>
              </w:rPr>
            </w:pPr>
            <w:r>
              <w:rPr>
                <w:color w:val="000000"/>
                <w:sz w:val="24"/>
              </w:rPr>
              <w:t>4,790,396,457.84</w:t>
            </w:r>
          </w:p>
        </w:tc>
        <w:tc>
          <w:tcPr>
            <w:tcW w:w="2197" w:type="dxa"/>
            <w:vAlign w:val="center"/>
          </w:tcPr>
          <w:p w:rsidR="00A15EF5" w:rsidRDefault="00CB2F29">
            <w:pPr>
              <w:spacing w:before="29" w:line="288" w:lineRule="auto"/>
              <w:jc w:val="right"/>
              <w:rPr>
                <w:color w:val="000000"/>
                <w:sz w:val="24"/>
              </w:rPr>
            </w:pPr>
            <w:r>
              <w:rPr>
                <w:color w:val="000000"/>
                <w:sz w:val="24"/>
              </w:rPr>
              <w:t>-</w:t>
            </w:r>
          </w:p>
        </w:tc>
        <w:tc>
          <w:tcPr>
            <w:tcW w:w="2197" w:type="dxa"/>
            <w:vAlign w:val="center"/>
          </w:tcPr>
          <w:p w:rsidR="00A15EF5" w:rsidRDefault="00CB2F29">
            <w:pPr>
              <w:spacing w:before="29" w:line="288" w:lineRule="auto"/>
              <w:jc w:val="right"/>
              <w:rPr>
                <w:color w:val="000000"/>
                <w:sz w:val="24"/>
              </w:rPr>
            </w:pPr>
            <w:r>
              <w:rPr>
                <w:color w:val="000000"/>
                <w:sz w:val="24"/>
              </w:rPr>
              <w:t>4,790,396,457.84</w:t>
            </w:r>
          </w:p>
        </w:tc>
      </w:tr>
      <w:tr w:rsidR="00A15EF5">
        <w:tc>
          <w:tcPr>
            <w:tcW w:w="2410" w:type="dxa"/>
            <w:vAlign w:val="center"/>
          </w:tcPr>
          <w:p w:rsidR="00A15EF5" w:rsidRDefault="00CB2F29">
            <w:pPr>
              <w:spacing w:before="29" w:line="288" w:lineRule="auto"/>
              <w:rPr>
                <w:color w:val="000000"/>
                <w:sz w:val="24"/>
              </w:rPr>
            </w:pPr>
            <w:r>
              <w:rPr>
                <w:rFonts w:hint="eastAsia"/>
                <w:color w:val="000000"/>
                <w:sz w:val="24"/>
              </w:rPr>
              <w:t>二、本期经营活动产生的基金净值变动数（本期利润）</w:t>
            </w:r>
          </w:p>
        </w:tc>
        <w:tc>
          <w:tcPr>
            <w:tcW w:w="2196" w:type="dxa"/>
            <w:vAlign w:val="center"/>
          </w:tcPr>
          <w:p w:rsidR="00A15EF5" w:rsidRDefault="00CB2F29">
            <w:pPr>
              <w:spacing w:before="29" w:line="288" w:lineRule="auto"/>
              <w:jc w:val="right"/>
              <w:rPr>
                <w:color w:val="000000"/>
                <w:sz w:val="24"/>
              </w:rPr>
            </w:pPr>
            <w:r>
              <w:rPr>
                <w:color w:val="000000"/>
                <w:sz w:val="24"/>
              </w:rPr>
              <w:t>-</w:t>
            </w:r>
          </w:p>
        </w:tc>
        <w:tc>
          <w:tcPr>
            <w:tcW w:w="2197" w:type="dxa"/>
            <w:vAlign w:val="center"/>
          </w:tcPr>
          <w:p w:rsidR="00A15EF5" w:rsidRDefault="00CB2F29">
            <w:pPr>
              <w:spacing w:before="29" w:line="288" w:lineRule="auto"/>
              <w:jc w:val="right"/>
              <w:rPr>
                <w:color w:val="000000"/>
                <w:sz w:val="24"/>
              </w:rPr>
            </w:pPr>
            <w:r>
              <w:rPr>
                <w:color w:val="000000"/>
                <w:sz w:val="24"/>
              </w:rPr>
              <w:t>1,059,607,307.16</w:t>
            </w:r>
          </w:p>
        </w:tc>
        <w:tc>
          <w:tcPr>
            <w:tcW w:w="2197" w:type="dxa"/>
            <w:vAlign w:val="center"/>
          </w:tcPr>
          <w:p w:rsidR="00A15EF5" w:rsidRDefault="00CB2F29">
            <w:pPr>
              <w:spacing w:before="29" w:line="288" w:lineRule="auto"/>
              <w:jc w:val="right"/>
              <w:rPr>
                <w:color w:val="000000"/>
                <w:sz w:val="24"/>
              </w:rPr>
            </w:pPr>
            <w:r>
              <w:rPr>
                <w:color w:val="000000"/>
                <w:sz w:val="24"/>
              </w:rPr>
              <w:t>1,059,607,307.16</w:t>
            </w:r>
          </w:p>
        </w:tc>
      </w:tr>
      <w:tr w:rsidR="00A15EF5">
        <w:tc>
          <w:tcPr>
            <w:tcW w:w="2410" w:type="dxa"/>
            <w:vAlign w:val="center"/>
          </w:tcPr>
          <w:p w:rsidR="00A15EF5" w:rsidRDefault="00CB2F29">
            <w:pPr>
              <w:spacing w:before="29" w:line="288" w:lineRule="auto"/>
              <w:rPr>
                <w:color w:val="000000"/>
                <w:sz w:val="24"/>
              </w:rPr>
            </w:pPr>
            <w:r>
              <w:rPr>
                <w:rFonts w:hint="eastAsia"/>
                <w:color w:val="000000"/>
                <w:sz w:val="24"/>
              </w:rPr>
              <w:t>三、本期基金份额交易产生的基金净值变动数（净值减少以</w:t>
            </w:r>
            <w:r>
              <w:rPr>
                <w:color w:val="000000"/>
                <w:sz w:val="24"/>
              </w:rPr>
              <w:t>“-”</w:t>
            </w:r>
            <w:r>
              <w:rPr>
                <w:rFonts w:hint="eastAsia"/>
                <w:color w:val="000000"/>
                <w:sz w:val="24"/>
              </w:rPr>
              <w:t>号填列）</w:t>
            </w:r>
          </w:p>
        </w:tc>
        <w:tc>
          <w:tcPr>
            <w:tcW w:w="2196" w:type="dxa"/>
            <w:vAlign w:val="center"/>
          </w:tcPr>
          <w:p w:rsidR="00A15EF5" w:rsidRDefault="00CB2F29">
            <w:pPr>
              <w:spacing w:before="29" w:line="288" w:lineRule="auto"/>
              <w:jc w:val="right"/>
              <w:rPr>
                <w:color w:val="000000"/>
                <w:sz w:val="24"/>
              </w:rPr>
            </w:pPr>
            <w:r>
              <w:rPr>
                <w:color w:val="000000"/>
                <w:sz w:val="24"/>
              </w:rPr>
              <w:t>-2,502,518,708.80</w:t>
            </w:r>
          </w:p>
        </w:tc>
        <w:tc>
          <w:tcPr>
            <w:tcW w:w="2197" w:type="dxa"/>
            <w:vAlign w:val="center"/>
          </w:tcPr>
          <w:p w:rsidR="00A15EF5" w:rsidRDefault="00CB2F29">
            <w:pPr>
              <w:spacing w:before="29" w:line="288" w:lineRule="auto"/>
              <w:jc w:val="right"/>
              <w:rPr>
                <w:color w:val="000000"/>
                <w:sz w:val="24"/>
              </w:rPr>
            </w:pPr>
            <w:r>
              <w:rPr>
                <w:color w:val="000000"/>
                <w:sz w:val="24"/>
              </w:rPr>
              <w:t>-304,986,761.08</w:t>
            </w:r>
          </w:p>
        </w:tc>
        <w:tc>
          <w:tcPr>
            <w:tcW w:w="2197" w:type="dxa"/>
            <w:vAlign w:val="center"/>
          </w:tcPr>
          <w:p w:rsidR="00A15EF5" w:rsidRDefault="00CB2F29">
            <w:pPr>
              <w:spacing w:before="29" w:line="288" w:lineRule="auto"/>
              <w:jc w:val="right"/>
              <w:rPr>
                <w:color w:val="000000"/>
                <w:sz w:val="24"/>
              </w:rPr>
            </w:pPr>
            <w:r>
              <w:rPr>
                <w:color w:val="000000"/>
                <w:sz w:val="24"/>
              </w:rPr>
              <w:t>-2,807,505,469.88</w:t>
            </w:r>
          </w:p>
        </w:tc>
      </w:tr>
      <w:tr w:rsidR="00A15EF5">
        <w:tc>
          <w:tcPr>
            <w:tcW w:w="2410" w:type="dxa"/>
            <w:vAlign w:val="center"/>
          </w:tcPr>
          <w:p w:rsidR="00A15EF5" w:rsidRDefault="00CB2F29">
            <w:pPr>
              <w:spacing w:before="29" w:line="288" w:lineRule="auto"/>
              <w:rPr>
                <w:color w:val="000000"/>
                <w:sz w:val="24"/>
              </w:rPr>
            </w:pPr>
            <w:r>
              <w:rPr>
                <w:rFonts w:hint="eastAsia"/>
                <w:color w:val="000000"/>
                <w:sz w:val="24"/>
              </w:rPr>
              <w:t>其中：</w:t>
            </w:r>
            <w:r>
              <w:rPr>
                <w:color w:val="000000"/>
                <w:sz w:val="24"/>
              </w:rPr>
              <w:t>1.</w:t>
            </w:r>
            <w:r>
              <w:rPr>
                <w:rFonts w:hint="eastAsia"/>
                <w:color w:val="000000"/>
                <w:sz w:val="24"/>
              </w:rPr>
              <w:t>基金申购款</w:t>
            </w:r>
          </w:p>
        </w:tc>
        <w:tc>
          <w:tcPr>
            <w:tcW w:w="2196" w:type="dxa"/>
            <w:vAlign w:val="center"/>
          </w:tcPr>
          <w:p w:rsidR="00A15EF5" w:rsidRDefault="00CB2F29">
            <w:pPr>
              <w:spacing w:before="29" w:line="288" w:lineRule="auto"/>
              <w:jc w:val="right"/>
              <w:rPr>
                <w:color w:val="000000"/>
                <w:sz w:val="24"/>
              </w:rPr>
            </w:pPr>
            <w:r>
              <w:rPr>
                <w:color w:val="000000"/>
                <w:sz w:val="24"/>
              </w:rPr>
              <w:t>919,123,797.81</w:t>
            </w:r>
          </w:p>
        </w:tc>
        <w:tc>
          <w:tcPr>
            <w:tcW w:w="2197" w:type="dxa"/>
            <w:vAlign w:val="center"/>
          </w:tcPr>
          <w:p w:rsidR="00A15EF5" w:rsidRDefault="00CB2F29">
            <w:pPr>
              <w:spacing w:before="29" w:line="288" w:lineRule="auto"/>
              <w:jc w:val="right"/>
              <w:rPr>
                <w:color w:val="000000"/>
                <w:sz w:val="24"/>
              </w:rPr>
            </w:pPr>
            <w:r>
              <w:rPr>
                <w:color w:val="000000"/>
                <w:sz w:val="24"/>
              </w:rPr>
              <w:t>132,189,158.43</w:t>
            </w:r>
          </w:p>
        </w:tc>
        <w:tc>
          <w:tcPr>
            <w:tcW w:w="2197" w:type="dxa"/>
            <w:vAlign w:val="center"/>
          </w:tcPr>
          <w:p w:rsidR="00A15EF5" w:rsidRDefault="00CB2F29">
            <w:pPr>
              <w:spacing w:before="29" w:line="288" w:lineRule="auto"/>
              <w:jc w:val="right"/>
              <w:rPr>
                <w:color w:val="000000"/>
                <w:sz w:val="24"/>
              </w:rPr>
            </w:pPr>
            <w:r>
              <w:rPr>
                <w:color w:val="000000"/>
                <w:sz w:val="24"/>
              </w:rPr>
              <w:t>1,051,312,956.24</w:t>
            </w:r>
          </w:p>
        </w:tc>
      </w:tr>
      <w:tr w:rsidR="00A15EF5">
        <w:tc>
          <w:tcPr>
            <w:tcW w:w="2410" w:type="dxa"/>
            <w:vAlign w:val="center"/>
          </w:tcPr>
          <w:p w:rsidR="00A15EF5" w:rsidRDefault="00CB2F29">
            <w:pPr>
              <w:spacing w:before="29" w:line="288" w:lineRule="auto"/>
              <w:rPr>
                <w:color w:val="000000"/>
                <w:sz w:val="24"/>
              </w:rPr>
            </w:pPr>
            <w:r>
              <w:rPr>
                <w:color w:val="000000"/>
                <w:sz w:val="24"/>
              </w:rPr>
              <w:t>2.</w:t>
            </w:r>
            <w:r>
              <w:rPr>
                <w:rFonts w:hint="eastAsia"/>
                <w:color w:val="000000"/>
                <w:sz w:val="24"/>
              </w:rPr>
              <w:t>基金赎回款</w:t>
            </w:r>
          </w:p>
        </w:tc>
        <w:tc>
          <w:tcPr>
            <w:tcW w:w="2196" w:type="dxa"/>
            <w:vAlign w:val="center"/>
          </w:tcPr>
          <w:p w:rsidR="00A15EF5" w:rsidRDefault="00CB2F29">
            <w:pPr>
              <w:spacing w:before="29" w:line="288" w:lineRule="auto"/>
              <w:jc w:val="right"/>
              <w:rPr>
                <w:color w:val="000000"/>
                <w:sz w:val="24"/>
              </w:rPr>
            </w:pPr>
            <w:r>
              <w:rPr>
                <w:color w:val="000000"/>
                <w:sz w:val="24"/>
              </w:rPr>
              <w:t>-3,421,642,506.61</w:t>
            </w:r>
          </w:p>
        </w:tc>
        <w:tc>
          <w:tcPr>
            <w:tcW w:w="2197" w:type="dxa"/>
            <w:vAlign w:val="center"/>
          </w:tcPr>
          <w:p w:rsidR="00A15EF5" w:rsidRDefault="00CB2F29">
            <w:pPr>
              <w:spacing w:before="29" w:line="288" w:lineRule="auto"/>
              <w:jc w:val="right"/>
              <w:rPr>
                <w:color w:val="000000"/>
                <w:sz w:val="24"/>
              </w:rPr>
            </w:pPr>
            <w:r>
              <w:rPr>
                <w:color w:val="000000"/>
                <w:sz w:val="24"/>
              </w:rPr>
              <w:t>-437,175,919.51</w:t>
            </w:r>
          </w:p>
        </w:tc>
        <w:tc>
          <w:tcPr>
            <w:tcW w:w="2197" w:type="dxa"/>
            <w:vAlign w:val="center"/>
          </w:tcPr>
          <w:p w:rsidR="00A15EF5" w:rsidRDefault="00CB2F29">
            <w:pPr>
              <w:spacing w:before="29" w:line="288" w:lineRule="auto"/>
              <w:jc w:val="right"/>
              <w:rPr>
                <w:color w:val="000000"/>
                <w:sz w:val="24"/>
              </w:rPr>
            </w:pPr>
            <w:r>
              <w:rPr>
                <w:color w:val="000000"/>
                <w:sz w:val="24"/>
              </w:rPr>
              <w:t>-3,858,818,426.12</w:t>
            </w:r>
          </w:p>
        </w:tc>
      </w:tr>
      <w:tr w:rsidR="00A15EF5">
        <w:tc>
          <w:tcPr>
            <w:tcW w:w="2410" w:type="dxa"/>
            <w:vAlign w:val="center"/>
          </w:tcPr>
          <w:p w:rsidR="00A15EF5" w:rsidRDefault="00CB2F29">
            <w:pPr>
              <w:spacing w:before="29" w:line="288" w:lineRule="auto"/>
              <w:rPr>
                <w:color w:val="000000"/>
                <w:sz w:val="24"/>
              </w:rPr>
            </w:pPr>
            <w:r>
              <w:rPr>
                <w:rFonts w:hint="eastAsia"/>
                <w:color w:val="000000"/>
                <w:sz w:val="24"/>
              </w:rPr>
              <w:t>四、本期向基金份额持有人分配利润产生的基金净值变动（净值减少以</w:t>
            </w:r>
            <w:r>
              <w:rPr>
                <w:color w:val="000000"/>
                <w:sz w:val="24"/>
              </w:rPr>
              <w:t>“-”</w:t>
            </w:r>
            <w:r>
              <w:rPr>
                <w:rFonts w:hint="eastAsia"/>
                <w:color w:val="000000"/>
                <w:sz w:val="24"/>
              </w:rPr>
              <w:t>号填列）</w:t>
            </w:r>
          </w:p>
        </w:tc>
        <w:tc>
          <w:tcPr>
            <w:tcW w:w="2196" w:type="dxa"/>
            <w:vAlign w:val="center"/>
          </w:tcPr>
          <w:p w:rsidR="00A15EF5" w:rsidRDefault="00CB2F29">
            <w:pPr>
              <w:spacing w:before="29" w:line="288" w:lineRule="auto"/>
              <w:jc w:val="right"/>
              <w:rPr>
                <w:color w:val="000000"/>
                <w:sz w:val="24"/>
              </w:rPr>
            </w:pPr>
            <w:r>
              <w:rPr>
                <w:color w:val="000000"/>
                <w:sz w:val="24"/>
              </w:rPr>
              <w:t>-</w:t>
            </w:r>
          </w:p>
        </w:tc>
        <w:tc>
          <w:tcPr>
            <w:tcW w:w="2197" w:type="dxa"/>
            <w:vAlign w:val="center"/>
          </w:tcPr>
          <w:p w:rsidR="00A15EF5" w:rsidRDefault="00CB2F29">
            <w:pPr>
              <w:spacing w:before="29" w:line="288" w:lineRule="auto"/>
              <w:jc w:val="right"/>
              <w:rPr>
                <w:color w:val="000000"/>
                <w:sz w:val="24"/>
              </w:rPr>
            </w:pPr>
            <w:r>
              <w:rPr>
                <w:color w:val="000000"/>
                <w:sz w:val="24"/>
              </w:rPr>
              <w:t>-</w:t>
            </w:r>
          </w:p>
        </w:tc>
        <w:tc>
          <w:tcPr>
            <w:tcW w:w="2197" w:type="dxa"/>
            <w:vAlign w:val="center"/>
          </w:tcPr>
          <w:p w:rsidR="00A15EF5" w:rsidRDefault="00CB2F29">
            <w:pPr>
              <w:spacing w:before="29" w:line="288" w:lineRule="auto"/>
              <w:jc w:val="right"/>
              <w:rPr>
                <w:color w:val="000000"/>
                <w:sz w:val="24"/>
              </w:rPr>
            </w:pPr>
            <w:r>
              <w:rPr>
                <w:color w:val="000000"/>
                <w:sz w:val="24"/>
              </w:rPr>
              <w:t>-</w:t>
            </w:r>
          </w:p>
        </w:tc>
      </w:tr>
      <w:tr w:rsidR="00A15EF5">
        <w:tc>
          <w:tcPr>
            <w:tcW w:w="2410" w:type="dxa"/>
            <w:vAlign w:val="center"/>
          </w:tcPr>
          <w:p w:rsidR="00A15EF5" w:rsidRDefault="00CB2F29">
            <w:pPr>
              <w:spacing w:before="29" w:line="288" w:lineRule="auto"/>
              <w:rPr>
                <w:color w:val="000000"/>
                <w:sz w:val="24"/>
              </w:rPr>
            </w:pPr>
            <w:r>
              <w:rPr>
                <w:rFonts w:hint="eastAsia"/>
                <w:color w:val="000000"/>
                <w:sz w:val="24"/>
              </w:rPr>
              <w:t>五、期末所有者权益（基金净值）</w:t>
            </w:r>
          </w:p>
        </w:tc>
        <w:tc>
          <w:tcPr>
            <w:tcW w:w="2196" w:type="dxa"/>
            <w:vAlign w:val="center"/>
          </w:tcPr>
          <w:p w:rsidR="00A15EF5" w:rsidRDefault="00CB2F29">
            <w:pPr>
              <w:spacing w:before="29" w:line="288" w:lineRule="auto"/>
              <w:jc w:val="right"/>
              <w:rPr>
                <w:color w:val="000000"/>
                <w:sz w:val="24"/>
              </w:rPr>
            </w:pPr>
            <w:r>
              <w:rPr>
                <w:color w:val="000000"/>
                <w:sz w:val="24"/>
              </w:rPr>
              <w:t>2,287,877,749.04</w:t>
            </w:r>
          </w:p>
        </w:tc>
        <w:tc>
          <w:tcPr>
            <w:tcW w:w="2197" w:type="dxa"/>
            <w:vAlign w:val="center"/>
          </w:tcPr>
          <w:p w:rsidR="00A15EF5" w:rsidRDefault="00CB2F29">
            <w:pPr>
              <w:spacing w:before="29" w:line="288" w:lineRule="auto"/>
              <w:jc w:val="right"/>
              <w:rPr>
                <w:color w:val="000000"/>
                <w:sz w:val="24"/>
              </w:rPr>
            </w:pPr>
            <w:r>
              <w:rPr>
                <w:color w:val="000000"/>
                <w:sz w:val="24"/>
              </w:rPr>
              <w:t>754,620,546.08</w:t>
            </w:r>
          </w:p>
        </w:tc>
        <w:tc>
          <w:tcPr>
            <w:tcW w:w="2197" w:type="dxa"/>
            <w:vAlign w:val="center"/>
          </w:tcPr>
          <w:p w:rsidR="00A15EF5" w:rsidRDefault="00CB2F29">
            <w:pPr>
              <w:spacing w:before="29" w:line="288" w:lineRule="auto"/>
              <w:jc w:val="right"/>
              <w:rPr>
                <w:color w:val="000000"/>
                <w:sz w:val="24"/>
              </w:rPr>
            </w:pPr>
            <w:r>
              <w:rPr>
                <w:color w:val="000000"/>
                <w:sz w:val="24"/>
              </w:rPr>
              <w:t>3,042,498,295.12</w:t>
            </w:r>
          </w:p>
        </w:tc>
      </w:tr>
    </w:tbl>
    <w:p w:rsidR="00A15EF5" w:rsidRDefault="00CB2F29">
      <w:pPr>
        <w:spacing w:before="29" w:line="288" w:lineRule="auto"/>
        <w:rPr>
          <w:sz w:val="24"/>
        </w:rPr>
      </w:pPr>
      <w:r>
        <w:rPr>
          <w:rFonts w:hint="eastAsia"/>
          <w:sz w:val="24"/>
        </w:rPr>
        <w:t>报表附注为财务报表的组成部分。</w:t>
      </w:r>
    </w:p>
    <w:p w:rsidR="00A15EF5" w:rsidRDefault="00CB2F29">
      <w:pPr>
        <w:spacing w:before="29" w:line="288" w:lineRule="auto"/>
        <w:rPr>
          <w:sz w:val="24"/>
        </w:rPr>
      </w:pPr>
      <w:r>
        <w:rPr>
          <w:rFonts w:hint="eastAsia"/>
          <w:sz w:val="24"/>
        </w:rPr>
        <w:t>本报告页码（序号）从</w:t>
      </w:r>
      <w:r>
        <w:rPr>
          <w:rFonts w:hint="eastAsia"/>
          <w:sz w:val="24"/>
        </w:rPr>
        <w:t>7.1</w:t>
      </w:r>
      <w:r>
        <w:rPr>
          <w:rFonts w:hint="eastAsia"/>
          <w:sz w:val="24"/>
        </w:rPr>
        <w:t>至</w:t>
      </w:r>
      <w:r>
        <w:rPr>
          <w:rFonts w:hint="eastAsia"/>
          <w:sz w:val="24"/>
        </w:rPr>
        <w:t>7.4</w:t>
      </w:r>
      <w:r>
        <w:rPr>
          <w:rFonts w:hint="eastAsia"/>
          <w:sz w:val="24"/>
        </w:rPr>
        <w:t>，财务报表由下列负责人签署：</w:t>
      </w:r>
    </w:p>
    <w:p w:rsidR="00A15EF5" w:rsidRDefault="00CB2F29">
      <w:pPr>
        <w:spacing w:before="29" w:line="288" w:lineRule="auto"/>
        <w:rPr>
          <w:sz w:val="24"/>
        </w:rPr>
      </w:pPr>
      <w:r>
        <w:rPr>
          <w:rFonts w:hint="eastAsia"/>
          <w:sz w:val="24"/>
        </w:rPr>
        <w:t>基金管理人负责人：谢卫，主管会计工作负责人：夏华龙，会计机构负责人：单江</w:t>
      </w:r>
    </w:p>
    <w:p w:rsidR="00A15EF5" w:rsidRDefault="00A15EF5">
      <w:pPr>
        <w:spacing w:line="360" w:lineRule="auto"/>
        <w:ind w:firstLineChars="200" w:firstLine="420"/>
        <w:rPr>
          <w:rFonts w:asciiTheme="minorEastAsia" w:eastAsiaTheme="minorEastAsia" w:hAnsiTheme="minorEastAsia"/>
          <w:color w:val="000000"/>
          <w:szCs w:val="21"/>
        </w:rPr>
      </w:pPr>
    </w:p>
    <w:p w:rsidR="00A15EF5" w:rsidRDefault="00CB2F29">
      <w:pPr>
        <w:pStyle w:val="2"/>
        <w:spacing w:before="29" w:after="0" w:line="288" w:lineRule="auto"/>
        <w:rPr>
          <w:rFonts w:ascii="Times New Roman" w:hAnsi="Times New Roman"/>
          <w:kern w:val="0"/>
          <w:szCs w:val="24"/>
        </w:rPr>
      </w:pPr>
      <w:bookmarkStart w:id="129" w:name="_Toc361324876"/>
      <w:bookmarkStart w:id="130" w:name="_Toc225498271"/>
      <w:bookmarkStart w:id="131" w:name="_Toc22210"/>
      <w:r>
        <w:rPr>
          <w:rFonts w:ascii="Times New Roman" w:hAnsi="Times New Roman"/>
          <w:kern w:val="0"/>
          <w:szCs w:val="24"/>
        </w:rPr>
        <w:t xml:space="preserve">7.4 </w:t>
      </w:r>
      <w:r>
        <w:rPr>
          <w:rFonts w:ascii="Times New Roman" w:hAnsi="Times New Roman" w:hint="eastAsia"/>
          <w:kern w:val="0"/>
          <w:szCs w:val="24"/>
        </w:rPr>
        <w:t>报表附注</w:t>
      </w:r>
      <w:bookmarkEnd w:id="129"/>
      <w:bookmarkEnd w:id="130"/>
      <w:bookmarkEnd w:id="131"/>
    </w:p>
    <w:p w:rsidR="00A15EF5" w:rsidRDefault="00CB2F29">
      <w:pPr>
        <w:pStyle w:val="2"/>
        <w:spacing w:before="29" w:after="0" w:line="288" w:lineRule="auto"/>
        <w:rPr>
          <w:rFonts w:ascii="Times New Roman" w:hAnsi="Times New Roman"/>
          <w:kern w:val="0"/>
          <w:szCs w:val="24"/>
        </w:rPr>
      </w:pPr>
      <w:bookmarkStart w:id="132" w:name="_Toc12721"/>
      <w:r>
        <w:rPr>
          <w:rFonts w:ascii="Times New Roman" w:hAnsi="Times New Roman"/>
          <w:kern w:val="0"/>
          <w:szCs w:val="24"/>
        </w:rPr>
        <w:t>7.4.1</w:t>
      </w:r>
      <w:r>
        <w:rPr>
          <w:rFonts w:ascii="Times New Roman" w:hAnsi="Times New Roman" w:hint="eastAsia"/>
          <w:kern w:val="0"/>
          <w:szCs w:val="24"/>
        </w:rPr>
        <w:t>基金基本情况</w:t>
      </w:r>
      <w:bookmarkEnd w:id="132"/>
    </w:p>
    <w:p w:rsidR="00A15EF5" w:rsidRDefault="00CB2F29">
      <w:pPr>
        <w:spacing w:before="29" w:line="288" w:lineRule="auto"/>
        <w:ind w:firstLineChars="200" w:firstLine="480"/>
        <w:rPr>
          <w:color w:val="000000"/>
          <w:sz w:val="24"/>
        </w:rPr>
      </w:pPr>
      <w:r>
        <w:rPr>
          <w:color w:val="000000"/>
          <w:sz w:val="24"/>
        </w:rPr>
        <w:t>交银施罗德启明混合型证券投资基金</w:t>
      </w:r>
      <w:r>
        <w:rPr>
          <w:color w:val="000000"/>
          <w:sz w:val="24"/>
        </w:rPr>
        <w:t>(</w:t>
      </w:r>
      <w:r>
        <w:rPr>
          <w:color w:val="000000"/>
          <w:sz w:val="24"/>
        </w:rPr>
        <w:t>以下简称</w:t>
      </w:r>
      <w:r>
        <w:rPr>
          <w:color w:val="000000"/>
          <w:sz w:val="24"/>
        </w:rPr>
        <w:t>“</w:t>
      </w:r>
      <w:r>
        <w:rPr>
          <w:color w:val="000000"/>
          <w:sz w:val="24"/>
        </w:rPr>
        <w:t>本基金</w:t>
      </w:r>
      <w:r>
        <w:rPr>
          <w:color w:val="000000"/>
          <w:sz w:val="24"/>
        </w:rPr>
        <w:t>”)</w:t>
      </w:r>
      <w:r>
        <w:rPr>
          <w:color w:val="000000"/>
          <w:sz w:val="24"/>
        </w:rPr>
        <w:t>经中国证券监督管理委员会</w:t>
      </w:r>
      <w:r>
        <w:rPr>
          <w:color w:val="000000"/>
          <w:sz w:val="24"/>
        </w:rPr>
        <w:t>(</w:t>
      </w:r>
      <w:r>
        <w:rPr>
          <w:color w:val="000000"/>
          <w:sz w:val="24"/>
        </w:rPr>
        <w:t>以下简称</w:t>
      </w:r>
      <w:r>
        <w:rPr>
          <w:color w:val="000000"/>
          <w:sz w:val="24"/>
        </w:rPr>
        <w:t>“</w:t>
      </w:r>
      <w:r>
        <w:rPr>
          <w:color w:val="000000"/>
          <w:sz w:val="24"/>
        </w:rPr>
        <w:t>中国证监会</w:t>
      </w:r>
      <w:r>
        <w:rPr>
          <w:color w:val="000000"/>
          <w:sz w:val="24"/>
        </w:rPr>
        <w:t>”)</w:t>
      </w:r>
      <w:r>
        <w:rPr>
          <w:color w:val="000000"/>
          <w:sz w:val="24"/>
        </w:rPr>
        <w:t>证监许可</w:t>
      </w:r>
      <w:r>
        <w:rPr>
          <w:color w:val="000000"/>
          <w:sz w:val="24"/>
        </w:rPr>
        <w:t>[2020]</w:t>
      </w:r>
      <w:r>
        <w:rPr>
          <w:color w:val="000000"/>
          <w:sz w:val="24"/>
        </w:rPr>
        <w:t>第</w:t>
      </w:r>
      <w:r>
        <w:rPr>
          <w:color w:val="000000"/>
          <w:sz w:val="24"/>
        </w:rPr>
        <w:t>584</w:t>
      </w:r>
      <w:r>
        <w:rPr>
          <w:color w:val="000000"/>
          <w:sz w:val="24"/>
        </w:rPr>
        <w:t>号《关于准予交银施罗德启明混合型证券投资基金注册的批复》核准，由交银施罗德基金管理有限公司依照《中华人民共和国证券投资基金法》和《交银施罗德启明混合型证券投资基金基金合同》负责公开募集。本基金为契约型开放式，存续期限不定，首次设立募集不包括认购资金利息共募集人民币</w:t>
      </w:r>
      <w:r>
        <w:rPr>
          <w:color w:val="000000"/>
          <w:sz w:val="24"/>
        </w:rPr>
        <w:t>4,789,335,745.69</w:t>
      </w:r>
      <w:r>
        <w:rPr>
          <w:color w:val="000000"/>
          <w:sz w:val="24"/>
        </w:rPr>
        <w:t>元，业经普华永道中天会计师事务所</w:t>
      </w:r>
      <w:r>
        <w:rPr>
          <w:color w:val="000000"/>
          <w:sz w:val="24"/>
        </w:rPr>
        <w:t>(</w:t>
      </w:r>
      <w:r>
        <w:rPr>
          <w:color w:val="000000"/>
          <w:sz w:val="24"/>
        </w:rPr>
        <w:t>特殊普通合伙</w:t>
      </w:r>
      <w:r>
        <w:rPr>
          <w:color w:val="000000"/>
          <w:sz w:val="24"/>
        </w:rPr>
        <w:t>)</w:t>
      </w:r>
      <w:r>
        <w:rPr>
          <w:color w:val="000000"/>
          <w:sz w:val="24"/>
        </w:rPr>
        <w:t>普华永道中天验字</w:t>
      </w:r>
      <w:r>
        <w:rPr>
          <w:color w:val="000000"/>
          <w:sz w:val="24"/>
        </w:rPr>
        <w:t>(2020)</w:t>
      </w:r>
      <w:r>
        <w:rPr>
          <w:color w:val="000000"/>
          <w:sz w:val="24"/>
        </w:rPr>
        <w:t>第</w:t>
      </w:r>
      <w:r>
        <w:rPr>
          <w:color w:val="000000"/>
          <w:sz w:val="24"/>
        </w:rPr>
        <w:t>042</w:t>
      </w:r>
      <w:r>
        <w:rPr>
          <w:color w:val="000000"/>
          <w:sz w:val="24"/>
        </w:rPr>
        <w:t>7</w:t>
      </w:r>
      <w:r>
        <w:rPr>
          <w:color w:val="000000"/>
          <w:sz w:val="24"/>
        </w:rPr>
        <w:t>号验资报告予以验证。经向中国证监会备案，《交银施罗德启明混合型证券投资基金基金合同》于</w:t>
      </w:r>
      <w:r>
        <w:rPr>
          <w:color w:val="000000"/>
          <w:sz w:val="24"/>
        </w:rPr>
        <w:t>2020</w:t>
      </w:r>
      <w:r>
        <w:rPr>
          <w:color w:val="000000"/>
          <w:sz w:val="24"/>
        </w:rPr>
        <w:t>年</w:t>
      </w:r>
      <w:r>
        <w:rPr>
          <w:color w:val="000000"/>
          <w:sz w:val="24"/>
        </w:rPr>
        <w:t>5</w:t>
      </w:r>
      <w:r>
        <w:rPr>
          <w:color w:val="000000"/>
          <w:sz w:val="24"/>
        </w:rPr>
        <w:t>月</w:t>
      </w:r>
      <w:r>
        <w:rPr>
          <w:color w:val="000000"/>
          <w:sz w:val="24"/>
        </w:rPr>
        <w:t>27</w:t>
      </w:r>
      <w:r>
        <w:rPr>
          <w:color w:val="000000"/>
          <w:sz w:val="24"/>
        </w:rPr>
        <w:t>日正式生效，基金合同生效日的基金份额总额为</w:t>
      </w:r>
      <w:r>
        <w:rPr>
          <w:color w:val="000000"/>
          <w:sz w:val="24"/>
        </w:rPr>
        <w:t>4,790,396,457.84</w:t>
      </w:r>
      <w:r>
        <w:rPr>
          <w:color w:val="000000"/>
          <w:sz w:val="24"/>
        </w:rPr>
        <w:t>份基金份额，其中认购资金利息折合</w:t>
      </w:r>
      <w:r>
        <w:rPr>
          <w:color w:val="000000"/>
          <w:sz w:val="24"/>
        </w:rPr>
        <w:t>1,060,712.15</w:t>
      </w:r>
      <w:r>
        <w:rPr>
          <w:color w:val="000000"/>
          <w:sz w:val="24"/>
        </w:rPr>
        <w:t>份基金份额。本基金的基金管理人为交银施罗德基金管理有限公司，基金托管人为中国建设银行股份有限公司。</w:t>
      </w:r>
    </w:p>
    <w:p w:rsidR="00A15EF5" w:rsidRDefault="00CB2F29">
      <w:pPr>
        <w:spacing w:before="29" w:line="288" w:lineRule="auto"/>
        <w:ind w:firstLineChars="200" w:firstLine="480"/>
        <w:rPr>
          <w:color w:val="000000"/>
          <w:sz w:val="24"/>
        </w:rPr>
      </w:pPr>
      <w:r>
        <w:rPr>
          <w:color w:val="000000"/>
          <w:sz w:val="24"/>
        </w:rPr>
        <w:t>根据《中华人民共和国证券投资基金法》和《交银施罗德启明混合型证券投资基金基金合同》的有关规定，本基金的投资范围为具有良好流动性的金融工具，包括国内依法发行上市的股票</w:t>
      </w:r>
      <w:r>
        <w:rPr>
          <w:color w:val="000000"/>
          <w:sz w:val="24"/>
        </w:rPr>
        <w:t>(</w:t>
      </w:r>
      <w:r>
        <w:rPr>
          <w:color w:val="000000"/>
          <w:sz w:val="24"/>
        </w:rPr>
        <w:t>含中小板、</w:t>
      </w:r>
      <w:r>
        <w:rPr>
          <w:color w:val="000000"/>
          <w:sz w:val="24"/>
        </w:rPr>
        <w:t>创业板及其他经中国证监会核准或注册上市的股票、存托凭证</w:t>
      </w:r>
      <w:r>
        <w:rPr>
          <w:color w:val="000000"/>
          <w:sz w:val="24"/>
        </w:rPr>
        <w:t>)</w:t>
      </w:r>
      <w:r>
        <w:rPr>
          <w:color w:val="000000"/>
          <w:sz w:val="24"/>
        </w:rPr>
        <w:t>、港股通标的股票、债券</w:t>
      </w:r>
      <w:r>
        <w:rPr>
          <w:color w:val="000000"/>
          <w:sz w:val="24"/>
        </w:rPr>
        <w:t>(</w:t>
      </w:r>
      <w:r>
        <w:rPr>
          <w:color w:val="000000"/>
          <w:sz w:val="24"/>
        </w:rPr>
        <w:t>含国债、央行票据、金融债券、政府支持债券、政府支持机构债券、地方政府债券、企业债券、公司债券、可转换债券</w:t>
      </w:r>
      <w:r>
        <w:rPr>
          <w:color w:val="000000"/>
          <w:sz w:val="24"/>
        </w:rPr>
        <w:t>(</w:t>
      </w:r>
      <w:r>
        <w:rPr>
          <w:color w:val="000000"/>
          <w:sz w:val="24"/>
        </w:rPr>
        <w:t>含可分离交易可转换债券</w:t>
      </w:r>
      <w:r>
        <w:rPr>
          <w:color w:val="000000"/>
          <w:sz w:val="24"/>
        </w:rPr>
        <w:t>)</w:t>
      </w:r>
      <w:r>
        <w:rPr>
          <w:color w:val="000000"/>
          <w:sz w:val="24"/>
        </w:rPr>
        <w:t>、可交换公司债券、次级债券、中期票据、短期融资券、超短期融资券等</w:t>
      </w:r>
      <w:r>
        <w:rPr>
          <w:color w:val="000000"/>
          <w:sz w:val="24"/>
        </w:rPr>
        <w:t>)</w:t>
      </w:r>
      <w:r>
        <w:rPr>
          <w:color w:val="000000"/>
          <w:sz w:val="24"/>
        </w:rPr>
        <w:t>、资产支持证券、货币市场工具、债券回购、同业存单、银行存款</w:t>
      </w:r>
      <w:r>
        <w:rPr>
          <w:color w:val="000000"/>
          <w:sz w:val="24"/>
        </w:rPr>
        <w:t>(</w:t>
      </w:r>
      <w:r>
        <w:rPr>
          <w:color w:val="000000"/>
          <w:sz w:val="24"/>
        </w:rPr>
        <w:t>含协议存款、定期存款及其他银行存款</w:t>
      </w:r>
      <w:r>
        <w:rPr>
          <w:color w:val="000000"/>
          <w:sz w:val="24"/>
        </w:rPr>
        <w:t>)</w:t>
      </w:r>
      <w:r>
        <w:rPr>
          <w:color w:val="000000"/>
          <w:sz w:val="24"/>
        </w:rPr>
        <w:t>、股指期货以及法律法规或中国证监会允许基金投资的其他金融工具</w:t>
      </w:r>
      <w:r>
        <w:rPr>
          <w:color w:val="000000"/>
          <w:sz w:val="24"/>
        </w:rPr>
        <w:t>(</w:t>
      </w:r>
      <w:r>
        <w:rPr>
          <w:color w:val="000000"/>
          <w:sz w:val="24"/>
        </w:rPr>
        <w:t>但须符合中国证监会相关规定</w:t>
      </w:r>
      <w:r>
        <w:rPr>
          <w:color w:val="000000"/>
          <w:sz w:val="24"/>
        </w:rPr>
        <w:t>)</w:t>
      </w:r>
      <w:r>
        <w:rPr>
          <w:color w:val="000000"/>
          <w:sz w:val="24"/>
        </w:rPr>
        <w:t>。本基金的投资组合比例为：股票资产</w:t>
      </w:r>
      <w:r>
        <w:rPr>
          <w:color w:val="000000"/>
          <w:sz w:val="24"/>
        </w:rPr>
        <w:t>(</w:t>
      </w:r>
      <w:r>
        <w:rPr>
          <w:color w:val="000000"/>
          <w:sz w:val="24"/>
        </w:rPr>
        <w:t>含存托凭证</w:t>
      </w:r>
      <w:r>
        <w:rPr>
          <w:color w:val="000000"/>
          <w:sz w:val="24"/>
        </w:rPr>
        <w:t>)</w:t>
      </w:r>
      <w:r>
        <w:rPr>
          <w:color w:val="000000"/>
          <w:sz w:val="24"/>
        </w:rPr>
        <w:t>占</w:t>
      </w:r>
      <w:r>
        <w:rPr>
          <w:color w:val="000000"/>
          <w:sz w:val="24"/>
        </w:rPr>
        <w:t>基金资产的比例为</w:t>
      </w:r>
      <w:r>
        <w:rPr>
          <w:color w:val="000000"/>
          <w:sz w:val="24"/>
        </w:rPr>
        <w:t>60%-95%</w:t>
      </w:r>
      <w:r>
        <w:rPr>
          <w:color w:val="000000"/>
          <w:sz w:val="24"/>
        </w:rPr>
        <w:t>，其中投资于港股通标的股票的比例占股票资产的</w:t>
      </w:r>
      <w:r>
        <w:rPr>
          <w:color w:val="000000"/>
          <w:sz w:val="24"/>
        </w:rPr>
        <w:t>0%-50%</w:t>
      </w:r>
      <w:r>
        <w:rPr>
          <w:color w:val="000000"/>
          <w:sz w:val="24"/>
        </w:rPr>
        <w:t>；每个交易日日终在扣除股指期货合约需缴纳的交易保证金后，本基金保留的现金以及投资于到期日在一年以内的政府债券的比例合计不低于基金资产净值的</w:t>
      </w:r>
      <w:r>
        <w:rPr>
          <w:color w:val="000000"/>
          <w:sz w:val="24"/>
        </w:rPr>
        <w:t>5%</w:t>
      </w:r>
      <w:r>
        <w:rPr>
          <w:color w:val="000000"/>
          <w:sz w:val="24"/>
        </w:rPr>
        <w:t>，其中现金不包括结算备付金、存出保证金、应收申购款等。本基金的业绩比较基准为：沪深</w:t>
      </w:r>
      <w:r>
        <w:rPr>
          <w:color w:val="000000"/>
          <w:sz w:val="24"/>
        </w:rPr>
        <w:t>300</w:t>
      </w:r>
      <w:r>
        <w:rPr>
          <w:color w:val="000000"/>
          <w:sz w:val="24"/>
        </w:rPr>
        <w:t>指数收益率</w:t>
      </w:r>
      <w:r>
        <w:rPr>
          <w:color w:val="000000"/>
          <w:sz w:val="24"/>
        </w:rPr>
        <w:t>×70%+</w:t>
      </w:r>
      <w:r>
        <w:rPr>
          <w:color w:val="000000"/>
          <w:sz w:val="24"/>
        </w:rPr>
        <w:t>恒生指数收益率</w:t>
      </w:r>
      <w:r>
        <w:rPr>
          <w:color w:val="000000"/>
          <w:sz w:val="24"/>
        </w:rPr>
        <w:t>×5%+</w:t>
      </w:r>
      <w:r>
        <w:rPr>
          <w:color w:val="000000"/>
          <w:sz w:val="24"/>
        </w:rPr>
        <w:t>中证综合债券指数收益率</w:t>
      </w:r>
      <w:r>
        <w:rPr>
          <w:color w:val="000000"/>
          <w:sz w:val="24"/>
        </w:rPr>
        <w:t>×25%</w:t>
      </w:r>
      <w:r>
        <w:rPr>
          <w:color w:val="000000"/>
          <w:sz w:val="24"/>
        </w:rPr>
        <w:t>。</w:t>
      </w:r>
    </w:p>
    <w:p w:rsidR="00A15EF5" w:rsidRDefault="00CB2F29">
      <w:pPr>
        <w:spacing w:before="29" w:line="288" w:lineRule="auto"/>
        <w:ind w:firstLineChars="200" w:firstLine="480"/>
        <w:rPr>
          <w:color w:val="000000"/>
          <w:sz w:val="24"/>
        </w:rPr>
      </w:pPr>
      <w:r>
        <w:rPr>
          <w:color w:val="000000"/>
          <w:sz w:val="24"/>
        </w:rPr>
        <w:t>本财务报表由本基金的基金管理人交银施罗德基金管理有限公司于</w:t>
      </w:r>
      <w:r>
        <w:rPr>
          <w:color w:val="000000"/>
          <w:sz w:val="24"/>
        </w:rPr>
        <w:t>2021</w:t>
      </w:r>
      <w:r>
        <w:rPr>
          <w:color w:val="000000"/>
          <w:sz w:val="24"/>
        </w:rPr>
        <w:t>年</w:t>
      </w:r>
      <w:r>
        <w:rPr>
          <w:color w:val="000000"/>
          <w:sz w:val="24"/>
        </w:rPr>
        <w:t>3</w:t>
      </w:r>
      <w:r>
        <w:rPr>
          <w:color w:val="000000"/>
          <w:sz w:val="24"/>
        </w:rPr>
        <w:t>月</w:t>
      </w:r>
      <w:r>
        <w:rPr>
          <w:color w:val="000000"/>
          <w:sz w:val="24"/>
        </w:rPr>
        <w:t>26</w:t>
      </w:r>
      <w:r>
        <w:rPr>
          <w:color w:val="000000"/>
          <w:sz w:val="24"/>
        </w:rPr>
        <w:t>日批准报出。</w:t>
      </w:r>
    </w:p>
    <w:p w:rsidR="00A15EF5" w:rsidRDefault="00A15EF5">
      <w:pPr>
        <w:tabs>
          <w:tab w:val="left" w:pos="2265"/>
        </w:tabs>
        <w:spacing w:line="360" w:lineRule="auto"/>
        <w:ind w:firstLineChars="200" w:firstLine="420"/>
        <w:rPr>
          <w:rFonts w:asciiTheme="minorEastAsia" w:eastAsiaTheme="minorEastAsia" w:hAnsiTheme="minorEastAsia"/>
          <w:color w:val="000000"/>
          <w:szCs w:val="21"/>
        </w:rPr>
      </w:pPr>
    </w:p>
    <w:p w:rsidR="00A15EF5" w:rsidRDefault="00CB2F29">
      <w:pPr>
        <w:pStyle w:val="2"/>
        <w:spacing w:before="29" w:after="0" w:line="288" w:lineRule="auto"/>
        <w:rPr>
          <w:rFonts w:ascii="Times New Roman" w:hAnsi="Times New Roman"/>
          <w:kern w:val="0"/>
          <w:szCs w:val="24"/>
        </w:rPr>
      </w:pPr>
      <w:bookmarkStart w:id="133" w:name="_Toc24352"/>
      <w:r>
        <w:rPr>
          <w:rFonts w:ascii="Times New Roman" w:hAnsi="Times New Roman"/>
          <w:kern w:val="0"/>
          <w:szCs w:val="24"/>
        </w:rPr>
        <w:t>7.4.2</w:t>
      </w:r>
      <w:r>
        <w:rPr>
          <w:rFonts w:ascii="Times New Roman" w:hAnsi="Times New Roman" w:hint="eastAsia"/>
          <w:kern w:val="0"/>
          <w:szCs w:val="24"/>
        </w:rPr>
        <w:t>会计报表的编制基础</w:t>
      </w:r>
      <w:bookmarkEnd w:id="133"/>
    </w:p>
    <w:p w:rsidR="00A15EF5" w:rsidRDefault="00CB2F29">
      <w:pPr>
        <w:spacing w:before="29" w:line="288" w:lineRule="auto"/>
        <w:ind w:firstLineChars="200" w:firstLine="480"/>
        <w:rPr>
          <w:color w:val="000000"/>
          <w:sz w:val="24"/>
        </w:rPr>
      </w:pPr>
      <w:r>
        <w:rPr>
          <w:color w:val="000000"/>
          <w:sz w:val="24"/>
        </w:rPr>
        <w:t>本基金的财务报表按照财政部于</w:t>
      </w:r>
      <w:r>
        <w:rPr>
          <w:color w:val="000000"/>
          <w:sz w:val="24"/>
        </w:rPr>
        <w:t>2006</w:t>
      </w:r>
      <w:r>
        <w:rPr>
          <w:color w:val="000000"/>
          <w:sz w:val="24"/>
        </w:rPr>
        <w:t>年</w:t>
      </w:r>
      <w:r>
        <w:rPr>
          <w:color w:val="000000"/>
          <w:sz w:val="24"/>
        </w:rPr>
        <w:t>2</w:t>
      </w:r>
      <w:r>
        <w:rPr>
          <w:color w:val="000000"/>
          <w:sz w:val="24"/>
        </w:rPr>
        <w:t>月</w:t>
      </w:r>
      <w:r>
        <w:rPr>
          <w:color w:val="000000"/>
          <w:sz w:val="24"/>
        </w:rPr>
        <w:t>15</w:t>
      </w:r>
      <w:r>
        <w:rPr>
          <w:color w:val="000000"/>
          <w:sz w:val="24"/>
        </w:rPr>
        <w:t>日及以后期间颁布的《企业会计准则－基本准则》、各项具体会计准则及相关规定</w:t>
      </w:r>
      <w:r>
        <w:rPr>
          <w:color w:val="000000"/>
          <w:sz w:val="24"/>
        </w:rPr>
        <w:t>(</w:t>
      </w:r>
      <w:r>
        <w:rPr>
          <w:color w:val="000000"/>
          <w:sz w:val="24"/>
        </w:rPr>
        <w:t>以下合称</w:t>
      </w:r>
      <w:r>
        <w:rPr>
          <w:color w:val="000000"/>
          <w:sz w:val="24"/>
        </w:rPr>
        <w:t>“</w:t>
      </w:r>
      <w:r>
        <w:rPr>
          <w:color w:val="000000"/>
          <w:sz w:val="24"/>
        </w:rPr>
        <w:t>企业会计准则</w:t>
      </w:r>
      <w:r>
        <w:rPr>
          <w:color w:val="000000"/>
          <w:sz w:val="24"/>
        </w:rPr>
        <w:t>”)</w:t>
      </w:r>
      <w:r>
        <w:rPr>
          <w:color w:val="000000"/>
          <w:sz w:val="24"/>
        </w:rPr>
        <w:t>、中国证监会颁布的《证券投资基金信息披露</w:t>
      </w:r>
      <w:r>
        <w:rPr>
          <w:color w:val="000000"/>
          <w:sz w:val="24"/>
        </w:rPr>
        <w:t>XBRL</w:t>
      </w:r>
      <w:r>
        <w:rPr>
          <w:color w:val="000000"/>
          <w:sz w:val="24"/>
        </w:rPr>
        <w:t>模板第</w:t>
      </w:r>
      <w:r>
        <w:rPr>
          <w:color w:val="000000"/>
          <w:sz w:val="24"/>
        </w:rPr>
        <w:t>3</w:t>
      </w:r>
      <w:r>
        <w:rPr>
          <w:color w:val="000000"/>
          <w:sz w:val="24"/>
        </w:rPr>
        <w:t>号</w:t>
      </w:r>
      <w:r>
        <w:rPr>
          <w:color w:val="000000"/>
          <w:sz w:val="24"/>
        </w:rPr>
        <w:t>&lt;</w:t>
      </w:r>
      <w:r>
        <w:rPr>
          <w:color w:val="000000"/>
          <w:sz w:val="24"/>
        </w:rPr>
        <w:t>年度报告和中期报告</w:t>
      </w:r>
      <w:r>
        <w:rPr>
          <w:color w:val="000000"/>
          <w:sz w:val="24"/>
        </w:rPr>
        <w:t>&gt;</w:t>
      </w:r>
      <w:r>
        <w:rPr>
          <w:color w:val="000000"/>
          <w:sz w:val="24"/>
        </w:rPr>
        <w:t>》、中国证券投资基金业协会</w:t>
      </w:r>
      <w:r>
        <w:rPr>
          <w:color w:val="000000"/>
          <w:sz w:val="24"/>
        </w:rPr>
        <w:t>(</w:t>
      </w:r>
      <w:r>
        <w:rPr>
          <w:color w:val="000000"/>
          <w:sz w:val="24"/>
        </w:rPr>
        <w:t>以下简称</w:t>
      </w:r>
      <w:r>
        <w:rPr>
          <w:color w:val="000000"/>
          <w:sz w:val="24"/>
        </w:rPr>
        <w:t>“</w:t>
      </w:r>
      <w:r>
        <w:rPr>
          <w:color w:val="000000"/>
          <w:sz w:val="24"/>
        </w:rPr>
        <w:t>中国基金业协会</w:t>
      </w:r>
      <w:r>
        <w:rPr>
          <w:color w:val="000000"/>
          <w:sz w:val="24"/>
        </w:rPr>
        <w:t>”)</w:t>
      </w:r>
      <w:r>
        <w:rPr>
          <w:color w:val="000000"/>
          <w:sz w:val="24"/>
        </w:rPr>
        <w:t>颁布的《证券投资基金会计核算业务指引》、《交银施罗德启明混合型证券投资基金基金合同》和在财务报表附注</w:t>
      </w:r>
      <w:r>
        <w:rPr>
          <w:color w:val="000000"/>
          <w:sz w:val="24"/>
        </w:rPr>
        <w:t>7.4.4</w:t>
      </w:r>
      <w:r>
        <w:rPr>
          <w:color w:val="000000"/>
          <w:sz w:val="24"/>
        </w:rPr>
        <w:t>所列示的中国证监会、中国基金业协会发布的有关规定及允许的基金行业实务操作编制。</w:t>
      </w:r>
    </w:p>
    <w:p w:rsidR="00A15EF5" w:rsidRDefault="00CB2F29">
      <w:pPr>
        <w:spacing w:before="29" w:line="288" w:lineRule="auto"/>
        <w:ind w:firstLineChars="200" w:firstLine="480"/>
        <w:rPr>
          <w:color w:val="000000"/>
          <w:sz w:val="24"/>
        </w:rPr>
      </w:pPr>
      <w:r>
        <w:rPr>
          <w:color w:val="000000"/>
          <w:sz w:val="24"/>
        </w:rPr>
        <w:t>本财务报表以持续经营为基础编制。</w:t>
      </w:r>
    </w:p>
    <w:p w:rsidR="00A15EF5" w:rsidRDefault="00A15EF5">
      <w:pPr>
        <w:spacing w:line="360" w:lineRule="auto"/>
        <w:ind w:firstLineChars="200" w:firstLine="422"/>
        <w:rPr>
          <w:rFonts w:asciiTheme="minorEastAsia" w:eastAsiaTheme="minorEastAsia" w:hAnsiTheme="minorEastAsia"/>
          <w:b/>
          <w:color w:val="000000"/>
          <w:szCs w:val="21"/>
        </w:rPr>
      </w:pPr>
    </w:p>
    <w:p w:rsidR="00A15EF5" w:rsidRDefault="00CB2F29">
      <w:pPr>
        <w:pStyle w:val="2"/>
        <w:spacing w:before="29" w:after="0" w:line="288" w:lineRule="auto"/>
        <w:rPr>
          <w:rFonts w:ascii="Times New Roman" w:hAnsi="Times New Roman"/>
          <w:kern w:val="0"/>
          <w:szCs w:val="24"/>
        </w:rPr>
      </w:pPr>
      <w:bookmarkStart w:id="134" w:name="_Toc27154"/>
      <w:r>
        <w:rPr>
          <w:rFonts w:ascii="Times New Roman" w:hAnsi="Times New Roman"/>
          <w:kern w:val="0"/>
          <w:szCs w:val="24"/>
        </w:rPr>
        <w:t>7</w:t>
      </w:r>
      <w:r>
        <w:rPr>
          <w:rFonts w:ascii="Times New Roman" w:hAnsi="Times New Roman"/>
          <w:kern w:val="0"/>
          <w:szCs w:val="24"/>
        </w:rPr>
        <w:t>.4.3</w:t>
      </w:r>
      <w:r>
        <w:rPr>
          <w:rFonts w:ascii="Times New Roman" w:hAnsi="Times New Roman" w:hint="eastAsia"/>
          <w:kern w:val="0"/>
          <w:szCs w:val="24"/>
        </w:rPr>
        <w:t>遵循企业会计准则及其他有关规定的声明</w:t>
      </w:r>
      <w:bookmarkEnd w:id="134"/>
    </w:p>
    <w:p w:rsidR="00A15EF5" w:rsidRDefault="00CB2F29">
      <w:pPr>
        <w:spacing w:before="29" w:line="288" w:lineRule="auto"/>
        <w:ind w:firstLineChars="200" w:firstLine="480"/>
        <w:rPr>
          <w:color w:val="000000"/>
          <w:sz w:val="24"/>
        </w:rPr>
      </w:pPr>
      <w:r>
        <w:rPr>
          <w:color w:val="000000"/>
          <w:sz w:val="24"/>
        </w:rPr>
        <w:t>本基金</w:t>
      </w:r>
      <w:r>
        <w:rPr>
          <w:color w:val="000000"/>
          <w:sz w:val="24"/>
        </w:rPr>
        <w:t>2020</w:t>
      </w:r>
      <w:r>
        <w:rPr>
          <w:color w:val="000000"/>
          <w:sz w:val="24"/>
        </w:rPr>
        <w:t>年</w:t>
      </w:r>
      <w:r>
        <w:rPr>
          <w:color w:val="000000"/>
          <w:sz w:val="24"/>
        </w:rPr>
        <w:t>5</w:t>
      </w:r>
      <w:r>
        <w:rPr>
          <w:color w:val="000000"/>
          <w:sz w:val="24"/>
        </w:rPr>
        <w:t>月</w:t>
      </w:r>
      <w:r>
        <w:rPr>
          <w:color w:val="000000"/>
          <w:sz w:val="24"/>
        </w:rPr>
        <w:t>27</w:t>
      </w:r>
      <w:r>
        <w:rPr>
          <w:color w:val="000000"/>
          <w:sz w:val="24"/>
        </w:rPr>
        <w:t>日</w:t>
      </w:r>
      <w:r>
        <w:rPr>
          <w:color w:val="000000"/>
          <w:sz w:val="24"/>
        </w:rPr>
        <w:t>(</w:t>
      </w:r>
      <w:r>
        <w:rPr>
          <w:color w:val="000000"/>
          <w:sz w:val="24"/>
        </w:rPr>
        <w:t>基金合同生效日</w:t>
      </w:r>
      <w:r>
        <w:rPr>
          <w:color w:val="000000"/>
          <w:sz w:val="24"/>
        </w:rPr>
        <w:t>)</w:t>
      </w:r>
      <w:r>
        <w:rPr>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日止期间的财务报表符合企业会计准则的要求，真实、完整地反映了本基金</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日的财务状况以及</w:t>
      </w:r>
      <w:r>
        <w:rPr>
          <w:color w:val="000000"/>
          <w:sz w:val="24"/>
        </w:rPr>
        <w:t>2020</w:t>
      </w:r>
      <w:r>
        <w:rPr>
          <w:color w:val="000000"/>
          <w:sz w:val="24"/>
        </w:rPr>
        <w:t>年</w:t>
      </w:r>
      <w:r>
        <w:rPr>
          <w:color w:val="000000"/>
          <w:sz w:val="24"/>
        </w:rPr>
        <w:t>5</w:t>
      </w:r>
      <w:r>
        <w:rPr>
          <w:color w:val="000000"/>
          <w:sz w:val="24"/>
        </w:rPr>
        <w:t>月</w:t>
      </w:r>
      <w:r>
        <w:rPr>
          <w:color w:val="000000"/>
          <w:sz w:val="24"/>
        </w:rPr>
        <w:t>27</w:t>
      </w:r>
      <w:r>
        <w:rPr>
          <w:color w:val="000000"/>
          <w:sz w:val="24"/>
        </w:rPr>
        <w:t>日</w:t>
      </w:r>
      <w:r>
        <w:rPr>
          <w:color w:val="000000"/>
          <w:sz w:val="24"/>
        </w:rPr>
        <w:t>(</w:t>
      </w:r>
      <w:r>
        <w:rPr>
          <w:color w:val="000000"/>
          <w:sz w:val="24"/>
        </w:rPr>
        <w:t>基金合同生效日</w:t>
      </w:r>
      <w:r>
        <w:rPr>
          <w:color w:val="000000"/>
          <w:sz w:val="24"/>
        </w:rPr>
        <w:t>)</w:t>
      </w:r>
      <w:r>
        <w:rPr>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日止期间的经营成果和基金净值变动情况等有关信息。</w:t>
      </w:r>
    </w:p>
    <w:p w:rsidR="00A15EF5" w:rsidRDefault="00A15EF5">
      <w:pPr>
        <w:spacing w:line="360" w:lineRule="auto"/>
        <w:ind w:firstLineChars="200" w:firstLine="422"/>
        <w:rPr>
          <w:rFonts w:asciiTheme="minorEastAsia" w:eastAsiaTheme="minorEastAsia" w:hAnsiTheme="minorEastAsia"/>
          <w:b/>
          <w:color w:val="000000"/>
          <w:szCs w:val="21"/>
        </w:rPr>
      </w:pPr>
    </w:p>
    <w:p w:rsidR="00A15EF5" w:rsidRDefault="00CB2F29">
      <w:pPr>
        <w:pStyle w:val="2"/>
        <w:spacing w:before="29" w:after="0" w:line="288" w:lineRule="auto"/>
        <w:rPr>
          <w:rFonts w:ascii="Times New Roman" w:hAnsi="Times New Roman"/>
          <w:kern w:val="0"/>
          <w:szCs w:val="24"/>
        </w:rPr>
      </w:pPr>
      <w:bookmarkStart w:id="135" w:name="_Toc26029"/>
      <w:r>
        <w:rPr>
          <w:rFonts w:ascii="Times New Roman" w:hAnsi="Times New Roman"/>
          <w:kern w:val="0"/>
          <w:szCs w:val="24"/>
        </w:rPr>
        <w:t>7.4.4</w:t>
      </w:r>
      <w:r>
        <w:rPr>
          <w:rFonts w:ascii="Times New Roman" w:hAnsi="Times New Roman" w:hint="eastAsia"/>
          <w:kern w:val="0"/>
          <w:szCs w:val="24"/>
        </w:rPr>
        <w:t>重要会计政策和会计估计</w:t>
      </w:r>
      <w:bookmarkEnd w:id="135"/>
    </w:p>
    <w:p w:rsidR="00A15EF5" w:rsidRDefault="00CB2F29">
      <w:pPr>
        <w:pStyle w:val="2"/>
        <w:spacing w:before="29" w:after="0" w:line="288" w:lineRule="auto"/>
        <w:rPr>
          <w:rFonts w:ascii="Times New Roman" w:hAnsi="Times New Roman"/>
          <w:kern w:val="0"/>
          <w:szCs w:val="24"/>
        </w:rPr>
      </w:pPr>
      <w:bookmarkStart w:id="136" w:name="_Toc23289"/>
      <w:r>
        <w:rPr>
          <w:rFonts w:ascii="Times New Roman" w:hAnsi="Times New Roman"/>
          <w:kern w:val="0"/>
          <w:szCs w:val="24"/>
        </w:rPr>
        <w:t>7.4.4.1</w:t>
      </w:r>
      <w:r>
        <w:rPr>
          <w:rFonts w:ascii="Times New Roman" w:hAnsi="Times New Roman" w:hint="eastAsia"/>
          <w:kern w:val="0"/>
          <w:szCs w:val="24"/>
        </w:rPr>
        <w:t>会计年度</w:t>
      </w:r>
      <w:bookmarkEnd w:id="136"/>
    </w:p>
    <w:p w:rsidR="00A15EF5" w:rsidRDefault="00CB2F29">
      <w:pPr>
        <w:spacing w:before="29" w:line="288" w:lineRule="auto"/>
        <w:ind w:firstLineChars="200" w:firstLine="480"/>
        <w:rPr>
          <w:color w:val="000000"/>
          <w:sz w:val="24"/>
        </w:rPr>
      </w:pPr>
      <w:r>
        <w:rPr>
          <w:color w:val="000000"/>
          <w:sz w:val="24"/>
        </w:rPr>
        <w:t>本基金会计年度为公历</w:t>
      </w:r>
      <w:r>
        <w:rPr>
          <w:color w:val="000000"/>
          <w:sz w:val="24"/>
        </w:rPr>
        <w:t>1</w:t>
      </w:r>
      <w:r>
        <w:rPr>
          <w:color w:val="000000"/>
          <w:sz w:val="24"/>
        </w:rPr>
        <w:t>月</w:t>
      </w:r>
      <w:r>
        <w:rPr>
          <w:color w:val="000000"/>
          <w:sz w:val="24"/>
        </w:rPr>
        <w:t>1</w:t>
      </w:r>
      <w:r>
        <w:rPr>
          <w:color w:val="000000"/>
          <w:sz w:val="24"/>
        </w:rPr>
        <w:t>日起至</w:t>
      </w:r>
      <w:r>
        <w:rPr>
          <w:color w:val="000000"/>
          <w:sz w:val="24"/>
        </w:rPr>
        <w:t>12</w:t>
      </w:r>
      <w:r>
        <w:rPr>
          <w:color w:val="000000"/>
          <w:sz w:val="24"/>
        </w:rPr>
        <w:t>月</w:t>
      </w:r>
      <w:r>
        <w:rPr>
          <w:color w:val="000000"/>
          <w:sz w:val="24"/>
        </w:rPr>
        <w:t>31</w:t>
      </w:r>
      <w:r>
        <w:rPr>
          <w:color w:val="000000"/>
          <w:sz w:val="24"/>
        </w:rPr>
        <w:t>日止。本期财务报表的实际编制期间为</w:t>
      </w:r>
      <w:r>
        <w:rPr>
          <w:color w:val="000000"/>
          <w:sz w:val="24"/>
        </w:rPr>
        <w:t>2020</w:t>
      </w:r>
      <w:r>
        <w:rPr>
          <w:color w:val="000000"/>
          <w:sz w:val="24"/>
        </w:rPr>
        <w:t>年</w:t>
      </w:r>
      <w:r>
        <w:rPr>
          <w:color w:val="000000"/>
          <w:sz w:val="24"/>
        </w:rPr>
        <w:t>5</w:t>
      </w:r>
      <w:r>
        <w:rPr>
          <w:color w:val="000000"/>
          <w:sz w:val="24"/>
        </w:rPr>
        <w:t>月</w:t>
      </w:r>
      <w:r>
        <w:rPr>
          <w:color w:val="000000"/>
          <w:sz w:val="24"/>
        </w:rPr>
        <w:t>27</w:t>
      </w:r>
      <w:r>
        <w:rPr>
          <w:color w:val="000000"/>
          <w:sz w:val="24"/>
        </w:rPr>
        <w:t>日</w:t>
      </w:r>
      <w:r>
        <w:rPr>
          <w:color w:val="000000"/>
          <w:sz w:val="24"/>
        </w:rPr>
        <w:t>(</w:t>
      </w:r>
      <w:r>
        <w:rPr>
          <w:color w:val="000000"/>
          <w:sz w:val="24"/>
        </w:rPr>
        <w:t>基金合同生效日</w:t>
      </w:r>
      <w:r>
        <w:rPr>
          <w:color w:val="000000"/>
          <w:sz w:val="24"/>
        </w:rPr>
        <w:t>)</w:t>
      </w:r>
      <w:r>
        <w:rPr>
          <w:color w:val="000000"/>
          <w:sz w:val="24"/>
        </w:rPr>
        <w:t>至</w:t>
      </w:r>
      <w:r>
        <w:rPr>
          <w:color w:val="000000"/>
          <w:sz w:val="24"/>
        </w:rPr>
        <w:t>2020</w:t>
      </w:r>
      <w:r>
        <w:rPr>
          <w:color w:val="000000"/>
          <w:sz w:val="24"/>
        </w:rPr>
        <w:t>年</w:t>
      </w:r>
      <w:r>
        <w:rPr>
          <w:color w:val="000000"/>
          <w:sz w:val="24"/>
        </w:rPr>
        <w:t>1</w:t>
      </w:r>
      <w:r>
        <w:rPr>
          <w:color w:val="000000"/>
          <w:sz w:val="24"/>
        </w:rPr>
        <w:t>2</w:t>
      </w:r>
      <w:r>
        <w:rPr>
          <w:color w:val="000000"/>
          <w:sz w:val="24"/>
        </w:rPr>
        <w:t>月</w:t>
      </w:r>
      <w:r>
        <w:rPr>
          <w:color w:val="000000"/>
          <w:sz w:val="24"/>
        </w:rPr>
        <w:t>31</w:t>
      </w:r>
      <w:r>
        <w:rPr>
          <w:color w:val="000000"/>
          <w:sz w:val="24"/>
        </w:rPr>
        <w:t>日。</w:t>
      </w:r>
    </w:p>
    <w:p w:rsidR="00A15EF5" w:rsidRDefault="00A15EF5">
      <w:pPr>
        <w:spacing w:line="360" w:lineRule="auto"/>
        <w:ind w:firstLineChars="200" w:firstLine="422"/>
        <w:rPr>
          <w:rFonts w:asciiTheme="minorEastAsia" w:eastAsiaTheme="minorEastAsia" w:hAnsiTheme="minorEastAsia"/>
          <w:b/>
          <w:color w:val="000000"/>
          <w:szCs w:val="21"/>
        </w:rPr>
      </w:pPr>
    </w:p>
    <w:p w:rsidR="00A15EF5" w:rsidRDefault="00CB2F29">
      <w:pPr>
        <w:pStyle w:val="2"/>
        <w:spacing w:before="29" w:after="0" w:line="288" w:lineRule="auto"/>
        <w:rPr>
          <w:rFonts w:ascii="Times New Roman" w:hAnsi="Times New Roman"/>
          <w:kern w:val="0"/>
          <w:szCs w:val="24"/>
        </w:rPr>
      </w:pPr>
      <w:bookmarkStart w:id="137" w:name="_Toc19049"/>
      <w:r>
        <w:rPr>
          <w:rFonts w:ascii="Times New Roman" w:hAnsi="Times New Roman"/>
          <w:kern w:val="0"/>
          <w:szCs w:val="24"/>
        </w:rPr>
        <w:t xml:space="preserve">7.4.4.2 </w:t>
      </w:r>
      <w:r>
        <w:rPr>
          <w:rFonts w:ascii="Times New Roman" w:hAnsi="Times New Roman" w:hint="eastAsia"/>
          <w:kern w:val="0"/>
          <w:szCs w:val="24"/>
        </w:rPr>
        <w:t>记账本位币</w:t>
      </w:r>
      <w:bookmarkEnd w:id="137"/>
    </w:p>
    <w:p w:rsidR="00A15EF5" w:rsidRDefault="00CB2F29">
      <w:pPr>
        <w:spacing w:before="29" w:line="288" w:lineRule="auto"/>
        <w:ind w:firstLineChars="200" w:firstLine="480"/>
        <w:rPr>
          <w:color w:val="000000"/>
          <w:sz w:val="24"/>
        </w:rPr>
      </w:pPr>
      <w:r>
        <w:rPr>
          <w:color w:val="000000"/>
          <w:sz w:val="24"/>
        </w:rPr>
        <w:t>本基金的记账本位币为人民币。</w:t>
      </w:r>
    </w:p>
    <w:p w:rsidR="00A15EF5" w:rsidRDefault="00A15EF5">
      <w:pPr>
        <w:spacing w:line="360" w:lineRule="auto"/>
        <w:ind w:firstLineChars="200" w:firstLine="420"/>
        <w:rPr>
          <w:rFonts w:asciiTheme="minorEastAsia" w:eastAsiaTheme="minorEastAsia" w:hAnsiTheme="minorEastAsia"/>
          <w:bCs/>
          <w:color w:val="000000"/>
          <w:szCs w:val="21"/>
        </w:rPr>
      </w:pPr>
    </w:p>
    <w:p w:rsidR="00A15EF5" w:rsidRDefault="00CB2F29">
      <w:pPr>
        <w:pStyle w:val="2"/>
        <w:spacing w:before="29" w:after="0" w:line="288" w:lineRule="auto"/>
        <w:rPr>
          <w:rFonts w:ascii="Times New Roman" w:hAnsi="Times New Roman"/>
          <w:kern w:val="0"/>
          <w:szCs w:val="24"/>
        </w:rPr>
      </w:pPr>
      <w:bookmarkStart w:id="138" w:name="_Toc14089"/>
      <w:r>
        <w:rPr>
          <w:rFonts w:ascii="Times New Roman" w:hAnsi="Times New Roman"/>
          <w:kern w:val="0"/>
          <w:szCs w:val="24"/>
        </w:rPr>
        <w:t xml:space="preserve">7.4.4.3 </w:t>
      </w:r>
      <w:r>
        <w:rPr>
          <w:rFonts w:ascii="Times New Roman" w:hAnsi="Times New Roman" w:hint="eastAsia"/>
          <w:kern w:val="0"/>
          <w:szCs w:val="24"/>
        </w:rPr>
        <w:t>金融资产和金融负债的分类</w:t>
      </w:r>
      <w:bookmarkEnd w:id="138"/>
    </w:p>
    <w:p w:rsidR="00A15EF5" w:rsidRDefault="00CB2F29">
      <w:pPr>
        <w:spacing w:before="29" w:line="288" w:lineRule="auto"/>
        <w:ind w:firstLineChars="200" w:firstLine="480"/>
        <w:rPr>
          <w:color w:val="000000"/>
          <w:sz w:val="24"/>
        </w:rPr>
      </w:pPr>
      <w:r>
        <w:rPr>
          <w:color w:val="000000"/>
          <w:sz w:val="24"/>
        </w:rPr>
        <w:t xml:space="preserve">(1) </w:t>
      </w:r>
      <w:r>
        <w:rPr>
          <w:color w:val="000000"/>
          <w:sz w:val="24"/>
        </w:rPr>
        <w:t>金融资产的分类</w:t>
      </w:r>
    </w:p>
    <w:p w:rsidR="00A15EF5" w:rsidRDefault="00CB2F29">
      <w:pPr>
        <w:spacing w:before="29" w:line="288" w:lineRule="auto"/>
        <w:ind w:firstLineChars="200" w:firstLine="480"/>
        <w:rPr>
          <w:color w:val="000000"/>
          <w:sz w:val="24"/>
        </w:rPr>
      </w:pPr>
      <w:r>
        <w:rPr>
          <w:color w:val="00000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A15EF5" w:rsidRDefault="00CB2F29">
      <w:pPr>
        <w:spacing w:before="29" w:line="288" w:lineRule="auto"/>
        <w:ind w:firstLineChars="200" w:firstLine="480"/>
        <w:rPr>
          <w:color w:val="000000"/>
          <w:sz w:val="24"/>
        </w:rPr>
      </w:pPr>
      <w:r>
        <w:rPr>
          <w:color w:val="000000"/>
          <w:sz w:val="24"/>
        </w:rPr>
        <w:t>本基金以交易目的持有的股票投资、债券投资、资产支持证券投资和衍生工具分类为以公允价值计量且其变动计入当期损益的金融资产。除衍生工具所产</w:t>
      </w:r>
      <w:r>
        <w:rPr>
          <w:color w:val="000000"/>
          <w:sz w:val="24"/>
        </w:rPr>
        <w:t>生的金融资产在资产负债表中以衍生金融资产列示外，以公允价值计量且其变动计入当期损益的金融资产在资产负债表中以交易性金融资产列示。</w:t>
      </w:r>
    </w:p>
    <w:p w:rsidR="00A15EF5" w:rsidRDefault="00CB2F29">
      <w:pPr>
        <w:spacing w:before="29" w:line="288" w:lineRule="auto"/>
        <w:ind w:firstLineChars="200" w:firstLine="480"/>
        <w:rPr>
          <w:color w:val="000000"/>
          <w:sz w:val="24"/>
        </w:rPr>
      </w:pPr>
      <w:r>
        <w:rPr>
          <w:color w:val="000000"/>
          <w:sz w:val="24"/>
        </w:rPr>
        <w:t>本基金持有的其他金融资产分类为应收款项，包括银行存款、买入返售金融资产和其他各类应收款项等。应收款项是指在活跃市场中没有报价、回收金额固定或可确定的非衍生金融资产。</w:t>
      </w:r>
    </w:p>
    <w:p w:rsidR="00A15EF5" w:rsidRDefault="00CB2F29">
      <w:pPr>
        <w:spacing w:before="29" w:line="288" w:lineRule="auto"/>
        <w:ind w:firstLineChars="200" w:firstLine="480"/>
        <w:rPr>
          <w:color w:val="000000"/>
          <w:sz w:val="24"/>
        </w:rPr>
      </w:pPr>
      <w:r>
        <w:rPr>
          <w:color w:val="000000"/>
          <w:sz w:val="24"/>
        </w:rPr>
        <w:t xml:space="preserve">(2) </w:t>
      </w:r>
      <w:r>
        <w:rPr>
          <w:color w:val="000000"/>
          <w:sz w:val="24"/>
        </w:rPr>
        <w:t>金融负债的分类</w:t>
      </w:r>
    </w:p>
    <w:p w:rsidR="00A15EF5" w:rsidRDefault="00CB2F29">
      <w:pPr>
        <w:spacing w:before="29" w:line="288" w:lineRule="auto"/>
        <w:ind w:firstLineChars="200" w:firstLine="480"/>
        <w:rPr>
          <w:color w:val="000000"/>
          <w:sz w:val="24"/>
        </w:rPr>
      </w:pPr>
      <w:r>
        <w:rPr>
          <w:color w:val="00000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w:t>
      </w:r>
      <w:r>
        <w:rPr>
          <w:color w:val="000000"/>
          <w:sz w:val="24"/>
        </w:rPr>
        <w:t>出回购金融资产款和其他各类应付款项等。</w:t>
      </w:r>
    </w:p>
    <w:p w:rsidR="00A15EF5" w:rsidRDefault="00A15EF5">
      <w:pPr>
        <w:spacing w:line="360" w:lineRule="auto"/>
        <w:ind w:firstLineChars="200" w:firstLine="420"/>
        <w:rPr>
          <w:rFonts w:asciiTheme="minorEastAsia" w:eastAsiaTheme="minorEastAsia" w:hAnsiTheme="minorEastAsia"/>
          <w:bCs/>
          <w:color w:val="000000"/>
          <w:szCs w:val="21"/>
        </w:rPr>
      </w:pPr>
    </w:p>
    <w:p w:rsidR="00A15EF5" w:rsidRDefault="00CB2F29">
      <w:pPr>
        <w:pStyle w:val="2"/>
        <w:spacing w:before="29" w:after="0" w:line="288" w:lineRule="auto"/>
        <w:rPr>
          <w:rFonts w:ascii="Times New Roman" w:hAnsi="Times New Roman"/>
          <w:kern w:val="0"/>
          <w:szCs w:val="24"/>
        </w:rPr>
      </w:pPr>
      <w:bookmarkStart w:id="139" w:name="_Toc1420"/>
      <w:r>
        <w:rPr>
          <w:rFonts w:ascii="Times New Roman" w:hAnsi="Times New Roman"/>
          <w:kern w:val="0"/>
          <w:szCs w:val="24"/>
        </w:rPr>
        <w:t xml:space="preserve">7.4.4.4 </w:t>
      </w:r>
      <w:r>
        <w:rPr>
          <w:rFonts w:ascii="Times New Roman" w:hAnsi="Times New Roman" w:hint="eastAsia"/>
          <w:kern w:val="0"/>
          <w:szCs w:val="24"/>
        </w:rPr>
        <w:t>金融资产和金融负债的初始确认、后续计量和终止确认</w:t>
      </w:r>
      <w:bookmarkEnd w:id="139"/>
    </w:p>
    <w:p w:rsidR="00A15EF5" w:rsidRDefault="00CB2F29">
      <w:pPr>
        <w:spacing w:before="29" w:line="288" w:lineRule="auto"/>
        <w:ind w:firstLineChars="200" w:firstLine="480"/>
        <w:rPr>
          <w:rFonts w:asciiTheme="minorEastAsia" w:eastAsiaTheme="minorEastAsia" w:hAnsiTheme="minorEastAsia"/>
          <w:color w:val="000000"/>
          <w:szCs w:val="21"/>
        </w:rPr>
      </w:pPr>
      <w:r>
        <w:rPr>
          <w:color w:val="00000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rsidR="00A15EF5" w:rsidRDefault="00CB2F29">
      <w:pPr>
        <w:spacing w:before="29" w:line="288" w:lineRule="auto"/>
        <w:ind w:firstLineChars="200" w:firstLine="480"/>
        <w:rPr>
          <w:rFonts w:asciiTheme="minorEastAsia" w:eastAsiaTheme="minorEastAsia" w:hAnsiTheme="minorEastAsia"/>
          <w:color w:val="000000"/>
          <w:szCs w:val="21"/>
        </w:rPr>
      </w:pPr>
      <w:r>
        <w:rPr>
          <w:color w:val="000000"/>
          <w:sz w:val="24"/>
        </w:rPr>
        <w:t>对于以公允价值计量且其变动计入当期损益的金融资产，按照公允价值进行后续计量；对于应收款项和其他金融负债采用实际利率法，以摊余成本进行后续计量。</w:t>
      </w:r>
    </w:p>
    <w:p w:rsidR="00A15EF5" w:rsidRDefault="00CB2F29">
      <w:pPr>
        <w:spacing w:before="29" w:line="288" w:lineRule="auto"/>
        <w:ind w:firstLineChars="200" w:firstLine="480"/>
        <w:rPr>
          <w:rFonts w:asciiTheme="minorEastAsia" w:eastAsiaTheme="minorEastAsia" w:hAnsiTheme="minorEastAsia"/>
          <w:color w:val="000000"/>
          <w:szCs w:val="21"/>
        </w:rPr>
      </w:pPr>
      <w:r>
        <w:rPr>
          <w:color w:val="000000"/>
          <w:sz w:val="24"/>
        </w:rPr>
        <w:t>金融资产满足下列条件之一的，予以终止确认：</w:t>
      </w:r>
      <w:r>
        <w:rPr>
          <w:color w:val="000000"/>
          <w:sz w:val="24"/>
        </w:rPr>
        <w:t xml:space="preserve">(1) </w:t>
      </w:r>
      <w:r>
        <w:rPr>
          <w:color w:val="000000"/>
          <w:sz w:val="24"/>
        </w:rPr>
        <w:t>收取该金融资产现金流量的合同权利终止；</w:t>
      </w:r>
      <w:r>
        <w:rPr>
          <w:color w:val="000000"/>
          <w:sz w:val="24"/>
        </w:rPr>
        <w:t xml:space="preserve">(2) </w:t>
      </w:r>
      <w:r>
        <w:rPr>
          <w:color w:val="000000"/>
          <w:sz w:val="24"/>
        </w:rPr>
        <w:t>该金融资产已转移，且本基金将金融资产所有权上几乎所有的风险和报酬转移给转入方；或者</w:t>
      </w:r>
      <w:r>
        <w:rPr>
          <w:color w:val="000000"/>
          <w:sz w:val="24"/>
        </w:rPr>
        <w:t xml:space="preserve">(3) </w:t>
      </w:r>
      <w:r>
        <w:rPr>
          <w:color w:val="000000"/>
          <w:sz w:val="24"/>
        </w:rPr>
        <w:t>该金融资产已转移，虽然本基金既没有转移也没有保留金融资产所有权上几乎所有的风险和报酬，但是放弃了对该金融资产控制。</w:t>
      </w:r>
    </w:p>
    <w:p w:rsidR="00A15EF5" w:rsidRDefault="00CB2F29">
      <w:pPr>
        <w:spacing w:before="29" w:line="288" w:lineRule="auto"/>
        <w:ind w:firstLineChars="200" w:firstLine="480"/>
        <w:rPr>
          <w:rFonts w:asciiTheme="minorEastAsia" w:eastAsiaTheme="minorEastAsia" w:hAnsiTheme="minorEastAsia"/>
          <w:color w:val="000000"/>
          <w:szCs w:val="21"/>
        </w:rPr>
      </w:pPr>
      <w:r>
        <w:rPr>
          <w:color w:val="000000"/>
          <w:sz w:val="24"/>
        </w:rPr>
        <w:t>金融资产终止确认时，其账面价值与收到的对价的差额，计入当期损益。</w:t>
      </w:r>
    </w:p>
    <w:p w:rsidR="00A15EF5" w:rsidRDefault="00CB2F29">
      <w:pPr>
        <w:spacing w:before="29" w:line="288" w:lineRule="auto"/>
        <w:ind w:firstLineChars="200" w:firstLine="480"/>
        <w:rPr>
          <w:rFonts w:asciiTheme="minorEastAsia" w:eastAsiaTheme="minorEastAsia" w:hAnsiTheme="minorEastAsia"/>
          <w:color w:val="000000"/>
          <w:szCs w:val="21"/>
        </w:rPr>
      </w:pPr>
      <w:r>
        <w:rPr>
          <w:color w:val="000000"/>
          <w:sz w:val="24"/>
        </w:rPr>
        <w:t>当金融负债的现时义务全部或部分已经解除时，终止确认该金融负债或义务已解除的部分。终止确认部分的账面价值与支付的对价之间的差额，计入当期损益。</w:t>
      </w:r>
    </w:p>
    <w:p w:rsidR="00A15EF5" w:rsidRDefault="00A15EF5">
      <w:pPr>
        <w:spacing w:line="360" w:lineRule="auto"/>
        <w:ind w:firstLineChars="200" w:firstLine="420"/>
        <w:rPr>
          <w:rFonts w:asciiTheme="minorEastAsia" w:eastAsiaTheme="minorEastAsia" w:hAnsiTheme="minorEastAsia"/>
          <w:bCs/>
          <w:color w:val="000000"/>
          <w:szCs w:val="21"/>
        </w:rPr>
      </w:pPr>
    </w:p>
    <w:p w:rsidR="00A15EF5" w:rsidRDefault="00CB2F29">
      <w:pPr>
        <w:pStyle w:val="2"/>
        <w:spacing w:before="29" w:after="0" w:line="288" w:lineRule="auto"/>
        <w:rPr>
          <w:rFonts w:ascii="Times New Roman" w:hAnsi="Times New Roman"/>
          <w:kern w:val="0"/>
          <w:szCs w:val="24"/>
        </w:rPr>
      </w:pPr>
      <w:bookmarkStart w:id="140" w:name="_Toc19792"/>
      <w:r>
        <w:rPr>
          <w:rFonts w:ascii="Times New Roman" w:hAnsi="Times New Roman"/>
          <w:kern w:val="0"/>
          <w:szCs w:val="24"/>
        </w:rPr>
        <w:t xml:space="preserve">7.4.4.5 </w:t>
      </w:r>
      <w:r>
        <w:rPr>
          <w:rFonts w:ascii="Times New Roman" w:hAnsi="Times New Roman" w:hint="eastAsia"/>
          <w:kern w:val="0"/>
          <w:szCs w:val="24"/>
        </w:rPr>
        <w:t>金融资产和金融负债的估值原则</w:t>
      </w:r>
      <w:bookmarkEnd w:id="140"/>
    </w:p>
    <w:p w:rsidR="00A15EF5" w:rsidRDefault="00CB2F29">
      <w:pPr>
        <w:spacing w:before="29" w:line="288" w:lineRule="auto"/>
        <w:ind w:firstLineChars="200" w:firstLine="480"/>
        <w:rPr>
          <w:color w:val="000000"/>
          <w:sz w:val="24"/>
        </w:rPr>
      </w:pPr>
      <w:r>
        <w:rPr>
          <w:color w:val="000000"/>
          <w:sz w:val="24"/>
        </w:rPr>
        <w:t>本基金持有的股票投资、债券投资、资产支持证券投资和衍生工具按如下原则确定公允价值并进行估值：</w:t>
      </w:r>
    </w:p>
    <w:p w:rsidR="00A15EF5" w:rsidRDefault="00CB2F29">
      <w:pPr>
        <w:spacing w:before="29" w:line="288" w:lineRule="auto"/>
        <w:ind w:firstLineChars="200" w:firstLine="480"/>
        <w:rPr>
          <w:color w:val="000000"/>
          <w:sz w:val="24"/>
        </w:rPr>
      </w:pPr>
      <w:r>
        <w:rPr>
          <w:color w:val="000000"/>
          <w:sz w:val="24"/>
        </w:rPr>
        <w:t xml:space="preserve">(1) </w:t>
      </w:r>
      <w:r>
        <w:rPr>
          <w:color w:val="00000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w:t>
      </w:r>
      <w:r>
        <w:rPr>
          <w:color w:val="000000"/>
          <w:sz w:val="24"/>
        </w:rPr>
        <w:t>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rsidR="00A15EF5" w:rsidRDefault="00CB2F29">
      <w:pPr>
        <w:spacing w:before="29" w:line="288" w:lineRule="auto"/>
        <w:ind w:firstLineChars="200" w:firstLine="480"/>
        <w:rPr>
          <w:color w:val="000000"/>
          <w:sz w:val="24"/>
        </w:rPr>
      </w:pPr>
      <w:r>
        <w:rPr>
          <w:color w:val="000000"/>
          <w:sz w:val="24"/>
        </w:rPr>
        <w:t xml:space="preserve">(2) </w:t>
      </w:r>
      <w:r>
        <w:rPr>
          <w:color w:val="000000"/>
          <w:sz w:val="24"/>
        </w:rPr>
        <w:t>当金融工具不存在活跃市场，采用在当前情况下适用并且有足够可利用数据和其他信息支持的估值技术确定公允价值。采用估值技术时，优先使用可观察输入值，只有在无法取得相关资产</w:t>
      </w:r>
      <w:r>
        <w:rPr>
          <w:color w:val="000000"/>
          <w:sz w:val="24"/>
        </w:rPr>
        <w:t>或负债可观察输入值或取得不切实可行的情况下，才可以使用不可观察输入值。</w:t>
      </w:r>
    </w:p>
    <w:p w:rsidR="00A15EF5" w:rsidRDefault="00CB2F29">
      <w:pPr>
        <w:spacing w:before="29" w:line="288" w:lineRule="auto"/>
        <w:ind w:firstLineChars="200" w:firstLine="480"/>
        <w:rPr>
          <w:color w:val="000000"/>
          <w:sz w:val="24"/>
        </w:rPr>
      </w:pPr>
      <w:r>
        <w:rPr>
          <w:color w:val="000000"/>
          <w:sz w:val="24"/>
        </w:rPr>
        <w:t xml:space="preserve">(3) </w:t>
      </w:r>
      <w:r>
        <w:rPr>
          <w:color w:val="000000"/>
          <w:sz w:val="24"/>
        </w:rPr>
        <w:t>如经济环境发生重大变化或证券发行人发生影响金融工具价格的重大事件，应对估值进行调整并确定公允价值。</w:t>
      </w:r>
    </w:p>
    <w:p w:rsidR="00A15EF5" w:rsidRDefault="00A15EF5">
      <w:pPr>
        <w:autoSpaceDE w:val="0"/>
        <w:autoSpaceDN w:val="0"/>
        <w:adjustRightInd w:val="0"/>
        <w:spacing w:line="360" w:lineRule="auto"/>
        <w:jc w:val="left"/>
        <w:rPr>
          <w:rFonts w:asciiTheme="minorEastAsia" w:eastAsiaTheme="minorEastAsia" w:hAnsiTheme="minorEastAsia"/>
          <w:b/>
          <w:color w:val="000000"/>
          <w:kern w:val="0"/>
          <w:szCs w:val="21"/>
        </w:rPr>
      </w:pPr>
    </w:p>
    <w:p w:rsidR="00A15EF5" w:rsidRDefault="00CB2F29">
      <w:pPr>
        <w:pStyle w:val="2"/>
        <w:spacing w:before="29" w:after="0" w:line="288" w:lineRule="auto"/>
        <w:rPr>
          <w:rFonts w:ascii="Times New Roman" w:hAnsi="Times New Roman"/>
          <w:kern w:val="0"/>
          <w:szCs w:val="24"/>
        </w:rPr>
      </w:pPr>
      <w:bookmarkStart w:id="141" w:name="_Toc19152"/>
      <w:r>
        <w:rPr>
          <w:rFonts w:ascii="Times New Roman" w:hAnsi="Times New Roman"/>
          <w:kern w:val="0"/>
          <w:szCs w:val="24"/>
        </w:rPr>
        <w:t xml:space="preserve">7.4.4.6 </w:t>
      </w:r>
      <w:r>
        <w:rPr>
          <w:rFonts w:ascii="Times New Roman" w:hAnsi="Times New Roman" w:hint="eastAsia"/>
          <w:kern w:val="0"/>
          <w:szCs w:val="24"/>
        </w:rPr>
        <w:t>金融资产和金融负债的抵销</w:t>
      </w:r>
      <w:bookmarkEnd w:id="141"/>
    </w:p>
    <w:p w:rsidR="00A15EF5" w:rsidRDefault="00CB2F29">
      <w:pPr>
        <w:spacing w:before="29" w:line="288" w:lineRule="auto"/>
        <w:ind w:firstLineChars="200" w:firstLine="480"/>
        <w:rPr>
          <w:color w:val="000000"/>
          <w:sz w:val="24"/>
        </w:rPr>
      </w:pPr>
      <w:r>
        <w:rPr>
          <w:color w:val="000000"/>
          <w:sz w:val="24"/>
        </w:rPr>
        <w:t>本基金持有的资产和承担的负债基本为金融资产和金融负债。当本基金</w:t>
      </w:r>
      <w:r>
        <w:rPr>
          <w:color w:val="000000"/>
          <w:sz w:val="24"/>
        </w:rPr>
        <w:t xml:space="preserve">1) </w:t>
      </w:r>
      <w:r>
        <w:rPr>
          <w:color w:val="000000"/>
          <w:sz w:val="24"/>
        </w:rPr>
        <w:t>具有抵销已确认金额的法定权利且该种法定权利现在是可执行的；且</w:t>
      </w:r>
      <w:r>
        <w:rPr>
          <w:color w:val="000000"/>
          <w:sz w:val="24"/>
        </w:rPr>
        <w:t xml:space="preserve">2) </w:t>
      </w:r>
      <w:r>
        <w:rPr>
          <w:color w:val="000000"/>
          <w:sz w:val="24"/>
        </w:rPr>
        <w:t>交易双方准备按净额结算时，金融资产与金融负债按抵销后的净额在资产负债表中列示。</w:t>
      </w:r>
    </w:p>
    <w:p w:rsidR="00A15EF5" w:rsidRDefault="00A15EF5">
      <w:pPr>
        <w:spacing w:line="360" w:lineRule="auto"/>
        <w:ind w:firstLineChars="200" w:firstLine="420"/>
        <w:rPr>
          <w:rFonts w:asciiTheme="minorEastAsia" w:eastAsiaTheme="minorEastAsia" w:hAnsiTheme="minorEastAsia"/>
          <w:bCs/>
          <w:color w:val="000000"/>
          <w:szCs w:val="21"/>
        </w:rPr>
      </w:pPr>
    </w:p>
    <w:p w:rsidR="00A15EF5" w:rsidRDefault="00CB2F29">
      <w:pPr>
        <w:pStyle w:val="2"/>
        <w:spacing w:before="29" w:after="0" w:line="288" w:lineRule="auto"/>
        <w:rPr>
          <w:rFonts w:ascii="Times New Roman" w:hAnsi="Times New Roman"/>
          <w:kern w:val="0"/>
          <w:szCs w:val="24"/>
        </w:rPr>
      </w:pPr>
      <w:bookmarkStart w:id="142" w:name="_Toc18394"/>
      <w:r>
        <w:rPr>
          <w:rFonts w:ascii="Times New Roman" w:hAnsi="Times New Roman"/>
          <w:kern w:val="0"/>
          <w:szCs w:val="24"/>
        </w:rPr>
        <w:t xml:space="preserve">7.4.4.7 </w:t>
      </w:r>
      <w:r>
        <w:rPr>
          <w:rFonts w:ascii="Times New Roman" w:hAnsi="Times New Roman" w:hint="eastAsia"/>
          <w:kern w:val="0"/>
          <w:szCs w:val="24"/>
        </w:rPr>
        <w:t>实收基金</w:t>
      </w:r>
      <w:bookmarkEnd w:id="142"/>
    </w:p>
    <w:p w:rsidR="00A15EF5" w:rsidRDefault="00CB2F29">
      <w:pPr>
        <w:spacing w:before="29" w:line="288" w:lineRule="auto"/>
        <w:ind w:firstLineChars="200" w:firstLine="480"/>
        <w:rPr>
          <w:color w:val="000000"/>
          <w:sz w:val="24"/>
        </w:rPr>
      </w:pPr>
      <w:r>
        <w:rPr>
          <w:color w:val="000000"/>
          <w:sz w:val="24"/>
        </w:rPr>
        <w:t>实收基金为对外发行基金份额所募集的总金额在扣除</w:t>
      </w:r>
      <w:r>
        <w:rPr>
          <w:color w:val="000000"/>
          <w:sz w:val="24"/>
        </w:rPr>
        <w:t>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rsidR="00A15EF5" w:rsidRDefault="00A15EF5">
      <w:pPr>
        <w:spacing w:line="360" w:lineRule="auto"/>
        <w:ind w:firstLineChars="200" w:firstLine="420"/>
        <w:rPr>
          <w:rFonts w:asciiTheme="minorEastAsia" w:eastAsiaTheme="minorEastAsia" w:hAnsiTheme="minorEastAsia"/>
          <w:bCs/>
          <w:color w:val="000000"/>
          <w:szCs w:val="21"/>
        </w:rPr>
      </w:pPr>
    </w:p>
    <w:p w:rsidR="00A15EF5" w:rsidRDefault="00CB2F29">
      <w:pPr>
        <w:pStyle w:val="2"/>
        <w:spacing w:before="29" w:after="0" w:line="288" w:lineRule="auto"/>
        <w:rPr>
          <w:rFonts w:ascii="Times New Roman" w:hAnsi="Times New Roman"/>
          <w:kern w:val="0"/>
          <w:szCs w:val="24"/>
        </w:rPr>
      </w:pPr>
      <w:bookmarkStart w:id="143" w:name="_Toc21578"/>
      <w:r>
        <w:rPr>
          <w:rFonts w:ascii="Times New Roman" w:hAnsi="Times New Roman"/>
          <w:kern w:val="0"/>
          <w:szCs w:val="24"/>
        </w:rPr>
        <w:t xml:space="preserve">7.4.4.8 </w:t>
      </w:r>
      <w:r>
        <w:rPr>
          <w:rFonts w:ascii="Times New Roman" w:hAnsi="Times New Roman" w:hint="eastAsia"/>
          <w:kern w:val="0"/>
          <w:szCs w:val="24"/>
        </w:rPr>
        <w:t>损益平准金</w:t>
      </w:r>
      <w:bookmarkEnd w:id="143"/>
    </w:p>
    <w:p w:rsidR="00A15EF5" w:rsidRDefault="00CB2F29">
      <w:pPr>
        <w:spacing w:before="29" w:line="288" w:lineRule="auto"/>
        <w:ind w:firstLineChars="200" w:firstLine="480"/>
        <w:rPr>
          <w:color w:val="000000"/>
          <w:sz w:val="24"/>
        </w:rPr>
      </w:pPr>
      <w:r>
        <w:rPr>
          <w:color w:val="000000"/>
          <w:sz w:val="24"/>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w:t>
      </w:r>
      <w:r>
        <w:rPr>
          <w:color w:val="000000"/>
          <w:sz w:val="24"/>
        </w:rPr>
        <w:t>认日认列，并于期末全额转入未分配利润</w:t>
      </w:r>
      <w:r>
        <w:rPr>
          <w:color w:val="000000"/>
          <w:sz w:val="24"/>
        </w:rPr>
        <w:t>/(</w:t>
      </w:r>
      <w:r>
        <w:rPr>
          <w:color w:val="000000"/>
          <w:sz w:val="24"/>
        </w:rPr>
        <w:t>累计亏损</w:t>
      </w:r>
      <w:r>
        <w:rPr>
          <w:color w:val="000000"/>
          <w:sz w:val="24"/>
        </w:rPr>
        <w:t>)</w:t>
      </w:r>
      <w:r>
        <w:rPr>
          <w:color w:val="000000"/>
          <w:sz w:val="24"/>
        </w:rPr>
        <w:t>。</w:t>
      </w:r>
    </w:p>
    <w:p w:rsidR="00A15EF5" w:rsidRDefault="00A15EF5">
      <w:pPr>
        <w:spacing w:line="360" w:lineRule="auto"/>
        <w:ind w:firstLineChars="200" w:firstLine="420"/>
        <w:rPr>
          <w:rFonts w:asciiTheme="minorEastAsia" w:eastAsiaTheme="minorEastAsia" w:hAnsiTheme="minorEastAsia"/>
          <w:bCs/>
          <w:color w:val="000000"/>
          <w:szCs w:val="21"/>
        </w:rPr>
      </w:pPr>
    </w:p>
    <w:p w:rsidR="00A15EF5" w:rsidRDefault="00CB2F29">
      <w:pPr>
        <w:pStyle w:val="2"/>
        <w:spacing w:before="29" w:after="0" w:line="288" w:lineRule="auto"/>
        <w:rPr>
          <w:rFonts w:asciiTheme="minorEastAsia" w:eastAsiaTheme="minorEastAsia" w:hAnsiTheme="minorEastAsia"/>
          <w:b w:val="0"/>
          <w:color w:val="000000"/>
          <w:kern w:val="0"/>
          <w:szCs w:val="21"/>
        </w:rPr>
      </w:pPr>
      <w:bookmarkStart w:id="144" w:name="_Toc14271"/>
      <w:r>
        <w:rPr>
          <w:rFonts w:ascii="Times New Roman" w:hAnsi="Times New Roman"/>
          <w:kern w:val="0"/>
          <w:szCs w:val="24"/>
        </w:rPr>
        <w:t xml:space="preserve">7.4.4.9 </w:t>
      </w:r>
      <w:r>
        <w:rPr>
          <w:rFonts w:ascii="Times New Roman" w:hAnsi="Times New Roman" w:hint="eastAsia"/>
          <w:kern w:val="0"/>
          <w:szCs w:val="24"/>
        </w:rPr>
        <w:t>收入</w:t>
      </w:r>
      <w:r>
        <w:rPr>
          <w:rFonts w:ascii="Times New Roman" w:hAnsi="Times New Roman"/>
          <w:kern w:val="0"/>
          <w:szCs w:val="24"/>
        </w:rPr>
        <w:t>/(</w:t>
      </w:r>
      <w:r>
        <w:rPr>
          <w:rFonts w:ascii="Times New Roman" w:hAnsi="Times New Roman" w:hint="eastAsia"/>
          <w:kern w:val="0"/>
          <w:szCs w:val="24"/>
        </w:rPr>
        <w:t>损失</w:t>
      </w:r>
      <w:r>
        <w:rPr>
          <w:rFonts w:ascii="Times New Roman" w:hAnsi="Times New Roman"/>
          <w:kern w:val="0"/>
          <w:szCs w:val="24"/>
        </w:rPr>
        <w:t>)</w:t>
      </w:r>
      <w:r>
        <w:rPr>
          <w:rFonts w:ascii="Times New Roman" w:hAnsi="Times New Roman" w:hint="eastAsia"/>
          <w:kern w:val="0"/>
          <w:szCs w:val="24"/>
        </w:rPr>
        <w:t>的确认和计量</w:t>
      </w:r>
      <w:bookmarkEnd w:id="144"/>
    </w:p>
    <w:p w:rsidR="00A15EF5" w:rsidRDefault="00CB2F29">
      <w:pPr>
        <w:spacing w:before="29" w:line="288" w:lineRule="auto"/>
        <w:ind w:firstLineChars="200" w:firstLine="480"/>
        <w:rPr>
          <w:color w:val="000000"/>
          <w:sz w:val="24"/>
        </w:rPr>
      </w:pPr>
      <w:r>
        <w:rPr>
          <w:color w:val="000000"/>
          <w:sz w:val="24"/>
        </w:rPr>
        <w:t>股票投资在持有期间应取得的现金股利扣除由上市公司代扣代缴的个人所得税后的净额确认为投资收益。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或票面利率区分属于资产支持证券投资本金部分和投资收益部分，将本金部分冲减资产支持证券投资成本，并将投资</w:t>
      </w:r>
      <w:r>
        <w:rPr>
          <w:color w:val="000000"/>
          <w:sz w:val="24"/>
        </w:rPr>
        <w:t>收益部分扣除在适用情况下由基金管理人缴纳的增值税后的净额确认为利息收入。</w:t>
      </w:r>
    </w:p>
    <w:p w:rsidR="00A15EF5" w:rsidRDefault="00CB2F29">
      <w:pPr>
        <w:spacing w:before="29" w:line="288" w:lineRule="auto"/>
        <w:ind w:firstLineChars="200" w:firstLine="480"/>
        <w:rPr>
          <w:color w:val="000000"/>
          <w:sz w:val="24"/>
        </w:rPr>
      </w:pPr>
      <w:r>
        <w:rPr>
          <w:color w:val="000000"/>
          <w:sz w:val="24"/>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rsidR="00A15EF5" w:rsidRDefault="00CB2F29">
      <w:pPr>
        <w:spacing w:before="29" w:line="288" w:lineRule="auto"/>
        <w:ind w:firstLineChars="200" w:firstLine="480"/>
        <w:rPr>
          <w:color w:val="000000"/>
          <w:sz w:val="24"/>
        </w:rPr>
      </w:pPr>
      <w:r>
        <w:rPr>
          <w:color w:val="000000"/>
          <w:sz w:val="24"/>
        </w:rPr>
        <w:t>应收款项在持有期间确认的利息收入按实际利率法计算，实际利率法与直线法差异较小的则按直线法计算。</w:t>
      </w:r>
    </w:p>
    <w:p w:rsidR="00A15EF5" w:rsidRDefault="00A15EF5">
      <w:pPr>
        <w:spacing w:line="360" w:lineRule="auto"/>
        <w:ind w:firstLineChars="200" w:firstLine="420"/>
        <w:rPr>
          <w:rFonts w:asciiTheme="minorEastAsia" w:eastAsiaTheme="minorEastAsia" w:hAnsiTheme="minorEastAsia"/>
          <w:bCs/>
          <w:color w:val="000000"/>
          <w:szCs w:val="21"/>
        </w:rPr>
      </w:pPr>
    </w:p>
    <w:p w:rsidR="00A15EF5" w:rsidRDefault="00CB2F29">
      <w:pPr>
        <w:pStyle w:val="2"/>
        <w:spacing w:before="29" w:after="0" w:line="288" w:lineRule="auto"/>
        <w:rPr>
          <w:rFonts w:ascii="Times New Roman" w:hAnsi="Times New Roman"/>
          <w:kern w:val="0"/>
          <w:szCs w:val="24"/>
        </w:rPr>
      </w:pPr>
      <w:bookmarkStart w:id="145" w:name="_Toc30911"/>
      <w:r>
        <w:rPr>
          <w:rFonts w:ascii="Times New Roman" w:hAnsi="Times New Roman"/>
          <w:kern w:val="0"/>
          <w:szCs w:val="24"/>
        </w:rPr>
        <w:t xml:space="preserve">7.4.4.10 </w:t>
      </w:r>
      <w:r>
        <w:rPr>
          <w:rFonts w:ascii="Times New Roman" w:hAnsi="Times New Roman" w:hint="eastAsia"/>
          <w:kern w:val="0"/>
          <w:szCs w:val="24"/>
        </w:rPr>
        <w:t>费用的确认和计量</w:t>
      </w:r>
      <w:bookmarkEnd w:id="145"/>
    </w:p>
    <w:p w:rsidR="00A15EF5" w:rsidRDefault="00CB2F29">
      <w:pPr>
        <w:spacing w:before="29" w:line="288" w:lineRule="auto"/>
        <w:ind w:firstLineChars="200" w:firstLine="480"/>
        <w:rPr>
          <w:color w:val="000000"/>
          <w:sz w:val="24"/>
        </w:rPr>
      </w:pPr>
      <w:r>
        <w:rPr>
          <w:color w:val="000000"/>
          <w:sz w:val="24"/>
        </w:rPr>
        <w:t>本基金的管理人报酬和托管费在费用涵盖期间按基金合同约定的费率和计算方法逐日确认。</w:t>
      </w:r>
    </w:p>
    <w:p w:rsidR="00A15EF5" w:rsidRDefault="00CB2F29">
      <w:pPr>
        <w:spacing w:before="29" w:line="288" w:lineRule="auto"/>
        <w:ind w:firstLineChars="200" w:firstLine="480"/>
        <w:rPr>
          <w:color w:val="000000"/>
          <w:sz w:val="24"/>
        </w:rPr>
      </w:pPr>
      <w:r>
        <w:rPr>
          <w:color w:val="000000"/>
          <w:sz w:val="24"/>
        </w:rPr>
        <w:t>其他金融负债在持有期间确认的利息支出按实际利率法计算，实际利率法与直线法差异较小的则按直线法计算。</w:t>
      </w:r>
    </w:p>
    <w:p w:rsidR="00A15EF5" w:rsidRDefault="00A15EF5">
      <w:pPr>
        <w:spacing w:line="360" w:lineRule="auto"/>
        <w:ind w:firstLineChars="200" w:firstLine="420"/>
        <w:rPr>
          <w:rFonts w:asciiTheme="minorEastAsia" w:eastAsiaTheme="minorEastAsia" w:hAnsiTheme="minorEastAsia"/>
          <w:bCs/>
          <w:color w:val="000000"/>
          <w:szCs w:val="21"/>
        </w:rPr>
      </w:pPr>
    </w:p>
    <w:p w:rsidR="00A15EF5" w:rsidRDefault="00CB2F29">
      <w:pPr>
        <w:pStyle w:val="2"/>
        <w:spacing w:before="29" w:after="0" w:line="288" w:lineRule="auto"/>
        <w:rPr>
          <w:rFonts w:ascii="Times New Roman" w:hAnsi="Times New Roman"/>
          <w:kern w:val="0"/>
          <w:szCs w:val="24"/>
        </w:rPr>
      </w:pPr>
      <w:bookmarkStart w:id="146" w:name="_Toc8850"/>
      <w:r>
        <w:rPr>
          <w:rFonts w:ascii="Times New Roman" w:hAnsi="Times New Roman"/>
          <w:kern w:val="0"/>
          <w:szCs w:val="24"/>
        </w:rPr>
        <w:t xml:space="preserve">7.4.4.11 </w:t>
      </w:r>
      <w:r>
        <w:rPr>
          <w:rFonts w:ascii="Times New Roman" w:hAnsi="Times New Roman" w:hint="eastAsia"/>
          <w:kern w:val="0"/>
          <w:szCs w:val="24"/>
        </w:rPr>
        <w:t>基金的收益分配政策</w:t>
      </w:r>
      <w:bookmarkEnd w:id="146"/>
    </w:p>
    <w:p w:rsidR="00A15EF5" w:rsidRDefault="00CB2F29">
      <w:pPr>
        <w:spacing w:before="29" w:line="288" w:lineRule="auto"/>
        <w:ind w:firstLineChars="200" w:firstLine="480"/>
        <w:rPr>
          <w:color w:val="000000"/>
          <w:sz w:val="24"/>
        </w:rPr>
      </w:pPr>
      <w:r>
        <w:rPr>
          <w:color w:val="000000"/>
          <w:sz w:val="24"/>
        </w:rPr>
        <w:t>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rsidR="00A15EF5" w:rsidRDefault="00CB2F29">
      <w:pPr>
        <w:spacing w:before="29" w:line="288" w:lineRule="auto"/>
        <w:ind w:firstLineChars="200" w:firstLine="480"/>
        <w:rPr>
          <w:color w:val="000000"/>
          <w:sz w:val="24"/>
        </w:rPr>
      </w:pPr>
      <w:r>
        <w:rPr>
          <w:color w:val="000000"/>
          <w:sz w:val="24"/>
        </w:rPr>
        <w:t>经宣告的拟分配基金收益于分红除权日从所有者权益转出。</w:t>
      </w:r>
    </w:p>
    <w:p w:rsidR="00A15EF5" w:rsidRDefault="00A15EF5">
      <w:pPr>
        <w:spacing w:line="360" w:lineRule="auto"/>
        <w:ind w:firstLineChars="200" w:firstLine="420"/>
        <w:rPr>
          <w:rFonts w:asciiTheme="minorEastAsia" w:eastAsiaTheme="minorEastAsia" w:hAnsiTheme="minorEastAsia"/>
          <w:bCs/>
          <w:color w:val="000000"/>
          <w:szCs w:val="21"/>
        </w:rPr>
      </w:pPr>
    </w:p>
    <w:p w:rsidR="00A15EF5" w:rsidRDefault="00CB2F29">
      <w:pPr>
        <w:pStyle w:val="2"/>
        <w:spacing w:before="29" w:after="0" w:line="288" w:lineRule="auto"/>
        <w:rPr>
          <w:rFonts w:ascii="Times New Roman" w:hAnsi="Times New Roman"/>
          <w:kern w:val="0"/>
          <w:szCs w:val="24"/>
        </w:rPr>
      </w:pPr>
      <w:bookmarkStart w:id="147" w:name="_Toc4561"/>
      <w:r>
        <w:rPr>
          <w:rFonts w:ascii="Times New Roman" w:hAnsi="Times New Roman"/>
          <w:kern w:val="0"/>
          <w:szCs w:val="24"/>
        </w:rPr>
        <w:t xml:space="preserve">7.4.4.12 </w:t>
      </w:r>
      <w:r>
        <w:rPr>
          <w:rFonts w:ascii="Times New Roman" w:hAnsi="Times New Roman" w:hint="eastAsia"/>
          <w:kern w:val="0"/>
          <w:szCs w:val="24"/>
        </w:rPr>
        <w:t>分部报告</w:t>
      </w:r>
      <w:bookmarkEnd w:id="147"/>
    </w:p>
    <w:p w:rsidR="00A15EF5" w:rsidRDefault="00CB2F29">
      <w:pPr>
        <w:spacing w:before="29" w:line="288" w:lineRule="auto"/>
        <w:ind w:firstLineChars="200" w:firstLine="480"/>
        <w:rPr>
          <w:color w:val="000000"/>
          <w:sz w:val="24"/>
        </w:rPr>
      </w:pPr>
      <w:r>
        <w:rPr>
          <w:color w:val="000000"/>
          <w:sz w:val="24"/>
        </w:rPr>
        <w:t>本基金以内部组织结构、管理要求、内部报告制度为依据确定经营分部，以经营分部为基础确定报告分部并披露分部信息。经营分部是指本基金内同时满足下列条件的组成部分：</w:t>
      </w:r>
      <w:r>
        <w:rPr>
          <w:color w:val="000000"/>
          <w:sz w:val="24"/>
        </w:rPr>
        <w:t xml:space="preserve">(1) </w:t>
      </w:r>
      <w:r>
        <w:rPr>
          <w:color w:val="000000"/>
          <w:sz w:val="24"/>
        </w:rPr>
        <w:t>该组成部分能够在日常活动中产生收入、发生费用；</w:t>
      </w:r>
      <w:r>
        <w:rPr>
          <w:color w:val="000000"/>
          <w:sz w:val="24"/>
        </w:rPr>
        <w:t xml:space="preserve">(2) </w:t>
      </w:r>
      <w:r>
        <w:rPr>
          <w:color w:val="000000"/>
          <w:sz w:val="24"/>
        </w:rPr>
        <w:t>本基金的基金管理人能够定期评价该组成部分的经营成果，以决定向其配置资源、评价其业绩；</w:t>
      </w:r>
      <w:r>
        <w:rPr>
          <w:color w:val="000000"/>
          <w:sz w:val="24"/>
        </w:rPr>
        <w:t xml:space="preserve">(3) </w:t>
      </w:r>
      <w:r>
        <w:rPr>
          <w:color w:val="000000"/>
          <w:sz w:val="24"/>
        </w:rPr>
        <w:t>本基金能够取得该组成部分的财务状况、经营成果和现金流量等有关会计信息。如果两个或多个经营分部具有相似的经济特征，并且满足一定条件的，则合并为一个经营分部。</w:t>
      </w:r>
    </w:p>
    <w:p w:rsidR="00A15EF5" w:rsidRDefault="00CB2F29">
      <w:pPr>
        <w:spacing w:before="29" w:line="288" w:lineRule="auto"/>
        <w:ind w:firstLineChars="200" w:firstLine="480"/>
        <w:rPr>
          <w:color w:val="000000"/>
          <w:sz w:val="24"/>
        </w:rPr>
      </w:pPr>
      <w:r>
        <w:rPr>
          <w:color w:val="000000"/>
          <w:sz w:val="24"/>
        </w:rPr>
        <w:t>本基金目前以一个单一的经营分部运作，不需要披</w:t>
      </w:r>
      <w:r>
        <w:rPr>
          <w:color w:val="000000"/>
          <w:sz w:val="24"/>
        </w:rPr>
        <w:t>露分部信息。</w:t>
      </w:r>
    </w:p>
    <w:p w:rsidR="00A15EF5" w:rsidRDefault="00A15EF5">
      <w:pPr>
        <w:spacing w:line="360" w:lineRule="auto"/>
        <w:ind w:firstLineChars="200" w:firstLine="420"/>
        <w:rPr>
          <w:rFonts w:asciiTheme="minorEastAsia" w:eastAsiaTheme="minorEastAsia" w:hAnsiTheme="minorEastAsia"/>
          <w:bCs/>
          <w:color w:val="000000"/>
          <w:szCs w:val="21"/>
        </w:rPr>
      </w:pPr>
    </w:p>
    <w:p w:rsidR="00A15EF5" w:rsidRDefault="00CB2F29">
      <w:pPr>
        <w:pStyle w:val="2"/>
        <w:spacing w:before="29" w:after="0" w:line="288" w:lineRule="auto"/>
        <w:rPr>
          <w:rFonts w:ascii="Times New Roman" w:hAnsi="Times New Roman"/>
          <w:kern w:val="0"/>
          <w:szCs w:val="24"/>
        </w:rPr>
      </w:pPr>
      <w:bookmarkStart w:id="148" w:name="_Toc9312"/>
      <w:r>
        <w:rPr>
          <w:rFonts w:ascii="Times New Roman" w:hAnsi="Times New Roman"/>
          <w:kern w:val="0"/>
          <w:szCs w:val="24"/>
        </w:rPr>
        <w:t xml:space="preserve">7.4.4.13 </w:t>
      </w:r>
      <w:r>
        <w:rPr>
          <w:rFonts w:ascii="Times New Roman" w:hAnsi="Times New Roman" w:hint="eastAsia"/>
          <w:kern w:val="0"/>
          <w:szCs w:val="24"/>
        </w:rPr>
        <w:t>其他重要的会计政策和会计估计</w:t>
      </w:r>
      <w:bookmarkEnd w:id="148"/>
    </w:p>
    <w:p w:rsidR="00A15EF5" w:rsidRDefault="00CB2F29">
      <w:pPr>
        <w:spacing w:before="29" w:line="288" w:lineRule="auto"/>
        <w:ind w:firstLineChars="200" w:firstLine="480"/>
        <w:rPr>
          <w:color w:val="000000"/>
          <w:sz w:val="24"/>
        </w:rPr>
      </w:pPr>
      <w:r>
        <w:rPr>
          <w:color w:val="000000"/>
          <w:sz w:val="24"/>
        </w:rPr>
        <w:t>根据本基金的估值原则和中国证监会允许的基金行业估值实务操作，本基金确定以下类别股票投资、债券投资和资产支持证券投资的公允价值时采用的估值方法及其关键假设如下：</w:t>
      </w:r>
    </w:p>
    <w:p w:rsidR="00A15EF5" w:rsidRDefault="00CB2F29">
      <w:pPr>
        <w:spacing w:before="29" w:line="288" w:lineRule="auto"/>
        <w:ind w:firstLineChars="200" w:firstLine="480"/>
        <w:rPr>
          <w:color w:val="000000"/>
          <w:sz w:val="24"/>
        </w:rPr>
      </w:pPr>
      <w:r>
        <w:rPr>
          <w:color w:val="000000"/>
          <w:sz w:val="24"/>
        </w:rPr>
        <w:t xml:space="preserve">(1) </w:t>
      </w:r>
      <w:r>
        <w:rPr>
          <w:color w:val="000000"/>
          <w:sz w:val="24"/>
        </w:rPr>
        <w:t>对于证券交易所上市的股票和债券，若出现重大事项停牌或交易不活跃</w:t>
      </w:r>
      <w:r>
        <w:rPr>
          <w:color w:val="000000"/>
          <w:sz w:val="24"/>
        </w:rPr>
        <w:t>(</w:t>
      </w:r>
      <w:r>
        <w:rPr>
          <w:color w:val="000000"/>
          <w:sz w:val="24"/>
        </w:rPr>
        <w:t>包括涨跌停时的交易不活跃</w:t>
      </w:r>
      <w:r>
        <w:rPr>
          <w:color w:val="000000"/>
          <w:sz w:val="24"/>
        </w:rPr>
        <w:t>)</w:t>
      </w:r>
      <w:r>
        <w:rPr>
          <w:color w:val="000000"/>
          <w:sz w:val="24"/>
        </w:rPr>
        <w:t>等情况，本基金根据中国证监会公告</w:t>
      </w:r>
      <w:r>
        <w:rPr>
          <w:color w:val="000000"/>
          <w:sz w:val="24"/>
        </w:rPr>
        <w:t>[2017]13</w:t>
      </w:r>
      <w:r>
        <w:rPr>
          <w:color w:val="000000"/>
          <w:sz w:val="24"/>
        </w:rPr>
        <w:t>号《中国证监会关于证券投资基金估值业务的指导意见》，根据具体情况采用《关于发布中基协</w:t>
      </w:r>
      <w:r>
        <w:rPr>
          <w:color w:val="000000"/>
          <w:sz w:val="24"/>
        </w:rPr>
        <w:t>(AMAC)</w:t>
      </w:r>
      <w:r>
        <w:rPr>
          <w:color w:val="000000"/>
          <w:sz w:val="24"/>
        </w:rPr>
        <w:t>基金行业股票估值指数的通知》提供的指数收益法、</w:t>
      </w:r>
      <w:r>
        <w:rPr>
          <w:color w:val="000000"/>
          <w:sz w:val="24"/>
        </w:rPr>
        <w:t>市盈率法、现金流量折现法等估值技术进行估值。</w:t>
      </w:r>
    </w:p>
    <w:p w:rsidR="00A15EF5" w:rsidRDefault="00CB2F29">
      <w:pPr>
        <w:spacing w:before="29" w:line="288" w:lineRule="auto"/>
        <w:ind w:firstLineChars="200" w:firstLine="480"/>
        <w:rPr>
          <w:color w:val="000000"/>
          <w:sz w:val="24"/>
        </w:rPr>
      </w:pPr>
      <w:r>
        <w:rPr>
          <w:color w:val="000000"/>
          <w:sz w:val="24"/>
        </w:rPr>
        <w:t xml:space="preserve">(2) </w:t>
      </w:r>
      <w:r>
        <w:rPr>
          <w:color w:val="000000"/>
          <w:sz w:val="24"/>
        </w:rPr>
        <w:t>对于在锁定期内的非公开发行股票、首次公开发行股票时公司股东公开发售股份、通过大宗交易取得的带限售期的股票等流通受限股票，根据中国基金业协会中基协发</w:t>
      </w:r>
      <w:r>
        <w:rPr>
          <w:color w:val="000000"/>
          <w:sz w:val="24"/>
        </w:rPr>
        <w:t>[2017]6</w:t>
      </w:r>
      <w:r>
        <w:rPr>
          <w:color w:val="000000"/>
          <w:sz w:val="24"/>
        </w:rPr>
        <w:t>号《关于发布</w:t>
      </w:r>
      <w:r>
        <w:rPr>
          <w:color w:val="000000"/>
          <w:sz w:val="24"/>
        </w:rPr>
        <w:t>&lt;</w:t>
      </w:r>
      <w:r>
        <w:rPr>
          <w:color w:val="000000"/>
          <w:sz w:val="24"/>
        </w:rPr>
        <w:t>证券投资基金投资流通受限股票估值指引</w:t>
      </w:r>
      <w:r>
        <w:rPr>
          <w:color w:val="000000"/>
          <w:sz w:val="24"/>
        </w:rPr>
        <w:t>(</w:t>
      </w:r>
      <w:r>
        <w:rPr>
          <w:color w:val="000000"/>
          <w:sz w:val="24"/>
        </w:rPr>
        <w:t>试行</w:t>
      </w:r>
      <w:r>
        <w:rPr>
          <w:color w:val="000000"/>
          <w:sz w:val="24"/>
        </w:rPr>
        <w:t>)&gt;</w:t>
      </w:r>
      <w:r>
        <w:rPr>
          <w:color w:val="000000"/>
          <w:sz w:val="24"/>
        </w:rPr>
        <w:t>的通知》之附件《证券投资基金投资流通受限股票估值指引</w:t>
      </w:r>
      <w:r>
        <w:rPr>
          <w:color w:val="000000"/>
          <w:sz w:val="24"/>
        </w:rPr>
        <w:t>(</w:t>
      </w:r>
      <w:r>
        <w:rPr>
          <w:color w:val="000000"/>
          <w:sz w:val="24"/>
        </w:rPr>
        <w:t>试行</w:t>
      </w:r>
      <w:r>
        <w:rPr>
          <w:color w:val="000000"/>
          <w:sz w:val="24"/>
        </w:rPr>
        <w:t>)</w:t>
      </w:r>
      <w:r>
        <w:rPr>
          <w:color w:val="000000"/>
          <w:sz w:val="24"/>
        </w:rPr>
        <w:t>》</w:t>
      </w:r>
      <w:r>
        <w:rPr>
          <w:color w:val="000000"/>
          <w:sz w:val="24"/>
        </w:rPr>
        <w:t>(</w:t>
      </w:r>
      <w:r>
        <w:rPr>
          <w:color w:val="000000"/>
          <w:sz w:val="24"/>
        </w:rPr>
        <w:t>以下简称</w:t>
      </w:r>
      <w:r>
        <w:rPr>
          <w:color w:val="000000"/>
          <w:sz w:val="24"/>
        </w:rPr>
        <w:t>“</w:t>
      </w:r>
      <w:r>
        <w:rPr>
          <w:color w:val="000000"/>
          <w:sz w:val="24"/>
        </w:rPr>
        <w:t>指引</w:t>
      </w:r>
      <w:r>
        <w:rPr>
          <w:color w:val="000000"/>
          <w:sz w:val="24"/>
        </w:rPr>
        <w:t>”)</w:t>
      </w:r>
      <w:r>
        <w:rPr>
          <w:color w:val="000000"/>
          <w:sz w:val="24"/>
        </w:rPr>
        <w:t>，按估值日在证券交易所上市交易的同一股票的公允价值扣除中证指数有限公司根据指引所独立提供的该流通受限股票剩余限售期对应的流动性折扣后的价值进行估值。</w:t>
      </w:r>
    </w:p>
    <w:p w:rsidR="00A15EF5" w:rsidRDefault="00CB2F29">
      <w:pPr>
        <w:spacing w:before="29" w:line="288" w:lineRule="auto"/>
        <w:ind w:firstLineChars="200" w:firstLine="480"/>
        <w:rPr>
          <w:color w:val="000000"/>
          <w:sz w:val="24"/>
        </w:rPr>
      </w:pPr>
      <w:r>
        <w:rPr>
          <w:color w:val="000000"/>
          <w:sz w:val="24"/>
        </w:rPr>
        <w:t>(3)</w:t>
      </w:r>
      <w:r>
        <w:rPr>
          <w:color w:val="000000"/>
          <w:sz w:val="24"/>
        </w:rPr>
        <w:t xml:space="preserve"> </w:t>
      </w:r>
      <w:r>
        <w:rPr>
          <w:color w:val="000000"/>
          <w:sz w:val="24"/>
        </w:rPr>
        <w:t>对于在证券交易所上市或挂牌转让的固定收益品种</w:t>
      </w:r>
      <w:r>
        <w:rPr>
          <w:color w:val="000000"/>
          <w:sz w:val="24"/>
        </w:rPr>
        <w:t>(</w:t>
      </w:r>
      <w:r>
        <w:rPr>
          <w:color w:val="000000"/>
          <w:sz w:val="24"/>
        </w:rPr>
        <w:t>可转换债券、可交换债券和私募债券除外</w:t>
      </w:r>
      <w:r>
        <w:rPr>
          <w:color w:val="000000"/>
          <w:sz w:val="24"/>
        </w:rPr>
        <w:t>)</w:t>
      </w:r>
      <w:r>
        <w:rPr>
          <w:color w:val="000000"/>
          <w:sz w:val="24"/>
        </w:rPr>
        <w:t>及在银行间同业市场交易的固定收益品种，根据中国证监会公告</w:t>
      </w:r>
      <w:r>
        <w:rPr>
          <w:color w:val="000000"/>
          <w:sz w:val="24"/>
        </w:rPr>
        <w:t>[2017]13</w:t>
      </w:r>
      <w:r>
        <w:rPr>
          <w:color w:val="000000"/>
          <w:sz w:val="24"/>
        </w:rPr>
        <w:t>号《中国证监会关于证券投资基金估值业务的指导意见》及《中国证券投资基金业协会估值核算工作小组关于</w:t>
      </w:r>
      <w:r>
        <w:rPr>
          <w:color w:val="000000"/>
          <w:sz w:val="24"/>
        </w:rPr>
        <w:t>2015</w:t>
      </w:r>
      <w:r>
        <w:rPr>
          <w:color w:val="000000"/>
          <w:sz w:val="24"/>
        </w:rPr>
        <w:t>年</w:t>
      </w:r>
      <w:r>
        <w:rPr>
          <w:color w:val="000000"/>
          <w:sz w:val="24"/>
        </w:rPr>
        <w:t>1</w:t>
      </w:r>
      <w:r>
        <w:rPr>
          <w:color w:val="000000"/>
          <w:sz w:val="24"/>
        </w:rPr>
        <w:t>季度固定收益品种的估值处理标准》采用估值技术确定公允价值。本基金持有的证券交易所上市或挂牌转让的固定收益品种</w:t>
      </w:r>
      <w:r>
        <w:rPr>
          <w:color w:val="000000"/>
          <w:sz w:val="24"/>
        </w:rPr>
        <w:t>(</w:t>
      </w:r>
      <w:r>
        <w:rPr>
          <w:color w:val="000000"/>
          <w:sz w:val="24"/>
        </w:rPr>
        <w:t>可转换债券、可交换债券和私募债券除外</w:t>
      </w:r>
      <w:r>
        <w:rPr>
          <w:color w:val="000000"/>
          <w:sz w:val="24"/>
        </w:rPr>
        <w:t>)</w:t>
      </w:r>
      <w:r>
        <w:rPr>
          <w:color w:val="000000"/>
          <w:sz w:val="24"/>
        </w:rPr>
        <w:t>，按照中证指数有限公司所独立提供的估值结果确定公允价值。本基金持有的银行间同业市场固定收益品种按照</w:t>
      </w:r>
      <w:r>
        <w:rPr>
          <w:color w:val="000000"/>
          <w:sz w:val="24"/>
        </w:rPr>
        <w:t>中债金融估值中心有限公司所独立提供的估值结果确定公允价值。</w:t>
      </w:r>
    </w:p>
    <w:p w:rsidR="00A15EF5" w:rsidRDefault="00A15EF5">
      <w:pPr>
        <w:spacing w:line="360" w:lineRule="auto"/>
        <w:ind w:firstLineChars="200" w:firstLine="420"/>
        <w:rPr>
          <w:rFonts w:asciiTheme="minorEastAsia" w:eastAsiaTheme="minorEastAsia" w:hAnsiTheme="minorEastAsia"/>
          <w:bCs/>
          <w:color w:val="000000"/>
          <w:szCs w:val="21"/>
        </w:rPr>
      </w:pPr>
    </w:p>
    <w:p w:rsidR="00A15EF5" w:rsidRDefault="00CB2F29">
      <w:pPr>
        <w:pStyle w:val="2"/>
        <w:spacing w:before="29" w:after="0" w:line="288" w:lineRule="auto"/>
        <w:rPr>
          <w:rFonts w:ascii="Times New Roman" w:hAnsi="Times New Roman"/>
          <w:kern w:val="0"/>
          <w:szCs w:val="24"/>
        </w:rPr>
      </w:pPr>
      <w:bookmarkStart w:id="149" w:name="_Toc6273"/>
      <w:r>
        <w:rPr>
          <w:rFonts w:ascii="Times New Roman" w:hAnsi="Times New Roman"/>
          <w:kern w:val="0"/>
          <w:szCs w:val="24"/>
        </w:rPr>
        <w:t>7.4.5</w:t>
      </w:r>
      <w:r>
        <w:rPr>
          <w:rFonts w:ascii="Times New Roman" w:hAnsi="Times New Roman" w:hint="eastAsia"/>
          <w:kern w:val="0"/>
          <w:szCs w:val="24"/>
        </w:rPr>
        <w:t>会计政策和会计估计变更以及差错更正的说明</w:t>
      </w:r>
      <w:bookmarkEnd w:id="149"/>
    </w:p>
    <w:p w:rsidR="00A15EF5" w:rsidRDefault="00CB2F29">
      <w:pPr>
        <w:pStyle w:val="2"/>
        <w:spacing w:before="29" w:after="0" w:line="288" w:lineRule="auto"/>
        <w:rPr>
          <w:rFonts w:ascii="Times New Roman" w:hAnsi="Times New Roman"/>
          <w:kern w:val="0"/>
          <w:szCs w:val="24"/>
        </w:rPr>
      </w:pPr>
      <w:bookmarkStart w:id="150" w:name="_Toc4771"/>
      <w:r>
        <w:rPr>
          <w:rFonts w:ascii="Times New Roman" w:hAnsi="Times New Roman"/>
          <w:kern w:val="0"/>
          <w:szCs w:val="24"/>
        </w:rPr>
        <w:t xml:space="preserve">7.4.5.1 </w:t>
      </w:r>
      <w:r>
        <w:rPr>
          <w:rFonts w:ascii="Times New Roman" w:hAnsi="Times New Roman" w:hint="eastAsia"/>
          <w:kern w:val="0"/>
          <w:szCs w:val="24"/>
        </w:rPr>
        <w:t>会计政策变更的说明</w:t>
      </w:r>
      <w:bookmarkEnd w:id="150"/>
    </w:p>
    <w:p w:rsidR="00A15EF5" w:rsidRDefault="00CB2F29">
      <w:pPr>
        <w:spacing w:before="29" w:line="288" w:lineRule="auto"/>
        <w:ind w:firstLineChars="200" w:firstLine="480"/>
        <w:rPr>
          <w:color w:val="000000"/>
          <w:sz w:val="24"/>
        </w:rPr>
      </w:pPr>
      <w:r>
        <w:rPr>
          <w:color w:val="000000"/>
          <w:sz w:val="24"/>
        </w:rPr>
        <w:t>本基金本报告期未发生会计政策变更。</w:t>
      </w:r>
    </w:p>
    <w:p w:rsidR="00A15EF5" w:rsidRDefault="00A15EF5">
      <w:pPr>
        <w:spacing w:line="360" w:lineRule="auto"/>
        <w:ind w:firstLineChars="200" w:firstLine="420"/>
        <w:rPr>
          <w:rFonts w:asciiTheme="minorEastAsia" w:eastAsiaTheme="minorEastAsia" w:hAnsiTheme="minorEastAsia"/>
          <w:bCs/>
          <w:color w:val="000000"/>
          <w:szCs w:val="21"/>
        </w:rPr>
      </w:pPr>
    </w:p>
    <w:p w:rsidR="00A15EF5" w:rsidRDefault="00CB2F29">
      <w:pPr>
        <w:pStyle w:val="2"/>
        <w:spacing w:before="29" w:after="0" w:line="288" w:lineRule="auto"/>
        <w:rPr>
          <w:rFonts w:ascii="Times New Roman" w:hAnsi="Times New Roman"/>
          <w:kern w:val="0"/>
          <w:szCs w:val="24"/>
        </w:rPr>
      </w:pPr>
      <w:bookmarkStart w:id="151" w:name="_Toc21208"/>
      <w:r>
        <w:rPr>
          <w:rFonts w:ascii="Times New Roman" w:hAnsi="Times New Roman"/>
          <w:kern w:val="0"/>
          <w:szCs w:val="24"/>
        </w:rPr>
        <w:t xml:space="preserve">7.4.5.2 </w:t>
      </w:r>
      <w:r>
        <w:rPr>
          <w:rFonts w:ascii="Times New Roman" w:hAnsi="Times New Roman" w:hint="eastAsia"/>
          <w:kern w:val="0"/>
          <w:szCs w:val="24"/>
        </w:rPr>
        <w:t>会计估计变更的说明</w:t>
      </w:r>
      <w:bookmarkEnd w:id="151"/>
    </w:p>
    <w:p w:rsidR="00A15EF5" w:rsidRDefault="00CB2F29">
      <w:pPr>
        <w:spacing w:before="29" w:line="288" w:lineRule="auto"/>
        <w:ind w:firstLineChars="200" w:firstLine="480"/>
        <w:rPr>
          <w:color w:val="000000"/>
          <w:sz w:val="24"/>
        </w:rPr>
      </w:pPr>
      <w:r>
        <w:rPr>
          <w:color w:val="000000"/>
          <w:sz w:val="24"/>
        </w:rPr>
        <w:t>本基金本报告期未发生会计估计变更。</w:t>
      </w:r>
    </w:p>
    <w:p w:rsidR="00A15EF5" w:rsidRDefault="00A15EF5">
      <w:pPr>
        <w:spacing w:line="360" w:lineRule="auto"/>
        <w:ind w:firstLineChars="200" w:firstLine="420"/>
        <w:rPr>
          <w:rFonts w:asciiTheme="minorEastAsia" w:eastAsiaTheme="minorEastAsia" w:hAnsiTheme="minorEastAsia"/>
          <w:bCs/>
          <w:color w:val="000000"/>
          <w:szCs w:val="21"/>
        </w:rPr>
      </w:pPr>
    </w:p>
    <w:p w:rsidR="00A15EF5" w:rsidRDefault="00CB2F29">
      <w:pPr>
        <w:pStyle w:val="2"/>
        <w:spacing w:before="29" w:after="0" w:line="288" w:lineRule="auto"/>
        <w:rPr>
          <w:rFonts w:ascii="Times New Roman" w:hAnsi="Times New Roman"/>
          <w:kern w:val="0"/>
          <w:szCs w:val="24"/>
        </w:rPr>
      </w:pPr>
      <w:bookmarkStart w:id="152" w:name="_Toc12248"/>
      <w:r>
        <w:rPr>
          <w:rFonts w:ascii="Times New Roman" w:hAnsi="Times New Roman"/>
          <w:kern w:val="0"/>
          <w:szCs w:val="24"/>
        </w:rPr>
        <w:t xml:space="preserve">7.4.5.3 </w:t>
      </w:r>
      <w:r>
        <w:rPr>
          <w:rFonts w:ascii="Times New Roman" w:hAnsi="Times New Roman" w:hint="eastAsia"/>
          <w:kern w:val="0"/>
          <w:szCs w:val="24"/>
        </w:rPr>
        <w:t>差错更正的说明</w:t>
      </w:r>
      <w:bookmarkEnd w:id="152"/>
    </w:p>
    <w:p w:rsidR="00A15EF5" w:rsidRDefault="00CB2F29">
      <w:pPr>
        <w:spacing w:before="29" w:line="288" w:lineRule="auto"/>
        <w:ind w:firstLineChars="200" w:firstLine="480"/>
        <w:rPr>
          <w:color w:val="000000"/>
          <w:sz w:val="24"/>
        </w:rPr>
      </w:pPr>
      <w:r>
        <w:rPr>
          <w:color w:val="000000"/>
          <w:sz w:val="24"/>
        </w:rPr>
        <w:t>本基金在本报告期间无须说明的会计差错更正。</w:t>
      </w:r>
    </w:p>
    <w:p w:rsidR="00A15EF5" w:rsidRDefault="00A15EF5">
      <w:pPr>
        <w:spacing w:line="360" w:lineRule="auto"/>
        <w:ind w:firstLineChars="200" w:firstLine="420"/>
        <w:rPr>
          <w:rFonts w:asciiTheme="minorEastAsia" w:eastAsiaTheme="minorEastAsia" w:hAnsiTheme="minorEastAsia"/>
          <w:bCs/>
          <w:color w:val="000000"/>
          <w:szCs w:val="21"/>
        </w:rPr>
      </w:pPr>
    </w:p>
    <w:p w:rsidR="00A15EF5" w:rsidRDefault="00CB2F29">
      <w:pPr>
        <w:pStyle w:val="2"/>
        <w:spacing w:before="29" w:after="0" w:line="288" w:lineRule="auto"/>
        <w:rPr>
          <w:rFonts w:ascii="Times New Roman" w:hAnsi="Times New Roman"/>
          <w:kern w:val="0"/>
          <w:szCs w:val="24"/>
        </w:rPr>
      </w:pPr>
      <w:bookmarkStart w:id="153" w:name="_Toc945"/>
      <w:r>
        <w:rPr>
          <w:rFonts w:ascii="Times New Roman" w:hAnsi="Times New Roman"/>
          <w:kern w:val="0"/>
          <w:szCs w:val="24"/>
        </w:rPr>
        <w:t>7.4.6</w:t>
      </w:r>
      <w:r>
        <w:rPr>
          <w:rFonts w:ascii="Times New Roman" w:hAnsi="Times New Roman" w:hint="eastAsia"/>
          <w:kern w:val="0"/>
          <w:szCs w:val="24"/>
        </w:rPr>
        <w:t>税项</w:t>
      </w:r>
      <w:bookmarkEnd w:id="153"/>
    </w:p>
    <w:p w:rsidR="00A15EF5" w:rsidRDefault="00CB2F29">
      <w:pPr>
        <w:spacing w:before="29" w:line="288" w:lineRule="auto"/>
        <w:ind w:firstLineChars="200" w:firstLine="480"/>
        <w:rPr>
          <w:color w:val="000000"/>
          <w:sz w:val="24"/>
        </w:rPr>
      </w:pPr>
      <w:r>
        <w:rPr>
          <w:color w:val="000000"/>
          <w:sz w:val="24"/>
        </w:rPr>
        <w:t>根据财政部、国家税务总局财税</w:t>
      </w:r>
      <w:r>
        <w:rPr>
          <w:color w:val="000000"/>
          <w:sz w:val="24"/>
        </w:rPr>
        <w:t>[2002]128</w:t>
      </w:r>
      <w:r>
        <w:rPr>
          <w:color w:val="000000"/>
          <w:sz w:val="24"/>
        </w:rPr>
        <w:t>号《关于开放式证券投资基金有关税收问题的通知》、财税</w:t>
      </w:r>
      <w:r>
        <w:rPr>
          <w:color w:val="000000"/>
          <w:sz w:val="24"/>
        </w:rPr>
        <w:t>[2008]1</w:t>
      </w:r>
      <w:r>
        <w:rPr>
          <w:color w:val="000000"/>
          <w:sz w:val="24"/>
        </w:rPr>
        <w:t>号《关于企业所得税若干优惠政策的通知》、财税</w:t>
      </w:r>
      <w:r>
        <w:rPr>
          <w:color w:val="000000"/>
          <w:sz w:val="24"/>
        </w:rPr>
        <w:t>[2012]85</w:t>
      </w:r>
      <w:r>
        <w:rPr>
          <w:color w:val="000000"/>
          <w:sz w:val="24"/>
        </w:rPr>
        <w:t>号《关于实施上市公司股息红利差别化个人所得税政策有关问题的通知》、财税</w:t>
      </w:r>
      <w:r>
        <w:rPr>
          <w:color w:val="000000"/>
          <w:sz w:val="24"/>
        </w:rPr>
        <w:t>[2014]81</w:t>
      </w:r>
      <w:r>
        <w:rPr>
          <w:color w:val="000000"/>
          <w:sz w:val="24"/>
        </w:rPr>
        <w:t>号《财政部国家税务总局证监会关于沪港股票市场交易互联互通机制试点有关税收政策的通知》、财税</w:t>
      </w:r>
      <w:r>
        <w:rPr>
          <w:color w:val="000000"/>
          <w:sz w:val="24"/>
        </w:rPr>
        <w:t>[2015]101</w:t>
      </w:r>
      <w:r>
        <w:rPr>
          <w:color w:val="000000"/>
          <w:sz w:val="24"/>
        </w:rPr>
        <w:t>号《关于上市公司股息红利差别化个人所得税政策有关问题的通知》、财税</w:t>
      </w:r>
      <w:r>
        <w:rPr>
          <w:color w:val="000000"/>
          <w:sz w:val="24"/>
        </w:rPr>
        <w:t>[2016]36</w:t>
      </w:r>
      <w:r>
        <w:rPr>
          <w:color w:val="000000"/>
          <w:sz w:val="24"/>
        </w:rPr>
        <w:t>号《关于全面推开营业税改征增值税试点的通知》、财税</w:t>
      </w:r>
      <w:r>
        <w:rPr>
          <w:color w:val="000000"/>
          <w:sz w:val="24"/>
        </w:rPr>
        <w:t>[2016]4</w:t>
      </w:r>
      <w:r>
        <w:rPr>
          <w:color w:val="000000"/>
          <w:sz w:val="24"/>
        </w:rPr>
        <w:t>6</w:t>
      </w:r>
      <w:r>
        <w:rPr>
          <w:color w:val="000000"/>
          <w:sz w:val="24"/>
        </w:rPr>
        <w:t>号《关于进一步明确全面推开营改增试点金融业有关政策的通知》、财税</w:t>
      </w:r>
      <w:r>
        <w:rPr>
          <w:color w:val="000000"/>
          <w:sz w:val="24"/>
        </w:rPr>
        <w:t>[2016]70</w:t>
      </w:r>
      <w:r>
        <w:rPr>
          <w:color w:val="000000"/>
          <w:sz w:val="24"/>
        </w:rPr>
        <w:t>号《关于金融机构同业往来等增值税政策的补充通知》、财税</w:t>
      </w:r>
      <w:r>
        <w:rPr>
          <w:color w:val="000000"/>
          <w:sz w:val="24"/>
        </w:rPr>
        <w:t>[2016] 127</w:t>
      </w:r>
      <w:r>
        <w:rPr>
          <w:color w:val="000000"/>
          <w:sz w:val="24"/>
        </w:rPr>
        <w:t>号《财政部国家税务总局证监会关于深港股票市场交易互联互通机制试点有关税收政策的通知》、财税</w:t>
      </w:r>
      <w:r>
        <w:rPr>
          <w:color w:val="000000"/>
          <w:sz w:val="24"/>
        </w:rPr>
        <w:t>[2016]140</w:t>
      </w:r>
      <w:r>
        <w:rPr>
          <w:color w:val="000000"/>
          <w:sz w:val="24"/>
        </w:rPr>
        <w:t>号《关于明确金融</w:t>
      </w:r>
      <w:r>
        <w:rPr>
          <w:color w:val="000000"/>
          <w:sz w:val="24"/>
        </w:rPr>
        <w:t xml:space="preserve"> </w:t>
      </w:r>
      <w:r>
        <w:rPr>
          <w:color w:val="000000"/>
          <w:sz w:val="24"/>
        </w:rPr>
        <w:t>房地产开发</w:t>
      </w:r>
      <w:r>
        <w:rPr>
          <w:color w:val="000000"/>
          <w:sz w:val="24"/>
        </w:rPr>
        <w:t xml:space="preserve"> </w:t>
      </w:r>
      <w:r>
        <w:rPr>
          <w:color w:val="000000"/>
          <w:sz w:val="24"/>
        </w:rPr>
        <w:t>教育辅助服务等增值税政策的通知》、财税</w:t>
      </w:r>
      <w:r>
        <w:rPr>
          <w:color w:val="000000"/>
          <w:sz w:val="24"/>
        </w:rPr>
        <w:t>[2017]2</w:t>
      </w:r>
      <w:r>
        <w:rPr>
          <w:color w:val="000000"/>
          <w:sz w:val="24"/>
        </w:rPr>
        <w:t>号《关于资管产品增值税政策有关问题的补充通知》、财税</w:t>
      </w:r>
      <w:r>
        <w:rPr>
          <w:color w:val="000000"/>
          <w:sz w:val="24"/>
        </w:rPr>
        <w:t>[2017]56</w:t>
      </w:r>
      <w:r>
        <w:rPr>
          <w:color w:val="000000"/>
          <w:sz w:val="24"/>
        </w:rPr>
        <w:t>号《关于资管产品增值税有关问题的通知》、财税</w:t>
      </w:r>
      <w:r>
        <w:rPr>
          <w:color w:val="000000"/>
          <w:sz w:val="24"/>
        </w:rPr>
        <w:t>[2017]90</w:t>
      </w:r>
      <w:r>
        <w:rPr>
          <w:color w:val="000000"/>
          <w:sz w:val="24"/>
        </w:rPr>
        <w:t>号《关于租入固定资产进项税额抵扣等增值</w:t>
      </w:r>
      <w:r>
        <w:rPr>
          <w:color w:val="000000"/>
          <w:sz w:val="24"/>
        </w:rPr>
        <w:t>税政策的通知》及其他相关财税法规和实务操作，主要税项列示如下：</w:t>
      </w:r>
    </w:p>
    <w:p w:rsidR="00A15EF5" w:rsidRDefault="00CB2F29">
      <w:pPr>
        <w:spacing w:before="29" w:line="288" w:lineRule="auto"/>
        <w:ind w:firstLineChars="200" w:firstLine="480"/>
        <w:rPr>
          <w:color w:val="000000"/>
          <w:sz w:val="24"/>
        </w:rPr>
      </w:pPr>
      <w:r>
        <w:rPr>
          <w:color w:val="000000"/>
          <w:sz w:val="24"/>
        </w:rPr>
        <w:t xml:space="preserve">(1) </w:t>
      </w:r>
      <w:r>
        <w:rPr>
          <w:color w:val="000000"/>
          <w:sz w:val="24"/>
        </w:rPr>
        <w:t>资管产品运营过程中发生的增值税应税行为，以资管产品管理人为增值税纳税人。资管产品管理人运营资管产品过程中发生的增值税应税行为，暂适用简易计税方法，按照</w:t>
      </w:r>
      <w:r>
        <w:rPr>
          <w:color w:val="000000"/>
          <w:sz w:val="24"/>
        </w:rPr>
        <w:t>3%</w:t>
      </w:r>
      <w:r>
        <w:rPr>
          <w:color w:val="000000"/>
          <w:sz w:val="24"/>
        </w:rPr>
        <w:t>的征收率缴纳增值税。</w:t>
      </w:r>
    </w:p>
    <w:p w:rsidR="00A15EF5" w:rsidRDefault="00CB2F29">
      <w:pPr>
        <w:spacing w:before="29" w:line="288" w:lineRule="auto"/>
        <w:ind w:firstLineChars="200" w:firstLine="480"/>
        <w:rPr>
          <w:color w:val="000000"/>
          <w:sz w:val="24"/>
        </w:rPr>
      </w:pPr>
      <w:r>
        <w:rPr>
          <w:color w:val="000000"/>
          <w:sz w:val="24"/>
        </w:rPr>
        <w:t>对证券投资基金管理人运用基金买卖股票、债券的转让收入免征增值税，对国债、地方政府债以及金融同业往来利息收入亦免征增值税。资管产品管理人运营资管产品提供的贷款服务，以产生的利息及利息性质的收入为销售额。</w:t>
      </w:r>
    </w:p>
    <w:p w:rsidR="00A15EF5" w:rsidRDefault="00CB2F29">
      <w:pPr>
        <w:spacing w:before="29" w:line="288" w:lineRule="auto"/>
        <w:ind w:firstLineChars="200" w:firstLine="480"/>
        <w:rPr>
          <w:color w:val="000000"/>
          <w:sz w:val="24"/>
        </w:rPr>
      </w:pPr>
      <w:r>
        <w:rPr>
          <w:color w:val="000000"/>
          <w:sz w:val="24"/>
        </w:rPr>
        <w:t xml:space="preserve">(2) </w:t>
      </w:r>
      <w:r>
        <w:rPr>
          <w:color w:val="000000"/>
          <w:sz w:val="24"/>
        </w:rPr>
        <w:t>对基金从证券市场中取得的收入，包括买卖股票、债券的差价</w:t>
      </w:r>
      <w:r>
        <w:rPr>
          <w:color w:val="000000"/>
          <w:sz w:val="24"/>
        </w:rPr>
        <w:t>收入，股票的股息、红利收入，债券的利息收入及其他收入，暂不征收企业所得税。</w:t>
      </w:r>
    </w:p>
    <w:p w:rsidR="00A15EF5" w:rsidRDefault="00CB2F29">
      <w:pPr>
        <w:spacing w:before="29" w:line="288" w:lineRule="auto"/>
        <w:ind w:firstLineChars="200" w:firstLine="480"/>
        <w:rPr>
          <w:color w:val="000000"/>
          <w:sz w:val="24"/>
        </w:rPr>
      </w:pPr>
      <w:r>
        <w:rPr>
          <w:color w:val="000000"/>
          <w:sz w:val="24"/>
        </w:rPr>
        <w:t xml:space="preserve">(3) </w:t>
      </w:r>
      <w:r>
        <w:rPr>
          <w:color w:val="000000"/>
          <w:sz w:val="24"/>
        </w:rPr>
        <w:t>对基金取得的企业债券利息收入，应由发行债券的企业在向基金支付利息时代扣代缴</w:t>
      </w:r>
      <w:r>
        <w:rPr>
          <w:color w:val="000000"/>
          <w:sz w:val="24"/>
        </w:rPr>
        <w:t>20%</w:t>
      </w:r>
      <w:r>
        <w:rPr>
          <w:color w:val="000000"/>
          <w:sz w:val="24"/>
        </w:rPr>
        <w:t>的个人所得税。对基金从上市公司取得的股息红利所得，持股期限在</w:t>
      </w:r>
      <w:r>
        <w:rPr>
          <w:color w:val="000000"/>
          <w:sz w:val="24"/>
        </w:rPr>
        <w:t>1</w:t>
      </w:r>
      <w:r>
        <w:rPr>
          <w:color w:val="000000"/>
          <w:sz w:val="24"/>
        </w:rPr>
        <w:t>个月以内</w:t>
      </w:r>
      <w:r>
        <w:rPr>
          <w:color w:val="000000"/>
          <w:sz w:val="24"/>
        </w:rPr>
        <w:t>(</w:t>
      </w:r>
      <w:r>
        <w:rPr>
          <w:color w:val="000000"/>
          <w:sz w:val="24"/>
        </w:rPr>
        <w:t>含</w:t>
      </w:r>
      <w:r>
        <w:rPr>
          <w:color w:val="000000"/>
          <w:sz w:val="24"/>
        </w:rPr>
        <w:t>1</w:t>
      </w:r>
      <w:r>
        <w:rPr>
          <w:color w:val="000000"/>
          <w:sz w:val="24"/>
        </w:rPr>
        <w:t>个月</w:t>
      </w:r>
      <w:r>
        <w:rPr>
          <w:color w:val="000000"/>
          <w:sz w:val="24"/>
        </w:rPr>
        <w:t>)</w:t>
      </w:r>
      <w:r>
        <w:rPr>
          <w:color w:val="000000"/>
          <w:sz w:val="24"/>
        </w:rPr>
        <w:t>的，其股息红利所得全额计入应纳税所得额；持股期限在</w:t>
      </w:r>
      <w:r>
        <w:rPr>
          <w:color w:val="000000"/>
          <w:sz w:val="24"/>
        </w:rPr>
        <w:t>1</w:t>
      </w:r>
      <w:r>
        <w:rPr>
          <w:color w:val="000000"/>
          <w:sz w:val="24"/>
        </w:rPr>
        <w:t>个月以上至</w:t>
      </w:r>
      <w:r>
        <w:rPr>
          <w:color w:val="000000"/>
          <w:sz w:val="24"/>
        </w:rPr>
        <w:t>1</w:t>
      </w:r>
      <w:r>
        <w:rPr>
          <w:color w:val="000000"/>
          <w:sz w:val="24"/>
        </w:rPr>
        <w:t>年</w:t>
      </w:r>
      <w:r>
        <w:rPr>
          <w:color w:val="000000"/>
          <w:sz w:val="24"/>
        </w:rPr>
        <w:t>(</w:t>
      </w:r>
      <w:r>
        <w:rPr>
          <w:color w:val="000000"/>
          <w:sz w:val="24"/>
        </w:rPr>
        <w:t>含</w:t>
      </w:r>
      <w:r>
        <w:rPr>
          <w:color w:val="000000"/>
          <w:sz w:val="24"/>
        </w:rPr>
        <w:t>1</w:t>
      </w:r>
      <w:r>
        <w:rPr>
          <w:color w:val="000000"/>
          <w:sz w:val="24"/>
        </w:rPr>
        <w:t>年</w:t>
      </w:r>
      <w:r>
        <w:rPr>
          <w:color w:val="000000"/>
          <w:sz w:val="24"/>
        </w:rPr>
        <w:t>)</w:t>
      </w:r>
      <w:r>
        <w:rPr>
          <w:color w:val="000000"/>
          <w:sz w:val="24"/>
        </w:rPr>
        <w:t>的，暂减按</w:t>
      </w:r>
      <w:r>
        <w:rPr>
          <w:color w:val="000000"/>
          <w:sz w:val="24"/>
        </w:rPr>
        <w:t>50%</w:t>
      </w:r>
      <w:r>
        <w:rPr>
          <w:color w:val="000000"/>
          <w:sz w:val="24"/>
        </w:rPr>
        <w:t>计入应纳税所得额；持股期限超过</w:t>
      </w:r>
      <w:r>
        <w:rPr>
          <w:color w:val="000000"/>
          <w:sz w:val="24"/>
        </w:rPr>
        <w:t>1</w:t>
      </w:r>
      <w:r>
        <w:rPr>
          <w:color w:val="000000"/>
          <w:sz w:val="24"/>
        </w:rPr>
        <w:t>年的，暂免征收个人所得税。对基金持有的上市公司限售股，解禁后取得的股息、红利收入，按照上述规定计算纳税，持股时间自解禁日起计算；解禁前取得的股</w:t>
      </w:r>
      <w:r>
        <w:rPr>
          <w:color w:val="000000"/>
          <w:sz w:val="24"/>
        </w:rPr>
        <w:t>息、红利收入继续暂减按</w:t>
      </w:r>
      <w:r>
        <w:rPr>
          <w:color w:val="000000"/>
          <w:sz w:val="24"/>
        </w:rPr>
        <w:t>50%</w:t>
      </w:r>
      <w:r>
        <w:rPr>
          <w:color w:val="000000"/>
          <w:sz w:val="24"/>
        </w:rPr>
        <w:t>计入应纳税所得额。上述所得统一适用</w:t>
      </w:r>
      <w:r>
        <w:rPr>
          <w:color w:val="000000"/>
          <w:sz w:val="24"/>
        </w:rPr>
        <w:t>20%</w:t>
      </w:r>
      <w:r>
        <w:rPr>
          <w:color w:val="000000"/>
          <w:sz w:val="24"/>
        </w:rPr>
        <w:t>的税率计征个人所得税。</w:t>
      </w:r>
    </w:p>
    <w:p w:rsidR="00A15EF5" w:rsidRDefault="00CB2F29">
      <w:pPr>
        <w:spacing w:before="29" w:line="288" w:lineRule="auto"/>
        <w:ind w:firstLineChars="200" w:firstLine="480"/>
        <w:rPr>
          <w:color w:val="000000"/>
          <w:sz w:val="24"/>
        </w:rPr>
      </w:pPr>
      <w:r>
        <w:rPr>
          <w:color w:val="000000"/>
          <w:sz w:val="24"/>
        </w:rPr>
        <w:t>对基金通过沪港通</w:t>
      </w:r>
      <w:r>
        <w:rPr>
          <w:color w:val="000000"/>
          <w:sz w:val="24"/>
        </w:rPr>
        <w:t>/</w:t>
      </w:r>
      <w:r>
        <w:rPr>
          <w:color w:val="000000"/>
          <w:sz w:val="24"/>
        </w:rPr>
        <w:t>深港通投资香港联交所上市</w:t>
      </w:r>
      <w:r>
        <w:rPr>
          <w:color w:val="000000"/>
          <w:sz w:val="24"/>
        </w:rPr>
        <w:t>H</w:t>
      </w:r>
      <w:r>
        <w:rPr>
          <w:color w:val="000000"/>
          <w:sz w:val="24"/>
        </w:rPr>
        <w:t>股取得的股息红利，</w:t>
      </w:r>
      <w:r>
        <w:rPr>
          <w:color w:val="000000"/>
          <w:sz w:val="24"/>
        </w:rPr>
        <w:t>H</w:t>
      </w:r>
      <w:r>
        <w:rPr>
          <w:color w:val="000000"/>
          <w:sz w:val="24"/>
        </w:rPr>
        <w:t>股公司应向中国证券登记结算有限责任公司</w:t>
      </w:r>
      <w:r>
        <w:rPr>
          <w:color w:val="000000"/>
          <w:sz w:val="24"/>
        </w:rPr>
        <w:t>(</w:t>
      </w:r>
      <w:r>
        <w:rPr>
          <w:color w:val="000000"/>
          <w:sz w:val="24"/>
        </w:rPr>
        <w:t>以下简称</w:t>
      </w:r>
      <w:r>
        <w:rPr>
          <w:color w:val="000000"/>
          <w:sz w:val="24"/>
        </w:rPr>
        <w:t>“</w:t>
      </w:r>
      <w:r>
        <w:rPr>
          <w:color w:val="000000"/>
          <w:sz w:val="24"/>
        </w:rPr>
        <w:t>中国结算</w:t>
      </w:r>
      <w:r>
        <w:rPr>
          <w:color w:val="000000"/>
          <w:sz w:val="24"/>
        </w:rPr>
        <w:t>”)</w:t>
      </w:r>
      <w:r>
        <w:rPr>
          <w:color w:val="000000"/>
          <w:sz w:val="24"/>
        </w:rPr>
        <w:t>提出申请，由中国结算向</w:t>
      </w:r>
      <w:r>
        <w:rPr>
          <w:color w:val="000000"/>
          <w:sz w:val="24"/>
        </w:rPr>
        <w:t>H</w:t>
      </w:r>
      <w:r>
        <w:rPr>
          <w:color w:val="000000"/>
          <w:sz w:val="24"/>
        </w:rPr>
        <w:t>股公司提供内地个人投资者名册，</w:t>
      </w:r>
      <w:r>
        <w:rPr>
          <w:color w:val="000000"/>
          <w:sz w:val="24"/>
        </w:rPr>
        <w:t>H</w:t>
      </w:r>
      <w:r>
        <w:rPr>
          <w:color w:val="000000"/>
          <w:sz w:val="24"/>
        </w:rPr>
        <w:t>股公司按照</w:t>
      </w:r>
      <w:r>
        <w:rPr>
          <w:color w:val="000000"/>
          <w:sz w:val="24"/>
        </w:rPr>
        <w:t>20%</w:t>
      </w:r>
      <w:r>
        <w:rPr>
          <w:color w:val="000000"/>
          <w:sz w:val="24"/>
        </w:rPr>
        <w:t>的税率代扣个人所得税。基金通过沪港通</w:t>
      </w:r>
      <w:r>
        <w:rPr>
          <w:color w:val="000000"/>
          <w:sz w:val="24"/>
        </w:rPr>
        <w:t>/</w:t>
      </w:r>
      <w:r>
        <w:rPr>
          <w:color w:val="000000"/>
          <w:sz w:val="24"/>
        </w:rPr>
        <w:t>深港通投资香港联交所上市的非</w:t>
      </w:r>
      <w:r>
        <w:rPr>
          <w:color w:val="000000"/>
          <w:sz w:val="24"/>
        </w:rPr>
        <w:t>H</w:t>
      </w:r>
      <w:r>
        <w:rPr>
          <w:color w:val="000000"/>
          <w:sz w:val="24"/>
        </w:rPr>
        <w:t>股取得的股息红利，由中国结算按照</w:t>
      </w:r>
      <w:r>
        <w:rPr>
          <w:color w:val="000000"/>
          <w:sz w:val="24"/>
        </w:rPr>
        <w:t>20%</w:t>
      </w:r>
      <w:r>
        <w:rPr>
          <w:color w:val="000000"/>
          <w:sz w:val="24"/>
        </w:rPr>
        <w:t>的税率代扣个人所得税。</w:t>
      </w:r>
    </w:p>
    <w:p w:rsidR="00A15EF5" w:rsidRDefault="00CB2F29">
      <w:pPr>
        <w:spacing w:before="29" w:line="288" w:lineRule="auto"/>
        <w:ind w:firstLineChars="200" w:firstLine="480"/>
        <w:rPr>
          <w:color w:val="000000"/>
          <w:sz w:val="24"/>
        </w:rPr>
      </w:pPr>
      <w:r>
        <w:rPr>
          <w:color w:val="000000"/>
          <w:sz w:val="24"/>
        </w:rPr>
        <w:t xml:space="preserve">(4) </w:t>
      </w:r>
      <w:r>
        <w:rPr>
          <w:color w:val="000000"/>
          <w:sz w:val="24"/>
        </w:rPr>
        <w:t>基金卖出股票按</w:t>
      </w:r>
      <w:r>
        <w:rPr>
          <w:color w:val="000000"/>
          <w:sz w:val="24"/>
        </w:rPr>
        <w:t>0.1%</w:t>
      </w:r>
      <w:r>
        <w:rPr>
          <w:color w:val="000000"/>
          <w:sz w:val="24"/>
        </w:rPr>
        <w:t>的税率缴纳股票交易印花税，买入股票不征收股票交易印花税。基金通</w:t>
      </w:r>
      <w:r>
        <w:rPr>
          <w:color w:val="000000"/>
          <w:sz w:val="24"/>
        </w:rPr>
        <w:t>过沪港通</w:t>
      </w:r>
      <w:r>
        <w:rPr>
          <w:color w:val="000000"/>
          <w:sz w:val="24"/>
        </w:rPr>
        <w:t>/</w:t>
      </w:r>
      <w:r>
        <w:rPr>
          <w:color w:val="000000"/>
          <w:sz w:val="24"/>
        </w:rPr>
        <w:t>深港通买卖、继承、赠与联交所上市股票，按照香港特别行政区现行税法规定缴纳印花税。</w:t>
      </w:r>
    </w:p>
    <w:p w:rsidR="00A15EF5" w:rsidRDefault="00CB2F29">
      <w:pPr>
        <w:spacing w:before="29" w:line="288" w:lineRule="auto"/>
        <w:ind w:firstLineChars="200" w:firstLine="480"/>
        <w:rPr>
          <w:color w:val="000000"/>
          <w:sz w:val="24"/>
        </w:rPr>
      </w:pPr>
      <w:r>
        <w:rPr>
          <w:color w:val="000000"/>
          <w:sz w:val="24"/>
        </w:rPr>
        <w:t xml:space="preserve">(5) </w:t>
      </w:r>
      <w:r>
        <w:rPr>
          <w:color w:val="000000"/>
          <w:sz w:val="24"/>
        </w:rPr>
        <w:t>本基金的城市维护建设税、教育费附加和地方教育附加等税费按照实际缴纳增值税额的适用比例计算缴纳。</w:t>
      </w:r>
    </w:p>
    <w:p w:rsidR="00A15EF5" w:rsidRDefault="00A15EF5">
      <w:pPr>
        <w:spacing w:line="360" w:lineRule="auto"/>
        <w:ind w:firstLineChars="200" w:firstLine="420"/>
        <w:rPr>
          <w:rFonts w:asciiTheme="minorEastAsia" w:eastAsiaTheme="minorEastAsia" w:hAnsiTheme="minorEastAsia"/>
          <w:bCs/>
          <w:color w:val="000000"/>
          <w:szCs w:val="21"/>
        </w:rPr>
      </w:pPr>
    </w:p>
    <w:p w:rsidR="00A15EF5" w:rsidRDefault="00CB2F29">
      <w:pPr>
        <w:spacing w:before="29" w:line="288" w:lineRule="auto"/>
        <w:rPr>
          <w:rFonts w:eastAsiaTheme="minorEastAsia"/>
          <w:b/>
          <w:sz w:val="24"/>
        </w:rPr>
      </w:pPr>
      <w:r>
        <w:rPr>
          <w:rFonts w:eastAsiaTheme="minorEastAsia"/>
          <w:b/>
          <w:sz w:val="24"/>
        </w:rPr>
        <w:t>7.4.7</w:t>
      </w:r>
      <w:r>
        <w:rPr>
          <w:rFonts w:eastAsiaTheme="minorEastAsia" w:hint="eastAsia"/>
          <w:b/>
          <w:sz w:val="24"/>
        </w:rPr>
        <w:t>重要财务报表项目的说明</w:t>
      </w:r>
    </w:p>
    <w:p w:rsidR="00A15EF5" w:rsidRDefault="00CB2F29">
      <w:pPr>
        <w:spacing w:before="29" w:line="288" w:lineRule="auto"/>
        <w:rPr>
          <w:rFonts w:eastAsiaTheme="minorEastAsia"/>
          <w:b/>
          <w:sz w:val="24"/>
        </w:rPr>
      </w:pPr>
      <w:r>
        <w:rPr>
          <w:rFonts w:eastAsiaTheme="minorEastAsia"/>
          <w:b/>
          <w:sz w:val="24"/>
        </w:rPr>
        <w:t>7.4.7.1</w:t>
      </w:r>
      <w:r>
        <w:rPr>
          <w:rFonts w:eastAsiaTheme="minorEastAsia" w:hint="eastAsia"/>
          <w:b/>
          <w:sz w:val="24"/>
        </w:rPr>
        <w:t>银行存款</w:t>
      </w:r>
    </w:p>
    <w:p w:rsidR="00A15EF5" w:rsidRDefault="00CB2F29">
      <w:pPr>
        <w:autoSpaceDE w:val="0"/>
        <w:autoSpaceDN w:val="0"/>
        <w:adjustRightInd w:val="0"/>
        <w:spacing w:line="360" w:lineRule="auto"/>
        <w:ind w:left="15"/>
        <w:jc w:val="right"/>
        <w:rPr>
          <w:rFonts w:eastAsiaTheme="minorEastAsia"/>
          <w:b/>
          <w:color w:val="000000"/>
          <w:kern w:val="0"/>
          <w:sz w:val="24"/>
        </w:rPr>
      </w:pPr>
      <w:r>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634"/>
        <w:gridCol w:w="6315"/>
      </w:tblGrid>
      <w:tr w:rsidR="00A15EF5">
        <w:trPr>
          <w:trHeight w:val="345"/>
          <w:jc w:val="center"/>
        </w:trPr>
        <w:tc>
          <w:tcPr>
            <w:tcW w:w="2634" w:type="dxa"/>
            <w:tcMar>
              <w:top w:w="15" w:type="dxa"/>
              <w:left w:w="15" w:type="dxa"/>
              <w:bottom w:w="0" w:type="dxa"/>
              <w:right w:w="15" w:type="dxa"/>
            </w:tcMar>
            <w:vAlign w:val="center"/>
          </w:tcPr>
          <w:p w:rsidR="00A15EF5" w:rsidRDefault="00CB2F29">
            <w:pPr>
              <w:spacing w:line="360" w:lineRule="auto"/>
              <w:jc w:val="center"/>
              <w:rPr>
                <w:rFonts w:eastAsiaTheme="minorEastAsia"/>
                <w:sz w:val="24"/>
              </w:rPr>
            </w:pPr>
            <w:r>
              <w:rPr>
                <w:rFonts w:eastAsiaTheme="minorEastAsia"/>
                <w:kern w:val="0"/>
                <w:sz w:val="24"/>
              </w:rPr>
              <w:t>项目</w:t>
            </w:r>
          </w:p>
        </w:tc>
        <w:tc>
          <w:tcPr>
            <w:tcW w:w="6315" w:type="dxa"/>
            <w:tcMar>
              <w:top w:w="15" w:type="dxa"/>
              <w:left w:w="15" w:type="dxa"/>
              <w:bottom w:w="0" w:type="dxa"/>
              <w:right w:w="15" w:type="dxa"/>
            </w:tcMar>
          </w:tcPr>
          <w:p w:rsidR="00A15EF5" w:rsidRDefault="00CB2F29">
            <w:pPr>
              <w:spacing w:line="360" w:lineRule="auto"/>
              <w:jc w:val="center"/>
              <w:rPr>
                <w:rFonts w:eastAsiaTheme="minorEastAsia"/>
                <w:kern w:val="0"/>
                <w:sz w:val="24"/>
              </w:rPr>
            </w:pPr>
            <w:r>
              <w:rPr>
                <w:rFonts w:eastAsiaTheme="minorEastAsia"/>
                <w:kern w:val="0"/>
                <w:sz w:val="24"/>
              </w:rPr>
              <w:t>本期末</w:t>
            </w:r>
          </w:p>
          <w:p w:rsidR="00A15EF5" w:rsidRDefault="00CB2F29">
            <w:pPr>
              <w:spacing w:line="360" w:lineRule="auto"/>
              <w:jc w:val="center"/>
              <w:rPr>
                <w:rFonts w:eastAsiaTheme="minorEastAsia"/>
                <w:sz w:val="24"/>
              </w:rPr>
            </w:pP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A15EF5">
        <w:trPr>
          <w:trHeight w:val="315"/>
          <w:jc w:val="center"/>
        </w:trPr>
        <w:tc>
          <w:tcPr>
            <w:tcW w:w="2634" w:type="dxa"/>
            <w:tcMar>
              <w:top w:w="15" w:type="dxa"/>
              <w:left w:w="15" w:type="dxa"/>
              <w:bottom w:w="0" w:type="dxa"/>
              <w:right w:w="15" w:type="dxa"/>
            </w:tcMar>
            <w:vAlign w:val="center"/>
          </w:tcPr>
          <w:p w:rsidR="00A15EF5" w:rsidRDefault="00CB2F29">
            <w:pPr>
              <w:spacing w:line="360" w:lineRule="auto"/>
              <w:rPr>
                <w:rFonts w:eastAsiaTheme="minorEastAsia"/>
                <w:kern w:val="0"/>
                <w:sz w:val="24"/>
              </w:rPr>
            </w:pPr>
            <w:r>
              <w:rPr>
                <w:rFonts w:eastAsiaTheme="minorEastAsia"/>
                <w:kern w:val="0"/>
                <w:sz w:val="24"/>
              </w:rPr>
              <w:t>活期存款</w:t>
            </w:r>
          </w:p>
        </w:tc>
        <w:tc>
          <w:tcPr>
            <w:tcW w:w="6315" w:type="dxa"/>
            <w:tcMar>
              <w:top w:w="15" w:type="dxa"/>
              <w:left w:w="15" w:type="dxa"/>
              <w:bottom w:w="0" w:type="dxa"/>
              <w:right w:w="15" w:type="dxa"/>
            </w:tcMar>
            <w:vAlign w:val="center"/>
          </w:tcPr>
          <w:p w:rsidR="00A15EF5" w:rsidRDefault="00CB2F29">
            <w:pPr>
              <w:spacing w:line="360" w:lineRule="auto"/>
              <w:jc w:val="right"/>
              <w:rPr>
                <w:rFonts w:eastAsiaTheme="minorEastAsia"/>
                <w:kern w:val="0"/>
                <w:sz w:val="24"/>
              </w:rPr>
            </w:pPr>
            <w:r>
              <w:rPr>
                <w:rFonts w:eastAsiaTheme="minorEastAsia"/>
                <w:kern w:val="0"/>
                <w:sz w:val="24"/>
              </w:rPr>
              <w:t>415,352,626.24</w:t>
            </w:r>
          </w:p>
        </w:tc>
      </w:tr>
      <w:tr w:rsidR="00A15EF5">
        <w:trPr>
          <w:trHeight w:val="315"/>
          <w:jc w:val="center"/>
        </w:trPr>
        <w:tc>
          <w:tcPr>
            <w:tcW w:w="2634" w:type="dxa"/>
            <w:tcMar>
              <w:top w:w="15" w:type="dxa"/>
              <w:left w:w="15" w:type="dxa"/>
              <w:bottom w:w="0" w:type="dxa"/>
              <w:right w:w="15" w:type="dxa"/>
            </w:tcMar>
            <w:vAlign w:val="center"/>
          </w:tcPr>
          <w:p w:rsidR="00A15EF5" w:rsidRDefault="00CB2F29">
            <w:pPr>
              <w:spacing w:line="360" w:lineRule="auto"/>
              <w:rPr>
                <w:rFonts w:eastAsiaTheme="minorEastAsia"/>
                <w:kern w:val="0"/>
                <w:sz w:val="24"/>
              </w:rPr>
            </w:pPr>
            <w:r>
              <w:rPr>
                <w:rFonts w:eastAsiaTheme="minorEastAsia"/>
                <w:kern w:val="0"/>
                <w:sz w:val="24"/>
              </w:rPr>
              <w:t>定期存款</w:t>
            </w:r>
          </w:p>
        </w:tc>
        <w:tc>
          <w:tcPr>
            <w:tcW w:w="6315" w:type="dxa"/>
            <w:tcMar>
              <w:top w:w="15" w:type="dxa"/>
              <w:left w:w="15" w:type="dxa"/>
              <w:bottom w:w="0" w:type="dxa"/>
              <w:right w:w="15" w:type="dxa"/>
            </w:tcMar>
            <w:vAlign w:val="center"/>
          </w:tcPr>
          <w:p w:rsidR="00A15EF5" w:rsidRDefault="00CB2F29">
            <w:pPr>
              <w:spacing w:line="360" w:lineRule="auto"/>
              <w:jc w:val="right"/>
              <w:rPr>
                <w:rFonts w:eastAsiaTheme="minorEastAsia"/>
                <w:kern w:val="0"/>
                <w:sz w:val="24"/>
              </w:rPr>
            </w:pPr>
            <w:r>
              <w:rPr>
                <w:rFonts w:eastAsiaTheme="minorEastAsia"/>
                <w:kern w:val="0"/>
                <w:sz w:val="24"/>
              </w:rPr>
              <w:t>-</w:t>
            </w:r>
          </w:p>
        </w:tc>
      </w:tr>
      <w:tr w:rsidR="00A15EF5">
        <w:trPr>
          <w:trHeight w:val="315"/>
          <w:jc w:val="center"/>
        </w:trPr>
        <w:tc>
          <w:tcPr>
            <w:tcW w:w="2634" w:type="dxa"/>
            <w:tcMar>
              <w:top w:w="15" w:type="dxa"/>
              <w:left w:w="15" w:type="dxa"/>
              <w:bottom w:w="0" w:type="dxa"/>
              <w:right w:w="15" w:type="dxa"/>
            </w:tcMar>
          </w:tcPr>
          <w:p w:rsidR="00A15EF5" w:rsidRDefault="00CB2F29">
            <w:pPr>
              <w:rPr>
                <w:rFonts w:ascii="宋体" w:hAnsi="宋体"/>
                <w:color w:val="000000" w:themeColor="text1"/>
                <w:kern w:val="0"/>
                <w:sz w:val="24"/>
              </w:rPr>
            </w:pPr>
            <w:r>
              <w:rPr>
                <w:rFonts w:ascii="宋体" w:hAnsi="宋体" w:hint="eastAsia"/>
                <w:color w:val="000000" w:themeColor="text1"/>
                <w:kern w:val="0"/>
                <w:sz w:val="24"/>
              </w:rPr>
              <w:t>其中：存款期限</w:t>
            </w:r>
            <w:r>
              <w:rPr>
                <w:rFonts w:ascii="宋体" w:hAnsi="宋体" w:hint="eastAsia"/>
                <w:color w:val="000000" w:themeColor="text1"/>
                <w:kern w:val="0"/>
                <w:sz w:val="24"/>
              </w:rPr>
              <w:t>1</w:t>
            </w:r>
            <w:r>
              <w:rPr>
                <w:rFonts w:ascii="宋体" w:hAnsi="宋体" w:hint="eastAsia"/>
                <w:color w:val="000000" w:themeColor="text1"/>
                <w:kern w:val="0"/>
                <w:sz w:val="24"/>
              </w:rPr>
              <w:t>个月以内</w:t>
            </w:r>
          </w:p>
        </w:tc>
        <w:tc>
          <w:tcPr>
            <w:tcW w:w="6315" w:type="dxa"/>
            <w:tcMar>
              <w:top w:w="15" w:type="dxa"/>
              <w:left w:w="15" w:type="dxa"/>
              <w:bottom w:w="0" w:type="dxa"/>
              <w:right w:w="15" w:type="dxa"/>
            </w:tcMar>
            <w:vAlign w:val="bottom"/>
          </w:tcPr>
          <w:p w:rsidR="00A15EF5" w:rsidRDefault="00CB2F29">
            <w:pPr>
              <w:spacing w:line="360" w:lineRule="auto"/>
              <w:jc w:val="right"/>
              <w:rPr>
                <w:rFonts w:eastAsiaTheme="minorEastAsia"/>
                <w:color w:val="000000" w:themeColor="text1"/>
                <w:kern w:val="0"/>
                <w:sz w:val="24"/>
              </w:rPr>
            </w:pPr>
            <w:r>
              <w:rPr>
                <w:rFonts w:eastAsiaTheme="minorEastAsia"/>
                <w:kern w:val="0"/>
                <w:sz w:val="24"/>
              </w:rPr>
              <w:t>-</w:t>
            </w:r>
          </w:p>
        </w:tc>
      </w:tr>
      <w:tr w:rsidR="00A15EF5">
        <w:trPr>
          <w:trHeight w:val="315"/>
          <w:jc w:val="center"/>
        </w:trPr>
        <w:tc>
          <w:tcPr>
            <w:tcW w:w="2634" w:type="dxa"/>
            <w:tcMar>
              <w:top w:w="15" w:type="dxa"/>
              <w:left w:w="15" w:type="dxa"/>
              <w:bottom w:w="0" w:type="dxa"/>
              <w:right w:w="15" w:type="dxa"/>
            </w:tcMar>
          </w:tcPr>
          <w:p w:rsidR="00A15EF5" w:rsidRDefault="00CB2F29">
            <w:pPr>
              <w:ind w:firstLineChars="300" w:firstLine="720"/>
              <w:rPr>
                <w:rFonts w:ascii="宋体" w:hAnsi="宋体"/>
                <w:color w:val="000000" w:themeColor="text1"/>
                <w:kern w:val="0"/>
                <w:sz w:val="24"/>
              </w:rPr>
            </w:pPr>
            <w:r>
              <w:rPr>
                <w:rFonts w:ascii="宋体" w:hAnsi="宋体" w:hint="eastAsia"/>
                <w:color w:val="000000" w:themeColor="text1"/>
                <w:kern w:val="0"/>
                <w:sz w:val="24"/>
              </w:rPr>
              <w:t>存款期限</w:t>
            </w:r>
            <w:r>
              <w:rPr>
                <w:rFonts w:ascii="宋体" w:hAnsi="宋体" w:hint="eastAsia"/>
                <w:color w:val="000000" w:themeColor="text1"/>
                <w:kern w:val="0"/>
                <w:sz w:val="24"/>
              </w:rPr>
              <w:t>1-3</w:t>
            </w:r>
            <w:r>
              <w:rPr>
                <w:rFonts w:ascii="宋体" w:hAnsi="宋体" w:hint="eastAsia"/>
                <w:color w:val="000000" w:themeColor="text1"/>
                <w:kern w:val="0"/>
                <w:sz w:val="24"/>
              </w:rPr>
              <w:t>个月</w:t>
            </w:r>
          </w:p>
        </w:tc>
        <w:tc>
          <w:tcPr>
            <w:tcW w:w="6315" w:type="dxa"/>
            <w:tcMar>
              <w:top w:w="15" w:type="dxa"/>
              <w:left w:w="15" w:type="dxa"/>
              <w:bottom w:w="0" w:type="dxa"/>
              <w:right w:w="15" w:type="dxa"/>
            </w:tcMar>
            <w:vAlign w:val="bottom"/>
          </w:tcPr>
          <w:p w:rsidR="00A15EF5" w:rsidRDefault="00CB2F29">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r>
      <w:tr w:rsidR="00A15EF5">
        <w:trPr>
          <w:trHeight w:val="315"/>
          <w:jc w:val="center"/>
        </w:trPr>
        <w:tc>
          <w:tcPr>
            <w:tcW w:w="2634" w:type="dxa"/>
            <w:tcMar>
              <w:top w:w="15" w:type="dxa"/>
              <w:left w:w="15" w:type="dxa"/>
              <w:bottom w:w="0" w:type="dxa"/>
              <w:right w:w="15" w:type="dxa"/>
            </w:tcMar>
          </w:tcPr>
          <w:p w:rsidR="00A15EF5" w:rsidRDefault="00CB2F29">
            <w:pPr>
              <w:ind w:firstLineChars="300" w:firstLine="720"/>
              <w:rPr>
                <w:rFonts w:ascii="宋体" w:hAnsi="宋体"/>
                <w:color w:val="000000" w:themeColor="text1"/>
                <w:kern w:val="0"/>
                <w:sz w:val="24"/>
              </w:rPr>
            </w:pPr>
            <w:r>
              <w:rPr>
                <w:rFonts w:ascii="宋体" w:hAnsi="宋体" w:hint="eastAsia"/>
                <w:color w:val="000000" w:themeColor="text1"/>
                <w:kern w:val="0"/>
                <w:sz w:val="24"/>
              </w:rPr>
              <w:t>存款期限</w:t>
            </w:r>
            <w:r>
              <w:rPr>
                <w:rFonts w:ascii="宋体" w:hAnsi="宋体" w:hint="eastAsia"/>
                <w:color w:val="000000" w:themeColor="text1"/>
                <w:kern w:val="0"/>
                <w:sz w:val="24"/>
              </w:rPr>
              <w:t>3</w:t>
            </w:r>
            <w:r>
              <w:rPr>
                <w:rFonts w:ascii="宋体" w:hAnsi="宋体" w:hint="eastAsia"/>
                <w:color w:val="000000" w:themeColor="text1"/>
                <w:kern w:val="0"/>
                <w:sz w:val="24"/>
              </w:rPr>
              <w:t>个月以上</w:t>
            </w:r>
          </w:p>
        </w:tc>
        <w:tc>
          <w:tcPr>
            <w:tcW w:w="6315" w:type="dxa"/>
            <w:tcMar>
              <w:top w:w="15" w:type="dxa"/>
              <w:left w:w="15" w:type="dxa"/>
              <w:bottom w:w="0" w:type="dxa"/>
              <w:right w:w="15" w:type="dxa"/>
            </w:tcMar>
            <w:vAlign w:val="bottom"/>
          </w:tcPr>
          <w:p w:rsidR="00A15EF5" w:rsidRDefault="00CB2F29">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r>
      <w:tr w:rsidR="00A15EF5">
        <w:trPr>
          <w:trHeight w:val="315"/>
          <w:jc w:val="center"/>
        </w:trPr>
        <w:tc>
          <w:tcPr>
            <w:tcW w:w="2634" w:type="dxa"/>
            <w:tcMar>
              <w:top w:w="15" w:type="dxa"/>
              <w:left w:w="15" w:type="dxa"/>
              <w:bottom w:w="0" w:type="dxa"/>
              <w:right w:w="15" w:type="dxa"/>
            </w:tcMar>
            <w:vAlign w:val="center"/>
          </w:tcPr>
          <w:p w:rsidR="00A15EF5" w:rsidRDefault="00CB2F29">
            <w:pPr>
              <w:spacing w:line="360" w:lineRule="auto"/>
              <w:rPr>
                <w:rFonts w:eastAsiaTheme="minorEastAsia"/>
                <w:color w:val="000000"/>
                <w:kern w:val="0"/>
                <w:sz w:val="24"/>
              </w:rPr>
            </w:pPr>
            <w:r>
              <w:rPr>
                <w:rFonts w:eastAsiaTheme="minorEastAsia"/>
                <w:kern w:val="0"/>
                <w:sz w:val="24"/>
              </w:rPr>
              <w:t>其他存款</w:t>
            </w:r>
          </w:p>
        </w:tc>
        <w:tc>
          <w:tcPr>
            <w:tcW w:w="6315" w:type="dxa"/>
            <w:tcMar>
              <w:top w:w="15" w:type="dxa"/>
              <w:left w:w="15" w:type="dxa"/>
              <w:bottom w:w="0" w:type="dxa"/>
              <w:right w:w="15" w:type="dxa"/>
            </w:tcMar>
            <w:vAlign w:val="center"/>
          </w:tcPr>
          <w:p w:rsidR="00A15EF5" w:rsidRDefault="00CB2F29">
            <w:pPr>
              <w:spacing w:line="360" w:lineRule="auto"/>
              <w:jc w:val="right"/>
              <w:rPr>
                <w:rFonts w:eastAsiaTheme="minorEastAsia"/>
                <w:kern w:val="0"/>
                <w:sz w:val="24"/>
              </w:rPr>
            </w:pPr>
            <w:r>
              <w:rPr>
                <w:rFonts w:eastAsiaTheme="minorEastAsia"/>
                <w:kern w:val="0"/>
                <w:sz w:val="24"/>
              </w:rPr>
              <w:t>-</w:t>
            </w:r>
          </w:p>
        </w:tc>
      </w:tr>
      <w:tr w:rsidR="00A15EF5">
        <w:trPr>
          <w:trHeight w:val="315"/>
          <w:jc w:val="center"/>
        </w:trPr>
        <w:tc>
          <w:tcPr>
            <w:tcW w:w="2634" w:type="dxa"/>
            <w:tcMar>
              <w:top w:w="15" w:type="dxa"/>
              <w:left w:w="15" w:type="dxa"/>
              <w:bottom w:w="0" w:type="dxa"/>
              <w:right w:w="15" w:type="dxa"/>
            </w:tcMar>
            <w:vAlign w:val="center"/>
          </w:tcPr>
          <w:p w:rsidR="00A15EF5" w:rsidRDefault="00CB2F29">
            <w:pPr>
              <w:spacing w:line="360" w:lineRule="auto"/>
              <w:rPr>
                <w:rFonts w:eastAsiaTheme="minorEastAsia"/>
                <w:color w:val="000000"/>
                <w:kern w:val="0"/>
                <w:sz w:val="24"/>
              </w:rPr>
            </w:pPr>
            <w:r>
              <w:rPr>
                <w:rFonts w:eastAsiaTheme="minorEastAsia"/>
                <w:kern w:val="0"/>
                <w:sz w:val="24"/>
              </w:rPr>
              <w:t>合计</w:t>
            </w:r>
          </w:p>
        </w:tc>
        <w:tc>
          <w:tcPr>
            <w:tcW w:w="6315" w:type="dxa"/>
            <w:tcMar>
              <w:top w:w="15" w:type="dxa"/>
              <w:left w:w="15" w:type="dxa"/>
              <w:bottom w:w="0" w:type="dxa"/>
              <w:right w:w="15" w:type="dxa"/>
            </w:tcMar>
            <w:vAlign w:val="center"/>
          </w:tcPr>
          <w:p w:rsidR="00A15EF5" w:rsidRDefault="00CB2F29">
            <w:pPr>
              <w:spacing w:line="360" w:lineRule="auto"/>
              <w:jc w:val="right"/>
              <w:rPr>
                <w:rFonts w:eastAsiaTheme="minorEastAsia"/>
                <w:kern w:val="0"/>
                <w:sz w:val="24"/>
              </w:rPr>
            </w:pPr>
            <w:r>
              <w:rPr>
                <w:rFonts w:eastAsiaTheme="minorEastAsia"/>
                <w:kern w:val="0"/>
                <w:sz w:val="24"/>
              </w:rPr>
              <w:t>415,352,626.24</w:t>
            </w:r>
          </w:p>
        </w:tc>
      </w:tr>
    </w:tbl>
    <w:p w:rsidR="00A15EF5" w:rsidRDefault="00CB2F29">
      <w:pPr>
        <w:spacing w:line="360" w:lineRule="auto"/>
        <w:rPr>
          <w:rFonts w:asciiTheme="minorEastAsia" w:eastAsiaTheme="minorEastAsia" w:hAnsiTheme="minorEastAsia"/>
          <w:bCs/>
          <w:color w:val="000000"/>
          <w:szCs w:val="21"/>
        </w:rPr>
      </w:pPr>
      <w:r>
        <w:rPr>
          <w:rFonts w:asciiTheme="minorEastAsia" w:eastAsiaTheme="minorEastAsia" w:hAnsiTheme="minorEastAsia"/>
          <w:bCs/>
          <w:color w:val="000000"/>
          <w:szCs w:val="21"/>
        </w:rPr>
        <w:tab/>
      </w:r>
    </w:p>
    <w:p w:rsidR="00A15EF5" w:rsidRDefault="00CB2F29">
      <w:pPr>
        <w:pStyle w:val="2"/>
        <w:spacing w:before="29" w:after="0" w:line="288" w:lineRule="auto"/>
        <w:rPr>
          <w:rFonts w:ascii="Times New Roman" w:hAnsi="Times New Roman"/>
          <w:kern w:val="0"/>
          <w:szCs w:val="24"/>
        </w:rPr>
      </w:pPr>
      <w:bookmarkStart w:id="154" w:name="_Toc15498"/>
      <w:r>
        <w:rPr>
          <w:rFonts w:ascii="Times New Roman" w:hAnsi="Times New Roman"/>
          <w:kern w:val="0"/>
          <w:szCs w:val="24"/>
        </w:rPr>
        <w:t>7.4.7.2</w:t>
      </w:r>
      <w:r>
        <w:rPr>
          <w:rFonts w:ascii="Times New Roman" w:hAnsi="Times New Roman" w:hint="eastAsia"/>
          <w:kern w:val="0"/>
          <w:szCs w:val="24"/>
        </w:rPr>
        <w:t>交易性金融资产</w:t>
      </w:r>
      <w:bookmarkEnd w:id="154"/>
    </w:p>
    <w:p w:rsidR="00A15EF5" w:rsidRDefault="00CB2F29">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8"/>
        <w:gridCol w:w="1440"/>
        <w:gridCol w:w="2339"/>
        <w:gridCol w:w="2339"/>
        <w:gridCol w:w="2340"/>
      </w:tblGrid>
      <w:tr w:rsidR="00A15EF5">
        <w:trPr>
          <w:trHeight w:val="255"/>
          <w:jc w:val="center"/>
        </w:trPr>
        <w:tc>
          <w:tcPr>
            <w:tcW w:w="2268" w:type="dxa"/>
            <w:gridSpan w:val="2"/>
            <w:vMerge w:val="restart"/>
            <w:vAlign w:val="center"/>
          </w:tcPr>
          <w:p w:rsidR="00A15EF5" w:rsidRDefault="00CB2F29">
            <w:pPr>
              <w:spacing w:before="29" w:line="288" w:lineRule="auto"/>
              <w:jc w:val="center"/>
              <w:rPr>
                <w:color w:val="000000"/>
                <w:kern w:val="0"/>
                <w:sz w:val="24"/>
              </w:rPr>
            </w:pPr>
            <w:r>
              <w:rPr>
                <w:rFonts w:hint="eastAsia"/>
                <w:color w:val="000000"/>
                <w:kern w:val="0"/>
                <w:sz w:val="24"/>
              </w:rPr>
              <w:t>项目</w:t>
            </w:r>
          </w:p>
        </w:tc>
        <w:tc>
          <w:tcPr>
            <w:tcW w:w="7018" w:type="dxa"/>
            <w:gridSpan w:val="3"/>
            <w:vAlign w:val="center"/>
          </w:tcPr>
          <w:p w:rsidR="00A15EF5" w:rsidRDefault="00CB2F29">
            <w:pPr>
              <w:spacing w:before="29" w:line="288" w:lineRule="auto"/>
              <w:jc w:val="center"/>
              <w:rPr>
                <w:color w:val="000000"/>
                <w:kern w:val="0"/>
                <w:sz w:val="24"/>
              </w:rPr>
            </w:pPr>
            <w:r>
              <w:rPr>
                <w:rFonts w:hint="eastAsia"/>
                <w:color w:val="000000"/>
                <w:kern w:val="0"/>
                <w:sz w:val="24"/>
              </w:rPr>
              <w:t>本期末</w:t>
            </w:r>
          </w:p>
          <w:p w:rsidR="00A15EF5" w:rsidRDefault="00CB2F29">
            <w:pPr>
              <w:spacing w:before="29" w:line="288" w:lineRule="auto"/>
              <w:jc w:val="center"/>
              <w:rPr>
                <w:color w:val="000000"/>
                <w:kern w:val="0"/>
                <w:sz w:val="24"/>
              </w:rPr>
            </w:pPr>
            <w:r>
              <w:rPr>
                <w:color w:val="000000"/>
                <w:kern w:val="0"/>
                <w:sz w:val="24"/>
              </w:rPr>
              <w:t>2020</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A15EF5">
        <w:trPr>
          <w:trHeight w:val="270"/>
          <w:jc w:val="center"/>
        </w:trPr>
        <w:tc>
          <w:tcPr>
            <w:tcW w:w="2268" w:type="dxa"/>
            <w:gridSpan w:val="2"/>
            <w:vMerge/>
            <w:vAlign w:val="center"/>
          </w:tcPr>
          <w:p w:rsidR="00A15EF5" w:rsidRDefault="00A15EF5">
            <w:pPr>
              <w:spacing w:before="29" w:line="288" w:lineRule="auto"/>
              <w:jc w:val="center"/>
              <w:rPr>
                <w:color w:val="000000"/>
                <w:kern w:val="0"/>
                <w:sz w:val="24"/>
              </w:rPr>
            </w:pPr>
          </w:p>
        </w:tc>
        <w:tc>
          <w:tcPr>
            <w:tcW w:w="2339" w:type="dxa"/>
            <w:vAlign w:val="center"/>
          </w:tcPr>
          <w:p w:rsidR="00A15EF5" w:rsidRDefault="00CB2F29">
            <w:pPr>
              <w:spacing w:before="29" w:line="288" w:lineRule="auto"/>
              <w:jc w:val="center"/>
              <w:rPr>
                <w:color w:val="000000"/>
                <w:kern w:val="0"/>
                <w:sz w:val="24"/>
              </w:rPr>
            </w:pPr>
            <w:r>
              <w:rPr>
                <w:rFonts w:hint="eastAsia"/>
                <w:color w:val="000000"/>
                <w:kern w:val="0"/>
                <w:sz w:val="24"/>
              </w:rPr>
              <w:t>成本</w:t>
            </w:r>
          </w:p>
        </w:tc>
        <w:tc>
          <w:tcPr>
            <w:tcW w:w="2339" w:type="dxa"/>
            <w:vAlign w:val="center"/>
          </w:tcPr>
          <w:p w:rsidR="00A15EF5" w:rsidRDefault="00CB2F29">
            <w:pPr>
              <w:spacing w:before="29" w:line="288" w:lineRule="auto"/>
              <w:jc w:val="center"/>
              <w:rPr>
                <w:color w:val="000000"/>
                <w:kern w:val="0"/>
                <w:sz w:val="24"/>
              </w:rPr>
            </w:pPr>
            <w:r>
              <w:rPr>
                <w:rFonts w:hint="eastAsia"/>
                <w:color w:val="000000"/>
                <w:kern w:val="0"/>
                <w:sz w:val="24"/>
              </w:rPr>
              <w:t>公允价值</w:t>
            </w:r>
          </w:p>
        </w:tc>
        <w:tc>
          <w:tcPr>
            <w:tcW w:w="2340" w:type="dxa"/>
            <w:vAlign w:val="center"/>
          </w:tcPr>
          <w:p w:rsidR="00A15EF5" w:rsidRDefault="00CB2F29">
            <w:pPr>
              <w:spacing w:before="29" w:line="288" w:lineRule="auto"/>
              <w:jc w:val="center"/>
              <w:rPr>
                <w:color w:val="000000"/>
                <w:kern w:val="0"/>
                <w:sz w:val="24"/>
              </w:rPr>
            </w:pPr>
            <w:r>
              <w:rPr>
                <w:rFonts w:hint="eastAsia"/>
                <w:color w:val="000000"/>
                <w:kern w:val="0"/>
                <w:sz w:val="24"/>
              </w:rPr>
              <w:t>公允价值变动</w:t>
            </w:r>
          </w:p>
        </w:tc>
      </w:tr>
      <w:tr w:rsidR="00A15EF5">
        <w:trPr>
          <w:trHeight w:val="270"/>
          <w:jc w:val="center"/>
        </w:trPr>
        <w:tc>
          <w:tcPr>
            <w:tcW w:w="2268" w:type="dxa"/>
            <w:gridSpan w:val="2"/>
            <w:vAlign w:val="center"/>
          </w:tcPr>
          <w:p w:rsidR="00A15EF5" w:rsidRDefault="00CB2F29">
            <w:pPr>
              <w:widowControl/>
              <w:spacing w:before="29" w:line="288" w:lineRule="auto"/>
              <w:rPr>
                <w:color w:val="000000"/>
                <w:kern w:val="0"/>
                <w:sz w:val="24"/>
              </w:rPr>
            </w:pPr>
            <w:r>
              <w:rPr>
                <w:rFonts w:hint="eastAsia"/>
                <w:color w:val="000000"/>
                <w:kern w:val="0"/>
                <w:sz w:val="24"/>
              </w:rPr>
              <w:t>股票</w:t>
            </w:r>
          </w:p>
        </w:tc>
        <w:tc>
          <w:tcPr>
            <w:tcW w:w="2339" w:type="dxa"/>
            <w:vAlign w:val="center"/>
          </w:tcPr>
          <w:p w:rsidR="00A15EF5" w:rsidRDefault="00CB2F29">
            <w:pPr>
              <w:spacing w:before="29" w:line="288" w:lineRule="auto"/>
              <w:jc w:val="right"/>
              <w:rPr>
                <w:kern w:val="0"/>
                <w:sz w:val="24"/>
              </w:rPr>
            </w:pPr>
            <w:r>
              <w:rPr>
                <w:kern w:val="0"/>
                <w:sz w:val="24"/>
              </w:rPr>
              <w:t>2,093,834,065.00</w:t>
            </w:r>
          </w:p>
        </w:tc>
        <w:tc>
          <w:tcPr>
            <w:tcW w:w="2339" w:type="dxa"/>
            <w:vAlign w:val="center"/>
          </w:tcPr>
          <w:p w:rsidR="00A15EF5" w:rsidRDefault="00CB2F29">
            <w:pPr>
              <w:spacing w:before="29" w:line="288" w:lineRule="auto"/>
              <w:jc w:val="right"/>
              <w:rPr>
                <w:kern w:val="0"/>
                <w:sz w:val="24"/>
              </w:rPr>
            </w:pPr>
            <w:r>
              <w:rPr>
                <w:kern w:val="0"/>
                <w:sz w:val="24"/>
              </w:rPr>
              <w:t>2,729,728,299.73</w:t>
            </w:r>
          </w:p>
        </w:tc>
        <w:tc>
          <w:tcPr>
            <w:tcW w:w="2340" w:type="dxa"/>
            <w:vAlign w:val="center"/>
          </w:tcPr>
          <w:p w:rsidR="00A15EF5" w:rsidRDefault="00CB2F29">
            <w:pPr>
              <w:spacing w:before="29" w:line="288" w:lineRule="auto"/>
              <w:jc w:val="right"/>
              <w:rPr>
                <w:kern w:val="0"/>
                <w:sz w:val="24"/>
              </w:rPr>
            </w:pPr>
            <w:r>
              <w:rPr>
                <w:kern w:val="0"/>
                <w:sz w:val="24"/>
              </w:rPr>
              <w:t>635,894,234.73</w:t>
            </w:r>
          </w:p>
        </w:tc>
      </w:tr>
      <w:tr w:rsidR="00A15EF5">
        <w:trPr>
          <w:trHeight w:val="270"/>
          <w:jc w:val="center"/>
        </w:trPr>
        <w:tc>
          <w:tcPr>
            <w:tcW w:w="2268" w:type="dxa"/>
            <w:gridSpan w:val="2"/>
            <w:vAlign w:val="center"/>
          </w:tcPr>
          <w:p w:rsidR="00A15EF5" w:rsidRDefault="00CB2F29">
            <w:pPr>
              <w:widowControl/>
              <w:spacing w:before="29" w:line="288" w:lineRule="auto"/>
              <w:rPr>
                <w:color w:val="000000"/>
                <w:kern w:val="0"/>
                <w:sz w:val="24"/>
              </w:rPr>
            </w:pPr>
            <w:r>
              <w:rPr>
                <w:rFonts w:hint="eastAsia"/>
                <w:color w:val="000000"/>
                <w:kern w:val="0"/>
                <w:sz w:val="24"/>
              </w:rPr>
              <w:t>贵金属投资</w:t>
            </w:r>
            <w:r>
              <w:rPr>
                <w:rFonts w:hint="eastAsia"/>
                <w:color w:val="000000"/>
                <w:kern w:val="0"/>
                <w:sz w:val="24"/>
              </w:rPr>
              <w:t>-</w:t>
            </w:r>
            <w:r>
              <w:rPr>
                <w:rFonts w:hint="eastAsia"/>
                <w:color w:val="000000"/>
                <w:kern w:val="0"/>
                <w:sz w:val="24"/>
              </w:rPr>
              <w:t>金交所黄金合约</w:t>
            </w:r>
          </w:p>
        </w:tc>
        <w:tc>
          <w:tcPr>
            <w:tcW w:w="2339" w:type="dxa"/>
            <w:vAlign w:val="center"/>
          </w:tcPr>
          <w:p w:rsidR="00A15EF5" w:rsidRDefault="00CB2F29">
            <w:pPr>
              <w:spacing w:before="29" w:line="288" w:lineRule="auto"/>
              <w:jc w:val="right"/>
              <w:rPr>
                <w:kern w:val="0"/>
                <w:sz w:val="24"/>
              </w:rPr>
            </w:pPr>
            <w:r>
              <w:rPr>
                <w:rFonts w:hint="eastAsia"/>
                <w:kern w:val="0"/>
                <w:sz w:val="24"/>
              </w:rPr>
              <w:t>-</w:t>
            </w:r>
          </w:p>
        </w:tc>
        <w:tc>
          <w:tcPr>
            <w:tcW w:w="2339" w:type="dxa"/>
            <w:vAlign w:val="center"/>
          </w:tcPr>
          <w:p w:rsidR="00A15EF5" w:rsidRDefault="00CB2F29">
            <w:pPr>
              <w:spacing w:before="29" w:line="288" w:lineRule="auto"/>
              <w:jc w:val="right"/>
              <w:rPr>
                <w:kern w:val="0"/>
                <w:sz w:val="24"/>
              </w:rPr>
            </w:pPr>
            <w:r>
              <w:rPr>
                <w:rFonts w:hint="eastAsia"/>
                <w:kern w:val="0"/>
                <w:sz w:val="24"/>
              </w:rPr>
              <w:t>-</w:t>
            </w:r>
          </w:p>
        </w:tc>
        <w:tc>
          <w:tcPr>
            <w:tcW w:w="2340" w:type="dxa"/>
            <w:vAlign w:val="center"/>
          </w:tcPr>
          <w:p w:rsidR="00A15EF5" w:rsidRDefault="00CB2F29">
            <w:pPr>
              <w:spacing w:before="29" w:line="288" w:lineRule="auto"/>
              <w:jc w:val="right"/>
              <w:rPr>
                <w:kern w:val="0"/>
                <w:sz w:val="24"/>
              </w:rPr>
            </w:pPr>
            <w:r>
              <w:rPr>
                <w:rFonts w:hint="eastAsia"/>
                <w:kern w:val="0"/>
                <w:sz w:val="24"/>
              </w:rPr>
              <w:t>-</w:t>
            </w:r>
          </w:p>
        </w:tc>
      </w:tr>
      <w:tr w:rsidR="00A15EF5">
        <w:trPr>
          <w:trHeight w:val="285"/>
          <w:jc w:val="center"/>
        </w:trPr>
        <w:tc>
          <w:tcPr>
            <w:tcW w:w="828" w:type="dxa"/>
            <w:vMerge w:val="restart"/>
            <w:vAlign w:val="center"/>
          </w:tcPr>
          <w:p w:rsidR="00A15EF5" w:rsidRDefault="00CB2F29">
            <w:pPr>
              <w:widowControl/>
              <w:spacing w:before="29" w:line="288" w:lineRule="auto"/>
              <w:rPr>
                <w:color w:val="000000"/>
                <w:kern w:val="0"/>
                <w:sz w:val="24"/>
              </w:rPr>
            </w:pPr>
            <w:r>
              <w:rPr>
                <w:rFonts w:hint="eastAsia"/>
                <w:color w:val="000000"/>
                <w:kern w:val="0"/>
                <w:sz w:val="24"/>
              </w:rPr>
              <w:t>债券</w:t>
            </w:r>
          </w:p>
        </w:tc>
        <w:tc>
          <w:tcPr>
            <w:tcW w:w="1440" w:type="dxa"/>
            <w:vAlign w:val="center"/>
          </w:tcPr>
          <w:p w:rsidR="00A15EF5" w:rsidRDefault="00CB2F29">
            <w:pPr>
              <w:widowControl/>
              <w:spacing w:before="29" w:line="288" w:lineRule="auto"/>
              <w:jc w:val="center"/>
              <w:rPr>
                <w:color w:val="000000"/>
                <w:kern w:val="0"/>
                <w:sz w:val="24"/>
              </w:rPr>
            </w:pPr>
            <w:r>
              <w:rPr>
                <w:rFonts w:hint="eastAsia"/>
                <w:color w:val="000000"/>
                <w:kern w:val="0"/>
                <w:sz w:val="24"/>
              </w:rPr>
              <w:t>交易所市场</w:t>
            </w:r>
          </w:p>
        </w:tc>
        <w:tc>
          <w:tcPr>
            <w:tcW w:w="2339" w:type="dxa"/>
            <w:vAlign w:val="center"/>
          </w:tcPr>
          <w:p w:rsidR="00A15EF5" w:rsidRDefault="00CB2F29">
            <w:pPr>
              <w:spacing w:before="29" w:line="288" w:lineRule="auto"/>
              <w:jc w:val="right"/>
              <w:rPr>
                <w:kern w:val="0"/>
                <w:sz w:val="24"/>
              </w:rPr>
            </w:pPr>
            <w:r>
              <w:rPr>
                <w:kern w:val="0"/>
                <w:sz w:val="24"/>
              </w:rPr>
              <w:t>64,000.00</w:t>
            </w:r>
          </w:p>
        </w:tc>
        <w:tc>
          <w:tcPr>
            <w:tcW w:w="2339" w:type="dxa"/>
            <w:vAlign w:val="center"/>
          </w:tcPr>
          <w:p w:rsidR="00A15EF5" w:rsidRDefault="00CB2F29">
            <w:pPr>
              <w:spacing w:before="29" w:line="288" w:lineRule="auto"/>
              <w:jc w:val="right"/>
              <w:rPr>
                <w:kern w:val="0"/>
                <w:sz w:val="24"/>
              </w:rPr>
            </w:pPr>
            <w:r>
              <w:rPr>
                <w:kern w:val="0"/>
                <w:sz w:val="24"/>
              </w:rPr>
              <w:t>64,000.00</w:t>
            </w:r>
          </w:p>
        </w:tc>
        <w:tc>
          <w:tcPr>
            <w:tcW w:w="2340" w:type="dxa"/>
            <w:vAlign w:val="center"/>
          </w:tcPr>
          <w:p w:rsidR="00A15EF5" w:rsidRDefault="00CB2F29">
            <w:pPr>
              <w:spacing w:before="29" w:line="288" w:lineRule="auto"/>
              <w:jc w:val="right"/>
              <w:rPr>
                <w:kern w:val="0"/>
                <w:sz w:val="24"/>
              </w:rPr>
            </w:pPr>
            <w:r>
              <w:rPr>
                <w:kern w:val="0"/>
                <w:sz w:val="24"/>
              </w:rPr>
              <w:t>0.00</w:t>
            </w:r>
          </w:p>
        </w:tc>
      </w:tr>
      <w:tr w:rsidR="00A15EF5">
        <w:trPr>
          <w:trHeight w:val="103"/>
          <w:jc w:val="center"/>
        </w:trPr>
        <w:tc>
          <w:tcPr>
            <w:tcW w:w="828" w:type="dxa"/>
            <w:vMerge/>
            <w:vAlign w:val="center"/>
          </w:tcPr>
          <w:p w:rsidR="00A15EF5" w:rsidRDefault="00A15EF5">
            <w:pPr>
              <w:widowControl/>
              <w:spacing w:before="29" w:line="288" w:lineRule="auto"/>
              <w:rPr>
                <w:color w:val="000000"/>
                <w:kern w:val="0"/>
                <w:sz w:val="24"/>
              </w:rPr>
            </w:pPr>
          </w:p>
        </w:tc>
        <w:tc>
          <w:tcPr>
            <w:tcW w:w="1440" w:type="dxa"/>
            <w:vAlign w:val="center"/>
          </w:tcPr>
          <w:p w:rsidR="00A15EF5" w:rsidRDefault="00CB2F29">
            <w:pPr>
              <w:widowControl/>
              <w:spacing w:before="29" w:line="288" w:lineRule="auto"/>
              <w:jc w:val="center"/>
              <w:rPr>
                <w:color w:val="000000"/>
                <w:kern w:val="0"/>
                <w:sz w:val="24"/>
              </w:rPr>
            </w:pPr>
            <w:r>
              <w:rPr>
                <w:rFonts w:hint="eastAsia"/>
                <w:color w:val="000000"/>
                <w:kern w:val="0"/>
                <w:sz w:val="24"/>
              </w:rPr>
              <w:t>银行间市场</w:t>
            </w:r>
          </w:p>
        </w:tc>
        <w:tc>
          <w:tcPr>
            <w:tcW w:w="2339" w:type="dxa"/>
            <w:vAlign w:val="center"/>
          </w:tcPr>
          <w:p w:rsidR="00A15EF5" w:rsidRDefault="00CB2F29">
            <w:pPr>
              <w:spacing w:before="29" w:line="288" w:lineRule="auto"/>
              <w:jc w:val="right"/>
              <w:rPr>
                <w:kern w:val="0"/>
                <w:sz w:val="24"/>
              </w:rPr>
            </w:pPr>
            <w:r>
              <w:rPr>
                <w:kern w:val="0"/>
                <w:sz w:val="24"/>
              </w:rPr>
              <w:t>-</w:t>
            </w:r>
          </w:p>
        </w:tc>
        <w:tc>
          <w:tcPr>
            <w:tcW w:w="2339" w:type="dxa"/>
            <w:vAlign w:val="center"/>
          </w:tcPr>
          <w:p w:rsidR="00A15EF5" w:rsidRDefault="00CB2F29">
            <w:pPr>
              <w:spacing w:before="29" w:line="288" w:lineRule="auto"/>
              <w:jc w:val="right"/>
              <w:rPr>
                <w:kern w:val="0"/>
                <w:sz w:val="24"/>
              </w:rPr>
            </w:pPr>
            <w:r>
              <w:rPr>
                <w:kern w:val="0"/>
                <w:sz w:val="24"/>
              </w:rPr>
              <w:t>-</w:t>
            </w:r>
          </w:p>
        </w:tc>
        <w:tc>
          <w:tcPr>
            <w:tcW w:w="2340" w:type="dxa"/>
            <w:vAlign w:val="center"/>
          </w:tcPr>
          <w:p w:rsidR="00A15EF5" w:rsidRDefault="00CB2F29">
            <w:pPr>
              <w:spacing w:before="29" w:line="288" w:lineRule="auto"/>
              <w:jc w:val="right"/>
              <w:rPr>
                <w:kern w:val="0"/>
                <w:sz w:val="24"/>
              </w:rPr>
            </w:pPr>
            <w:r>
              <w:rPr>
                <w:kern w:val="0"/>
                <w:sz w:val="24"/>
              </w:rPr>
              <w:t>-</w:t>
            </w:r>
          </w:p>
        </w:tc>
      </w:tr>
      <w:tr w:rsidR="00A15EF5">
        <w:trPr>
          <w:trHeight w:val="103"/>
          <w:jc w:val="center"/>
        </w:trPr>
        <w:tc>
          <w:tcPr>
            <w:tcW w:w="828" w:type="dxa"/>
            <w:vMerge/>
            <w:vAlign w:val="center"/>
          </w:tcPr>
          <w:p w:rsidR="00A15EF5" w:rsidRDefault="00A15EF5">
            <w:pPr>
              <w:widowControl/>
              <w:spacing w:before="29" w:line="288" w:lineRule="auto"/>
              <w:rPr>
                <w:color w:val="000000"/>
                <w:kern w:val="0"/>
                <w:sz w:val="24"/>
              </w:rPr>
            </w:pPr>
          </w:p>
        </w:tc>
        <w:tc>
          <w:tcPr>
            <w:tcW w:w="1440" w:type="dxa"/>
            <w:vAlign w:val="center"/>
          </w:tcPr>
          <w:p w:rsidR="00A15EF5" w:rsidRDefault="00CB2F29">
            <w:pPr>
              <w:widowControl/>
              <w:spacing w:before="29" w:line="288" w:lineRule="auto"/>
              <w:jc w:val="center"/>
              <w:rPr>
                <w:color w:val="000000"/>
                <w:kern w:val="0"/>
                <w:sz w:val="24"/>
              </w:rPr>
            </w:pPr>
            <w:r>
              <w:rPr>
                <w:rFonts w:hint="eastAsia"/>
                <w:color w:val="000000"/>
                <w:kern w:val="0"/>
                <w:sz w:val="24"/>
              </w:rPr>
              <w:t>合计</w:t>
            </w:r>
          </w:p>
        </w:tc>
        <w:tc>
          <w:tcPr>
            <w:tcW w:w="2339" w:type="dxa"/>
            <w:vAlign w:val="center"/>
          </w:tcPr>
          <w:p w:rsidR="00A15EF5" w:rsidRDefault="00CB2F29">
            <w:pPr>
              <w:spacing w:before="29" w:line="288" w:lineRule="auto"/>
              <w:jc w:val="right"/>
              <w:rPr>
                <w:kern w:val="0"/>
                <w:sz w:val="24"/>
              </w:rPr>
            </w:pPr>
            <w:r>
              <w:rPr>
                <w:kern w:val="0"/>
                <w:sz w:val="24"/>
              </w:rPr>
              <w:t>64,000.00</w:t>
            </w:r>
          </w:p>
        </w:tc>
        <w:tc>
          <w:tcPr>
            <w:tcW w:w="2339" w:type="dxa"/>
            <w:vAlign w:val="center"/>
          </w:tcPr>
          <w:p w:rsidR="00A15EF5" w:rsidRDefault="00CB2F29">
            <w:pPr>
              <w:spacing w:before="29" w:line="288" w:lineRule="auto"/>
              <w:jc w:val="right"/>
              <w:rPr>
                <w:kern w:val="0"/>
                <w:sz w:val="24"/>
              </w:rPr>
            </w:pPr>
            <w:r>
              <w:rPr>
                <w:kern w:val="0"/>
                <w:sz w:val="24"/>
              </w:rPr>
              <w:t>64,000.00</w:t>
            </w:r>
          </w:p>
        </w:tc>
        <w:tc>
          <w:tcPr>
            <w:tcW w:w="2340" w:type="dxa"/>
            <w:vAlign w:val="center"/>
          </w:tcPr>
          <w:p w:rsidR="00A15EF5" w:rsidRDefault="00CB2F29">
            <w:pPr>
              <w:spacing w:before="29" w:line="288" w:lineRule="auto"/>
              <w:jc w:val="right"/>
              <w:rPr>
                <w:kern w:val="0"/>
                <w:sz w:val="24"/>
              </w:rPr>
            </w:pPr>
            <w:r>
              <w:rPr>
                <w:kern w:val="0"/>
                <w:sz w:val="24"/>
              </w:rPr>
              <w:t>-</w:t>
            </w:r>
          </w:p>
        </w:tc>
      </w:tr>
      <w:tr w:rsidR="00A15EF5">
        <w:trPr>
          <w:trHeight w:val="270"/>
          <w:jc w:val="center"/>
        </w:trPr>
        <w:tc>
          <w:tcPr>
            <w:tcW w:w="2268" w:type="dxa"/>
            <w:gridSpan w:val="2"/>
            <w:vAlign w:val="center"/>
          </w:tcPr>
          <w:p w:rsidR="00A15EF5" w:rsidRDefault="00CB2F29">
            <w:pPr>
              <w:widowControl/>
              <w:spacing w:before="29" w:line="288" w:lineRule="auto"/>
              <w:rPr>
                <w:color w:val="000000"/>
                <w:kern w:val="0"/>
                <w:sz w:val="24"/>
              </w:rPr>
            </w:pPr>
            <w:r>
              <w:rPr>
                <w:rFonts w:hint="eastAsia"/>
                <w:color w:val="000000"/>
                <w:kern w:val="0"/>
                <w:sz w:val="24"/>
              </w:rPr>
              <w:t>资产支持证券</w:t>
            </w:r>
          </w:p>
        </w:tc>
        <w:tc>
          <w:tcPr>
            <w:tcW w:w="2339" w:type="dxa"/>
            <w:vAlign w:val="center"/>
          </w:tcPr>
          <w:p w:rsidR="00A15EF5" w:rsidRDefault="00CB2F29">
            <w:pPr>
              <w:spacing w:before="29" w:line="288" w:lineRule="auto"/>
              <w:jc w:val="right"/>
              <w:rPr>
                <w:kern w:val="0"/>
                <w:sz w:val="24"/>
              </w:rPr>
            </w:pPr>
            <w:r>
              <w:rPr>
                <w:kern w:val="0"/>
                <w:sz w:val="24"/>
              </w:rPr>
              <w:t>-</w:t>
            </w:r>
          </w:p>
        </w:tc>
        <w:tc>
          <w:tcPr>
            <w:tcW w:w="2339" w:type="dxa"/>
            <w:vAlign w:val="center"/>
          </w:tcPr>
          <w:p w:rsidR="00A15EF5" w:rsidRDefault="00CB2F29">
            <w:pPr>
              <w:spacing w:before="29" w:line="288" w:lineRule="auto"/>
              <w:jc w:val="right"/>
              <w:rPr>
                <w:kern w:val="0"/>
                <w:sz w:val="24"/>
              </w:rPr>
            </w:pPr>
            <w:r>
              <w:rPr>
                <w:kern w:val="0"/>
                <w:sz w:val="24"/>
              </w:rPr>
              <w:t>-</w:t>
            </w:r>
          </w:p>
        </w:tc>
        <w:tc>
          <w:tcPr>
            <w:tcW w:w="2340" w:type="dxa"/>
            <w:vAlign w:val="center"/>
          </w:tcPr>
          <w:p w:rsidR="00A15EF5" w:rsidRDefault="00CB2F29">
            <w:pPr>
              <w:spacing w:before="29" w:line="288" w:lineRule="auto"/>
              <w:jc w:val="right"/>
              <w:rPr>
                <w:kern w:val="0"/>
                <w:sz w:val="24"/>
              </w:rPr>
            </w:pPr>
            <w:r>
              <w:rPr>
                <w:kern w:val="0"/>
                <w:sz w:val="24"/>
              </w:rPr>
              <w:t>-</w:t>
            </w:r>
          </w:p>
        </w:tc>
      </w:tr>
      <w:tr w:rsidR="00A15EF5">
        <w:trPr>
          <w:trHeight w:val="270"/>
          <w:jc w:val="center"/>
        </w:trPr>
        <w:tc>
          <w:tcPr>
            <w:tcW w:w="2268" w:type="dxa"/>
            <w:gridSpan w:val="2"/>
            <w:vAlign w:val="center"/>
          </w:tcPr>
          <w:p w:rsidR="00A15EF5" w:rsidRDefault="00CB2F29">
            <w:pPr>
              <w:widowControl/>
              <w:spacing w:before="29" w:line="288" w:lineRule="auto"/>
              <w:rPr>
                <w:color w:val="000000"/>
                <w:kern w:val="0"/>
                <w:sz w:val="24"/>
              </w:rPr>
            </w:pPr>
            <w:r>
              <w:rPr>
                <w:rFonts w:hint="eastAsia"/>
                <w:color w:val="000000"/>
                <w:kern w:val="0"/>
                <w:sz w:val="24"/>
              </w:rPr>
              <w:t>基金</w:t>
            </w:r>
          </w:p>
        </w:tc>
        <w:tc>
          <w:tcPr>
            <w:tcW w:w="2339" w:type="dxa"/>
            <w:vAlign w:val="center"/>
          </w:tcPr>
          <w:p w:rsidR="00A15EF5" w:rsidRDefault="00CB2F29">
            <w:pPr>
              <w:spacing w:before="29" w:line="288" w:lineRule="auto"/>
              <w:jc w:val="right"/>
              <w:rPr>
                <w:kern w:val="0"/>
                <w:sz w:val="24"/>
              </w:rPr>
            </w:pPr>
            <w:r>
              <w:rPr>
                <w:kern w:val="0"/>
                <w:sz w:val="24"/>
              </w:rPr>
              <w:t>-</w:t>
            </w:r>
          </w:p>
        </w:tc>
        <w:tc>
          <w:tcPr>
            <w:tcW w:w="2339" w:type="dxa"/>
            <w:vAlign w:val="center"/>
          </w:tcPr>
          <w:p w:rsidR="00A15EF5" w:rsidRDefault="00CB2F29">
            <w:pPr>
              <w:spacing w:before="29" w:line="288" w:lineRule="auto"/>
              <w:jc w:val="right"/>
              <w:rPr>
                <w:kern w:val="0"/>
                <w:sz w:val="24"/>
              </w:rPr>
            </w:pPr>
            <w:r>
              <w:rPr>
                <w:kern w:val="0"/>
                <w:sz w:val="24"/>
              </w:rPr>
              <w:t>-</w:t>
            </w:r>
          </w:p>
        </w:tc>
        <w:tc>
          <w:tcPr>
            <w:tcW w:w="2340" w:type="dxa"/>
            <w:vAlign w:val="center"/>
          </w:tcPr>
          <w:p w:rsidR="00A15EF5" w:rsidRDefault="00CB2F29">
            <w:pPr>
              <w:spacing w:before="29" w:line="288" w:lineRule="auto"/>
              <w:jc w:val="right"/>
              <w:rPr>
                <w:kern w:val="0"/>
                <w:sz w:val="24"/>
              </w:rPr>
            </w:pPr>
            <w:r>
              <w:rPr>
                <w:kern w:val="0"/>
                <w:sz w:val="24"/>
              </w:rPr>
              <w:t>-</w:t>
            </w:r>
          </w:p>
        </w:tc>
      </w:tr>
      <w:tr w:rsidR="00A15EF5">
        <w:trPr>
          <w:trHeight w:val="270"/>
          <w:jc w:val="center"/>
        </w:trPr>
        <w:tc>
          <w:tcPr>
            <w:tcW w:w="2268" w:type="dxa"/>
            <w:gridSpan w:val="2"/>
            <w:vAlign w:val="center"/>
          </w:tcPr>
          <w:p w:rsidR="00A15EF5" w:rsidRDefault="00CB2F29">
            <w:pPr>
              <w:widowControl/>
              <w:spacing w:before="29" w:line="288" w:lineRule="auto"/>
              <w:rPr>
                <w:color w:val="000000"/>
                <w:kern w:val="0"/>
                <w:sz w:val="24"/>
              </w:rPr>
            </w:pPr>
            <w:r>
              <w:rPr>
                <w:rFonts w:hint="eastAsia"/>
                <w:color w:val="000000"/>
                <w:kern w:val="0"/>
                <w:sz w:val="24"/>
              </w:rPr>
              <w:t>其他</w:t>
            </w:r>
          </w:p>
        </w:tc>
        <w:tc>
          <w:tcPr>
            <w:tcW w:w="2339" w:type="dxa"/>
            <w:vAlign w:val="center"/>
          </w:tcPr>
          <w:p w:rsidR="00A15EF5" w:rsidRDefault="00CB2F29">
            <w:pPr>
              <w:spacing w:before="29" w:line="288" w:lineRule="auto"/>
              <w:jc w:val="right"/>
              <w:rPr>
                <w:kern w:val="0"/>
                <w:sz w:val="24"/>
              </w:rPr>
            </w:pPr>
            <w:r>
              <w:rPr>
                <w:kern w:val="0"/>
                <w:sz w:val="24"/>
              </w:rPr>
              <w:t>-</w:t>
            </w:r>
          </w:p>
        </w:tc>
        <w:tc>
          <w:tcPr>
            <w:tcW w:w="2339" w:type="dxa"/>
            <w:vAlign w:val="center"/>
          </w:tcPr>
          <w:p w:rsidR="00A15EF5" w:rsidRDefault="00CB2F29">
            <w:pPr>
              <w:spacing w:before="29" w:line="288" w:lineRule="auto"/>
              <w:jc w:val="right"/>
              <w:rPr>
                <w:kern w:val="0"/>
                <w:sz w:val="24"/>
              </w:rPr>
            </w:pPr>
            <w:r>
              <w:rPr>
                <w:kern w:val="0"/>
                <w:sz w:val="24"/>
              </w:rPr>
              <w:t>-</w:t>
            </w:r>
          </w:p>
        </w:tc>
        <w:tc>
          <w:tcPr>
            <w:tcW w:w="2340" w:type="dxa"/>
            <w:vAlign w:val="center"/>
          </w:tcPr>
          <w:p w:rsidR="00A15EF5" w:rsidRDefault="00CB2F29">
            <w:pPr>
              <w:spacing w:before="29" w:line="288" w:lineRule="auto"/>
              <w:jc w:val="right"/>
              <w:rPr>
                <w:kern w:val="0"/>
                <w:sz w:val="24"/>
              </w:rPr>
            </w:pPr>
            <w:r>
              <w:rPr>
                <w:kern w:val="0"/>
                <w:sz w:val="24"/>
              </w:rPr>
              <w:t>-</w:t>
            </w:r>
          </w:p>
        </w:tc>
      </w:tr>
      <w:tr w:rsidR="00A15EF5">
        <w:trPr>
          <w:trHeight w:val="270"/>
          <w:jc w:val="center"/>
        </w:trPr>
        <w:tc>
          <w:tcPr>
            <w:tcW w:w="2268" w:type="dxa"/>
            <w:gridSpan w:val="2"/>
            <w:vAlign w:val="center"/>
          </w:tcPr>
          <w:p w:rsidR="00A15EF5" w:rsidRDefault="00CB2F29">
            <w:pPr>
              <w:widowControl/>
              <w:spacing w:before="29" w:line="288" w:lineRule="auto"/>
              <w:rPr>
                <w:color w:val="000000"/>
                <w:kern w:val="0"/>
                <w:sz w:val="24"/>
              </w:rPr>
            </w:pPr>
            <w:r>
              <w:rPr>
                <w:rFonts w:hint="eastAsia"/>
                <w:color w:val="000000"/>
                <w:kern w:val="0"/>
                <w:sz w:val="24"/>
              </w:rPr>
              <w:t>合计</w:t>
            </w:r>
          </w:p>
        </w:tc>
        <w:tc>
          <w:tcPr>
            <w:tcW w:w="2339" w:type="dxa"/>
            <w:vAlign w:val="center"/>
          </w:tcPr>
          <w:p w:rsidR="00A15EF5" w:rsidRDefault="00CB2F29">
            <w:pPr>
              <w:spacing w:before="29" w:line="288" w:lineRule="auto"/>
              <w:jc w:val="right"/>
              <w:rPr>
                <w:kern w:val="0"/>
                <w:sz w:val="24"/>
              </w:rPr>
            </w:pPr>
            <w:r>
              <w:rPr>
                <w:kern w:val="0"/>
                <w:sz w:val="24"/>
              </w:rPr>
              <w:t>2,093,898,065.00</w:t>
            </w:r>
          </w:p>
        </w:tc>
        <w:tc>
          <w:tcPr>
            <w:tcW w:w="2339" w:type="dxa"/>
            <w:vAlign w:val="center"/>
          </w:tcPr>
          <w:p w:rsidR="00A15EF5" w:rsidRDefault="00CB2F29">
            <w:pPr>
              <w:spacing w:before="29" w:line="288" w:lineRule="auto"/>
              <w:jc w:val="right"/>
              <w:rPr>
                <w:kern w:val="0"/>
                <w:sz w:val="24"/>
              </w:rPr>
            </w:pPr>
            <w:r>
              <w:rPr>
                <w:kern w:val="0"/>
                <w:sz w:val="24"/>
              </w:rPr>
              <w:t>2,729,792,299.73</w:t>
            </w:r>
          </w:p>
        </w:tc>
        <w:tc>
          <w:tcPr>
            <w:tcW w:w="2340" w:type="dxa"/>
            <w:vAlign w:val="center"/>
          </w:tcPr>
          <w:p w:rsidR="00A15EF5" w:rsidRDefault="00CB2F29">
            <w:pPr>
              <w:spacing w:before="29" w:line="288" w:lineRule="auto"/>
              <w:jc w:val="right"/>
              <w:rPr>
                <w:kern w:val="0"/>
                <w:sz w:val="24"/>
              </w:rPr>
            </w:pPr>
            <w:r>
              <w:rPr>
                <w:kern w:val="0"/>
                <w:sz w:val="24"/>
              </w:rPr>
              <w:t>635,894,234.73</w:t>
            </w:r>
          </w:p>
        </w:tc>
      </w:tr>
    </w:tbl>
    <w:p w:rsidR="00A15EF5" w:rsidRDefault="00A15EF5">
      <w:pPr>
        <w:adjustRightInd w:val="0"/>
        <w:snapToGrid w:val="0"/>
        <w:spacing w:line="360" w:lineRule="auto"/>
        <w:jc w:val="left"/>
        <w:rPr>
          <w:rFonts w:asciiTheme="minorEastAsia" w:eastAsiaTheme="minorEastAsia" w:hAnsiTheme="minorEastAsia"/>
          <w:bCs/>
          <w:color w:val="000000"/>
          <w:szCs w:val="21"/>
        </w:rPr>
      </w:pPr>
    </w:p>
    <w:p w:rsidR="00A15EF5" w:rsidRDefault="00CB2F29">
      <w:pPr>
        <w:pStyle w:val="2"/>
        <w:spacing w:before="29" w:after="0" w:line="288" w:lineRule="auto"/>
        <w:rPr>
          <w:rFonts w:ascii="Times New Roman" w:hAnsi="Times New Roman"/>
          <w:kern w:val="0"/>
          <w:szCs w:val="24"/>
        </w:rPr>
      </w:pPr>
      <w:bookmarkStart w:id="155" w:name="_Toc22012"/>
      <w:r>
        <w:rPr>
          <w:rFonts w:ascii="Times New Roman" w:hAnsi="Times New Roman"/>
          <w:kern w:val="0"/>
          <w:szCs w:val="24"/>
        </w:rPr>
        <w:t>7.4.7.3</w:t>
      </w:r>
      <w:r>
        <w:rPr>
          <w:rFonts w:ascii="Times New Roman" w:hAnsi="Times New Roman" w:hint="eastAsia"/>
          <w:kern w:val="0"/>
          <w:szCs w:val="24"/>
        </w:rPr>
        <w:t>衍生金融资产</w:t>
      </w:r>
      <w:r>
        <w:rPr>
          <w:rFonts w:ascii="Times New Roman" w:hAnsi="Times New Roman"/>
          <w:kern w:val="0"/>
          <w:szCs w:val="24"/>
        </w:rPr>
        <w:t>/</w:t>
      </w:r>
      <w:r>
        <w:rPr>
          <w:rFonts w:ascii="Times New Roman" w:hAnsi="Times New Roman" w:hint="eastAsia"/>
          <w:kern w:val="0"/>
          <w:szCs w:val="24"/>
        </w:rPr>
        <w:t>负债</w:t>
      </w:r>
      <w:bookmarkEnd w:id="155"/>
    </w:p>
    <w:p w:rsidR="00A15EF5" w:rsidRDefault="00CB2F29">
      <w:pPr>
        <w:tabs>
          <w:tab w:val="left" w:pos="426"/>
        </w:tabs>
        <w:spacing w:before="29" w:line="288" w:lineRule="auto"/>
        <w:jc w:val="left"/>
        <w:rPr>
          <w:kern w:val="0"/>
          <w:sz w:val="24"/>
        </w:rPr>
      </w:pPr>
      <w:r>
        <w:rPr>
          <w:kern w:val="0"/>
          <w:sz w:val="24"/>
        </w:rPr>
        <w:t>本基金本报告期末未持有衍生金融工具。</w:t>
      </w:r>
    </w:p>
    <w:p w:rsidR="00A15EF5" w:rsidRDefault="00A15EF5">
      <w:pPr>
        <w:adjustRightInd w:val="0"/>
        <w:snapToGrid w:val="0"/>
        <w:spacing w:line="360" w:lineRule="auto"/>
        <w:jc w:val="left"/>
        <w:rPr>
          <w:rFonts w:asciiTheme="minorEastAsia" w:eastAsiaTheme="minorEastAsia" w:hAnsiTheme="minorEastAsia"/>
          <w:bCs/>
          <w:color w:val="000000"/>
          <w:szCs w:val="21"/>
        </w:rPr>
      </w:pPr>
    </w:p>
    <w:p w:rsidR="00A15EF5" w:rsidRDefault="00CB2F29">
      <w:pPr>
        <w:spacing w:before="29" w:line="288" w:lineRule="auto"/>
        <w:rPr>
          <w:rFonts w:eastAsiaTheme="minorEastAsia"/>
          <w:b/>
          <w:sz w:val="24"/>
        </w:rPr>
      </w:pPr>
      <w:r>
        <w:rPr>
          <w:rFonts w:eastAsiaTheme="minorEastAsia"/>
          <w:b/>
          <w:sz w:val="24"/>
        </w:rPr>
        <w:t>7.4.7.4</w:t>
      </w:r>
      <w:r>
        <w:rPr>
          <w:rFonts w:eastAsiaTheme="minorEastAsia" w:hint="eastAsia"/>
          <w:b/>
          <w:sz w:val="24"/>
        </w:rPr>
        <w:t>买入返售金融资产</w:t>
      </w:r>
    </w:p>
    <w:p w:rsidR="00A15EF5" w:rsidRDefault="00CB2F29">
      <w:pPr>
        <w:tabs>
          <w:tab w:val="left" w:pos="426"/>
        </w:tabs>
        <w:spacing w:line="360" w:lineRule="auto"/>
        <w:ind w:firstLineChars="200" w:firstLine="480"/>
        <w:jc w:val="left"/>
        <w:rPr>
          <w:rFonts w:eastAsiaTheme="minorEastAsia"/>
          <w:kern w:val="0"/>
          <w:sz w:val="24"/>
        </w:rPr>
      </w:pPr>
      <w:r>
        <w:rPr>
          <w:rFonts w:eastAsiaTheme="minorEastAsia"/>
          <w:kern w:val="0"/>
          <w:sz w:val="24"/>
        </w:rPr>
        <w:t>本基金本报告期末未持有买入返售金融资产。</w:t>
      </w:r>
    </w:p>
    <w:p w:rsidR="00A15EF5" w:rsidRDefault="00A15EF5">
      <w:pPr>
        <w:adjustRightInd w:val="0"/>
        <w:snapToGrid w:val="0"/>
        <w:spacing w:line="360" w:lineRule="auto"/>
        <w:jc w:val="left"/>
        <w:rPr>
          <w:rFonts w:asciiTheme="minorEastAsia" w:eastAsiaTheme="minorEastAsia" w:hAnsiTheme="minorEastAsia"/>
          <w:bCs/>
          <w:color w:val="000000"/>
          <w:szCs w:val="21"/>
        </w:rPr>
      </w:pPr>
    </w:p>
    <w:p w:rsidR="00A15EF5" w:rsidRDefault="00CB2F29">
      <w:pPr>
        <w:spacing w:before="29" w:line="288" w:lineRule="auto"/>
        <w:rPr>
          <w:rFonts w:eastAsiaTheme="minorEastAsia"/>
          <w:b/>
          <w:sz w:val="24"/>
        </w:rPr>
      </w:pPr>
      <w:r>
        <w:rPr>
          <w:rFonts w:eastAsiaTheme="minorEastAsia"/>
          <w:b/>
          <w:sz w:val="24"/>
        </w:rPr>
        <w:t>7.4.7.5</w:t>
      </w:r>
      <w:r>
        <w:rPr>
          <w:rFonts w:eastAsiaTheme="minorEastAsia" w:hint="eastAsia"/>
          <w:b/>
          <w:sz w:val="24"/>
        </w:rPr>
        <w:t>应收利息</w:t>
      </w:r>
    </w:p>
    <w:p w:rsidR="00A15EF5" w:rsidRDefault="00CB2F29">
      <w:pPr>
        <w:spacing w:line="360" w:lineRule="auto"/>
        <w:jc w:val="right"/>
        <w:rPr>
          <w:rFonts w:eastAsiaTheme="minorEastAsia"/>
          <w:color w:val="000000"/>
          <w:sz w:val="24"/>
        </w:rPr>
      </w:pPr>
      <w:r>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51"/>
        <w:gridCol w:w="6664"/>
      </w:tblGrid>
      <w:tr w:rsidR="00A15EF5">
        <w:trPr>
          <w:trHeight w:val="330"/>
        </w:trPr>
        <w:tc>
          <w:tcPr>
            <w:tcW w:w="2351" w:type="dxa"/>
            <w:vAlign w:val="center"/>
          </w:tcPr>
          <w:p w:rsidR="00A15EF5" w:rsidRDefault="00CB2F29">
            <w:pPr>
              <w:spacing w:line="360" w:lineRule="auto"/>
              <w:jc w:val="center"/>
              <w:rPr>
                <w:rFonts w:eastAsiaTheme="minorEastAsia"/>
                <w:sz w:val="24"/>
              </w:rPr>
            </w:pPr>
            <w:r>
              <w:rPr>
                <w:rFonts w:eastAsiaTheme="minorEastAsia"/>
                <w:sz w:val="24"/>
              </w:rPr>
              <w:t>项目</w:t>
            </w:r>
          </w:p>
        </w:tc>
        <w:tc>
          <w:tcPr>
            <w:tcW w:w="6664" w:type="dxa"/>
            <w:vAlign w:val="bottom"/>
          </w:tcPr>
          <w:p w:rsidR="00A15EF5" w:rsidRDefault="00CB2F29">
            <w:pPr>
              <w:spacing w:line="360" w:lineRule="auto"/>
              <w:jc w:val="center"/>
              <w:rPr>
                <w:rFonts w:eastAsiaTheme="minorEastAsia"/>
                <w:kern w:val="0"/>
                <w:sz w:val="24"/>
              </w:rPr>
            </w:pPr>
            <w:r>
              <w:rPr>
                <w:rFonts w:eastAsiaTheme="minorEastAsia"/>
                <w:kern w:val="0"/>
                <w:sz w:val="24"/>
              </w:rPr>
              <w:t>本期末</w:t>
            </w:r>
          </w:p>
          <w:p w:rsidR="00A15EF5" w:rsidRDefault="00CB2F29">
            <w:pPr>
              <w:spacing w:line="360" w:lineRule="auto"/>
              <w:jc w:val="center"/>
              <w:rPr>
                <w:rFonts w:eastAsiaTheme="minorEastAsia"/>
                <w:sz w:val="24"/>
              </w:rPr>
            </w:pP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A15EF5">
        <w:trPr>
          <w:trHeight w:val="257"/>
        </w:trPr>
        <w:tc>
          <w:tcPr>
            <w:tcW w:w="2351" w:type="dxa"/>
            <w:vAlign w:val="center"/>
          </w:tcPr>
          <w:p w:rsidR="00A15EF5" w:rsidRDefault="00CB2F29">
            <w:pPr>
              <w:spacing w:line="360" w:lineRule="auto"/>
              <w:rPr>
                <w:rFonts w:eastAsiaTheme="minorEastAsia"/>
                <w:sz w:val="24"/>
              </w:rPr>
            </w:pPr>
            <w:r>
              <w:rPr>
                <w:rFonts w:eastAsiaTheme="minorEastAsia"/>
                <w:sz w:val="24"/>
              </w:rPr>
              <w:t>应收活期存款利息</w:t>
            </w:r>
          </w:p>
        </w:tc>
        <w:tc>
          <w:tcPr>
            <w:tcW w:w="6664" w:type="dxa"/>
            <w:vAlign w:val="center"/>
          </w:tcPr>
          <w:p w:rsidR="00A15EF5" w:rsidRDefault="00CB2F29">
            <w:pPr>
              <w:spacing w:line="360" w:lineRule="auto"/>
              <w:jc w:val="right"/>
              <w:rPr>
                <w:rFonts w:eastAsiaTheme="minorEastAsia"/>
                <w:sz w:val="24"/>
              </w:rPr>
            </w:pPr>
            <w:r>
              <w:rPr>
                <w:rFonts w:eastAsiaTheme="minorEastAsia"/>
                <w:sz w:val="24"/>
              </w:rPr>
              <w:t>34,191.13</w:t>
            </w:r>
          </w:p>
        </w:tc>
      </w:tr>
      <w:tr w:rsidR="00A15EF5">
        <w:trPr>
          <w:trHeight w:val="223"/>
        </w:trPr>
        <w:tc>
          <w:tcPr>
            <w:tcW w:w="2351" w:type="dxa"/>
            <w:vAlign w:val="center"/>
          </w:tcPr>
          <w:p w:rsidR="00A15EF5" w:rsidRDefault="00CB2F29">
            <w:pPr>
              <w:spacing w:line="360" w:lineRule="auto"/>
              <w:rPr>
                <w:rFonts w:eastAsiaTheme="minorEastAsia"/>
                <w:sz w:val="24"/>
              </w:rPr>
            </w:pPr>
            <w:r>
              <w:rPr>
                <w:rFonts w:eastAsiaTheme="minorEastAsia"/>
                <w:sz w:val="24"/>
              </w:rPr>
              <w:t>应收定期存款利息</w:t>
            </w:r>
          </w:p>
        </w:tc>
        <w:tc>
          <w:tcPr>
            <w:tcW w:w="6664" w:type="dxa"/>
            <w:vAlign w:val="center"/>
          </w:tcPr>
          <w:p w:rsidR="00A15EF5" w:rsidRDefault="00CB2F29">
            <w:pPr>
              <w:spacing w:line="360" w:lineRule="auto"/>
              <w:jc w:val="right"/>
              <w:rPr>
                <w:rFonts w:eastAsiaTheme="minorEastAsia"/>
                <w:sz w:val="24"/>
              </w:rPr>
            </w:pPr>
            <w:r>
              <w:rPr>
                <w:rFonts w:eastAsiaTheme="minorEastAsia"/>
                <w:sz w:val="24"/>
              </w:rPr>
              <w:t>-</w:t>
            </w:r>
          </w:p>
        </w:tc>
      </w:tr>
      <w:tr w:rsidR="00A15EF5">
        <w:trPr>
          <w:trHeight w:val="223"/>
        </w:trPr>
        <w:tc>
          <w:tcPr>
            <w:tcW w:w="2351" w:type="dxa"/>
            <w:vAlign w:val="center"/>
          </w:tcPr>
          <w:p w:rsidR="00A15EF5" w:rsidRDefault="00CB2F29">
            <w:pPr>
              <w:spacing w:line="360" w:lineRule="auto"/>
              <w:rPr>
                <w:rFonts w:eastAsiaTheme="minorEastAsia"/>
                <w:sz w:val="24"/>
              </w:rPr>
            </w:pPr>
            <w:r>
              <w:rPr>
                <w:rFonts w:eastAsiaTheme="minorEastAsia"/>
                <w:sz w:val="24"/>
              </w:rPr>
              <w:t>应收其他存款利息</w:t>
            </w:r>
          </w:p>
        </w:tc>
        <w:tc>
          <w:tcPr>
            <w:tcW w:w="6664" w:type="dxa"/>
            <w:vAlign w:val="center"/>
          </w:tcPr>
          <w:p w:rsidR="00A15EF5" w:rsidRDefault="00CB2F29">
            <w:pPr>
              <w:spacing w:line="360" w:lineRule="auto"/>
              <w:jc w:val="right"/>
              <w:rPr>
                <w:rFonts w:eastAsiaTheme="minorEastAsia"/>
                <w:sz w:val="24"/>
              </w:rPr>
            </w:pPr>
            <w:r>
              <w:rPr>
                <w:rFonts w:eastAsiaTheme="minorEastAsia"/>
                <w:sz w:val="24"/>
              </w:rPr>
              <w:t>-</w:t>
            </w:r>
          </w:p>
        </w:tc>
      </w:tr>
      <w:tr w:rsidR="00A15EF5">
        <w:trPr>
          <w:trHeight w:val="223"/>
        </w:trPr>
        <w:tc>
          <w:tcPr>
            <w:tcW w:w="2351" w:type="dxa"/>
            <w:vAlign w:val="center"/>
          </w:tcPr>
          <w:p w:rsidR="00A15EF5" w:rsidRDefault="00CB2F29">
            <w:pPr>
              <w:spacing w:line="360" w:lineRule="auto"/>
              <w:rPr>
                <w:rFonts w:eastAsiaTheme="minorEastAsia"/>
                <w:sz w:val="24"/>
              </w:rPr>
            </w:pPr>
            <w:r>
              <w:rPr>
                <w:rFonts w:eastAsiaTheme="minorEastAsia"/>
                <w:sz w:val="24"/>
              </w:rPr>
              <w:t>应收结算备付金利息</w:t>
            </w:r>
          </w:p>
        </w:tc>
        <w:tc>
          <w:tcPr>
            <w:tcW w:w="6664" w:type="dxa"/>
            <w:vAlign w:val="center"/>
          </w:tcPr>
          <w:p w:rsidR="00A15EF5" w:rsidRDefault="00CB2F29">
            <w:pPr>
              <w:spacing w:line="360" w:lineRule="auto"/>
              <w:jc w:val="right"/>
              <w:rPr>
                <w:rFonts w:eastAsiaTheme="minorEastAsia"/>
                <w:sz w:val="24"/>
              </w:rPr>
            </w:pPr>
            <w:r>
              <w:rPr>
                <w:rFonts w:eastAsiaTheme="minorEastAsia"/>
                <w:sz w:val="24"/>
              </w:rPr>
              <w:t>1,994.21</w:t>
            </w:r>
          </w:p>
        </w:tc>
      </w:tr>
      <w:tr w:rsidR="00A15EF5">
        <w:trPr>
          <w:trHeight w:val="269"/>
        </w:trPr>
        <w:tc>
          <w:tcPr>
            <w:tcW w:w="2351" w:type="dxa"/>
            <w:vAlign w:val="center"/>
          </w:tcPr>
          <w:p w:rsidR="00A15EF5" w:rsidRDefault="00CB2F29">
            <w:pPr>
              <w:spacing w:line="360" w:lineRule="auto"/>
              <w:rPr>
                <w:rFonts w:eastAsiaTheme="minorEastAsia"/>
                <w:sz w:val="24"/>
              </w:rPr>
            </w:pPr>
            <w:r>
              <w:rPr>
                <w:rFonts w:eastAsiaTheme="minorEastAsia"/>
                <w:sz w:val="24"/>
              </w:rPr>
              <w:t>应收债券利息</w:t>
            </w:r>
          </w:p>
        </w:tc>
        <w:tc>
          <w:tcPr>
            <w:tcW w:w="6664" w:type="dxa"/>
            <w:vAlign w:val="center"/>
          </w:tcPr>
          <w:p w:rsidR="00A15EF5" w:rsidRDefault="00CB2F29">
            <w:pPr>
              <w:spacing w:line="360" w:lineRule="auto"/>
              <w:jc w:val="right"/>
              <w:rPr>
                <w:rFonts w:eastAsiaTheme="minorEastAsia"/>
                <w:sz w:val="24"/>
              </w:rPr>
            </w:pPr>
            <w:r>
              <w:rPr>
                <w:rFonts w:eastAsiaTheme="minorEastAsia"/>
                <w:sz w:val="24"/>
              </w:rPr>
              <w:t>6.31</w:t>
            </w:r>
          </w:p>
        </w:tc>
      </w:tr>
      <w:tr w:rsidR="00A15EF5">
        <w:trPr>
          <w:trHeight w:val="287"/>
        </w:trPr>
        <w:tc>
          <w:tcPr>
            <w:tcW w:w="2351" w:type="dxa"/>
            <w:vAlign w:val="bottom"/>
          </w:tcPr>
          <w:p w:rsidR="00A15EF5" w:rsidRDefault="00CB2F29">
            <w:pPr>
              <w:spacing w:line="360" w:lineRule="auto"/>
              <w:rPr>
                <w:rFonts w:eastAsiaTheme="minorEastAsia"/>
                <w:sz w:val="24"/>
              </w:rPr>
            </w:pPr>
            <w:r>
              <w:rPr>
                <w:rFonts w:eastAsiaTheme="minorEastAsia" w:hint="eastAsia"/>
                <w:sz w:val="24"/>
              </w:rPr>
              <w:t>应收资产支持证券利息</w:t>
            </w:r>
          </w:p>
        </w:tc>
        <w:tc>
          <w:tcPr>
            <w:tcW w:w="6664" w:type="dxa"/>
          </w:tcPr>
          <w:p w:rsidR="00A15EF5" w:rsidRDefault="00CB2F29">
            <w:pPr>
              <w:spacing w:line="360" w:lineRule="auto"/>
              <w:jc w:val="right"/>
              <w:rPr>
                <w:rFonts w:eastAsiaTheme="minorEastAsia"/>
                <w:sz w:val="24"/>
              </w:rPr>
            </w:pPr>
            <w:r>
              <w:rPr>
                <w:rFonts w:eastAsiaTheme="minorEastAsia"/>
                <w:sz w:val="24"/>
              </w:rPr>
              <w:t>-</w:t>
            </w:r>
          </w:p>
        </w:tc>
      </w:tr>
      <w:tr w:rsidR="00A15EF5">
        <w:trPr>
          <w:trHeight w:val="287"/>
        </w:trPr>
        <w:tc>
          <w:tcPr>
            <w:tcW w:w="2351" w:type="dxa"/>
            <w:vAlign w:val="center"/>
          </w:tcPr>
          <w:p w:rsidR="00A15EF5" w:rsidRDefault="00CB2F29">
            <w:pPr>
              <w:spacing w:line="360" w:lineRule="auto"/>
              <w:rPr>
                <w:rFonts w:eastAsiaTheme="minorEastAsia"/>
                <w:sz w:val="24"/>
              </w:rPr>
            </w:pPr>
            <w:r>
              <w:rPr>
                <w:rFonts w:eastAsiaTheme="minorEastAsia"/>
                <w:sz w:val="24"/>
              </w:rPr>
              <w:t>应收买入返售证券利息</w:t>
            </w:r>
          </w:p>
        </w:tc>
        <w:tc>
          <w:tcPr>
            <w:tcW w:w="6664" w:type="dxa"/>
            <w:vAlign w:val="center"/>
          </w:tcPr>
          <w:p w:rsidR="00A15EF5" w:rsidRDefault="00CB2F29">
            <w:pPr>
              <w:spacing w:line="360" w:lineRule="auto"/>
              <w:jc w:val="right"/>
              <w:rPr>
                <w:rFonts w:eastAsiaTheme="minorEastAsia"/>
                <w:sz w:val="24"/>
              </w:rPr>
            </w:pPr>
            <w:r>
              <w:rPr>
                <w:rFonts w:eastAsiaTheme="minorEastAsia"/>
                <w:sz w:val="24"/>
              </w:rPr>
              <w:t>-</w:t>
            </w:r>
          </w:p>
        </w:tc>
      </w:tr>
      <w:tr w:rsidR="00A15EF5">
        <w:trPr>
          <w:trHeight w:val="305"/>
        </w:trPr>
        <w:tc>
          <w:tcPr>
            <w:tcW w:w="2351" w:type="dxa"/>
            <w:vAlign w:val="center"/>
          </w:tcPr>
          <w:p w:rsidR="00A15EF5" w:rsidRDefault="00CB2F29">
            <w:pPr>
              <w:spacing w:line="360" w:lineRule="auto"/>
              <w:rPr>
                <w:rFonts w:eastAsiaTheme="minorEastAsia"/>
                <w:sz w:val="24"/>
              </w:rPr>
            </w:pPr>
            <w:r>
              <w:rPr>
                <w:rFonts w:eastAsiaTheme="minorEastAsia"/>
                <w:sz w:val="24"/>
              </w:rPr>
              <w:t>应收申购款利息</w:t>
            </w:r>
          </w:p>
        </w:tc>
        <w:tc>
          <w:tcPr>
            <w:tcW w:w="6664" w:type="dxa"/>
            <w:vAlign w:val="center"/>
          </w:tcPr>
          <w:p w:rsidR="00A15EF5" w:rsidRDefault="00CB2F29">
            <w:pPr>
              <w:spacing w:line="360" w:lineRule="auto"/>
              <w:jc w:val="right"/>
              <w:rPr>
                <w:rFonts w:eastAsiaTheme="minorEastAsia"/>
                <w:sz w:val="24"/>
              </w:rPr>
            </w:pPr>
            <w:r>
              <w:rPr>
                <w:rFonts w:eastAsiaTheme="minorEastAsia"/>
                <w:sz w:val="24"/>
              </w:rPr>
              <w:t>19.02</w:t>
            </w:r>
          </w:p>
        </w:tc>
      </w:tr>
      <w:tr w:rsidR="00A15EF5">
        <w:trPr>
          <w:trHeight w:val="305"/>
        </w:trPr>
        <w:tc>
          <w:tcPr>
            <w:tcW w:w="2351" w:type="dxa"/>
            <w:vAlign w:val="center"/>
          </w:tcPr>
          <w:p w:rsidR="00A15EF5" w:rsidRDefault="00CB2F29">
            <w:pPr>
              <w:spacing w:line="360" w:lineRule="auto"/>
              <w:rPr>
                <w:rFonts w:eastAsiaTheme="minorEastAsia"/>
                <w:sz w:val="24"/>
              </w:rPr>
            </w:pPr>
            <w:r>
              <w:rPr>
                <w:rFonts w:eastAsiaTheme="minorEastAsia"/>
                <w:sz w:val="24"/>
              </w:rPr>
              <w:t>应收黄金合约拆借孳息</w:t>
            </w:r>
          </w:p>
        </w:tc>
        <w:tc>
          <w:tcPr>
            <w:tcW w:w="6664" w:type="dxa"/>
            <w:vAlign w:val="center"/>
          </w:tcPr>
          <w:p w:rsidR="00A15EF5" w:rsidRDefault="00CB2F29">
            <w:pPr>
              <w:spacing w:line="360" w:lineRule="auto"/>
              <w:jc w:val="right"/>
              <w:rPr>
                <w:rFonts w:eastAsiaTheme="minorEastAsia"/>
                <w:sz w:val="24"/>
              </w:rPr>
            </w:pPr>
            <w:r>
              <w:rPr>
                <w:rFonts w:eastAsiaTheme="minorEastAsia"/>
                <w:sz w:val="24"/>
              </w:rPr>
              <w:t>-</w:t>
            </w:r>
          </w:p>
        </w:tc>
      </w:tr>
      <w:tr w:rsidR="00A15EF5">
        <w:trPr>
          <w:trHeight w:val="305"/>
        </w:trPr>
        <w:tc>
          <w:tcPr>
            <w:tcW w:w="2351" w:type="dxa"/>
            <w:vAlign w:val="center"/>
          </w:tcPr>
          <w:p w:rsidR="00A15EF5" w:rsidRDefault="00CB2F29">
            <w:pPr>
              <w:spacing w:line="360" w:lineRule="auto"/>
              <w:rPr>
                <w:rFonts w:eastAsiaTheme="minorEastAsia"/>
                <w:sz w:val="24"/>
              </w:rPr>
            </w:pPr>
            <w:r>
              <w:rPr>
                <w:rFonts w:eastAsiaTheme="minorEastAsia"/>
                <w:sz w:val="24"/>
              </w:rPr>
              <w:t>其他</w:t>
            </w:r>
          </w:p>
        </w:tc>
        <w:tc>
          <w:tcPr>
            <w:tcW w:w="6664" w:type="dxa"/>
            <w:vAlign w:val="center"/>
          </w:tcPr>
          <w:p w:rsidR="00A15EF5" w:rsidRDefault="00CB2F29">
            <w:pPr>
              <w:spacing w:line="360" w:lineRule="auto"/>
              <w:jc w:val="right"/>
              <w:rPr>
                <w:rFonts w:eastAsiaTheme="minorEastAsia"/>
                <w:sz w:val="24"/>
              </w:rPr>
            </w:pPr>
            <w:r>
              <w:rPr>
                <w:rFonts w:eastAsiaTheme="minorEastAsia"/>
                <w:sz w:val="24"/>
              </w:rPr>
              <w:t>727.29</w:t>
            </w:r>
          </w:p>
        </w:tc>
      </w:tr>
      <w:tr w:rsidR="00A15EF5">
        <w:trPr>
          <w:trHeight w:val="330"/>
        </w:trPr>
        <w:tc>
          <w:tcPr>
            <w:tcW w:w="2351" w:type="dxa"/>
            <w:vAlign w:val="center"/>
          </w:tcPr>
          <w:p w:rsidR="00A15EF5" w:rsidRDefault="00CB2F29">
            <w:pPr>
              <w:spacing w:line="360" w:lineRule="auto"/>
              <w:jc w:val="center"/>
              <w:rPr>
                <w:rFonts w:eastAsiaTheme="minorEastAsia"/>
                <w:sz w:val="24"/>
              </w:rPr>
            </w:pPr>
            <w:r>
              <w:rPr>
                <w:rFonts w:eastAsiaTheme="minorEastAsia"/>
                <w:sz w:val="24"/>
              </w:rPr>
              <w:t>合计</w:t>
            </w:r>
          </w:p>
        </w:tc>
        <w:tc>
          <w:tcPr>
            <w:tcW w:w="6664" w:type="dxa"/>
            <w:vAlign w:val="center"/>
          </w:tcPr>
          <w:p w:rsidR="00A15EF5" w:rsidRDefault="00CB2F29">
            <w:pPr>
              <w:spacing w:line="360" w:lineRule="auto"/>
              <w:jc w:val="right"/>
              <w:rPr>
                <w:rFonts w:eastAsiaTheme="minorEastAsia"/>
                <w:sz w:val="24"/>
              </w:rPr>
            </w:pPr>
            <w:r>
              <w:rPr>
                <w:rFonts w:eastAsiaTheme="minorEastAsia"/>
                <w:sz w:val="24"/>
              </w:rPr>
              <w:t>36,937.96</w:t>
            </w:r>
          </w:p>
        </w:tc>
      </w:tr>
    </w:tbl>
    <w:p w:rsidR="00A15EF5" w:rsidRDefault="00A15EF5">
      <w:pPr>
        <w:spacing w:line="360" w:lineRule="auto"/>
        <w:rPr>
          <w:rFonts w:asciiTheme="minorEastAsia" w:eastAsiaTheme="minorEastAsia" w:hAnsiTheme="minorEastAsia"/>
          <w:color w:val="000000"/>
          <w:szCs w:val="21"/>
        </w:rPr>
      </w:pPr>
    </w:p>
    <w:p w:rsidR="00A15EF5" w:rsidRDefault="00CB2F29">
      <w:pPr>
        <w:spacing w:beforeLines="100" w:before="312" w:line="360" w:lineRule="auto"/>
        <w:rPr>
          <w:rFonts w:eastAsiaTheme="minorEastAsia"/>
          <w:b/>
          <w:color w:val="000000" w:themeColor="text1"/>
          <w:sz w:val="24"/>
        </w:rPr>
      </w:pPr>
      <w:r>
        <w:rPr>
          <w:rFonts w:eastAsiaTheme="minorEastAsia"/>
          <w:b/>
          <w:bCs/>
          <w:color w:val="000000" w:themeColor="text1"/>
          <w:kern w:val="0"/>
          <w:sz w:val="24"/>
        </w:rPr>
        <w:t xml:space="preserve">7.4.7.6 </w:t>
      </w:r>
      <w:r>
        <w:rPr>
          <w:rFonts w:eastAsiaTheme="minorEastAsia"/>
          <w:b/>
          <w:color w:val="000000" w:themeColor="text1"/>
          <w:sz w:val="24"/>
        </w:rPr>
        <w:t>其他资产</w:t>
      </w:r>
    </w:p>
    <w:p w:rsidR="00A15EF5" w:rsidRDefault="00CB2F29">
      <w:pPr>
        <w:tabs>
          <w:tab w:val="left" w:pos="426"/>
        </w:tabs>
        <w:spacing w:line="360" w:lineRule="auto"/>
        <w:ind w:firstLineChars="200" w:firstLine="480"/>
        <w:jc w:val="left"/>
        <w:rPr>
          <w:rFonts w:eastAsiaTheme="minorEastAsia"/>
          <w:color w:val="000000" w:themeColor="text1"/>
          <w:kern w:val="0"/>
          <w:sz w:val="24"/>
        </w:rPr>
      </w:pPr>
      <w:r>
        <w:rPr>
          <w:rFonts w:eastAsiaTheme="minorEastAsia"/>
          <w:color w:val="000000" w:themeColor="text1"/>
          <w:kern w:val="0"/>
          <w:sz w:val="24"/>
        </w:rPr>
        <w:t>本基金本报告期末未持有其他资产。</w:t>
      </w:r>
    </w:p>
    <w:p w:rsidR="00A15EF5" w:rsidRDefault="00CB2F29">
      <w:pPr>
        <w:pStyle w:val="2"/>
        <w:spacing w:before="29" w:after="0" w:line="288" w:lineRule="auto"/>
        <w:rPr>
          <w:rFonts w:ascii="Times New Roman" w:hAnsi="Times New Roman"/>
          <w:kern w:val="0"/>
          <w:szCs w:val="24"/>
        </w:rPr>
      </w:pPr>
      <w:bookmarkStart w:id="156" w:name="_Toc23073"/>
      <w:r>
        <w:rPr>
          <w:rFonts w:ascii="Times New Roman" w:hAnsi="Times New Roman"/>
          <w:kern w:val="0"/>
          <w:szCs w:val="24"/>
        </w:rPr>
        <w:t>7.4.7.7</w:t>
      </w:r>
      <w:r>
        <w:rPr>
          <w:rFonts w:ascii="Times New Roman" w:hAnsi="Times New Roman" w:hint="eastAsia"/>
          <w:kern w:val="0"/>
          <w:szCs w:val="24"/>
        </w:rPr>
        <w:t>应付交易费用</w:t>
      </w:r>
      <w:bookmarkEnd w:id="156"/>
    </w:p>
    <w:p w:rsidR="00A15EF5" w:rsidRDefault="00CB2F29">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65"/>
        <w:gridCol w:w="6300"/>
      </w:tblGrid>
      <w:tr w:rsidR="00A15EF5">
        <w:trPr>
          <w:trHeight w:val="285"/>
        </w:trPr>
        <w:tc>
          <w:tcPr>
            <w:tcW w:w="2765" w:type="dxa"/>
            <w:vAlign w:val="center"/>
          </w:tcPr>
          <w:p w:rsidR="00A15EF5" w:rsidRDefault="00CB2F29">
            <w:pPr>
              <w:spacing w:before="29" w:line="288" w:lineRule="auto"/>
              <w:jc w:val="center"/>
              <w:rPr>
                <w:color w:val="000000"/>
                <w:kern w:val="0"/>
                <w:sz w:val="24"/>
              </w:rPr>
            </w:pPr>
            <w:r>
              <w:rPr>
                <w:rFonts w:hint="eastAsia"/>
                <w:color w:val="000000"/>
                <w:kern w:val="0"/>
                <w:sz w:val="24"/>
              </w:rPr>
              <w:t>项目</w:t>
            </w:r>
          </w:p>
        </w:tc>
        <w:tc>
          <w:tcPr>
            <w:tcW w:w="6300" w:type="dxa"/>
            <w:vAlign w:val="center"/>
          </w:tcPr>
          <w:p w:rsidR="00A15EF5" w:rsidRDefault="00CB2F29">
            <w:pPr>
              <w:spacing w:before="29" w:line="288" w:lineRule="auto"/>
              <w:jc w:val="center"/>
              <w:rPr>
                <w:color w:val="000000"/>
                <w:kern w:val="0"/>
                <w:sz w:val="24"/>
              </w:rPr>
            </w:pPr>
            <w:r>
              <w:rPr>
                <w:rFonts w:hint="eastAsia"/>
                <w:color w:val="000000"/>
                <w:kern w:val="0"/>
                <w:sz w:val="24"/>
              </w:rPr>
              <w:t>本期末</w:t>
            </w:r>
          </w:p>
          <w:p w:rsidR="00A15EF5" w:rsidRDefault="00CB2F29">
            <w:pPr>
              <w:spacing w:before="29" w:line="288" w:lineRule="auto"/>
              <w:jc w:val="center"/>
              <w:rPr>
                <w:color w:val="000000"/>
                <w:kern w:val="0"/>
                <w:sz w:val="24"/>
              </w:rPr>
            </w:pPr>
            <w:r>
              <w:rPr>
                <w:color w:val="000000"/>
                <w:kern w:val="0"/>
                <w:sz w:val="24"/>
              </w:rPr>
              <w:t>2020</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A15EF5">
        <w:trPr>
          <w:trHeight w:val="211"/>
        </w:trPr>
        <w:tc>
          <w:tcPr>
            <w:tcW w:w="2765" w:type="dxa"/>
            <w:vAlign w:val="center"/>
          </w:tcPr>
          <w:p w:rsidR="00A15EF5" w:rsidRDefault="00CB2F29">
            <w:pPr>
              <w:widowControl/>
              <w:spacing w:before="29" w:line="288" w:lineRule="auto"/>
              <w:rPr>
                <w:color w:val="000000"/>
                <w:kern w:val="0"/>
                <w:sz w:val="24"/>
              </w:rPr>
            </w:pPr>
            <w:r>
              <w:rPr>
                <w:rFonts w:hint="eastAsia"/>
                <w:color w:val="000000"/>
                <w:kern w:val="0"/>
                <w:sz w:val="24"/>
              </w:rPr>
              <w:t>交易所市场应付交易费用</w:t>
            </w:r>
          </w:p>
        </w:tc>
        <w:tc>
          <w:tcPr>
            <w:tcW w:w="6300" w:type="dxa"/>
            <w:vAlign w:val="center"/>
          </w:tcPr>
          <w:p w:rsidR="00A15EF5" w:rsidRDefault="00CB2F29">
            <w:pPr>
              <w:spacing w:before="29" w:line="288" w:lineRule="auto"/>
              <w:jc w:val="right"/>
              <w:rPr>
                <w:kern w:val="0"/>
                <w:sz w:val="24"/>
              </w:rPr>
            </w:pPr>
            <w:r>
              <w:rPr>
                <w:kern w:val="0"/>
                <w:sz w:val="24"/>
              </w:rPr>
              <w:t>2,494,020.82</w:t>
            </w:r>
          </w:p>
        </w:tc>
      </w:tr>
      <w:tr w:rsidR="00A15EF5">
        <w:trPr>
          <w:trHeight w:val="296"/>
        </w:trPr>
        <w:tc>
          <w:tcPr>
            <w:tcW w:w="2765" w:type="dxa"/>
            <w:vAlign w:val="center"/>
          </w:tcPr>
          <w:p w:rsidR="00A15EF5" w:rsidRDefault="00CB2F29">
            <w:pPr>
              <w:widowControl/>
              <w:spacing w:before="29" w:line="288" w:lineRule="auto"/>
              <w:rPr>
                <w:color w:val="000000"/>
                <w:kern w:val="0"/>
                <w:sz w:val="24"/>
              </w:rPr>
            </w:pPr>
            <w:r>
              <w:rPr>
                <w:rFonts w:hint="eastAsia"/>
                <w:color w:val="000000"/>
                <w:kern w:val="0"/>
                <w:sz w:val="24"/>
              </w:rPr>
              <w:t>银行间市场应付交易费用</w:t>
            </w:r>
          </w:p>
        </w:tc>
        <w:tc>
          <w:tcPr>
            <w:tcW w:w="6300" w:type="dxa"/>
            <w:vAlign w:val="center"/>
          </w:tcPr>
          <w:p w:rsidR="00A15EF5" w:rsidRDefault="00CB2F29">
            <w:pPr>
              <w:spacing w:before="29" w:line="288" w:lineRule="auto"/>
              <w:jc w:val="right"/>
              <w:rPr>
                <w:kern w:val="0"/>
                <w:sz w:val="24"/>
              </w:rPr>
            </w:pPr>
            <w:r>
              <w:rPr>
                <w:kern w:val="0"/>
                <w:sz w:val="24"/>
              </w:rPr>
              <w:t>-</w:t>
            </w:r>
          </w:p>
        </w:tc>
      </w:tr>
      <w:tr w:rsidR="00A15EF5">
        <w:trPr>
          <w:trHeight w:val="285"/>
        </w:trPr>
        <w:tc>
          <w:tcPr>
            <w:tcW w:w="2765" w:type="dxa"/>
            <w:vAlign w:val="center"/>
          </w:tcPr>
          <w:p w:rsidR="00A15EF5" w:rsidRDefault="00CB2F29">
            <w:pPr>
              <w:widowControl/>
              <w:spacing w:before="29" w:line="288" w:lineRule="auto"/>
              <w:rPr>
                <w:rFonts w:ascii="宋体" w:hAnsi="宋体"/>
                <w:szCs w:val="21"/>
              </w:rPr>
            </w:pPr>
            <w:r>
              <w:rPr>
                <w:rFonts w:hint="eastAsia"/>
                <w:color w:val="000000"/>
                <w:kern w:val="0"/>
                <w:sz w:val="24"/>
              </w:rPr>
              <w:t>合计</w:t>
            </w:r>
          </w:p>
        </w:tc>
        <w:tc>
          <w:tcPr>
            <w:tcW w:w="6300" w:type="dxa"/>
            <w:vAlign w:val="center"/>
          </w:tcPr>
          <w:p w:rsidR="00A15EF5" w:rsidRDefault="00CB2F29">
            <w:pPr>
              <w:spacing w:before="29" w:line="288" w:lineRule="auto"/>
              <w:jc w:val="right"/>
              <w:rPr>
                <w:kern w:val="0"/>
                <w:sz w:val="24"/>
              </w:rPr>
            </w:pPr>
            <w:r>
              <w:rPr>
                <w:kern w:val="0"/>
                <w:sz w:val="24"/>
              </w:rPr>
              <w:t>2,494,020.82</w:t>
            </w:r>
          </w:p>
        </w:tc>
      </w:tr>
    </w:tbl>
    <w:p w:rsidR="00A15EF5" w:rsidRDefault="00A15EF5">
      <w:pPr>
        <w:spacing w:line="360" w:lineRule="auto"/>
        <w:rPr>
          <w:rFonts w:asciiTheme="minorEastAsia" w:eastAsiaTheme="minorEastAsia" w:hAnsiTheme="minorEastAsia"/>
          <w:b/>
          <w:bCs/>
          <w:color w:val="000000"/>
          <w:szCs w:val="21"/>
        </w:rPr>
      </w:pPr>
    </w:p>
    <w:p w:rsidR="00A15EF5" w:rsidRDefault="00CB2F29">
      <w:pPr>
        <w:pStyle w:val="2"/>
        <w:spacing w:before="29" w:after="0" w:line="288" w:lineRule="auto"/>
        <w:rPr>
          <w:rFonts w:ascii="Times New Roman" w:hAnsi="Times New Roman"/>
          <w:kern w:val="0"/>
          <w:szCs w:val="24"/>
        </w:rPr>
      </w:pPr>
      <w:bookmarkStart w:id="157" w:name="_Toc18163"/>
      <w:r>
        <w:rPr>
          <w:rFonts w:ascii="Times New Roman" w:hAnsi="Times New Roman"/>
          <w:kern w:val="0"/>
          <w:szCs w:val="24"/>
        </w:rPr>
        <w:t>7.4.7.8</w:t>
      </w:r>
      <w:r>
        <w:rPr>
          <w:rFonts w:ascii="Times New Roman" w:hAnsi="Times New Roman" w:hint="eastAsia"/>
          <w:kern w:val="0"/>
          <w:szCs w:val="24"/>
        </w:rPr>
        <w:t>其他负债</w:t>
      </w:r>
      <w:bookmarkEnd w:id="157"/>
    </w:p>
    <w:p w:rsidR="00A15EF5" w:rsidRDefault="00CB2F29">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15"/>
        <w:gridCol w:w="6300"/>
      </w:tblGrid>
      <w:tr w:rsidR="00A15EF5">
        <w:trPr>
          <w:trHeight w:val="330"/>
        </w:trPr>
        <w:tc>
          <w:tcPr>
            <w:tcW w:w="2715" w:type="dxa"/>
            <w:vAlign w:val="center"/>
          </w:tcPr>
          <w:p w:rsidR="00A15EF5" w:rsidRDefault="00CB2F29">
            <w:pPr>
              <w:spacing w:before="29" w:line="288" w:lineRule="auto"/>
              <w:jc w:val="center"/>
              <w:rPr>
                <w:color w:val="000000"/>
                <w:kern w:val="0"/>
                <w:sz w:val="24"/>
              </w:rPr>
            </w:pPr>
            <w:r>
              <w:rPr>
                <w:rFonts w:hint="eastAsia"/>
                <w:color w:val="000000"/>
                <w:kern w:val="0"/>
                <w:sz w:val="24"/>
              </w:rPr>
              <w:t>项目</w:t>
            </w:r>
          </w:p>
        </w:tc>
        <w:tc>
          <w:tcPr>
            <w:tcW w:w="6300" w:type="dxa"/>
            <w:vAlign w:val="center"/>
          </w:tcPr>
          <w:p w:rsidR="00A15EF5" w:rsidRDefault="00CB2F29">
            <w:pPr>
              <w:spacing w:before="29" w:line="288" w:lineRule="auto"/>
              <w:jc w:val="center"/>
              <w:rPr>
                <w:color w:val="000000"/>
                <w:kern w:val="0"/>
                <w:sz w:val="24"/>
              </w:rPr>
            </w:pPr>
            <w:r>
              <w:rPr>
                <w:rFonts w:hint="eastAsia"/>
                <w:color w:val="000000"/>
                <w:kern w:val="0"/>
                <w:sz w:val="24"/>
              </w:rPr>
              <w:t>本期末</w:t>
            </w:r>
          </w:p>
          <w:p w:rsidR="00A15EF5" w:rsidRDefault="00CB2F29">
            <w:pPr>
              <w:spacing w:before="29" w:line="288" w:lineRule="auto"/>
              <w:jc w:val="center"/>
              <w:rPr>
                <w:color w:val="000000"/>
                <w:kern w:val="0"/>
                <w:sz w:val="24"/>
              </w:rPr>
            </w:pPr>
            <w:r>
              <w:rPr>
                <w:color w:val="000000"/>
                <w:kern w:val="0"/>
                <w:sz w:val="24"/>
              </w:rPr>
              <w:t>2020</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A15EF5">
        <w:trPr>
          <w:trHeight w:val="325"/>
        </w:trPr>
        <w:tc>
          <w:tcPr>
            <w:tcW w:w="2715" w:type="dxa"/>
            <w:vAlign w:val="center"/>
          </w:tcPr>
          <w:p w:rsidR="00A15EF5" w:rsidRDefault="00CB2F29">
            <w:pPr>
              <w:widowControl/>
              <w:spacing w:before="29" w:line="288" w:lineRule="auto"/>
              <w:rPr>
                <w:color w:val="000000"/>
                <w:kern w:val="0"/>
                <w:sz w:val="24"/>
              </w:rPr>
            </w:pPr>
            <w:r>
              <w:rPr>
                <w:rFonts w:hint="eastAsia"/>
                <w:color w:val="000000"/>
                <w:kern w:val="0"/>
                <w:sz w:val="24"/>
              </w:rPr>
              <w:t>应付券商交易单元保证金</w:t>
            </w:r>
          </w:p>
        </w:tc>
        <w:tc>
          <w:tcPr>
            <w:tcW w:w="6300" w:type="dxa"/>
            <w:vAlign w:val="center"/>
          </w:tcPr>
          <w:p w:rsidR="00A15EF5" w:rsidRDefault="00CB2F29">
            <w:pPr>
              <w:spacing w:before="29" w:line="288" w:lineRule="auto"/>
              <w:jc w:val="right"/>
              <w:rPr>
                <w:kern w:val="0"/>
                <w:sz w:val="24"/>
              </w:rPr>
            </w:pPr>
            <w:r>
              <w:rPr>
                <w:kern w:val="0"/>
                <w:sz w:val="24"/>
              </w:rPr>
              <w:t>-</w:t>
            </w:r>
          </w:p>
        </w:tc>
      </w:tr>
      <w:tr w:rsidR="00A15EF5">
        <w:trPr>
          <w:trHeight w:val="325"/>
        </w:trPr>
        <w:tc>
          <w:tcPr>
            <w:tcW w:w="2715" w:type="dxa"/>
            <w:vAlign w:val="center"/>
          </w:tcPr>
          <w:p w:rsidR="00A15EF5" w:rsidRDefault="00CB2F29">
            <w:pPr>
              <w:widowControl/>
              <w:spacing w:before="29" w:line="288" w:lineRule="auto"/>
              <w:rPr>
                <w:color w:val="000000"/>
                <w:kern w:val="0"/>
                <w:sz w:val="24"/>
              </w:rPr>
            </w:pPr>
            <w:r>
              <w:rPr>
                <w:rFonts w:hint="eastAsia"/>
                <w:color w:val="000000"/>
                <w:kern w:val="0"/>
                <w:sz w:val="24"/>
              </w:rPr>
              <w:t>应付赎回费</w:t>
            </w:r>
          </w:p>
        </w:tc>
        <w:tc>
          <w:tcPr>
            <w:tcW w:w="6300" w:type="dxa"/>
            <w:vAlign w:val="center"/>
          </w:tcPr>
          <w:p w:rsidR="00A15EF5" w:rsidRDefault="00CB2F29">
            <w:pPr>
              <w:spacing w:before="29" w:line="288" w:lineRule="auto"/>
              <w:jc w:val="right"/>
              <w:rPr>
                <w:kern w:val="0"/>
                <w:sz w:val="24"/>
              </w:rPr>
            </w:pPr>
            <w:r>
              <w:rPr>
                <w:kern w:val="0"/>
                <w:sz w:val="24"/>
              </w:rPr>
              <w:t>140,070.86</w:t>
            </w:r>
          </w:p>
        </w:tc>
      </w:tr>
      <w:tr w:rsidR="00A15EF5">
        <w:tc>
          <w:tcPr>
            <w:tcW w:w="2715" w:type="dxa"/>
            <w:vAlign w:val="center"/>
          </w:tcPr>
          <w:p w:rsidR="00A15EF5" w:rsidRDefault="00CB2F29">
            <w:pPr>
              <w:jc w:val="left"/>
            </w:pPr>
            <w:r>
              <w:rPr>
                <w:kern w:val="0"/>
                <w:sz w:val="24"/>
              </w:rPr>
              <w:t>预提审计费</w:t>
            </w:r>
          </w:p>
        </w:tc>
        <w:tc>
          <w:tcPr>
            <w:tcW w:w="6300" w:type="dxa"/>
            <w:vAlign w:val="center"/>
          </w:tcPr>
          <w:p w:rsidR="00A15EF5" w:rsidRDefault="00CB2F29">
            <w:pPr>
              <w:jc w:val="right"/>
            </w:pPr>
            <w:r>
              <w:rPr>
                <w:kern w:val="0"/>
                <w:sz w:val="24"/>
              </w:rPr>
              <w:t>90,000.00</w:t>
            </w:r>
          </w:p>
        </w:tc>
      </w:tr>
      <w:tr w:rsidR="00A15EF5">
        <w:tc>
          <w:tcPr>
            <w:tcW w:w="2715" w:type="dxa"/>
            <w:vAlign w:val="center"/>
          </w:tcPr>
          <w:p w:rsidR="00A15EF5" w:rsidRDefault="00CB2F29">
            <w:pPr>
              <w:jc w:val="left"/>
            </w:pPr>
            <w:r>
              <w:rPr>
                <w:kern w:val="0"/>
                <w:sz w:val="24"/>
              </w:rPr>
              <w:t>预提信息披露费</w:t>
            </w:r>
          </w:p>
        </w:tc>
        <w:tc>
          <w:tcPr>
            <w:tcW w:w="6300" w:type="dxa"/>
            <w:vAlign w:val="center"/>
          </w:tcPr>
          <w:p w:rsidR="00A15EF5" w:rsidRDefault="00CB2F29">
            <w:pPr>
              <w:jc w:val="right"/>
            </w:pPr>
            <w:r>
              <w:rPr>
                <w:kern w:val="0"/>
                <w:sz w:val="24"/>
              </w:rPr>
              <w:t>80,000.00</w:t>
            </w:r>
          </w:p>
        </w:tc>
      </w:tr>
      <w:tr w:rsidR="00A15EF5">
        <w:tc>
          <w:tcPr>
            <w:tcW w:w="2715" w:type="dxa"/>
            <w:vAlign w:val="center"/>
          </w:tcPr>
          <w:p w:rsidR="00A15EF5" w:rsidRDefault="00CB2F29">
            <w:pPr>
              <w:jc w:val="left"/>
            </w:pPr>
            <w:r>
              <w:rPr>
                <w:kern w:val="0"/>
                <w:sz w:val="24"/>
              </w:rPr>
              <w:t>预提账户维护费</w:t>
            </w:r>
          </w:p>
        </w:tc>
        <w:tc>
          <w:tcPr>
            <w:tcW w:w="6300" w:type="dxa"/>
            <w:vAlign w:val="center"/>
          </w:tcPr>
          <w:p w:rsidR="00A15EF5" w:rsidRDefault="00CB2F29">
            <w:pPr>
              <w:jc w:val="right"/>
            </w:pPr>
            <w:r>
              <w:rPr>
                <w:kern w:val="0"/>
                <w:sz w:val="24"/>
              </w:rPr>
              <w:t>4,500.00</w:t>
            </w:r>
          </w:p>
        </w:tc>
      </w:tr>
      <w:tr w:rsidR="00A15EF5">
        <w:tc>
          <w:tcPr>
            <w:tcW w:w="2715" w:type="dxa"/>
            <w:vAlign w:val="center"/>
          </w:tcPr>
          <w:p w:rsidR="00A15EF5" w:rsidRDefault="00CB2F29">
            <w:pPr>
              <w:jc w:val="left"/>
            </w:pPr>
            <w:r>
              <w:rPr>
                <w:kern w:val="0"/>
                <w:sz w:val="24"/>
              </w:rPr>
              <w:t>应付转出费</w:t>
            </w:r>
          </w:p>
        </w:tc>
        <w:tc>
          <w:tcPr>
            <w:tcW w:w="6300" w:type="dxa"/>
            <w:vAlign w:val="center"/>
          </w:tcPr>
          <w:p w:rsidR="00A15EF5" w:rsidRDefault="00CB2F29">
            <w:pPr>
              <w:jc w:val="right"/>
            </w:pPr>
            <w:r>
              <w:rPr>
                <w:kern w:val="0"/>
                <w:sz w:val="24"/>
              </w:rPr>
              <w:t>53.19</w:t>
            </w:r>
          </w:p>
        </w:tc>
      </w:tr>
      <w:tr w:rsidR="00A15EF5">
        <w:trPr>
          <w:trHeight w:val="325"/>
        </w:trPr>
        <w:tc>
          <w:tcPr>
            <w:tcW w:w="2715" w:type="dxa"/>
            <w:vAlign w:val="center"/>
          </w:tcPr>
          <w:p w:rsidR="00A15EF5" w:rsidRDefault="00CB2F29">
            <w:pPr>
              <w:widowControl/>
              <w:spacing w:before="29" w:line="288" w:lineRule="auto"/>
              <w:rPr>
                <w:rFonts w:ascii="宋体" w:hAnsi="宋体"/>
                <w:szCs w:val="21"/>
              </w:rPr>
            </w:pPr>
            <w:r>
              <w:rPr>
                <w:rFonts w:hint="eastAsia"/>
                <w:color w:val="000000"/>
                <w:kern w:val="0"/>
                <w:sz w:val="24"/>
              </w:rPr>
              <w:t>合计</w:t>
            </w:r>
          </w:p>
        </w:tc>
        <w:tc>
          <w:tcPr>
            <w:tcW w:w="6300" w:type="dxa"/>
            <w:vAlign w:val="bottom"/>
          </w:tcPr>
          <w:p w:rsidR="00A15EF5" w:rsidRDefault="00CB2F29">
            <w:pPr>
              <w:spacing w:before="29" w:line="288" w:lineRule="auto"/>
              <w:jc w:val="right"/>
              <w:rPr>
                <w:kern w:val="0"/>
                <w:sz w:val="24"/>
              </w:rPr>
            </w:pPr>
            <w:r>
              <w:rPr>
                <w:kern w:val="0"/>
                <w:sz w:val="24"/>
              </w:rPr>
              <w:t>314,624.05</w:t>
            </w:r>
          </w:p>
        </w:tc>
      </w:tr>
    </w:tbl>
    <w:p w:rsidR="00A15EF5" w:rsidRDefault="00A15EF5">
      <w:pPr>
        <w:spacing w:line="360" w:lineRule="auto"/>
        <w:rPr>
          <w:rFonts w:asciiTheme="minorEastAsia" w:eastAsiaTheme="minorEastAsia" w:hAnsiTheme="minorEastAsia"/>
          <w:b/>
          <w:bCs/>
          <w:color w:val="000000"/>
          <w:szCs w:val="21"/>
        </w:rPr>
      </w:pPr>
    </w:p>
    <w:p w:rsidR="00A15EF5" w:rsidRDefault="00CB2F29">
      <w:pPr>
        <w:pStyle w:val="2"/>
        <w:spacing w:before="29" w:after="0" w:line="288" w:lineRule="auto"/>
        <w:rPr>
          <w:rFonts w:ascii="Times New Roman" w:hAnsi="Times New Roman"/>
          <w:kern w:val="0"/>
          <w:szCs w:val="24"/>
        </w:rPr>
      </w:pPr>
      <w:bookmarkStart w:id="158" w:name="_Toc5295"/>
      <w:r>
        <w:rPr>
          <w:rFonts w:ascii="Times New Roman" w:hAnsi="Times New Roman"/>
          <w:kern w:val="0"/>
          <w:szCs w:val="24"/>
        </w:rPr>
        <w:t>7.4.7.9</w:t>
      </w:r>
      <w:r>
        <w:rPr>
          <w:rFonts w:ascii="Times New Roman" w:hAnsi="Times New Roman" w:hint="eastAsia"/>
          <w:kern w:val="0"/>
          <w:szCs w:val="24"/>
        </w:rPr>
        <w:t>实收基金</w:t>
      </w:r>
      <w:bookmarkEnd w:id="158"/>
    </w:p>
    <w:p w:rsidR="00A15EF5" w:rsidRDefault="00CB2F29">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2873"/>
        <w:gridCol w:w="3364"/>
      </w:tblGrid>
      <w:tr w:rsidR="00A15EF5">
        <w:tc>
          <w:tcPr>
            <w:tcW w:w="3119" w:type="dxa"/>
            <w:vMerge w:val="restart"/>
            <w:vAlign w:val="center"/>
          </w:tcPr>
          <w:p w:rsidR="00A15EF5" w:rsidRDefault="00CB2F29">
            <w:pPr>
              <w:spacing w:before="29" w:line="288" w:lineRule="auto"/>
              <w:jc w:val="center"/>
              <w:rPr>
                <w:color w:val="000000"/>
                <w:kern w:val="0"/>
                <w:sz w:val="24"/>
              </w:rPr>
            </w:pPr>
            <w:r>
              <w:rPr>
                <w:rFonts w:hint="eastAsia"/>
                <w:color w:val="000000"/>
                <w:kern w:val="0"/>
                <w:sz w:val="24"/>
              </w:rPr>
              <w:t>项目</w:t>
            </w:r>
          </w:p>
        </w:tc>
        <w:tc>
          <w:tcPr>
            <w:tcW w:w="6237" w:type="dxa"/>
            <w:gridSpan w:val="2"/>
            <w:vAlign w:val="center"/>
          </w:tcPr>
          <w:p w:rsidR="00A15EF5" w:rsidRDefault="00CB2F29">
            <w:pPr>
              <w:spacing w:before="29" w:line="288" w:lineRule="auto"/>
              <w:jc w:val="center"/>
              <w:rPr>
                <w:color w:val="000000"/>
                <w:kern w:val="0"/>
                <w:sz w:val="24"/>
              </w:rPr>
            </w:pPr>
            <w:r>
              <w:rPr>
                <w:rFonts w:hint="eastAsia"/>
                <w:color w:val="000000"/>
                <w:kern w:val="0"/>
                <w:sz w:val="24"/>
              </w:rPr>
              <w:t>本期</w:t>
            </w:r>
          </w:p>
          <w:p w:rsidR="00A15EF5" w:rsidRDefault="00CB2F29">
            <w:pPr>
              <w:spacing w:before="29" w:line="288" w:lineRule="auto"/>
              <w:jc w:val="center"/>
              <w:rPr>
                <w:color w:val="000000"/>
                <w:kern w:val="0"/>
                <w:sz w:val="24"/>
              </w:rPr>
            </w:pPr>
            <w:r>
              <w:rPr>
                <w:color w:val="000000"/>
                <w:kern w:val="0"/>
                <w:sz w:val="24"/>
              </w:rPr>
              <w:t>2020</w:t>
            </w:r>
            <w:r>
              <w:rPr>
                <w:color w:val="000000"/>
                <w:kern w:val="0"/>
                <w:sz w:val="24"/>
              </w:rPr>
              <w:t>年</w:t>
            </w:r>
            <w:r>
              <w:rPr>
                <w:color w:val="000000"/>
                <w:kern w:val="0"/>
                <w:sz w:val="24"/>
              </w:rPr>
              <w:t>5</w:t>
            </w:r>
            <w:r>
              <w:rPr>
                <w:color w:val="000000"/>
                <w:kern w:val="0"/>
                <w:sz w:val="24"/>
              </w:rPr>
              <w:t>月</w:t>
            </w:r>
            <w:r>
              <w:rPr>
                <w:color w:val="000000"/>
                <w:kern w:val="0"/>
                <w:sz w:val="24"/>
              </w:rPr>
              <w:t>27</w:t>
            </w:r>
            <w:r>
              <w:rPr>
                <w:color w:val="000000"/>
                <w:kern w:val="0"/>
                <w:sz w:val="24"/>
              </w:rPr>
              <w:t>日（基金合同生效日）</w:t>
            </w:r>
            <w:r>
              <w:rPr>
                <w:rFonts w:hint="eastAsia"/>
                <w:color w:val="000000"/>
                <w:kern w:val="0"/>
                <w:sz w:val="24"/>
              </w:rPr>
              <w:t>至</w:t>
            </w:r>
            <w:r>
              <w:rPr>
                <w:color w:val="000000"/>
                <w:kern w:val="0"/>
                <w:sz w:val="24"/>
              </w:rPr>
              <w:t>2020</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A15EF5">
        <w:tc>
          <w:tcPr>
            <w:tcW w:w="3119" w:type="dxa"/>
            <w:vMerge/>
            <w:vAlign w:val="center"/>
          </w:tcPr>
          <w:p w:rsidR="00A15EF5" w:rsidRDefault="00A15EF5">
            <w:pPr>
              <w:spacing w:before="29" w:line="288" w:lineRule="auto"/>
              <w:jc w:val="center"/>
              <w:rPr>
                <w:color w:val="000000"/>
                <w:kern w:val="0"/>
                <w:sz w:val="24"/>
              </w:rPr>
            </w:pPr>
          </w:p>
        </w:tc>
        <w:tc>
          <w:tcPr>
            <w:tcW w:w="2873" w:type="dxa"/>
            <w:vAlign w:val="center"/>
          </w:tcPr>
          <w:p w:rsidR="00A15EF5" w:rsidRDefault="00CB2F29">
            <w:pPr>
              <w:spacing w:before="29" w:line="288" w:lineRule="auto"/>
              <w:jc w:val="center"/>
              <w:rPr>
                <w:color w:val="000000"/>
                <w:kern w:val="0"/>
                <w:sz w:val="24"/>
              </w:rPr>
            </w:pPr>
            <w:r>
              <w:rPr>
                <w:rFonts w:hint="eastAsia"/>
                <w:color w:val="000000"/>
                <w:kern w:val="0"/>
                <w:sz w:val="24"/>
              </w:rPr>
              <w:t>基金份额（份）</w:t>
            </w:r>
          </w:p>
        </w:tc>
        <w:tc>
          <w:tcPr>
            <w:tcW w:w="3364" w:type="dxa"/>
            <w:vAlign w:val="center"/>
          </w:tcPr>
          <w:p w:rsidR="00A15EF5" w:rsidRDefault="00CB2F29">
            <w:pPr>
              <w:spacing w:before="29" w:line="288" w:lineRule="auto"/>
              <w:jc w:val="center"/>
              <w:rPr>
                <w:color w:val="000000"/>
                <w:kern w:val="0"/>
                <w:sz w:val="24"/>
              </w:rPr>
            </w:pPr>
            <w:r>
              <w:rPr>
                <w:rFonts w:hint="eastAsia"/>
                <w:color w:val="000000"/>
                <w:kern w:val="0"/>
                <w:sz w:val="24"/>
              </w:rPr>
              <w:t>账面金额</w:t>
            </w:r>
          </w:p>
        </w:tc>
      </w:tr>
      <w:tr w:rsidR="00A15EF5">
        <w:tc>
          <w:tcPr>
            <w:tcW w:w="3119" w:type="dxa"/>
            <w:vAlign w:val="center"/>
          </w:tcPr>
          <w:p w:rsidR="00A15EF5" w:rsidRDefault="00CB2F29">
            <w:pPr>
              <w:rPr>
                <w:rFonts w:asciiTheme="minorEastAsia" w:eastAsiaTheme="minorEastAsia" w:hAnsiTheme="minorEastAsia"/>
                <w:color w:val="000000"/>
                <w:szCs w:val="21"/>
              </w:rPr>
            </w:pPr>
            <w:r>
              <w:rPr>
                <w:color w:val="000000"/>
                <w:sz w:val="24"/>
              </w:rPr>
              <w:t>基金合同生效日</w:t>
            </w:r>
          </w:p>
        </w:tc>
        <w:tc>
          <w:tcPr>
            <w:tcW w:w="2873" w:type="dxa"/>
            <w:vAlign w:val="center"/>
          </w:tcPr>
          <w:p w:rsidR="00A15EF5" w:rsidRDefault="00CB2F29">
            <w:pPr>
              <w:spacing w:before="29" w:line="288" w:lineRule="auto"/>
              <w:jc w:val="right"/>
              <w:rPr>
                <w:kern w:val="0"/>
                <w:sz w:val="24"/>
              </w:rPr>
            </w:pPr>
            <w:r>
              <w:rPr>
                <w:kern w:val="0"/>
                <w:sz w:val="24"/>
              </w:rPr>
              <w:t>4,790,396,457.84</w:t>
            </w:r>
          </w:p>
        </w:tc>
        <w:tc>
          <w:tcPr>
            <w:tcW w:w="3364" w:type="dxa"/>
            <w:vAlign w:val="center"/>
          </w:tcPr>
          <w:p w:rsidR="00A15EF5" w:rsidRDefault="00CB2F29">
            <w:pPr>
              <w:spacing w:before="29" w:line="288" w:lineRule="auto"/>
              <w:jc w:val="right"/>
              <w:rPr>
                <w:kern w:val="0"/>
                <w:sz w:val="24"/>
              </w:rPr>
            </w:pPr>
            <w:r>
              <w:rPr>
                <w:kern w:val="0"/>
                <w:sz w:val="24"/>
              </w:rPr>
              <w:t>4,790,396,457.84</w:t>
            </w:r>
          </w:p>
        </w:tc>
      </w:tr>
      <w:tr w:rsidR="00A15EF5">
        <w:tc>
          <w:tcPr>
            <w:tcW w:w="3119" w:type="dxa"/>
            <w:vAlign w:val="center"/>
          </w:tcPr>
          <w:p w:rsidR="00A15EF5" w:rsidRDefault="00CB2F29">
            <w:pPr>
              <w:widowControl/>
              <w:spacing w:before="29" w:line="288" w:lineRule="auto"/>
              <w:rPr>
                <w:color w:val="000000"/>
                <w:kern w:val="0"/>
                <w:sz w:val="24"/>
              </w:rPr>
            </w:pPr>
            <w:r>
              <w:rPr>
                <w:rFonts w:hint="eastAsia"/>
                <w:color w:val="000000"/>
                <w:kern w:val="0"/>
                <w:sz w:val="24"/>
              </w:rPr>
              <w:t>本期申购</w:t>
            </w:r>
          </w:p>
        </w:tc>
        <w:tc>
          <w:tcPr>
            <w:tcW w:w="2873" w:type="dxa"/>
            <w:vAlign w:val="center"/>
          </w:tcPr>
          <w:p w:rsidR="00A15EF5" w:rsidRDefault="00CB2F29">
            <w:pPr>
              <w:spacing w:before="29" w:line="288" w:lineRule="auto"/>
              <w:jc w:val="right"/>
              <w:rPr>
                <w:kern w:val="0"/>
                <w:sz w:val="24"/>
              </w:rPr>
            </w:pPr>
            <w:r>
              <w:rPr>
                <w:kern w:val="0"/>
                <w:sz w:val="24"/>
              </w:rPr>
              <w:t>919,123,797.81</w:t>
            </w:r>
          </w:p>
        </w:tc>
        <w:tc>
          <w:tcPr>
            <w:tcW w:w="3364" w:type="dxa"/>
            <w:vAlign w:val="center"/>
          </w:tcPr>
          <w:p w:rsidR="00A15EF5" w:rsidRDefault="00CB2F29">
            <w:pPr>
              <w:spacing w:before="29" w:line="288" w:lineRule="auto"/>
              <w:jc w:val="right"/>
              <w:rPr>
                <w:kern w:val="0"/>
                <w:sz w:val="24"/>
              </w:rPr>
            </w:pPr>
            <w:r>
              <w:rPr>
                <w:kern w:val="0"/>
                <w:sz w:val="24"/>
              </w:rPr>
              <w:t>919,123,797.81</w:t>
            </w:r>
          </w:p>
        </w:tc>
      </w:tr>
      <w:tr w:rsidR="00A15EF5">
        <w:tc>
          <w:tcPr>
            <w:tcW w:w="3119" w:type="dxa"/>
            <w:vAlign w:val="center"/>
          </w:tcPr>
          <w:p w:rsidR="00A15EF5" w:rsidRDefault="00CB2F29">
            <w:pPr>
              <w:widowControl/>
              <w:spacing w:before="29" w:line="288" w:lineRule="auto"/>
              <w:rPr>
                <w:color w:val="000000"/>
                <w:kern w:val="0"/>
                <w:sz w:val="24"/>
              </w:rPr>
            </w:pPr>
            <w:r>
              <w:rPr>
                <w:rFonts w:hint="eastAsia"/>
                <w:color w:val="000000"/>
                <w:kern w:val="0"/>
                <w:sz w:val="24"/>
              </w:rPr>
              <w:t>本期赎回（以</w:t>
            </w:r>
            <w:r>
              <w:rPr>
                <w:sz w:val="24"/>
              </w:rPr>
              <w:t>“-”</w:t>
            </w:r>
            <w:r>
              <w:rPr>
                <w:rFonts w:hint="eastAsia"/>
                <w:color w:val="000000"/>
                <w:kern w:val="0"/>
                <w:sz w:val="24"/>
              </w:rPr>
              <w:t>号填列）</w:t>
            </w:r>
          </w:p>
        </w:tc>
        <w:tc>
          <w:tcPr>
            <w:tcW w:w="2873" w:type="dxa"/>
            <w:vAlign w:val="center"/>
          </w:tcPr>
          <w:p w:rsidR="00A15EF5" w:rsidRDefault="00CB2F29">
            <w:pPr>
              <w:spacing w:before="29" w:line="288" w:lineRule="auto"/>
              <w:jc w:val="right"/>
              <w:rPr>
                <w:kern w:val="0"/>
                <w:sz w:val="24"/>
              </w:rPr>
            </w:pPr>
            <w:r>
              <w:rPr>
                <w:kern w:val="0"/>
                <w:sz w:val="24"/>
              </w:rPr>
              <w:t>-3,421,642,506.61</w:t>
            </w:r>
          </w:p>
        </w:tc>
        <w:tc>
          <w:tcPr>
            <w:tcW w:w="3364" w:type="dxa"/>
            <w:vAlign w:val="center"/>
          </w:tcPr>
          <w:p w:rsidR="00A15EF5" w:rsidRDefault="00CB2F29">
            <w:pPr>
              <w:spacing w:before="29" w:line="288" w:lineRule="auto"/>
              <w:jc w:val="right"/>
              <w:rPr>
                <w:kern w:val="0"/>
                <w:sz w:val="24"/>
              </w:rPr>
            </w:pPr>
            <w:r>
              <w:rPr>
                <w:kern w:val="0"/>
                <w:sz w:val="24"/>
              </w:rPr>
              <w:t>-3,421,642,506.61</w:t>
            </w:r>
          </w:p>
        </w:tc>
      </w:tr>
      <w:tr w:rsidR="00A15EF5">
        <w:tc>
          <w:tcPr>
            <w:tcW w:w="3119" w:type="dxa"/>
            <w:vAlign w:val="center"/>
          </w:tcPr>
          <w:p w:rsidR="00A15EF5" w:rsidRDefault="00CB2F29">
            <w:pPr>
              <w:widowControl/>
              <w:spacing w:before="29" w:line="288" w:lineRule="auto"/>
              <w:rPr>
                <w:rFonts w:asciiTheme="minorEastAsia" w:eastAsiaTheme="minorEastAsia" w:hAnsiTheme="minorEastAsia"/>
                <w:color w:val="000000"/>
                <w:szCs w:val="21"/>
              </w:rPr>
            </w:pPr>
            <w:r>
              <w:rPr>
                <w:rFonts w:hint="eastAsia"/>
                <w:color w:val="000000"/>
                <w:kern w:val="0"/>
                <w:sz w:val="24"/>
              </w:rPr>
              <w:t>本期末</w:t>
            </w:r>
          </w:p>
        </w:tc>
        <w:tc>
          <w:tcPr>
            <w:tcW w:w="2873" w:type="dxa"/>
            <w:vAlign w:val="center"/>
          </w:tcPr>
          <w:p w:rsidR="00A15EF5" w:rsidRDefault="00CB2F29">
            <w:pPr>
              <w:spacing w:before="29" w:line="288" w:lineRule="auto"/>
              <w:jc w:val="right"/>
              <w:rPr>
                <w:kern w:val="0"/>
                <w:sz w:val="24"/>
              </w:rPr>
            </w:pPr>
            <w:r>
              <w:rPr>
                <w:kern w:val="0"/>
                <w:sz w:val="24"/>
              </w:rPr>
              <w:t>2,287,877,749.04</w:t>
            </w:r>
          </w:p>
        </w:tc>
        <w:tc>
          <w:tcPr>
            <w:tcW w:w="3364" w:type="dxa"/>
            <w:vAlign w:val="center"/>
          </w:tcPr>
          <w:p w:rsidR="00A15EF5" w:rsidRDefault="00CB2F29">
            <w:pPr>
              <w:spacing w:before="29" w:line="288" w:lineRule="auto"/>
              <w:jc w:val="right"/>
              <w:rPr>
                <w:kern w:val="0"/>
                <w:sz w:val="24"/>
              </w:rPr>
            </w:pPr>
            <w:r>
              <w:rPr>
                <w:kern w:val="0"/>
                <w:sz w:val="24"/>
              </w:rPr>
              <w:t>2,287,877,749.04</w:t>
            </w:r>
          </w:p>
        </w:tc>
      </w:tr>
    </w:tbl>
    <w:p w:rsidR="00A15EF5" w:rsidRDefault="00CB2F29">
      <w:pPr>
        <w:tabs>
          <w:tab w:val="left" w:pos="426"/>
        </w:tabs>
        <w:spacing w:before="29" w:line="288" w:lineRule="auto"/>
        <w:jc w:val="left"/>
        <w:rPr>
          <w:kern w:val="0"/>
          <w:sz w:val="24"/>
        </w:rPr>
      </w:pPr>
      <w:r>
        <w:rPr>
          <w:kern w:val="0"/>
          <w:sz w:val="24"/>
        </w:rPr>
        <w:t>注：</w:t>
      </w:r>
    </w:p>
    <w:p w:rsidR="00A15EF5" w:rsidRDefault="00CB2F29">
      <w:pPr>
        <w:pStyle w:val="aff4"/>
        <w:numPr>
          <w:ilvl w:val="0"/>
          <w:numId w:val="1"/>
        </w:numPr>
        <w:tabs>
          <w:tab w:val="left" w:pos="426"/>
        </w:tabs>
        <w:spacing w:before="29" w:line="288" w:lineRule="auto"/>
        <w:ind w:firstLineChars="0"/>
        <w:jc w:val="left"/>
        <w:rPr>
          <w:kern w:val="0"/>
          <w:sz w:val="24"/>
        </w:rPr>
      </w:pPr>
      <w:r>
        <w:rPr>
          <w:kern w:val="0"/>
          <w:sz w:val="24"/>
        </w:rPr>
        <w:t>如果本报告期间发生红利再投、转换入业务，则总申购份额中包含该业务；</w:t>
      </w:r>
    </w:p>
    <w:p w:rsidR="00A15EF5" w:rsidRDefault="00CB2F29">
      <w:pPr>
        <w:pStyle w:val="aff4"/>
        <w:numPr>
          <w:ilvl w:val="0"/>
          <w:numId w:val="1"/>
        </w:numPr>
        <w:tabs>
          <w:tab w:val="left" w:pos="426"/>
        </w:tabs>
        <w:spacing w:before="29" w:line="288" w:lineRule="auto"/>
        <w:ind w:firstLineChars="0"/>
        <w:jc w:val="left"/>
        <w:rPr>
          <w:kern w:val="0"/>
          <w:sz w:val="24"/>
        </w:rPr>
      </w:pPr>
      <w:r>
        <w:rPr>
          <w:kern w:val="0"/>
          <w:sz w:val="24"/>
        </w:rPr>
        <w:t>如果本报告期间发生转换出业务，则总赎回份额中包含该业务</w:t>
      </w:r>
      <w:r>
        <w:rPr>
          <w:rFonts w:hint="eastAsia"/>
          <w:kern w:val="0"/>
          <w:sz w:val="24"/>
        </w:rPr>
        <w:t>；</w:t>
      </w:r>
    </w:p>
    <w:p w:rsidR="00A15EF5" w:rsidRDefault="00CB2F29">
      <w:pPr>
        <w:tabs>
          <w:tab w:val="left" w:pos="426"/>
        </w:tabs>
        <w:spacing w:before="29" w:line="288" w:lineRule="auto"/>
        <w:jc w:val="left"/>
        <w:rPr>
          <w:kern w:val="0"/>
          <w:sz w:val="24"/>
        </w:rPr>
      </w:pPr>
      <w:r>
        <w:rPr>
          <w:kern w:val="0"/>
          <w:sz w:val="24"/>
        </w:rPr>
        <w:t xml:space="preserve">3. </w:t>
      </w:r>
      <w:r>
        <w:rPr>
          <w:kern w:val="0"/>
          <w:sz w:val="24"/>
        </w:rPr>
        <w:t>本基金自</w:t>
      </w:r>
      <w:r>
        <w:rPr>
          <w:kern w:val="0"/>
          <w:sz w:val="24"/>
        </w:rPr>
        <w:t>2020</w:t>
      </w:r>
      <w:r>
        <w:rPr>
          <w:kern w:val="0"/>
          <w:sz w:val="24"/>
        </w:rPr>
        <w:t>年</w:t>
      </w:r>
      <w:r>
        <w:rPr>
          <w:kern w:val="0"/>
          <w:sz w:val="24"/>
        </w:rPr>
        <w:t>5</w:t>
      </w:r>
      <w:r>
        <w:rPr>
          <w:kern w:val="0"/>
          <w:sz w:val="24"/>
        </w:rPr>
        <w:t>月</w:t>
      </w:r>
      <w:r>
        <w:rPr>
          <w:kern w:val="0"/>
          <w:sz w:val="24"/>
        </w:rPr>
        <w:t>18</w:t>
      </w:r>
      <w:r>
        <w:rPr>
          <w:kern w:val="0"/>
          <w:sz w:val="24"/>
        </w:rPr>
        <w:t>日至</w:t>
      </w:r>
      <w:r>
        <w:rPr>
          <w:kern w:val="0"/>
          <w:sz w:val="24"/>
        </w:rPr>
        <w:t>2020</w:t>
      </w:r>
      <w:r>
        <w:rPr>
          <w:kern w:val="0"/>
          <w:sz w:val="24"/>
        </w:rPr>
        <w:t>年</w:t>
      </w:r>
      <w:r>
        <w:rPr>
          <w:kern w:val="0"/>
          <w:sz w:val="24"/>
        </w:rPr>
        <w:t>5</w:t>
      </w:r>
      <w:r>
        <w:rPr>
          <w:kern w:val="0"/>
          <w:sz w:val="24"/>
        </w:rPr>
        <w:t>月</w:t>
      </w:r>
      <w:r>
        <w:rPr>
          <w:kern w:val="0"/>
          <w:sz w:val="24"/>
        </w:rPr>
        <w:t>21</w:t>
      </w:r>
      <w:r>
        <w:rPr>
          <w:kern w:val="0"/>
          <w:sz w:val="24"/>
        </w:rPr>
        <w:t>日止期间公开发售，共募集有效净认购资金人民币</w:t>
      </w:r>
      <w:r>
        <w:rPr>
          <w:kern w:val="0"/>
          <w:sz w:val="24"/>
        </w:rPr>
        <w:t>4,789,335,745.69</w:t>
      </w:r>
      <w:r>
        <w:rPr>
          <w:kern w:val="0"/>
          <w:sz w:val="24"/>
        </w:rPr>
        <w:t>元，折合为</w:t>
      </w:r>
      <w:r>
        <w:rPr>
          <w:kern w:val="0"/>
          <w:sz w:val="24"/>
        </w:rPr>
        <w:t>4,789,335,745.69</w:t>
      </w:r>
      <w:r>
        <w:rPr>
          <w:kern w:val="0"/>
          <w:sz w:val="24"/>
        </w:rPr>
        <w:t>份基金份额。根据《交银施罗德启明混合型证券投资基金招募说明书》的规定，本基金设立募集期内认购资金产生的利息收入人民币</w:t>
      </w:r>
      <w:r>
        <w:rPr>
          <w:kern w:val="0"/>
          <w:sz w:val="24"/>
        </w:rPr>
        <w:t>1,060,712.15</w:t>
      </w:r>
      <w:r>
        <w:rPr>
          <w:kern w:val="0"/>
          <w:sz w:val="24"/>
        </w:rPr>
        <w:t>元在本基金成立后，折合为</w:t>
      </w:r>
      <w:r>
        <w:rPr>
          <w:kern w:val="0"/>
          <w:sz w:val="24"/>
        </w:rPr>
        <w:t>1,060,712.15</w:t>
      </w:r>
      <w:r>
        <w:rPr>
          <w:kern w:val="0"/>
          <w:sz w:val="24"/>
        </w:rPr>
        <w:t>份基金份额，划入基金份额持有人账户；</w:t>
      </w:r>
    </w:p>
    <w:p w:rsidR="00A15EF5" w:rsidRDefault="00CB2F29">
      <w:pPr>
        <w:tabs>
          <w:tab w:val="left" w:pos="426"/>
        </w:tabs>
        <w:spacing w:before="29" w:line="288" w:lineRule="auto"/>
        <w:jc w:val="left"/>
        <w:rPr>
          <w:kern w:val="0"/>
          <w:sz w:val="24"/>
        </w:rPr>
      </w:pPr>
      <w:r>
        <w:rPr>
          <w:kern w:val="0"/>
          <w:sz w:val="24"/>
        </w:rPr>
        <w:t>4.</w:t>
      </w:r>
      <w:r>
        <w:rPr>
          <w:kern w:val="0"/>
          <w:sz w:val="24"/>
        </w:rPr>
        <w:t>根据《交银施罗德启明混合型证券投资基金基金合同》、《交银施罗德启明混合型证券投资基金招募说明书》、《交银施罗德启明混</w:t>
      </w:r>
      <w:r>
        <w:rPr>
          <w:kern w:val="0"/>
          <w:sz w:val="24"/>
        </w:rPr>
        <w:t>合型证券投资基金开放日常申购、赎回、定期定额投资业务的公告》及《交银施罗德基金管理有限公司关于交银施罗德启明混合型证券投资基金开放日常转换业务的公告》的相关规定，本基金于</w:t>
      </w:r>
      <w:r>
        <w:rPr>
          <w:kern w:val="0"/>
          <w:sz w:val="24"/>
        </w:rPr>
        <w:t>2020</w:t>
      </w:r>
      <w:r>
        <w:rPr>
          <w:kern w:val="0"/>
          <w:sz w:val="24"/>
        </w:rPr>
        <w:t>年</w:t>
      </w:r>
      <w:r>
        <w:rPr>
          <w:kern w:val="0"/>
          <w:sz w:val="24"/>
        </w:rPr>
        <w:t>5</w:t>
      </w:r>
      <w:r>
        <w:rPr>
          <w:kern w:val="0"/>
          <w:sz w:val="24"/>
        </w:rPr>
        <w:t>月</w:t>
      </w:r>
      <w:r>
        <w:rPr>
          <w:kern w:val="0"/>
          <w:sz w:val="24"/>
        </w:rPr>
        <w:t>27</w:t>
      </w:r>
      <w:r>
        <w:rPr>
          <w:kern w:val="0"/>
          <w:sz w:val="24"/>
        </w:rPr>
        <w:t>日</w:t>
      </w:r>
      <w:r>
        <w:rPr>
          <w:kern w:val="0"/>
          <w:sz w:val="24"/>
        </w:rPr>
        <w:t>(</w:t>
      </w:r>
      <w:r>
        <w:rPr>
          <w:kern w:val="0"/>
          <w:sz w:val="24"/>
        </w:rPr>
        <w:t>基金合同生效日</w:t>
      </w:r>
      <w:r>
        <w:rPr>
          <w:kern w:val="0"/>
          <w:sz w:val="24"/>
        </w:rPr>
        <w:t>)</w:t>
      </w:r>
      <w:r>
        <w:rPr>
          <w:kern w:val="0"/>
          <w:sz w:val="24"/>
        </w:rPr>
        <w:t>至</w:t>
      </w:r>
      <w:r>
        <w:rPr>
          <w:kern w:val="0"/>
          <w:sz w:val="24"/>
        </w:rPr>
        <w:t>2020</w:t>
      </w:r>
      <w:r>
        <w:rPr>
          <w:kern w:val="0"/>
          <w:sz w:val="24"/>
        </w:rPr>
        <w:t>年</w:t>
      </w:r>
      <w:r>
        <w:rPr>
          <w:kern w:val="0"/>
          <w:sz w:val="24"/>
        </w:rPr>
        <w:t>7</w:t>
      </w:r>
      <w:r>
        <w:rPr>
          <w:kern w:val="0"/>
          <w:sz w:val="24"/>
        </w:rPr>
        <w:t>月</w:t>
      </w:r>
      <w:r>
        <w:rPr>
          <w:kern w:val="0"/>
          <w:sz w:val="24"/>
        </w:rPr>
        <w:t>2</w:t>
      </w:r>
      <w:r>
        <w:rPr>
          <w:kern w:val="0"/>
          <w:sz w:val="24"/>
        </w:rPr>
        <w:t>日止期间暂不向投资人开放，基金交易申购业务和赎回业务自</w:t>
      </w:r>
      <w:r>
        <w:rPr>
          <w:kern w:val="0"/>
          <w:sz w:val="24"/>
        </w:rPr>
        <w:t>2020</w:t>
      </w:r>
      <w:r>
        <w:rPr>
          <w:kern w:val="0"/>
          <w:sz w:val="24"/>
        </w:rPr>
        <w:t>年</w:t>
      </w:r>
      <w:r>
        <w:rPr>
          <w:kern w:val="0"/>
          <w:sz w:val="24"/>
        </w:rPr>
        <w:t>7</w:t>
      </w:r>
      <w:r>
        <w:rPr>
          <w:kern w:val="0"/>
          <w:sz w:val="24"/>
        </w:rPr>
        <w:t>月</w:t>
      </w:r>
      <w:r>
        <w:rPr>
          <w:kern w:val="0"/>
          <w:sz w:val="24"/>
        </w:rPr>
        <w:t>3</w:t>
      </w:r>
      <w:r>
        <w:rPr>
          <w:kern w:val="0"/>
          <w:sz w:val="24"/>
        </w:rPr>
        <w:t>日起开始办理，转换业务自</w:t>
      </w:r>
      <w:r>
        <w:rPr>
          <w:kern w:val="0"/>
          <w:sz w:val="24"/>
        </w:rPr>
        <w:t>2020</w:t>
      </w:r>
      <w:r>
        <w:rPr>
          <w:kern w:val="0"/>
          <w:sz w:val="24"/>
        </w:rPr>
        <w:t>年</w:t>
      </w:r>
      <w:r>
        <w:rPr>
          <w:kern w:val="0"/>
          <w:sz w:val="24"/>
        </w:rPr>
        <w:t>9</w:t>
      </w:r>
      <w:r>
        <w:rPr>
          <w:kern w:val="0"/>
          <w:sz w:val="24"/>
        </w:rPr>
        <w:t>月</w:t>
      </w:r>
      <w:r>
        <w:rPr>
          <w:kern w:val="0"/>
          <w:sz w:val="24"/>
        </w:rPr>
        <w:t>28</w:t>
      </w:r>
      <w:r>
        <w:rPr>
          <w:kern w:val="0"/>
          <w:sz w:val="24"/>
        </w:rPr>
        <w:t>日起开始办理。</w:t>
      </w:r>
    </w:p>
    <w:p w:rsidR="00A15EF5" w:rsidRDefault="00CB2F29">
      <w:pPr>
        <w:pStyle w:val="2"/>
        <w:spacing w:before="29" w:after="0" w:line="288" w:lineRule="auto"/>
        <w:rPr>
          <w:rFonts w:ascii="Times New Roman" w:hAnsi="Times New Roman"/>
          <w:kern w:val="0"/>
          <w:szCs w:val="24"/>
        </w:rPr>
      </w:pPr>
      <w:bookmarkStart w:id="159" w:name="_Toc12051"/>
      <w:r>
        <w:rPr>
          <w:rFonts w:ascii="Times New Roman" w:hAnsi="Times New Roman"/>
          <w:kern w:val="0"/>
          <w:szCs w:val="24"/>
        </w:rPr>
        <w:t>7.4.7.10</w:t>
      </w:r>
      <w:r>
        <w:rPr>
          <w:rFonts w:ascii="Times New Roman" w:hAnsi="Times New Roman" w:hint="eastAsia"/>
          <w:kern w:val="0"/>
          <w:szCs w:val="24"/>
        </w:rPr>
        <w:t>未分配利润</w:t>
      </w:r>
      <w:bookmarkEnd w:id="159"/>
    </w:p>
    <w:p w:rsidR="00A15EF5" w:rsidRDefault="00CB2F29">
      <w:pPr>
        <w:adjustRightInd w:val="0"/>
        <w:snapToGrid w:val="0"/>
        <w:spacing w:line="360" w:lineRule="auto"/>
        <w:jc w:val="right"/>
        <w:rPr>
          <w:color w:val="000000"/>
          <w:sz w:val="24"/>
        </w:rPr>
      </w:pPr>
      <w:r>
        <w:rPr>
          <w:rFonts w:hint="eastAsia"/>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8"/>
        <w:gridCol w:w="2122"/>
        <w:gridCol w:w="2126"/>
        <w:gridCol w:w="2052"/>
      </w:tblGrid>
      <w:tr w:rsidR="00A15EF5">
        <w:tc>
          <w:tcPr>
            <w:tcW w:w="2698" w:type="dxa"/>
            <w:vAlign w:val="center"/>
          </w:tcPr>
          <w:p w:rsidR="00A15EF5" w:rsidRDefault="00CB2F29">
            <w:pPr>
              <w:spacing w:before="29" w:line="288" w:lineRule="auto"/>
              <w:jc w:val="center"/>
              <w:rPr>
                <w:color w:val="000000"/>
                <w:kern w:val="0"/>
                <w:sz w:val="24"/>
              </w:rPr>
            </w:pPr>
            <w:r>
              <w:rPr>
                <w:rFonts w:hint="eastAsia"/>
                <w:color w:val="000000"/>
                <w:kern w:val="0"/>
                <w:sz w:val="24"/>
              </w:rPr>
              <w:t>项目</w:t>
            </w:r>
          </w:p>
        </w:tc>
        <w:tc>
          <w:tcPr>
            <w:tcW w:w="2122" w:type="dxa"/>
            <w:vAlign w:val="center"/>
          </w:tcPr>
          <w:p w:rsidR="00A15EF5" w:rsidRDefault="00CB2F29">
            <w:pPr>
              <w:spacing w:before="29" w:line="288" w:lineRule="auto"/>
              <w:jc w:val="center"/>
              <w:rPr>
                <w:color w:val="000000"/>
                <w:kern w:val="0"/>
                <w:sz w:val="24"/>
              </w:rPr>
            </w:pPr>
            <w:r>
              <w:rPr>
                <w:rFonts w:hint="eastAsia"/>
                <w:color w:val="000000"/>
                <w:kern w:val="0"/>
                <w:sz w:val="24"/>
              </w:rPr>
              <w:t>已实现部分</w:t>
            </w:r>
          </w:p>
        </w:tc>
        <w:tc>
          <w:tcPr>
            <w:tcW w:w="2126" w:type="dxa"/>
            <w:vAlign w:val="center"/>
          </w:tcPr>
          <w:p w:rsidR="00A15EF5" w:rsidRDefault="00CB2F29">
            <w:pPr>
              <w:spacing w:before="29" w:line="288" w:lineRule="auto"/>
              <w:jc w:val="center"/>
              <w:rPr>
                <w:color w:val="000000"/>
                <w:kern w:val="0"/>
                <w:sz w:val="24"/>
              </w:rPr>
            </w:pPr>
            <w:r>
              <w:rPr>
                <w:rFonts w:hint="eastAsia"/>
                <w:color w:val="000000"/>
                <w:kern w:val="0"/>
                <w:sz w:val="24"/>
              </w:rPr>
              <w:t>未实现部分</w:t>
            </w:r>
          </w:p>
        </w:tc>
        <w:tc>
          <w:tcPr>
            <w:tcW w:w="2052" w:type="dxa"/>
            <w:vAlign w:val="center"/>
          </w:tcPr>
          <w:p w:rsidR="00A15EF5" w:rsidRDefault="00CB2F29">
            <w:pPr>
              <w:spacing w:before="29" w:line="288" w:lineRule="auto"/>
              <w:jc w:val="center"/>
              <w:rPr>
                <w:color w:val="000000"/>
                <w:kern w:val="0"/>
                <w:sz w:val="24"/>
              </w:rPr>
            </w:pPr>
            <w:r>
              <w:rPr>
                <w:rFonts w:hint="eastAsia"/>
                <w:color w:val="000000"/>
                <w:kern w:val="0"/>
                <w:sz w:val="24"/>
              </w:rPr>
              <w:t>未分配利润合计</w:t>
            </w:r>
          </w:p>
        </w:tc>
      </w:tr>
      <w:tr w:rsidR="00A15EF5">
        <w:tc>
          <w:tcPr>
            <w:tcW w:w="2698" w:type="dxa"/>
            <w:vAlign w:val="center"/>
          </w:tcPr>
          <w:p w:rsidR="00A15EF5" w:rsidRDefault="00CB2F29">
            <w:pPr>
              <w:widowControl/>
              <w:spacing w:before="29" w:line="288" w:lineRule="auto"/>
              <w:rPr>
                <w:color w:val="000000"/>
                <w:kern w:val="0"/>
                <w:sz w:val="24"/>
              </w:rPr>
            </w:pPr>
            <w:r>
              <w:rPr>
                <w:color w:val="000000"/>
                <w:kern w:val="0"/>
                <w:sz w:val="24"/>
              </w:rPr>
              <w:t>基金合同生效日</w:t>
            </w:r>
          </w:p>
        </w:tc>
        <w:tc>
          <w:tcPr>
            <w:tcW w:w="2122" w:type="dxa"/>
            <w:vAlign w:val="center"/>
          </w:tcPr>
          <w:p w:rsidR="00A15EF5" w:rsidRDefault="00CB2F29">
            <w:pPr>
              <w:spacing w:before="29" w:line="288" w:lineRule="auto"/>
              <w:jc w:val="right"/>
              <w:rPr>
                <w:kern w:val="0"/>
                <w:sz w:val="24"/>
              </w:rPr>
            </w:pPr>
            <w:r>
              <w:rPr>
                <w:kern w:val="0"/>
                <w:sz w:val="24"/>
              </w:rPr>
              <w:t>-</w:t>
            </w:r>
          </w:p>
        </w:tc>
        <w:tc>
          <w:tcPr>
            <w:tcW w:w="2126" w:type="dxa"/>
            <w:vAlign w:val="center"/>
          </w:tcPr>
          <w:p w:rsidR="00A15EF5" w:rsidRDefault="00CB2F29">
            <w:pPr>
              <w:spacing w:before="29" w:line="288" w:lineRule="auto"/>
              <w:jc w:val="right"/>
              <w:rPr>
                <w:kern w:val="0"/>
                <w:sz w:val="24"/>
              </w:rPr>
            </w:pPr>
            <w:r>
              <w:rPr>
                <w:kern w:val="0"/>
                <w:sz w:val="24"/>
              </w:rPr>
              <w:t>-</w:t>
            </w:r>
          </w:p>
        </w:tc>
        <w:tc>
          <w:tcPr>
            <w:tcW w:w="2052" w:type="dxa"/>
            <w:vAlign w:val="center"/>
          </w:tcPr>
          <w:p w:rsidR="00A15EF5" w:rsidRDefault="00CB2F29">
            <w:pPr>
              <w:spacing w:before="29" w:line="288" w:lineRule="auto"/>
              <w:jc w:val="right"/>
              <w:rPr>
                <w:kern w:val="0"/>
                <w:sz w:val="24"/>
              </w:rPr>
            </w:pPr>
            <w:r>
              <w:rPr>
                <w:kern w:val="0"/>
                <w:sz w:val="24"/>
              </w:rPr>
              <w:t>-</w:t>
            </w:r>
          </w:p>
        </w:tc>
      </w:tr>
      <w:tr w:rsidR="00A15EF5">
        <w:tc>
          <w:tcPr>
            <w:tcW w:w="2698" w:type="dxa"/>
            <w:vAlign w:val="center"/>
          </w:tcPr>
          <w:p w:rsidR="00A15EF5" w:rsidRDefault="00CB2F29">
            <w:pPr>
              <w:widowControl/>
              <w:spacing w:before="29" w:line="288" w:lineRule="auto"/>
              <w:rPr>
                <w:color w:val="000000"/>
                <w:kern w:val="0"/>
                <w:sz w:val="24"/>
              </w:rPr>
            </w:pPr>
            <w:r>
              <w:rPr>
                <w:rFonts w:hint="eastAsia"/>
                <w:color w:val="000000"/>
                <w:kern w:val="0"/>
                <w:sz w:val="24"/>
              </w:rPr>
              <w:t>本期利润</w:t>
            </w:r>
          </w:p>
        </w:tc>
        <w:tc>
          <w:tcPr>
            <w:tcW w:w="2122" w:type="dxa"/>
            <w:vAlign w:val="center"/>
          </w:tcPr>
          <w:p w:rsidR="00A15EF5" w:rsidRDefault="00CB2F29">
            <w:pPr>
              <w:spacing w:before="29" w:line="288" w:lineRule="auto"/>
              <w:jc w:val="right"/>
              <w:rPr>
                <w:kern w:val="0"/>
                <w:sz w:val="24"/>
              </w:rPr>
            </w:pPr>
            <w:r>
              <w:rPr>
                <w:kern w:val="0"/>
                <w:sz w:val="24"/>
              </w:rPr>
              <w:t>423,713,072.43</w:t>
            </w:r>
          </w:p>
        </w:tc>
        <w:tc>
          <w:tcPr>
            <w:tcW w:w="2126" w:type="dxa"/>
            <w:vAlign w:val="center"/>
          </w:tcPr>
          <w:p w:rsidR="00A15EF5" w:rsidRDefault="00CB2F29">
            <w:pPr>
              <w:spacing w:before="29" w:line="288" w:lineRule="auto"/>
              <w:jc w:val="right"/>
              <w:rPr>
                <w:kern w:val="0"/>
                <w:sz w:val="24"/>
              </w:rPr>
            </w:pPr>
            <w:r>
              <w:rPr>
                <w:kern w:val="0"/>
                <w:sz w:val="24"/>
              </w:rPr>
              <w:t>635,894,234.73</w:t>
            </w:r>
          </w:p>
        </w:tc>
        <w:tc>
          <w:tcPr>
            <w:tcW w:w="2052" w:type="dxa"/>
            <w:vAlign w:val="center"/>
          </w:tcPr>
          <w:p w:rsidR="00A15EF5" w:rsidRDefault="00CB2F29">
            <w:pPr>
              <w:spacing w:before="29" w:line="288" w:lineRule="auto"/>
              <w:jc w:val="right"/>
              <w:rPr>
                <w:kern w:val="0"/>
                <w:sz w:val="24"/>
              </w:rPr>
            </w:pPr>
            <w:r>
              <w:rPr>
                <w:kern w:val="0"/>
                <w:sz w:val="24"/>
              </w:rPr>
              <w:t>1,059,607,307.16</w:t>
            </w:r>
          </w:p>
        </w:tc>
      </w:tr>
      <w:tr w:rsidR="00A15EF5">
        <w:tc>
          <w:tcPr>
            <w:tcW w:w="2698" w:type="dxa"/>
            <w:vAlign w:val="center"/>
          </w:tcPr>
          <w:p w:rsidR="00A15EF5" w:rsidRDefault="00CB2F29">
            <w:pPr>
              <w:widowControl/>
              <w:spacing w:before="29" w:line="288" w:lineRule="auto"/>
              <w:rPr>
                <w:color w:val="000000"/>
                <w:kern w:val="0"/>
                <w:sz w:val="24"/>
              </w:rPr>
            </w:pPr>
            <w:r>
              <w:rPr>
                <w:rFonts w:hint="eastAsia"/>
                <w:color w:val="000000"/>
                <w:kern w:val="0"/>
                <w:sz w:val="24"/>
              </w:rPr>
              <w:t>本期基金份额交易产生的变动数</w:t>
            </w:r>
          </w:p>
        </w:tc>
        <w:tc>
          <w:tcPr>
            <w:tcW w:w="2122" w:type="dxa"/>
            <w:vAlign w:val="center"/>
          </w:tcPr>
          <w:p w:rsidR="00A15EF5" w:rsidRDefault="00CB2F29">
            <w:pPr>
              <w:spacing w:before="29" w:line="288" w:lineRule="auto"/>
              <w:jc w:val="right"/>
              <w:rPr>
                <w:kern w:val="0"/>
                <w:sz w:val="24"/>
              </w:rPr>
            </w:pPr>
            <w:r>
              <w:rPr>
                <w:kern w:val="0"/>
                <w:sz w:val="24"/>
              </w:rPr>
              <w:t>-83,029,718.06</w:t>
            </w:r>
          </w:p>
        </w:tc>
        <w:tc>
          <w:tcPr>
            <w:tcW w:w="2126" w:type="dxa"/>
            <w:vAlign w:val="center"/>
          </w:tcPr>
          <w:p w:rsidR="00A15EF5" w:rsidRDefault="00CB2F29">
            <w:pPr>
              <w:spacing w:before="29" w:line="288" w:lineRule="auto"/>
              <w:jc w:val="right"/>
              <w:rPr>
                <w:kern w:val="0"/>
                <w:sz w:val="24"/>
              </w:rPr>
            </w:pPr>
            <w:r>
              <w:rPr>
                <w:kern w:val="0"/>
                <w:sz w:val="24"/>
              </w:rPr>
              <w:t>-221,957,043.02</w:t>
            </w:r>
          </w:p>
        </w:tc>
        <w:tc>
          <w:tcPr>
            <w:tcW w:w="2052" w:type="dxa"/>
            <w:vAlign w:val="center"/>
          </w:tcPr>
          <w:p w:rsidR="00A15EF5" w:rsidRDefault="00CB2F29">
            <w:pPr>
              <w:spacing w:before="29" w:line="288" w:lineRule="auto"/>
              <w:jc w:val="right"/>
              <w:rPr>
                <w:kern w:val="0"/>
                <w:sz w:val="24"/>
              </w:rPr>
            </w:pPr>
            <w:r>
              <w:rPr>
                <w:kern w:val="0"/>
                <w:sz w:val="24"/>
              </w:rPr>
              <w:t>-304,986,761.08</w:t>
            </w:r>
          </w:p>
        </w:tc>
      </w:tr>
      <w:tr w:rsidR="00A15EF5">
        <w:tc>
          <w:tcPr>
            <w:tcW w:w="2698" w:type="dxa"/>
            <w:vAlign w:val="center"/>
          </w:tcPr>
          <w:p w:rsidR="00A15EF5" w:rsidRDefault="00CB2F29">
            <w:pPr>
              <w:widowControl/>
              <w:spacing w:before="29" w:line="288" w:lineRule="auto"/>
              <w:rPr>
                <w:color w:val="000000"/>
                <w:kern w:val="0"/>
                <w:sz w:val="24"/>
              </w:rPr>
            </w:pPr>
            <w:r>
              <w:rPr>
                <w:rFonts w:hint="eastAsia"/>
                <w:color w:val="000000"/>
                <w:kern w:val="0"/>
                <w:sz w:val="24"/>
              </w:rPr>
              <w:t>其中：基金申购款</w:t>
            </w:r>
          </w:p>
        </w:tc>
        <w:tc>
          <w:tcPr>
            <w:tcW w:w="2122" w:type="dxa"/>
            <w:vAlign w:val="center"/>
          </w:tcPr>
          <w:p w:rsidR="00A15EF5" w:rsidRDefault="00CB2F29">
            <w:pPr>
              <w:spacing w:before="29" w:line="288" w:lineRule="auto"/>
              <w:jc w:val="right"/>
              <w:rPr>
                <w:kern w:val="0"/>
                <w:sz w:val="24"/>
              </w:rPr>
            </w:pPr>
            <w:r>
              <w:rPr>
                <w:kern w:val="0"/>
                <w:sz w:val="24"/>
              </w:rPr>
              <w:t>53,118,961.87</w:t>
            </w:r>
          </w:p>
        </w:tc>
        <w:tc>
          <w:tcPr>
            <w:tcW w:w="2126" w:type="dxa"/>
            <w:vAlign w:val="center"/>
          </w:tcPr>
          <w:p w:rsidR="00A15EF5" w:rsidRDefault="00CB2F29">
            <w:pPr>
              <w:spacing w:before="29" w:line="288" w:lineRule="auto"/>
              <w:jc w:val="right"/>
              <w:rPr>
                <w:kern w:val="0"/>
                <w:sz w:val="24"/>
              </w:rPr>
            </w:pPr>
            <w:r>
              <w:rPr>
                <w:kern w:val="0"/>
                <w:sz w:val="24"/>
              </w:rPr>
              <w:t>79,070,196.56</w:t>
            </w:r>
          </w:p>
        </w:tc>
        <w:tc>
          <w:tcPr>
            <w:tcW w:w="2052" w:type="dxa"/>
            <w:vAlign w:val="center"/>
          </w:tcPr>
          <w:p w:rsidR="00A15EF5" w:rsidRDefault="00CB2F29">
            <w:pPr>
              <w:spacing w:before="29" w:line="288" w:lineRule="auto"/>
              <w:jc w:val="right"/>
              <w:rPr>
                <w:kern w:val="0"/>
                <w:sz w:val="24"/>
              </w:rPr>
            </w:pPr>
            <w:r>
              <w:rPr>
                <w:kern w:val="0"/>
                <w:sz w:val="24"/>
              </w:rPr>
              <w:t>132,189,158.43</w:t>
            </w:r>
          </w:p>
        </w:tc>
      </w:tr>
      <w:tr w:rsidR="00A15EF5">
        <w:tc>
          <w:tcPr>
            <w:tcW w:w="2698" w:type="dxa"/>
            <w:vAlign w:val="center"/>
          </w:tcPr>
          <w:p w:rsidR="00A15EF5" w:rsidRDefault="00CB2F29">
            <w:pPr>
              <w:widowControl/>
              <w:spacing w:before="29" w:line="288" w:lineRule="auto"/>
              <w:ind w:firstLineChars="300" w:firstLine="720"/>
              <w:rPr>
                <w:color w:val="000000"/>
                <w:kern w:val="0"/>
                <w:sz w:val="24"/>
              </w:rPr>
            </w:pPr>
            <w:r>
              <w:rPr>
                <w:rFonts w:hint="eastAsia"/>
                <w:color w:val="000000"/>
                <w:kern w:val="0"/>
                <w:sz w:val="24"/>
              </w:rPr>
              <w:t>基金赎回款</w:t>
            </w:r>
          </w:p>
        </w:tc>
        <w:tc>
          <w:tcPr>
            <w:tcW w:w="2122" w:type="dxa"/>
            <w:vAlign w:val="center"/>
          </w:tcPr>
          <w:p w:rsidR="00A15EF5" w:rsidRDefault="00CB2F29">
            <w:pPr>
              <w:spacing w:before="29" w:line="288" w:lineRule="auto"/>
              <w:jc w:val="right"/>
              <w:rPr>
                <w:kern w:val="0"/>
                <w:sz w:val="24"/>
              </w:rPr>
            </w:pPr>
            <w:r>
              <w:rPr>
                <w:kern w:val="0"/>
                <w:sz w:val="24"/>
              </w:rPr>
              <w:t>-136,148,679.93</w:t>
            </w:r>
          </w:p>
        </w:tc>
        <w:tc>
          <w:tcPr>
            <w:tcW w:w="2126" w:type="dxa"/>
            <w:vAlign w:val="center"/>
          </w:tcPr>
          <w:p w:rsidR="00A15EF5" w:rsidRDefault="00CB2F29">
            <w:pPr>
              <w:spacing w:before="29" w:line="288" w:lineRule="auto"/>
              <w:jc w:val="right"/>
              <w:rPr>
                <w:kern w:val="0"/>
                <w:sz w:val="24"/>
              </w:rPr>
            </w:pPr>
            <w:r>
              <w:rPr>
                <w:kern w:val="0"/>
                <w:sz w:val="24"/>
              </w:rPr>
              <w:t>-301,027,239.58</w:t>
            </w:r>
          </w:p>
        </w:tc>
        <w:tc>
          <w:tcPr>
            <w:tcW w:w="2052" w:type="dxa"/>
            <w:vAlign w:val="center"/>
          </w:tcPr>
          <w:p w:rsidR="00A15EF5" w:rsidRDefault="00CB2F29">
            <w:pPr>
              <w:spacing w:before="29" w:line="288" w:lineRule="auto"/>
              <w:jc w:val="right"/>
              <w:rPr>
                <w:kern w:val="0"/>
                <w:sz w:val="24"/>
              </w:rPr>
            </w:pPr>
            <w:r>
              <w:rPr>
                <w:kern w:val="0"/>
                <w:sz w:val="24"/>
              </w:rPr>
              <w:t>-437,175,919.51</w:t>
            </w:r>
          </w:p>
        </w:tc>
      </w:tr>
      <w:tr w:rsidR="00A15EF5">
        <w:tc>
          <w:tcPr>
            <w:tcW w:w="2698" w:type="dxa"/>
            <w:vAlign w:val="center"/>
          </w:tcPr>
          <w:p w:rsidR="00A15EF5" w:rsidRDefault="00CB2F29">
            <w:pPr>
              <w:widowControl/>
              <w:spacing w:before="29" w:line="288" w:lineRule="auto"/>
              <w:rPr>
                <w:color w:val="000000"/>
                <w:kern w:val="0"/>
                <w:sz w:val="24"/>
              </w:rPr>
            </w:pPr>
            <w:r>
              <w:rPr>
                <w:rFonts w:hint="eastAsia"/>
                <w:color w:val="000000"/>
                <w:kern w:val="0"/>
                <w:sz w:val="24"/>
              </w:rPr>
              <w:t>本期已分配利润</w:t>
            </w:r>
          </w:p>
        </w:tc>
        <w:tc>
          <w:tcPr>
            <w:tcW w:w="2122" w:type="dxa"/>
            <w:vAlign w:val="center"/>
          </w:tcPr>
          <w:p w:rsidR="00A15EF5" w:rsidRDefault="00CB2F29">
            <w:pPr>
              <w:spacing w:before="29" w:line="288" w:lineRule="auto"/>
              <w:jc w:val="right"/>
              <w:rPr>
                <w:kern w:val="0"/>
                <w:sz w:val="24"/>
              </w:rPr>
            </w:pPr>
            <w:r>
              <w:rPr>
                <w:kern w:val="0"/>
                <w:sz w:val="24"/>
              </w:rPr>
              <w:t>-</w:t>
            </w:r>
          </w:p>
        </w:tc>
        <w:tc>
          <w:tcPr>
            <w:tcW w:w="2126" w:type="dxa"/>
            <w:vAlign w:val="center"/>
          </w:tcPr>
          <w:p w:rsidR="00A15EF5" w:rsidRDefault="00CB2F29">
            <w:pPr>
              <w:spacing w:before="29" w:line="288" w:lineRule="auto"/>
              <w:jc w:val="right"/>
              <w:rPr>
                <w:kern w:val="0"/>
                <w:sz w:val="24"/>
              </w:rPr>
            </w:pPr>
            <w:r>
              <w:rPr>
                <w:kern w:val="0"/>
                <w:sz w:val="24"/>
              </w:rPr>
              <w:t>-</w:t>
            </w:r>
          </w:p>
        </w:tc>
        <w:tc>
          <w:tcPr>
            <w:tcW w:w="2052" w:type="dxa"/>
            <w:vAlign w:val="center"/>
          </w:tcPr>
          <w:p w:rsidR="00A15EF5" w:rsidRDefault="00CB2F29">
            <w:pPr>
              <w:spacing w:before="29" w:line="288" w:lineRule="auto"/>
              <w:jc w:val="right"/>
              <w:rPr>
                <w:kern w:val="0"/>
                <w:sz w:val="24"/>
              </w:rPr>
            </w:pPr>
            <w:r>
              <w:rPr>
                <w:kern w:val="0"/>
                <w:sz w:val="24"/>
              </w:rPr>
              <w:t>-</w:t>
            </w:r>
          </w:p>
        </w:tc>
      </w:tr>
      <w:tr w:rsidR="00A15EF5">
        <w:tc>
          <w:tcPr>
            <w:tcW w:w="2698" w:type="dxa"/>
            <w:vAlign w:val="center"/>
          </w:tcPr>
          <w:p w:rsidR="00A15EF5" w:rsidRDefault="00CB2F29">
            <w:pPr>
              <w:widowControl/>
              <w:spacing w:before="29" w:line="288" w:lineRule="auto"/>
              <w:rPr>
                <w:color w:val="000000"/>
                <w:kern w:val="0"/>
                <w:sz w:val="24"/>
              </w:rPr>
            </w:pPr>
            <w:r>
              <w:rPr>
                <w:rFonts w:hint="eastAsia"/>
                <w:color w:val="000000"/>
                <w:kern w:val="0"/>
                <w:sz w:val="24"/>
              </w:rPr>
              <w:t>本期末</w:t>
            </w:r>
          </w:p>
        </w:tc>
        <w:tc>
          <w:tcPr>
            <w:tcW w:w="2122" w:type="dxa"/>
            <w:vAlign w:val="center"/>
          </w:tcPr>
          <w:p w:rsidR="00A15EF5" w:rsidRDefault="00CB2F29">
            <w:pPr>
              <w:spacing w:before="29" w:line="288" w:lineRule="auto"/>
              <w:jc w:val="right"/>
              <w:rPr>
                <w:kern w:val="0"/>
                <w:sz w:val="24"/>
              </w:rPr>
            </w:pPr>
            <w:r>
              <w:rPr>
                <w:kern w:val="0"/>
                <w:sz w:val="24"/>
              </w:rPr>
              <w:t>340,683,354.37</w:t>
            </w:r>
          </w:p>
        </w:tc>
        <w:tc>
          <w:tcPr>
            <w:tcW w:w="2126" w:type="dxa"/>
            <w:vAlign w:val="center"/>
          </w:tcPr>
          <w:p w:rsidR="00A15EF5" w:rsidRDefault="00CB2F29">
            <w:pPr>
              <w:spacing w:before="29" w:line="288" w:lineRule="auto"/>
              <w:jc w:val="right"/>
              <w:rPr>
                <w:kern w:val="0"/>
                <w:sz w:val="24"/>
              </w:rPr>
            </w:pPr>
            <w:r>
              <w:rPr>
                <w:kern w:val="0"/>
                <w:sz w:val="24"/>
              </w:rPr>
              <w:t>413,937,191.71</w:t>
            </w:r>
          </w:p>
        </w:tc>
        <w:tc>
          <w:tcPr>
            <w:tcW w:w="2052" w:type="dxa"/>
            <w:vAlign w:val="center"/>
          </w:tcPr>
          <w:p w:rsidR="00A15EF5" w:rsidRDefault="00CB2F29">
            <w:pPr>
              <w:spacing w:before="29" w:line="288" w:lineRule="auto"/>
              <w:jc w:val="right"/>
              <w:rPr>
                <w:kern w:val="0"/>
                <w:sz w:val="24"/>
              </w:rPr>
            </w:pPr>
            <w:r>
              <w:rPr>
                <w:kern w:val="0"/>
                <w:sz w:val="24"/>
              </w:rPr>
              <w:t>754,620,546.08</w:t>
            </w:r>
          </w:p>
        </w:tc>
      </w:tr>
    </w:tbl>
    <w:p w:rsidR="00A15EF5" w:rsidRDefault="00A15EF5">
      <w:pPr>
        <w:tabs>
          <w:tab w:val="left" w:pos="426"/>
        </w:tabs>
        <w:spacing w:before="29" w:line="288" w:lineRule="auto"/>
        <w:jc w:val="left"/>
        <w:rPr>
          <w:kern w:val="0"/>
          <w:sz w:val="24"/>
        </w:rPr>
      </w:pPr>
    </w:p>
    <w:p w:rsidR="00A15EF5" w:rsidRDefault="00CB2F29">
      <w:pPr>
        <w:pStyle w:val="2"/>
        <w:spacing w:before="29" w:after="0" w:line="288" w:lineRule="auto"/>
        <w:rPr>
          <w:rFonts w:ascii="Times New Roman" w:hAnsi="Times New Roman"/>
          <w:kern w:val="0"/>
          <w:szCs w:val="24"/>
        </w:rPr>
      </w:pPr>
      <w:bookmarkStart w:id="160" w:name="_Toc21645"/>
      <w:r>
        <w:rPr>
          <w:rFonts w:ascii="Times New Roman" w:hAnsi="Times New Roman"/>
          <w:kern w:val="0"/>
          <w:szCs w:val="24"/>
        </w:rPr>
        <w:t>7.4.7.11</w:t>
      </w:r>
      <w:r>
        <w:rPr>
          <w:rFonts w:ascii="Times New Roman" w:hAnsi="Times New Roman" w:hint="eastAsia"/>
          <w:kern w:val="0"/>
          <w:szCs w:val="24"/>
        </w:rPr>
        <w:t>存款利息收入</w:t>
      </w:r>
      <w:bookmarkEnd w:id="160"/>
    </w:p>
    <w:p w:rsidR="00A15EF5" w:rsidRDefault="00CB2F29">
      <w:pPr>
        <w:adjustRightInd w:val="0"/>
        <w:snapToGrid w:val="0"/>
        <w:spacing w:line="360" w:lineRule="auto"/>
        <w:jc w:val="right"/>
        <w:rPr>
          <w:color w:val="000000"/>
          <w:sz w:val="24"/>
        </w:rPr>
      </w:pPr>
      <w:r>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12"/>
        <w:gridCol w:w="6088"/>
      </w:tblGrid>
      <w:tr w:rsidR="00A15EF5">
        <w:tc>
          <w:tcPr>
            <w:tcW w:w="2912" w:type="dxa"/>
            <w:vAlign w:val="center"/>
          </w:tcPr>
          <w:p w:rsidR="00A15EF5" w:rsidRDefault="00CB2F29">
            <w:pPr>
              <w:widowControl/>
              <w:autoSpaceDE w:val="0"/>
              <w:autoSpaceDN w:val="0"/>
              <w:spacing w:line="360" w:lineRule="auto"/>
              <w:ind w:right="-15"/>
              <w:jc w:val="center"/>
              <w:textAlignment w:val="bottom"/>
              <w:rPr>
                <w:color w:val="000000"/>
                <w:sz w:val="24"/>
              </w:rPr>
            </w:pPr>
            <w:r>
              <w:rPr>
                <w:rFonts w:hint="eastAsia"/>
                <w:color w:val="000000"/>
                <w:sz w:val="24"/>
              </w:rPr>
              <w:t>项目</w:t>
            </w:r>
          </w:p>
        </w:tc>
        <w:tc>
          <w:tcPr>
            <w:tcW w:w="6088" w:type="dxa"/>
            <w:vAlign w:val="center"/>
          </w:tcPr>
          <w:p w:rsidR="00A15EF5" w:rsidRDefault="00CB2F29">
            <w:pPr>
              <w:widowControl/>
              <w:autoSpaceDE w:val="0"/>
              <w:autoSpaceDN w:val="0"/>
              <w:spacing w:line="360" w:lineRule="auto"/>
              <w:ind w:right="-15"/>
              <w:jc w:val="center"/>
              <w:textAlignment w:val="bottom"/>
              <w:rPr>
                <w:color w:val="000000"/>
                <w:sz w:val="24"/>
              </w:rPr>
            </w:pPr>
            <w:r>
              <w:rPr>
                <w:rFonts w:hint="eastAsia"/>
                <w:color w:val="000000"/>
                <w:sz w:val="24"/>
              </w:rPr>
              <w:t>本期</w:t>
            </w:r>
          </w:p>
          <w:p w:rsidR="00A15EF5" w:rsidRDefault="00CB2F29">
            <w:pPr>
              <w:widowControl/>
              <w:autoSpaceDE w:val="0"/>
              <w:autoSpaceDN w:val="0"/>
              <w:spacing w:line="360" w:lineRule="auto"/>
              <w:ind w:right="-15"/>
              <w:jc w:val="center"/>
              <w:textAlignment w:val="bottom"/>
              <w:rPr>
                <w:color w:val="000000"/>
                <w:sz w:val="24"/>
              </w:rPr>
            </w:pPr>
            <w:r>
              <w:rPr>
                <w:color w:val="000000"/>
                <w:sz w:val="24"/>
              </w:rPr>
              <w:t>2020</w:t>
            </w:r>
            <w:r>
              <w:rPr>
                <w:color w:val="000000"/>
                <w:sz w:val="24"/>
              </w:rPr>
              <w:t>年</w:t>
            </w:r>
            <w:r>
              <w:rPr>
                <w:color w:val="000000"/>
                <w:sz w:val="24"/>
              </w:rPr>
              <w:t>5</w:t>
            </w:r>
            <w:r>
              <w:rPr>
                <w:color w:val="000000"/>
                <w:sz w:val="24"/>
              </w:rPr>
              <w:t>月</w:t>
            </w:r>
            <w:r>
              <w:rPr>
                <w:color w:val="000000"/>
                <w:sz w:val="24"/>
              </w:rPr>
              <w:t>27</w:t>
            </w:r>
            <w:r>
              <w:rPr>
                <w:color w:val="000000"/>
                <w:sz w:val="24"/>
              </w:rPr>
              <w:t>日（基金合同生效日）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A15EF5">
        <w:tc>
          <w:tcPr>
            <w:tcW w:w="2912" w:type="dxa"/>
            <w:vAlign w:val="center"/>
          </w:tcPr>
          <w:p w:rsidR="00A15EF5" w:rsidRDefault="00CB2F29">
            <w:pPr>
              <w:widowControl/>
              <w:spacing w:before="29" w:line="288" w:lineRule="auto"/>
              <w:rPr>
                <w:color w:val="000000"/>
                <w:kern w:val="0"/>
                <w:sz w:val="24"/>
              </w:rPr>
            </w:pPr>
            <w:r>
              <w:rPr>
                <w:rFonts w:hint="eastAsia"/>
                <w:color w:val="000000"/>
                <w:kern w:val="0"/>
                <w:sz w:val="24"/>
              </w:rPr>
              <w:t>活期存款利息收入</w:t>
            </w:r>
          </w:p>
        </w:tc>
        <w:tc>
          <w:tcPr>
            <w:tcW w:w="6088" w:type="dxa"/>
            <w:vAlign w:val="center"/>
          </w:tcPr>
          <w:p w:rsidR="00A15EF5" w:rsidRDefault="00CB2F29">
            <w:pPr>
              <w:spacing w:before="29" w:line="288" w:lineRule="auto"/>
              <w:jc w:val="right"/>
              <w:rPr>
                <w:kern w:val="0"/>
                <w:sz w:val="24"/>
              </w:rPr>
            </w:pPr>
            <w:r>
              <w:rPr>
                <w:kern w:val="0"/>
                <w:sz w:val="24"/>
              </w:rPr>
              <w:t>4,534,136.25</w:t>
            </w:r>
          </w:p>
        </w:tc>
      </w:tr>
      <w:tr w:rsidR="00A15EF5">
        <w:tc>
          <w:tcPr>
            <w:tcW w:w="2912" w:type="dxa"/>
            <w:vAlign w:val="center"/>
          </w:tcPr>
          <w:p w:rsidR="00A15EF5" w:rsidRDefault="00CB2F29">
            <w:pPr>
              <w:widowControl/>
              <w:spacing w:before="29" w:line="288" w:lineRule="auto"/>
              <w:rPr>
                <w:color w:val="000000"/>
                <w:kern w:val="0"/>
                <w:sz w:val="24"/>
              </w:rPr>
            </w:pPr>
            <w:r>
              <w:rPr>
                <w:rFonts w:hint="eastAsia"/>
                <w:color w:val="000000"/>
                <w:kern w:val="0"/>
                <w:sz w:val="24"/>
              </w:rPr>
              <w:t>定期存款利息收入</w:t>
            </w:r>
          </w:p>
        </w:tc>
        <w:tc>
          <w:tcPr>
            <w:tcW w:w="6088" w:type="dxa"/>
            <w:vAlign w:val="center"/>
          </w:tcPr>
          <w:p w:rsidR="00A15EF5" w:rsidRDefault="00CB2F29">
            <w:pPr>
              <w:spacing w:before="29" w:line="288" w:lineRule="auto"/>
              <w:jc w:val="right"/>
              <w:rPr>
                <w:kern w:val="0"/>
                <w:sz w:val="24"/>
              </w:rPr>
            </w:pPr>
            <w:r>
              <w:rPr>
                <w:kern w:val="0"/>
                <w:sz w:val="24"/>
              </w:rPr>
              <w:t>-</w:t>
            </w:r>
          </w:p>
        </w:tc>
      </w:tr>
      <w:tr w:rsidR="00A15EF5">
        <w:tc>
          <w:tcPr>
            <w:tcW w:w="2912" w:type="dxa"/>
            <w:vAlign w:val="center"/>
          </w:tcPr>
          <w:p w:rsidR="00A15EF5" w:rsidRDefault="00CB2F29">
            <w:pPr>
              <w:widowControl/>
              <w:spacing w:before="29" w:line="288" w:lineRule="auto"/>
              <w:rPr>
                <w:color w:val="000000"/>
                <w:kern w:val="0"/>
                <w:sz w:val="24"/>
              </w:rPr>
            </w:pPr>
            <w:r>
              <w:rPr>
                <w:rFonts w:hint="eastAsia"/>
                <w:color w:val="000000"/>
                <w:kern w:val="0"/>
                <w:sz w:val="24"/>
              </w:rPr>
              <w:t>其他存款利息收入</w:t>
            </w:r>
          </w:p>
        </w:tc>
        <w:tc>
          <w:tcPr>
            <w:tcW w:w="6088" w:type="dxa"/>
            <w:vAlign w:val="center"/>
          </w:tcPr>
          <w:p w:rsidR="00A15EF5" w:rsidRDefault="00CB2F29">
            <w:pPr>
              <w:spacing w:before="29" w:line="288" w:lineRule="auto"/>
              <w:jc w:val="right"/>
              <w:rPr>
                <w:kern w:val="0"/>
                <w:sz w:val="24"/>
              </w:rPr>
            </w:pPr>
            <w:r>
              <w:rPr>
                <w:kern w:val="0"/>
                <w:sz w:val="24"/>
              </w:rPr>
              <w:t>1,080,000.00</w:t>
            </w:r>
          </w:p>
        </w:tc>
      </w:tr>
      <w:tr w:rsidR="00A15EF5">
        <w:tc>
          <w:tcPr>
            <w:tcW w:w="2912" w:type="dxa"/>
            <w:vAlign w:val="center"/>
          </w:tcPr>
          <w:p w:rsidR="00A15EF5" w:rsidRDefault="00CB2F29">
            <w:pPr>
              <w:widowControl/>
              <w:spacing w:before="29" w:line="288" w:lineRule="auto"/>
              <w:rPr>
                <w:color w:val="000000"/>
                <w:kern w:val="0"/>
                <w:sz w:val="24"/>
              </w:rPr>
            </w:pPr>
            <w:r>
              <w:rPr>
                <w:rFonts w:hint="eastAsia"/>
                <w:color w:val="000000"/>
                <w:kern w:val="0"/>
                <w:sz w:val="24"/>
              </w:rPr>
              <w:t>结算备付金利息收入</w:t>
            </w:r>
          </w:p>
        </w:tc>
        <w:tc>
          <w:tcPr>
            <w:tcW w:w="6088" w:type="dxa"/>
            <w:vAlign w:val="center"/>
          </w:tcPr>
          <w:p w:rsidR="00A15EF5" w:rsidRDefault="00CB2F29">
            <w:pPr>
              <w:spacing w:before="29" w:line="288" w:lineRule="auto"/>
              <w:jc w:val="right"/>
              <w:rPr>
                <w:kern w:val="0"/>
                <w:sz w:val="24"/>
              </w:rPr>
            </w:pPr>
            <w:r>
              <w:rPr>
                <w:kern w:val="0"/>
                <w:sz w:val="24"/>
              </w:rPr>
              <w:t>98,818.95</w:t>
            </w:r>
          </w:p>
        </w:tc>
      </w:tr>
      <w:tr w:rsidR="00A15EF5">
        <w:tc>
          <w:tcPr>
            <w:tcW w:w="2912" w:type="dxa"/>
            <w:vAlign w:val="center"/>
          </w:tcPr>
          <w:p w:rsidR="00A15EF5" w:rsidRDefault="00CB2F29">
            <w:pPr>
              <w:widowControl/>
              <w:spacing w:before="29" w:line="288" w:lineRule="auto"/>
              <w:rPr>
                <w:color w:val="000000"/>
                <w:kern w:val="0"/>
                <w:sz w:val="24"/>
              </w:rPr>
            </w:pPr>
            <w:r>
              <w:rPr>
                <w:rFonts w:hint="eastAsia"/>
                <w:color w:val="000000"/>
                <w:kern w:val="0"/>
                <w:sz w:val="24"/>
              </w:rPr>
              <w:t>其他</w:t>
            </w:r>
          </w:p>
        </w:tc>
        <w:tc>
          <w:tcPr>
            <w:tcW w:w="6088" w:type="dxa"/>
            <w:vAlign w:val="center"/>
          </w:tcPr>
          <w:p w:rsidR="00A15EF5" w:rsidRDefault="00CB2F29">
            <w:pPr>
              <w:spacing w:before="29" w:line="288" w:lineRule="auto"/>
              <w:jc w:val="right"/>
              <w:rPr>
                <w:kern w:val="0"/>
                <w:sz w:val="24"/>
              </w:rPr>
            </w:pPr>
            <w:r>
              <w:rPr>
                <w:kern w:val="0"/>
                <w:sz w:val="24"/>
              </w:rPr>
              <w:t>14,166.09</w:t>
            </w:r>
          </w:p>
        </w:tc>
      </w:tr>
      <w:tr w:rsidR="00A15EF5">
        <w:tc>
          <w:tcPr>
            <w:tcW w:w="2912" w:type="dxa"/>
            <w:vAlign w:val="center"/>
          </w:tcPr>
          <w:p w:rsidR="00A15EF5" w:rsidRDefault="00CB2F29">
            <w:pPr>
              <w:widowControl/>
              <w:spacing w:before="29" w:line="288" w:lineRule="auto"/>
              <w:rPr>
                <w:color w:val="000000"/>
                <w:kern w:val="0"/>
                <w:sz w:val="24"/>
              </w:rPr>
            </w:pPr>
            <w:r>
              <w:rPr>
                <w:rFonts w:hint="eastAsia"/>
                <w:color w:val="000000"/>
                <w:kern w:val="0"/>
                <w:sz w:val="24"/>
              </w:rPr>
              <w:t>合计</w:t>
            </w:r>
          </w:p>
        </w:tc>
        <w:tc>
          <w:tcPr>
            <w:tcW w:w="6088" w:type="dxa"/>
            <w:vAlign w:val="center"/>
          </w:tcPr>
          <w:p w:rsidR="00A15EF5" w:rsidRDefault="00CB2F29">
            <w:pPr>
              <w:spacing w:before="29" w:line="288" w:lineRule="auto"/>
              <w:jc w:val="right"/>
              <w:rPr>
                <w:kern w:val="0"/>
                <w:sz w:val="24"/>
              </w:rPr>
            </w:pPr>
            <w:r>
              <w:rPr>
                <w:kern w:val="0"/>
                <w:sz w:val="24"/>
              </w:rPr>
              <w:t>5,727,121.29</w:t>
            </w:r>
          </w:p>
        </w:tc>
      </w:tr>
    </w:tbl>
    <w:p w:rsidR="00A15EF5" w:rsidRDefault="00CB2F29">
      <w:pPr>
        <w:spacing w:line="360" w:lineRule="auto"/>
        <w:rPr>
          <w:rFonts w:asciiTheme="minorEastAsia" w:eastAsiaTheme="minorEastAsia" w:hAnsiTheme="minorEastAsia"/>
          <w:color w:val="000000"/>
          <w:szCs w:val="21"/>
        </w:rPr>
      </w:pPr>
      <w:r>
        <w:rPr>
          <w:rFonts w:asciiTheme="minorEastAsia" w:eastAsiaTheme="minorEastAsia" w:hAnsiTheme="minorEastAsia"/>
          <w:color w:val="000000"/>
          <w:szCs w:val="21"/>
        </w:rPr>
        <w:tab/>
      </w:r>
    </w:p>
    <w:p w:rsidR="00A15EF5" w:rsidRDefault="00CB2F29">
      <w:pPr>
        <w:pStyle w:val="2"/>
        <w:spacing w:before="29" w:after="0" w:line="288" w:lineRule="auto"/>
        <w:rPr>
          <w:rFonts w:ascii="Times New Roman" w:hAnsi="Times New Roman"/>
          <w:kern w:val="0"/>
          <w:szCs w:val="24"/>
        </w:rPr>
      </w:pPr>
      <w:bookmarkStart w:id="161" w:name="_Toc18402"/>
      <w:r>
        <w:rPr>
          <w:rFonts w:ascii="Times New Roman" w:hAnsi="Times New Roman"/>
          <w:kern w:val="0"/>
          <w:szCs w:val="24"/>
        </w:rPr>
        <w:t xml:space="preserve">7.4.7.12 </w:t>
      </w:r>
      <w:r>
        <w:rPr>
          <w:rFonts w:ascii="Times New Roman" w:hAnsi="Times New Roman" w:hint="eastAsia"/>
          <w:kern w:val="0"/>
          <w:szCs w:val="24"/>
        </w:rPr>
        <w:t>股票投资收益</w:t>
      </w:r>
      <w:bookmarkEnd w:id="161"/>
    </w:p>
    <w:p w:rsidR="00A15EF5" w:rsidRDefault="00CB2F29">
      <w:pPr>
        <w:adjustRightInd w:val="0"/>
        <w:snapToGrid w:val="0"/>
        <w:spacing w:line="360" w:lineRule="auto"/>
        <w:jc w:val="right"/>
        <w:rPr>
          <w:color w:val="000000"/>
          <w:sz w:val="24"/>
        </w:rPr>
      </w:pPr>
      <w:r>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755"/>
        <w:gridCol w:w="5452"/>
      </w:tblGrid>
      <w:tr w:rsidR="00A15EF5">
        <w:trPr>
          <w:trHeight w:val="300"/>
          <w:jc w:val="center"/>
        </w:trPr>
        <w:tc>
          <w:tcPr>
            <w:tcW w:w="3755" w:type="dxa"/>
            <w:tcMar>
              <w:top w:w="15" w:type="dxa"/>
              <w:left w:w="15" w:type="dxa"/>
              <w:bottom w:w="0" w:type="dxa"/>
              <w:right w:w="15" w:type="dxa"/>
            </w:tcMar>
            <w:vAlign w:val="center"/>
          </w:tcPr>
          <w:p w:rsidR="00A15EF5" w:rsidRDefault="00CB2F29">
            <w:pPr>
              <w:spacing w:before="29" w:line="288" w:lineRule="auto"/>
              <w:jc w:val="center"/>
              <w:rPr>
                <w:sz w:val="24"/>
              </w:rPr>
            </w:pPr>
            <w:r>
              <w:rPr>
                <w:rFonts w:hint="eastAsia"/>
                <w:sz w:val="24"/>
              </w:rPr>
              <w:t>项目</w:t>
            </w:r>
          </w:p>
        </w:tc>
        <w:tc>
          <w:tcPr>
            <w:tcW w:w="5452" w:type="dxa"/>
            <w:tcMar>
              <w:top w:w="15" w:type="dxa"/>
              <w:left w:w="15" w:type="dxa"/>
              <w:bottom w:w="0" w:type="dxa"/>
              <w:right w:w="15" w:type="dxa"/>
            </w:tcMar>
            <w:vAlign w:val="center"/>
          </w:tcPr>
          <w:p w:rsidR="00A15EF5" w:rsidRDefault="00CB2F29">
            <w:pPr>
              <w:spacing w:before="29" w:line="288" w:lineRule="auto"/>
              <w:jc w:val="center"/>
              <w:rPr>
                <w:sz w:val="24"/>
              </w:rPr>
            </w:pPr>
            <w:r>
              <w:rPr>
                <w:rFonts w:hint="eastAsia"/>
                <w:sz w:val="24"/>
              </w:rPr>
              <w:t>本期</w:t>
            </w:r>
          </w:p>
          <w:p w:rsidR="00A15EF5" w:rsidRDefault="00CB2F29">
            <w:pPr>
              <w:spacing w:before="29" w:line="288" w:lineRule="auto"/>
              <w:jc w:val="center"/>
              <w:rPr>
                <w:sz w:val="24"/>
              </w:rPr>
            </w:pPr>
            <w:r>
              <w:rPr>
                <w:sz w:val="24"/>
              </w:rPr>
              <w:t>2020</w:t>
            </w:r>
            <w:r>
              <w:rPr>
                <w:sz w:val="24"/>
              </w:rPr>
              <w:t>年</w:t>
            </w:r>
            <w:r>
              <w:rPr>
                <w:sz w:val="24"/>
              </w:rPr>
              <w:t>5</w:t>
            </w:r>
            <w:r>
              <w:rPr>
                <w:sz w:val="24"/>
              </w:rPr>
              <w:t>月</w:t>
            </w:r>
            <w:r>
              <w:rPr>
                <w:sz w:val="24"/>
              </w:rPr>
              <w:t>27</w:t>
            </w:r>
            <w:r>
              <w:rPr>
                <w:sz w:val="24"/>
              </w:rPr>
              <w:t>日（基金合同生效日）</w:t>
            </w:r>
            <w:r>
              <w:rPr>
                <w:rFonts w:hint="eastAsia"/>
                <w:sz w:val="24"/>
              </w:rPr>
              <w:t>至</w:t>
            </w:r>
            <w:r>
              <w:rPr>
                <w:sz w:val="24"/>
              </w:rPr>
              <w:t>2020</w:t>
            </w:r>
            <w:r>
              <w:rPr>
                <w:sz w:val="24"/>
              </w:rPr>
              <w:t>年</w:t>
            </w:r>
            <w:r>
              <w:rPr>
                <w:sz w:val="24"/>
              </w:rPr>
              <w:t>12</w:t>
            </w:r>
            <w:r>
              <w:rPr>
                <w:sz w:val="24"/>
              </w:rPr>
              <w:t>月</w:t>
            </w:r>
            <w:r>
              <w:rPr>
                <w:sz w:val="24"/>
              </w:rPr>
              <w:t>31</w:t>
            </w:r>
            <w:r>
              <w:rPr>
                <w:sz w:val="24"/>
              </w:rPr>
              <w:t>日</w:t>
            </w:r>
          </w:p>
        </w:tc>
      </w:tr>
      <w:tr w:rsidR="00A15EF5">
        <w:trPr>
          <w:trHeight w:val="300"/>
          <w:jc w:val="center"/>
        </w:trPr>
        <w:tc>
          <w:tcPr>
            <w:tcW w:w="3755" w:type="dxa"/>
            <w:tcMar>
              <w:top w:w="15" w:type="dxa"/>
              <w:left w:w="15" w:type="dxa"/>
              <w:bottom w:w="0" w:type="dxa"/>
              <w:right w:w="15" w:type="dxa"/>
            </w:tcMar>
            <w:vAlign w:val="center"/>
          </w:tcPr>
          <w:p w:rsidR="00A15EF5" w:rsidRDefault="00CB2F29">
            <w:pPr>
              <w:widowControl/>
              <w:spacing w:before="29" w:line="288" w:lineRule="auto"/>
              <w:rPr>
                <w:color w:val="000000"/>
                <w:kern w:val="0"/>
                <w:sz w:val="24"/>
              </w:rPr>
            </w:pPr>
            <w:r>
              <w:rPr>
                <w:rFonts w:hint="eastAsia"/>
                <w:color w:val="000000"/>
                <w:kern w:val="0"/>
                <w:sz w:val="24"/>
              </w:rPr>
              <w:t>卖出股票成交总额</w:t>
            </w:r>
          </w:p>
        </w:tc>
        <w:tc>
          <w:tcPr>
            <w:tcW w:w="5452" w:type="dxa"/>
            <w:tcMar>
              <w:top w:w="15" w:type="dxa"/>
              <w:left w:w="15" w:type="dxa"/>
              <w:bottom w:w="0" w:type="dxa"/>
              <w:right w:w="15" w:type="dxa"/>
            </w:tcMar>
            <w:vAlign w:val="bottom"/>
          </w:tcPr>
          <w:p w:rsidR="00A15EF5" w:rsidRDefault="00CB2F29">
            <w:pPr>
              <w:spacing w:before="29" w:line="288" w:lineRule="auto"/>
              <w:jc w:val="right"/>
              <w:rPr>
                <w:kern w:val="0"/>
                <w:sz w:val="24"/>
              </w:rPr>
            </w:pPr>
            <w:r>
              <w:rPr>
                <w:kern w:val="0"/>
                <w:sz w:val="24"/>
              </w:rPr>
              <w:t>4,145,266,108.57</w:t>
            </w:r>
          </w:p>
        </w:tc>
      </w:tr>
      <w:tr w:rsidR="00A15EF5">
        <w:trPr>
          <w:trHeight w:val="300"/>
          <w:jc w:val="center"/>
        </w:trPr>
        <w:tc>
          <w:tcPr>
            <w:tcW w:w="3755" w:type="dxa"/>
            <w:tcMar>
              <w:top w:w="15" w:type="dxa"/>
              <w:left w:w="15" w:type="dxa"/>
              <w:bottom w:w="0" w:type="dxa"/>
              <w:right w:w="15" w:type="dxa"/>
            </w:tcMar>
            <w:vAlign w:val="center"/>
          </w:tcPr>
          <w:p w:rsidR="00A15EF5" w:rsidRDefault="00CB2F29">
            <w:pPr>
              <w:widowControl/>
              <w:spacing w:before="29" w:line="288" w:lineRule="auto"/>
              <w:rPr>
                <w:color w:val="000000"/>
                <w:kern w:val="0"/>
                <w:sz w:val="24"/>
              </w:rPr>
            </w:pPr>
            <w:r>
              <w:rPr>
                <w:rFonts w:hint="eastAsia"/>
                <w:color w:val="000000"/>
                <w:kern w:val="0"/>
                <w:sz w:val="24"/>
              </w:rPr>
              <w:t>减：卖出股票成本总额</w:t>
            </w:r>
          </w:p>
        </w:tc>
        <w:tc>
          <w:tcPr>
            <w:tcW w:w="5452" w:type="dxa"/>
            <w:tcMar>
              <w:top w:w="15" w:type="dxa"/>
              <w:left w:w="15" w:type="dxa"/>
              <w:bottom w:w="0" w:type="dxa"/>
              <w:right w:w="15" w:type="dxa"/>
            </w:tcMar>
            <w:vAlign w:val="bottom"/>
          </w:tcPr>
          <w:p w:rsidR="00A15EF5" w:rsidRDefault="00CB2F29">
            <w:pPr>
              <w:spacing w:before="29" w:line="288" w:lineRule="auto"/>
              <w:jc w:val="right"/>
              <w:rPr>
                <w:kern w:val="0"/>
                <w:sz w:val="24"/>
              </w:rPr>
            </w:pPr>
            <w:r>
              <w:rPr>
                <w:kern w:val="0"/>
                <w:sz w:val="24"/>
              </w:rPr>
              <w:t>3,718,135,019.81</w:t>
            </w:r>
          </w:p>
        </w:tc>
      </w:tr>
      <w:tr w:rsidR="00A15EF5">
        <w:trPr>
          <w:trHeight w:val="300"/>
          <w:jc w:val="center"/>
        </w:trPr>
        <w:tc>
          <w:tcPr>
            <w:tcW w:w="3755" w:type="dxa"/>
            <w:tcMar>
              <w:top w:w="15" w:type="dxa"/>
              <w:left w:w="15" w:type="dxa"/>
              <w:bottom w:w="0" w:type="dxa"/>
              <w:right w:w="15" w:type="dxa"/>
            </w:tcMar>
            <w:vAlign w:val="center"/>
          </w:tcPr>
          <w:p w:rsidR="00A15EF5" w:rsidRDefault="00CB2F29">
            <w:pPr>
              <w:widowControl/>
              <w:spacing w:before="29" w:line="288" w:lineRule="auto"/>
              <w:rPr>
                <w:color w:val="000000"/>
                <w:kern w:val="0"/>
                <w:sz w:val="24"/>
              </w:rPr>
            </w:pPr>
            <w:r>
              <w:rPr>
                <w:rFonts w:hint="eastAsia"/>
                <w:color w:val="000000"/>
                <w:kern w:val="0"/>
                <w:sz w:val="24"/>
              </w:rPr>
              <w:t>买卖股票差价收入</w:t>
            </w:r>
          </w:p>
        </w:tc>
        <w:tc>
          <w:tcPr>
            <w:tcW w:w="5452" w:type="dxa"/>
            <w:tcMar>
              <w:top w:w="15" w:type="dxa"/>
              <w:left w:w="15" w:type="dxa"/>
              <w:bottom w:w="0" w:type="dxa"/>
              <w:right w:w="15" w:type="dxa"/>
            </w:tcMar>
            <w:vAlign w:val="bottom"/>
          </w:tcPr>
          <w:p w:rsidR="00A15EF5" w:rsidRDefault="00CB2F29">
            <w:pPr>
              <w:spacing w:before="29" w:line="288" w:lineRule="auto"/>
              <w:jc w:val="right"/>
              <w:rPr>
                <w:kern w:val="0"/>
                <w:sz w:val="24"/>
              </w:rPr>
            </w:pPr>
            <w:r>
              <w:rPr>
                <w:kern w:val="0"/>
                <w:sz w:val="24"/>
              </w:rPr>
              <w:t>427,131,088.76</w:t>
            </w:r>
          </w:p>
        </w:tc>
      </w:tr>
    </w:tbl>
    <w:p w:rsidR="00A15EF5" w:rsidRDefault="00A15EF5">
      <w:pPr>
        <w:tabs>
          <w:tab w:val="left" w:pos="426"/>
        </w:tabs>
        <w:spacing w:before="29" w:line="288" w:lineRule="auto"/>
        <w:jc w:val="left"/>
        <w:rPr>
          <w:kern w:val="0"/>
          <w:sz w:val="24"/>
        </w:rPr>
      </w:pPr>
    </w:p>
    <w:p w:rsidR="00A15EF5" w:rsidRDefault="00CB2F29">
      <w:pPr>
        <w:pStyle w:val="2"/>
        <w:spacing w:before="29" w:after="0" w:line="288" w:lineRule="auto"/>
        <w:rPr>
          <w:rFonts w:ascii="Times New Roman" w:hAnsi="Times New Roman"/>
          <w:kern w:val="0"/>
          <w:szCs w:val="24"/>
        </w:rPr>
      </w:pPr>
      <w:bookmarkStart w:id="162" w:name="_Toc15757"/>
      <w:r>
        <w:rPr>
          <w:rFonts w:ascii="Times New Roman" w:hAnsi="Times New Roman"/>
          <w:kern w:val="0"/>
          <w:szCs w:val="24"/>
        </w:rPr>
        <w:t>7.4.7.13</w:t>
      </w:r>
      <w:r>
        <w:rPr>
          <w:rFonts w:ascii="Times New Roman" w:hAnsi="Times New Roman" w:hint="eastAsia"/>
          <w:kern w:val="0"/>
          <w:szCs w:val="24"/>
        </w:rPr>
        <w:t>债券投资收益</w:t>
      </w:r>
      <w:bookmarkEnd w:id="162"/>
    </w:p>
    <w:p w:rsidR="00A15EF5" w:rsidRDefault="00CB2F29">
      <w:pPr>
        <w:autoSpaceDE w:val="0"/>
        <w:autoSpaceDN w:val="0"/>
        <w:adjustRightInd w:val="0"/>
        <w:spacing w:before="29" w:line="288" w:lineRule="auto"/>
        <w:ind w:left="15"/>
        <w:jc w:val="right"/>
        <w:rPr>
          <w:kern w:val="0"/>
          <w:szCs w:val="21"/>
        </w:rPr>
      </w:pPr>
      <w:r>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4A0" w:firstRow="1" w:lastRow="0" w:firstColumn="1" w:lastColumn="0" w:noHBand="0" w:noVBand="1"/>
      </w:tblPr>
      <w:tblGrid>
        <w:gridCol w:w="3969"/>
        <w:gridCol w:w="5029"/>
      </w:tblGrid>
      <w:tr w:rsidR="00A15EF5">
        <w:trPr>
          <w:trHeight w:val="315"/>
        </w:trPr>
        <w:tc>
          <w:tcPr>
            <w:tcW w:w="4129" w:type="dxa"/>
            <w:vAlign w:val="center"/>
          </w:tcPr>
          <w:p w:rsidR="00A15EF5" w:rsidRDefault="00CB2F29">
            <w:pPr>
              <w:widowControl/>
              <w:autoSpaceDE w:val="0"/>
              <w:autoSpaceDN w:val="0"/>
              <w:spacing w:before="29" w:line="288" w:lineRule="auto"/>
              <w:ind w:right="-15"/>
              <w:jc w:val="center"/>
              <w:textAlignment w:val="bottom"/>
              <w:rPr>
                <w:color w:val="000000"/>
                <w:sz w:val="24"/>
              </w:rPr>
            </w:pPr>
            <w:r>
              <w:rPr>
                <w:color w:val="000000"/>
                <w:sz w:val="24"/>
              </w:rPr>
              <w:t>项目</w:t>
            </w:r>
          </w:p>
        </w:tc>
        <w:tc>
          <w:tcPr>
            <w:tcW w:w="5232" w:type="dxa"/>
            <w:vAlign w:val="center"/>
          </w:tcPr>
          <w:p w:rsidR="00A15EF5" w:rsidRDefault="00CB2F29">
            <w:pPr>
              <w:widowControl/>
              <w:spacing w:before="29" w:line="288" w:lineRule="auto"/>
              <w:ind w:right="-15"/>
              <w:jc w:val="center"/>
              <w:rPr>
                <w:color w:val="000000"/>
                <w:sz w:val="24"/>
              </w:rPr>
            </w:pPr>
            <w:r>
              <w:rPr>
                <w:color w:val="000000"/>
                <w:sz w:val="24"/>
              </w:rPr>
              <w:t>本期</w:t>
            </w:r>
          </w:p>
          <w:p w:rsidR="00A15EF5" w:rsidRDefault="00CB2F29">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5</w:t>
            </w:r>
            <w:r>
              <w:rPr>
                <w:color w:val="000000"/>
                <w:sz w:val="24"/>
              </w:rPr>
              <w:t>月</w:t>
            </w:r>
            <w:r>
              <w:rPr>
                <w:color w:val="000000"/>
                <w:sz w:val="24"/>
              </w:rPr>
              <w:t>27</w:t>
            </w:r>
            <w:r>
              <w:rPr>
                <w:color w:val="000000"/>
                <w:sz w:val="24"/>
              </w:rPr>
              <w:t>日（基金合同生效日）至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A15EF5">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A15EF5" w:rsidRDefault="00CB2F29">
            <w:pPr>
              <w:spacing w:before="29" w:line="288" w:lineRule="auto"/>
              <w:rPr>
                <w:color w:val="000000"/>
                <w:sz w:val="24"/>
              </w:rPr>
            </w:pPr>
            <w:r>
              <w:rPr>
                <w:color w:val="000000"/>
                <w:sz w:val="24"/>
              </w:rPr>
              <w:t>卖出债券（债转股及债券到期兑付）成交总额</w:t>
            </w:r>
          </w:p>
        </w:tc>
        <w:tc>
          <w:tcPr>
            <w:tcW w:w="5232" w:type="dxa"/>
            <w:tcBorders>
              <w:top w:val="single" w:sz="4" w:space="0" w:color="auto"/>
              <w:left w:val="single" w:sz="4" w:space="0" w:color="auto"/>
              <w:bottom w:val="single" w:sz="4" w:space="0" w:color="auto"/>
              <w:right w:val="single" w:sz="4" w:space="0" w:color="auto"/>
            </w:tcBorders>
            <w:vAlign w:val="center"/>
          </w:tcPr>
          <w:p w:rsidR="00A15EF5" w:rsidRDefault="00CB2F29">
            <w:pPr>
              <w:spacing w:before="29" w:line="288" w:lineRule="auto"/>
              <w:jc w:val="right"/>
              <w:rPr>
                <w:color w:val="000000"/>
                <w:kern w:val="0"/>
                <w:sz w:val="24"/>
              </w:rPr>
            </w:pPr>
            <w:r>
              <w:rPr>
                <w:rFonts w:hint="eastAsia"/>
                <w:color w:val="000000"/>
                <w:kern w:val="0"/>
                <w:sz w:val="24"/>
              </w:rPr>
              <w:t>111,366,001.50</w:t>
            </w:r>
          </w:p>
        </w:tc>
      </w:tr>
      <w:tr w:rsidR="00A15EF5">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A15EF5" w:rsidRDefault="00CB2F29">
            <w:pPr>
              <w:spacing w:before="29" w:line="288" w:lineRule="auto"/>
              <w:rPr>
                <w:color w:val="000000"/>
                <w:sz w:val="24"/>
              </w:rPr>
            </w:pPr>
            <w:r>
              <w:rPr>
                <w:color w:val="000000"/>
                <w:sz w:val="24"/>
              </w:rPr>
              <w:t>减：卖出债券（债转股及债券到期兑付）成本总额</w:t>
            </w:r>
          </w:p>
        </w:tc>
        <w:tc>
          <w:tcPr>
            <w:tcW w:w="5232" w:type="dxa"/>
            <w:tcBorders>
              <w:top w:val="single" w:sz="4" w:space="0" w:color="auto"/>
              <w:left w:val="single" w:sz="4" w:space="0" w:color="auto"/>
              <w:bottom w:val="single" w:sz="4" w:space="0" w:color="auto"/>
              <w:right w:val="single" w:sz="4" w:space="0" w:color="auto"/>
            </w:tcBorders>
            <w:vAlign w:val="center"/>
          </w:tcPr>
          <w:p w:rsidR="00A15EF5" w:rsidRDefault="00CB2F29">
            <w:pPr>
              <w:spacing w:before="29" w:line="288" w:lineRule="auto"/>
              <w:jc w:val="right"/>
              <w:rPr>
                <w:color w:val="000000"/>
                <w:kern w:val="0"/>
                <w:sz w:val="24"/>
              </w:rPr>
            </w:pPr>
            <w:r>
              <w:rPr>
                <w:rFonts w:hint="eastAsia"/>
                <w:color w:val="000000"/>
                <w:kern w:val="0"/>
                <w:sz w:val="24"/>
              </w:rPr>
              <w:t>93,140,456.86</w:t>
            </w:r>
          </w:p>
        </w:tc>
      </w:tr>
      <w:tr w:rsidR="00A15EF5">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A15EF5" w:rsidRDefault="00CB2F29">
            <w:pPr>
              <w:spacing w:before="29" w:line="288" w:lineRule="auto"/>
              <w:rPr>
                <w:color w:val="000000"/>
                <w:sz w:val="24"/>
              </w:rPr>
            </w:pPr>
            <w:r>
              <w:rPr>
                <w:color w:val="000000"/>
                <w:sz w:val="24"/>
              </w:rPr>
              <w:t>减：应收利息总额</w:t>
            </w:r>
          </w:p>
        </w:tc>
        <w:tc>
          <w:tcPr>
            <w:tcW w:w="5232" w:type="dxa"/>
            <w:tcBorders>
              <w:top w:val="single" w:sz="4" w:space="0" w:color="auto"/>
              <w:left w:val="single" w:sz="4" w:space="0" w:color="auto"/>
              <w:bottom w:val="single" w:sz="4" w:space="0" w:color="auto"/>
              <w:right w:val="single" w:sz="4" w:space="0" w:color="auto"/>
            </w:tcBorders>
            <w:vAlign w:val="center"/>
          </w:tcPr>
          <w:p w:rsidR="00A15EF5" w:rsidRDefault="00CB2F29">
            <w:pPr>
              <w:spacing w:before="29" w:line="288" w:lineRule="auto"/>
              <w:jc w:val="right"/>
              <w:rPr>
                <w:color w:val="000000"/>
                <w:kern w:val="0"/>
                <w:sz w:val="24"/>
              </w:rPr>
            </w:pPr>
            <w:r>
              <w:rPr>
                <w:rFonts w:hint="eastAsia"/>
                <w:color w:val="000000"/>
                <w:kern w:val="0"/>
                <w:sz w:val="24"/>
              </w:rPr>
              <w:t>141,025.97</w:t>
            </w:r>
          </w:p>
        </w:tc>
      </w:tr>
      <w:tr w:rsidR="00A15EF5">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A15EF5" w:rsidRDefault="00CB2F29">
            <w:pPr>
              <w:spacing w:before="29" w:line="288" w:lineRule="auto"/>
              <w:rPr>
                <w:sz w:val="24"/>
              </w:rPr>
            </w:pPr>
            <w:r>
              <w:rPr>
                <w:sz w:val="24"/>
              </w:rPr>
              <w:t>买卖债券差价收入</w:t>
            </w:r>
          </w:p>
        </w:tc>
        <w:tc>
          <w:tcPr>
            <w:tcW w:w="5232" w:type="dxa"/>
            <w:tcBorders>
              <w:top w:val="single" w:sz="4" w:space="0" w:color="auto"/>
              <w:left w:val="single" w:sz="4" w:space="0" w:color="auto"/>
              <w:bottom w:val="single" w:sz="4" w:space="0" w:color="auto"/>
              <w:right w:val="single" w:sz="4" w:space="0" w:color="auto"/>
            </w:tcBorders>
            <w:vAlign w:val="center"/>
          </w:tcPr>
          <w:p w:rsidR="00A15EF5" w:rsidRDefault="00CB2F29">
            <w:pPr>
              <w:spacing w:before="29" w:line="288" w:lineRule="auto"/>
              <w:jc w:val="right"/>
              <w:rPr>
                <w:color w:val="000000"/>
                <w:kern w:val="0"/>
                <w:sz w:val="24"/>
              </w:rPr>
            </w:pPr>
            <w:r>
              <w:rPr>
                <w:rFonts w:hint="eastAsia"/>
                <w:color w:val="000000"/>
                <w:kern w:val="0"/>
                <w:sz w:val="24"/>
              </w:rPr>
              <w:t>18,084,518.67</w:t>
            </w:r>
          </w:p>
        </w:tc>
      </w:tr>
    </w:tbl>
    <w:p w:rsidR="00A15EF5" w:rsidRDefault="00A15EF5">
      <w:pPr>
        <w:tabs>
          <w:tab w:val="left" w:pos="426"/>
        </w:tabs>
        <w:spacing w:before="29" w:line="288" w:lineRule="auto"/>
        <w:jc w:val="left"/>
        <w:rPr>
          <w:kern w:val="0"/>
          <w:sz w:val="24"/>
        </w:rPr>
      </w:pPr>
    </w:p>
    <w:p w:rsidR="00A15EF5" w:rsidRDefault="00CB2F29">
      <w:pPr>
        <w:pStyle w:val="2"/>
        <w:spacing w:before="29" w:after="0" w:line="288" w:lineRule="auto"/>
        <w:rPr>
          <w:rFonts w:ascii="Times New Roman" w:hAnsi="Times New Roman"/>
          <w:kern w:val="0"/>
          <w:szCs w:val="24"/>
        </w:rPr>
      </w:pPr>
      <w:bookmarkStart w:id="163" w:name="_Toc15549"/>
      <w:r>
        <w:rPr>
          <w:rFonts w:ascii="Times New Roman" w:hAnsi="Times New Roman"/>
          <w:kern w:val="0"/>
          <w:szCs w:val="24"/>
        </w:rPr>
        <w:t>7.4.7.</w:t>
      </w:r>
      <w:r>
        <w:rPr>
          <w:rFonts w:ascii="Times New Roman" w:hAnsi="Times New Roman" w:hint="eastAsia"/>
          <w:kern w:val="0"/>
          <w:szCs w:val="24"/>
        </w:rPr>
        <w:t>14</w:t>
      </w:r>
      <w:r>
        <w:rPr>
          <w:rFonts w:ascii="Times New Roman" w:hAnsi="Times New Roman" w:hint="eastAsia"/>
          <w:kern w:val="0"/>
          <w:szCs w:val="24"/>
        </w:rPr>
        <w:t>资产支持证券投资收益</w:t>
      </w:r>
      <w:bookmarkEnd w:id="163"/>
    </w:p>
    <w:p w:rsidR="00A15EF5" w:rsidRDefault="00CB2F29">
      <w:pPr>
        <w:tabs>
          <w:tab w:val="left" w:pos="426"/>
        </w:tabs>
        <w:spacing w:before="29" w:line="288" w:lineRule="auto"/>
        <w:jc w:val="left"/>
        <w:rPr>
          <w:rFonts w:asciiTheme="minorEastAsia" w:eastAsiaTheme="minorEastAsia" w:hAnsiTheme="minorEastAsia" w:cs="宋体"/>
          <w:kern w:val="0"/>
          <w:szCs w:val="21"/>
        </w:rPr>
      </w:pPr>
      <w:r>
        <w:rPr>
          <w:kern w:val="0"/>
          <w:sz w:val="24"/>
        </w:rPr>
        <w:t>本基金本报告期内无资产支持证券投资收益。</w:t>
      </w:r>
    </w:p>
    <w:p w:rsidR="00A15EF5" w:rsidRDefault="00A15EF5">
      <w:pPr>
        <w:spacing w:line="360" w:lineRule="auto"/>
        <w:rPr>
          <w:rFonts w:asciiTheme="minorEastAsia" w:eastAsiaTheme="minorEastAsia" w:hAnsiTheme="minorEastAsia"/>
          <w:color w:val="000000"/>
          <w:szCs w:val="21"/>
        </w:rPr>
      </w:pPr>
    </w:p>
    <w:p w:rsidR="00A15EF5" w:rsidRDefault="00CB2F29">
      <w:pPr>
        <w:pStyle w:val="2"/>
        <w:spacing w:before="29" w:after="0" w:line="288" w:lineRule="auto"/>
        <w:rPr>
          <w:rFonts w:ascii="Times New Roman" w:hAnsi="Times New Roman"/>
          <w:kern w:val="0"/>
          <w:szCs w:val="24"/>
        </w:rPr>
      </w:pPr>
      <w:bookmarkStart w:id="164" w:name="_Toc28935"/>
      <w:r>
        <w:rPr>
          <w:rFonts w:ascii="Times New Roman" w:hAnsi="Times New Roman"/>
          <w:kern w:val="0"/>
          <w:szCs w:val="24"/>
        </w:rPr>
        <w:t>7.4.7.15</w:t>
      </w:r>
      <w:r>
        <w:rPr>
          <w:rFonts w:ascii="Times New Roman" w:hAnsi="Times New Roman" w:hint="eastAsia"/>
          <w:kern w:val="0"/>
          <w:szCs w:val="24"/>
        </w:rPr>
        <w:t>衍生工具收益</w:t>
      </w:r>
      <w:bookmarkEnd w:id="164"/>
    </w:p>
    <w:p w:rsidR="00A15EF5" w:rsidRDefault="00CB2F29">
      <w:pPr>
        <w:tabs>
          <w:tab w:val="left" w:pos="426"/>
        </w:tabs>
        <w:spacing w:before="29" w:line="288" w:lineRule="auto"/>
        <w:jc w:val="left"/>
        <w:rPr>
          <w:kern w:val="0"/>
          <w:sz w:val="24"/>
        </w:rPr>
      </w:pPr>
      <w:r>
        <w:rPr>
          <w:kern w:val="0"/>
          <w:sz w:val="24"/>
        </w:rPr>
        <w:t>本基金本报告期内无衍生工具收益。</w:t>
      </w:r>
    </w:p>
    <w:p w:rsidR="00A15EF5" w:rsidRDefault="00CB2F29">
      <w:pPr>
        <w:pStyle w:val="2"/>
        <w:spacing w:before="29" w:after="0" w:line="288" w:lineRule="auto"/>
        <w:rPr>
          <w:rFonts w:ascii="Times New Roman" w:hAnsi="Times New Roman"/>
          <w:kern w:val="0"/>
          <w:szCs w:val="24"/>
        </w:rPr>
      </w:pPr>
      <w:bookmarkStart w:id="165" w:name="_Toc1865"/>
      <w:r>
        <w:rPr>
          <w:rFonts w:ascii="Times New Roman" w:hAnsi="Times New Roman"/>
          <w:kern w:val="0"/>
          <w:szCs w:val="24"/>
        </w:rPr>
        <w:t>7.4.7.16</w:t>
      </w:r>
      <w:r>
        <w:rPr>
          <w:rFonts w:ascii="Times New Roman" w:hAnsi="Times New Roman" w:hint="eastAsia"/>
          <w:kern w:val="0"/>
          <w:szCs w:val="24"/>
        </w:rPr>
        <w:t>股利收益</w:t>
      </w:r>
      <w:bookmarkEnd w:id="165"/>
    </w:p>
    <w:p w:rsidR="00A15EF5" w:rsidRDefault="00CB2F29">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87"/>
        <w:gridCol w:w="6298"/>
      </w:tblGrid>
      <w:tr w:rsidR="00A15EF5">
        <w:tc>
          <w:tcPr>
            <w:tcW w:w="2988" w:type="dxa"/>
            <w:vAlign w:val="center"/>
          </w:tcPr>
          <w:p w:rsidR="00A15EF5" w:rsidRDefault="00CB2F29">
            <w:pPr>
              <w:spacing w:before="29" w:line="288" w:lineRule="auto"/>
              <w:jc w:val="center"/>
              <w:rPr>
                <w:color w:val="000000"/>
                <w:sz w:val="24"/>
              </w:rPr>
            </w:pPr>
            <w:r>
              <w:rPr>
                <w:rFonts w:hint="eastAsia"/>
                <w:color w:val="000000"/>
                <w:sz w:val="24"/>
              </w:rPr>
              <w:t>项目</w:t>
            </w:r>
          </w:p>
        </w:tc>
        <w:tc>
          <w:tcPr>
            <w:tcW w:w="6300" w:type="dxa"/>
          </w:tcPr>
          <w:p w:rsidR="00A15EF5" w:rsidRDefault="00CB2F29">
            <w:pPr>
              <w:spacing w:before="29" w:line="288" w:lineRule="auto"/>
              <w:jc w:val="center"/>
              <w:rPr>
                <w:color w:val="000000"/>
                <w:sz w:val="24"/>
              </w:rPr>
            </w:pPr>
            <w:r>
              <w:rPr>
                <w:rFonts w:hint="eastAsia"/>
                <w:color w:val="000000"/>
                <w:sz w:val="24"/>
              </w:rPr>
              <w:t>本期</w:t>
            </w:r>
          </w:p>
          <w:p w:rsidR="00A15EF5" w:rsidRDefault="00CB2F29">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5</w:t>
            </w:r>
            <w:r>
              <w:rPr>
                <w:color w:val="000000"/>
                <w:sz w:val="24"/>
              </w:rPr>
              <w:t>月</w:t>
            </w:r>
            <w:r>
              <w:rPr>
                <w:color w:val="000000"/>
                <w:sz w:val="24"/>
              </w:rPr>
              <w:t>27</w:t>
            </w:r>
            <w:r>
              <w:rPr>
                <w:color w:val="000000"/>
                <w:sz w:val="24"/>
              </w:rPr>
              <w:t>日（基金合同生效日）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A15EF5">
        <w:tc>
          <w:tcPr>
            <w:tcW w:w="2988" w:type="dxa"/>
            <w:vAlign w:val="center"/>
          </w:tcPr>
          <w:p w:rsidR="00A15EF5" w:rsidRDefault="00CB2F29">
            <w:pPr>
              <w:widowControl/>
              <w:spacing w:before="29" w:line="288" w:lineRule="auto"/>
              <w:rPr>
                <w:color w:val="000000"/>
                <w:kern w:val="0"/>
                <w:sz w:val="24"/>
              </w:rPr>
            </w:pPr>
            <w:r>
              <w:rPr>
                <w:rFonts w:hint="eastAsia"/>
                <w:color w:val="000000"/>
                <w:kern w:val="0"/>
                <w:sz w:val="24"/>
              </w:rPr>
              <w:t>股票投资产生的股利收益</w:t>
            </w:r>
          </w:p>
        </w:tc>
        <w:tc>
          <w:tcPr>
            <w:tcW w:w="6300" w:type="dxa"/>
            <w:vAlign w:val="center"/>
          </w:tcPr>
          <w:p w:rsidR="00A15EF5" w:rsidRDefault="00CB2F29">
            <w:pPr>
              <w:spacing w:before="29" w:line="288" w:lineRule="auto"/>
              <w:jc w:val="right"/>
              <w:rPr>
                <w:kern w:val="0"/>
                <w:sz w:val="24"/>
              </w:rPr>
            </w:pPr>
            <w:r>
              <w:rPr>
                <w:kern w:val="0"/>
                <w:sz w:val="24"/>
              </w:rPr>
              <w:t>13,443,189.32</w:t>
            </w:r>
          </w:p>
        </w:tc>
      </w:tr>
      <w:tr w:rsidR="00A15EF5">
        <w:tc>
          <w:tcPr>
            <w:tcW w:w="2988" w:type="dxa"/>
            <w:vAlign w:val="center"/>
          </w:tcPr>
          <w:p w:rsidR="00A15EF5" w:rsidRDefault="00CB2F29">
            <w:pPr>
              <w:widowControl/>
              <w:spacing w:before="29" w:line="288" w:lineRule="auto"/>
              <w:rPr>
                <w:color w:val="000000"/>
                <w:kern w:val="0"/>
                <w:sz w:val="24"/>
              </w:rPr>
            </w:pPr>
            <w:r>
              <w:rPr>
                <w:rFonts w:hint="eastAsia"/>
                <w:color w:val="000000"/>
                <w:kern w:val="0"/>
                <w:sz w:val="24"/>
              </w:rPr>
              <w:t>基金投资产生的股利收益</w:t>
            </w:r>
          </w:p>
        </w:tc>
        <w:tc>
          <w:tcPr>
            <w:tcW w:w="6300" w:type="dxa"/>
            <w:vAlign w:val="center"/>
          </w:tcPr>
          <w:p w:rsidR="00A15EF5" w:rsidRDefault="00CB2F29">
            <w:pPr>
              <w:spacing w:before="29" w:line="288" w:lineRule="auto"/>
              <w:jc w:val="right"/>
              <w:rPr>
                <w:kern w:val="0"/>
                <w:sz w:val="24"/>
              </w:rPr>
            </w:pPr>
            <w:r>
              <w:rPr>
                <w:kern w:val="0"/>
                <w:sz w:val="24"/>
              </w:rPr>
              <w:t>-</w:t>
            </w:r>
          </w:p>
        </w:tc>
      </w:tr>
      <w:tr w:rsidR="00A15EF5">
        <w:tc>
          <w:tcPr>
            <w:tcW w:w="2988" w:type="dxa"/>
            <w:vAlign w:val="center"/>
          </w:tcPr>
          <w:p w:rsidR="00A15EF5" w:rsidRDefault="00CB2F29">
            <w:pPr>
              <w:widowControl/>
              <w:spacing w:before="29" w:line="288" w:lineRule="auto"/>
              <w:rPr>
                <w:color w:val="000000"/>
                <w:kern w:val="0"/>
                <w:sz w:val="24"/>
              </w:rPr>
            </w:pPr>
            <w:r>
              <w:rPr>
                <w:rFonts w:hint="eastAsia"/>
                <w:color w:val="000000"/>
                <w:kern w:val="0"/>
                <w:sz w:val="24"/>
              </w:rPr>
              <w:t>合计</w:t>
            </w:r>
          </w:p>
        </w:tc>
        <w:tc>
          <w:tcPr>
            <w:tcW w:w="6300" w:type="dxa"/>
            <w:vAlign w:val="center"/>
          </w:tcPr>
          <w:p w:rsidR="00A15EF5" w:rsidRDefault="00CB2F29">
            <w:pPr>
              <w:spacing w:before="29" w:line="288" w:lineRule="auto"/>
              <w:jc w:val="right"/>
              <w:rPr>
                <w:kern w:val="0"/>
                <w:sz w:val="24"/>
              </w:rPr>
            </w:pPr>
            <w:r>
              <w:rPr>
                <w:kern w:val="0"/>
                <w:sz w:val="24"/>
              </w:rPr>
              <w:t>13,443,189.32</w:t>
            </w:r>
          </w:p>
        </w:tc>
      </w:tr>
    </w:tbl>
    <w:p w:rsidR="00A15EF5" w:rsidRDefault="00A15EF5">
      <w:pPr>
        <w:spacing w:line="360" w:lineRule="auto"/>
        <w:ind w:firstLineChars="100" w:firstLine="210"/>
        <w:rPr>
          <w:rFonts w:asciiTheme="minorEastAsia" w:eastAsiaTheme="minorEastAsia" w:hAnsiTheme="minorEastAsia"/>
          <w:szCs w:val="21"/>
        </w:rPr>
      </w:pPr>
    </w:p>
    <w:p w:rsidR="00A15EF5" w:rsidRDefault="00CB2F29">
      <w:pPr>
        <w:spacing w:line="360" w:lineRule="auto"/>
        <w:rPr>
          <w:rFonts w:eastAsiaTheme="minorEastAsia"/>
          <w:b/>
          <w:color w:val="000000"/>
          <w:sz w:val="24"/>
        </w:rPr>
      </w:pPr>
      <w:r>
        <w:rPr>
          <w:rFonts w:eastAsiaTheme="minorEastAsia"/>
          <w:b/>
          <w:color w:val="000000"/>
          <w:sz w:val="24"/>
        </w:rPr>
        <w:t>7.4.7.17</w:t>
      </w:r>
      <w:r>
        <w:rPr>
          <w:rFonts w:eastAsiaTheme="minorEastAsia"/>
          <w:b/>
          <w:color w:val="000000"/>
          <w:sz w:val="24"/>
        </w:rPr>
        <w:t>公允价值变动收益</w:t>
      </w:r>
    </w:p>
    <w:p w:rsidR="00A15EF5" w:rsidRDefault="00CB2F29">
      <w:pPr>
        <w:tabs>
          <w:tab w:val="left" w:pos="8820"/>
        </w:tabs>
        <w:spacing w:line="360" w:lineRule="auto"/>
        <w:ind w:rightChars="-52" w:right="-109"/>
        <w:jc w:val="right"/>
        <w:rPr>
          <w:rFonts w:eastAsiaTheme="minorEastAsia"/>
          <w:color w:val="000000"/>
          <w:sz w:val="24"/>
        </w:rPr>
      </w:pPr>
      <w:r>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87"/>
        <w:gridCol w:w="6298"/>
      </w:tblGrid>
      <w:tr w:rsidR="00A15EF5">
        <w:trPr>
          <w:trHeight w:val="285"/>
        </w:trPr>
        <w:tc>
          <w:tcPr>
            <w:tcW w:w="2987" w:type="dxa"/>
            <w:vAlign w:val="center"/>
          </w:tcPr>
          <w:p w:rsidR="00A15EF5" w:rsidRDefault="00CB2F29">
            <w:pPr>
              <w:spacing w:line="360" w:lineRule="auto"/>
              <w:jc w:val="center"/>
              <w:rPr>
                <w:rFonts w:eastAsiaTheme="minorEastAsia"/>
                <w:sz w:val="24"/>
              </w:rPr>
            </w:pPr>
            <w:r>
              <w:rPr>
                <w:rFonts w:eastAsiaTheme="minorEastAsia"/>
                <w:kern w:val="0"/>
                <w:sz w:val="24"/>
              </w:rPr>
              <w:t>项目名称</w:t>
            </w:r>
          </w:p>
        </w:tc>
        <w:tc>
          <w:tcPr>
            <w:tcW w:w="6298" w:type="dxa"/>
          </w:tcPr>
          <w:p w:rsidR="00A15EF5" w:rsidRDefault="00CB2F29">
            <w:pPr>
              <w:spacing w:line="360" w:lineRule="auto"/>
              <w:jc w:val="center"/>
              <w:rPr>
                <w:rFonts w:eastAsiaTheme="minorEastAsia"/>
                <w:sz w:val="24"/>
              </w:rPr>
            </w:pPr>
            <w:r>
              <w:rPr>
                <w:rFonts w:eastAsiaTheme="minorEastAsia"/>
                <w:sz w:val="24"/>
              </w:rPr>
              <w:t>本期</w:t>
            </w:r>
          </w:p>
          <w:p w:rsidR="00A15EF5" w:rsidRDefault="00CB2F29">
            <w:pPr>
              <w:widowControl/>
              <w:autoSpaceDE w:val="0"/>
              <w:autoSpaceDN w:val="0"/>
              <w:spacing w:line="360" w:lineRule="auto"/>
              <w:ind w:right="-15"/>
              <w:jc w:val="center"/>
              <w:textAlignment w:val="bottom"/>
              <w:rPr>
                <w:rFonts w:eastAsiaTheme="minorEastAsia"/>
                <w:sz w:val="24"/>
              </w:rPr>
            </w:pPr>
            <w:r>
              <w:rPr>
                <w:rFonts w:eastAsiaTheme="minorEastAsia"/>
                <w:sz w:val="24"/>
              </w:rPr>
              <w:t>2020</w:t>
            </w:r>
            <w:r>
              <w:rPr>
                <w:rFonts w:eastAsiaTheme="minorEastAsia"/>
                <w:sz w:val="24"/>
              </w:rPr>
              <w:t>年</w:t>
            </w:r>
            <w:r>
              <w:rPr>
                <w:rFonts w:eastAsiaTheme="minorEastAsia"/>
                <w:sz w:val="24"/>
              </w:rPr>
              <w:t>5</w:t>
            </w:r>
            <w:r>
              <w:rPr>
                <w:rFonts w:eastAsiaTheme="minorEastAsia"/>
                <w:sz w:val="24"/>
              </w:rPr>
              <w:t>月</w:t>
            </w:r>
            <w:r>
              <w:rPr>
                <w:rFonts w:eastAsiaTheme="minorEastAsia"/>
                <w:sz w:val="24"/>
              </w:rPr>
              <w:t>27</w:t>
            </w:r>
            <w:r>
              <w:rPr>
                <w:rFonts w:eastAsiaTheme="minorEastAsia"/>
                <w:sz w:val="24"/>
              </w:rPr>
              <w:t>日（基金合同生效日）至</w:t>
            </w: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A15EF5">
        <w:trPr>
          <w:trHeight w:val="285"/>
        </w:trPr>
        <w:tc>
          <w:tcPr>
            <w:tcW w:w="2987" w:type="dxa"/>
            <w:vAlign w:val="center"/>
          </w:tcPr>
          <w:p w:rsidR="00A15EF5" w:rsidRDefault="00CB2F29">
            <w:pPr>
              <w:widowControl/>
              <w:spacing w:line="360" w:lineRule="auto"/>
              <w:rPr>
                <w:rFonts w:eastAsiaTheme="minorEastAsia"/>
                <w:sz w:val="24"/>
              </w:rPr>
            </w:pPr>
            <w:r>
              <w:rPr>
                <w:rFonts w:eastAsiaTheme="minorEastAsia"/>
                <w:kern w:val="0"/>
                <w:sz w:val="24"/>
              </w:rPr>
              <w:t>1.</w:t>
            </w:r>
            <w:r>
              <w:rPr>
                <w:rFonts w:eastAsiaTheme="minorEastAsia"/>
                <w:kern w:val="0"/>
                <w:sz w:val="24"/>
              </w:rPr>
              <w:t>交易性金融资产</w:t>
            </w:r>
          </w:p>
        </w:tc>
        <w:tc>
          <w:tcPr>
            <w:tcW w:w="6298" w:type="dxa"/>
            <w:vAlign w:val="center"/>
          </w:tcPr>
          <w:p w:rsidR="00A15EF5" w:rsidRDefault="00CB2F29">
            <w:pPr>
              <w:spacing w:line="360" w:lineRule="auto"/>
              <w:jc w:val="right"/>
              <w:rPr>
                <w:rFonts w:eastAsiaTheme="minorEastAsia"/>
                <w:sz w:val="24"/>
              </w:rPr>
            </w:pPr>
            <w:r>
              <w:rPr>
                <w:rFonts w:eastAsiaTheme="minorEastAsia"/>
                <w:sz w:val="24"/>
              </w:rPr>
              <w:t>635,894,234.73</w:t>
            </w:r>
          </w:p>
        </w:tc>
      </w:tr>
      <w:tr w:rsidR="00A15EF5">
        <w:trPr>
          <w:trHeight w:val="285"/>
        </w:trPr>
        <w:tc>
          <w:tcPr>
            <w:tcW w:w="2987" w:type="dxa"/>
            <w:vAlign w:val="center"/>
          </w:tcPr>
          <w:p w:rsidR="00A15EF5" w:rsidRDefault="00CB2F29">
            <w:pPr>
              <w:widowControl/>
              <w:spacing w:line="360" w:lineRule="auto"/>
              <w:rPr>
                <w:rFonts w:eastAsiaTheme="minorEastAsia"/>
                <w:sz w:val="24"/>
              </w:rPr>
            </w:pPr>
            <w:r>
              <w:rPr>
                <w:rFonts w:eastAsiaTheme="minorEastAsia"/>
                <w:kern w:val="0"/>
                <w:sz w:val="24"/>
              </w:rPr>
              <w:t>——</w:t>
            </w:r>
            <w:r>
              <w:rPr>
                <w:rFonts w:eastAsiaTheme="minorEastAsia"/>
                <w:kern w:val="0"/>
                <w:sz w:val="24"/>
              </w:rPr>
              <w:t>股票投资</w:t>
            </w:r>
          </w:p>
        </w:tc>
        <w:tc>
          <w:tcPr>
            <w:tcW w:w="6298" w:type="dxa"/>
            <w:vAlign w:val="center"/>
          </w:tcPr>
          <w:p w:rsidR="00A15EF5" w:rsidRDefault="00CB2F29">
            <w:pPr>
              <w:spacing w:line="360" w:lineRule="auto"/>
              <w:jc w:val="right"/>
              <w:rPr>
                <w:rFonts w:eastAsiaTheme="minorEastAsia"/>
                <w:sz w:val="24"/>
              </w:rPr>
            </w:pPr>
            <w:r>
              <w:rPr>
                <w:rFonts w:eastAsiaTheme="minorEastAsia"/>
                <w:sz w:val="24"/>
              </w:rPr>
              <w:t>635,894,234.73</w:t>
            </w:r>
          </w:p>
        </w:tc>
      </w:tr>
      <w:tr w:rsidR="00A15EF5">
        <w:trPr>
          <w:trHeight w:val="285"/>
        </w:trPr>
        <w:tc>
          <w:tcPr>
            <w:tcW w:w="2987" w:type="dxa"/>
            <w:vAlign w:val="center"/>
          </w:tcPr>
          <w:p w:rsidR="00A15EF5" w:rsidRDefault="00CB2F29">
            <w:pPr>
              <w:widowControl/>
              <w:spacing w:line="360" w:lineRule="auto"/>
              <w:rPr>
                <w:rFonts w:eastAsiaTheme="minorEastAsia"/>
                <w:sz w:val="24"/>
              </w:rPr>
            </w:pPr>
            <w:r>
              <w:rPr>
                <w:rFonts w:eastAsiaTheme="minorEastAsia"/>
                <w:kern w:val="0"/>
                <w:sz w:val="24"/>
              </w:rPr>
              <w:t>——</w:t>
            </w:r>
            <w:r>
              <w:rPr>
                <w:rFonts w:eastAsiaTheme="minorEastAsia"/>
                <w:kern w:val="0"/>
                <w:sz w:val="24"/>
              </w:rPr>
              <w:t>债券投资</w:t>
            </w:r>
          </w:p>
        </w:tc>
        <w:tc>
          <w:tcPr>
            <w:tcW w:w="6298" w:type="dxa"/>
            <w:vAlign w:val="center"/>
          </w:tcPr>
          <w:p w:rsidR="00A15EF5" w:rsidRDefault="00CB2F29">
            <w:pPr>
              <w:spacing w:line="360" w:lineRule="auto"/>
              <w:jc w:val="right"/>
              <w:rPr>
                <w:rFonts w:eastAsiaTheme="minorEastAsia"/>
                <w:sz w:val="24"/>
              </w:rPr>
            </w:pPr>
            <w:r>
              <w:rPr>
                <w:rFonts w:eastAsiaTheme="minorEastAsia"/>
                <w:sz w:val="24"/>
              </w:rPr>
              <w:t>-</w:t>
            </w:r>
          </w:p>
        </w:tc>
      </w:tr>
      <w:tr w:rsidR="00A15EF5">
        <w:trPr>
          <w:trHeight w:val="285"/>
        </w:trPr>
        <w:tc>
          <w:tcPr>
            <w:tcW w:w="2987" w:type="dxa"/>
            <w:vAlign w:val="center"/>
          </w:tcPr>
          <w:p w:rsidR="00A15EF5" w:rsidRDefault="00CB2F29">
            <w:pPr>
              <w:widowControl/>
              <w:spacing w:line="360" w:lineRule="auto"/>
              <w:rPr>
                <w:rFonts w:eastAsiaTheme="minorEastAsia"/>
                <w:sz w:val="24"/>
              </w:rPr>
            </w:pPr>
            <w:r>
              <w:rPr>
                <w:rFonts w:eastAsiaTheme="minorEastAsia"/>
                <w:kern w:val="0"/>
                <w:sz w:val="24"/>
              </w:rPr>
              <w:t>——</w:t>
            </w:r>
            <w:r>
              <w:rPr>
                <w:rFonts w:eastAsiaTheme="minorEastAsia"/>
                <w:kern w:val="0"/>
                <w:sz w:val="24"/>
              </w:rPr>
              <w:t>资产支持证券投资</w:t>
            </w:r>
          </w:p>
        </w:tc>
        <w:tc>
          <w:tcPr>
            <w:tcW w:w="6298" w:type="dxa"/>
            <w:vAlign w:val="center"/>
          </w:tcPr>
          <w:p w:rsidR="00A15EF5" w:rsidRDefault="00CB2F29">
            <w:pPr>
              <w:spacing w:line="360" w:lineRule="auto"/>
              <w:jc w:val="right"/>
              <w:rPr>
                <w:rFonts w:eastAsiaTheme="minorEastAsia"/>
                <w:sz w:val="24"/>
              </w:rPr>
            </w:pPr>
            <w:r>
              <w:rPr>
                <w:rFonts w:eastAsiaTheme="minorEastAsia"/>
                <w:sz w:val="24"/>
              </w:rPr>
              <w:t>-</w:t>
            </w:r>
          </w:p>
        </w:tc>
      </w:tr>
      <w:tr w:rsidR="00A15EF5">
        <w:trPr>
          <w:trHeight w:val="285"/>
        </w:trPr>
        <w:tc>
          <w:tcPr>
            <w:tcW w:w="2987" w:type="dxa"/>
            <w:vAlign w:val="center"/>
          </w:tcPr>
          <w:p w:rsidR="00A15EF5" w:rsidRDefault="00CB2F29">
            <w:pPr>
              <w:widowControl/>
              <w:spacing w:line="360" w:lineRule="auto"/>
              <w:jc w:val="left"/>
              <w:rPr>
                <w:kern w:val="0"/>
                <w:sz w:val="24"/>
              </w:rPr>
            </w:pPr>
            <w:r>
              <w:rPr>
                <w:kern w:val="0"/>
                <w:sz w:val="24"/>
              </w:rPr>
              <w:t>——</w:t>
            </w:r>
            <w:r>
              <w:rPr>
                <w:kern w:val="0"/>
                <w:sz w:val="24"/>
              </w:rPr>
              <w:t>基金投资</w:t>
            </w:r>
          </w:p>
        </w:tc>
        <w:tc>
          <w:tcPr>
            <w:tcW w:w="6298" w:type="dxa"/>
            <w:vAlign w:val="center"/>
          </w:tcPr>
          <w:p w:rsidR="00A15EF5" w:rsidRDefault="00CB2F29">
            <w:pPr>
              <w:spacing w:line="360" w:lineRule="auto"/>
              <w:jc w:val="right"/>
              <w:rPr>
                <w:sz w:val="24"/>
              </w:rPr>
            </w:pPr>
            <w:r>
              <w:rPr>
                <w:sz w:val="24"/>
              </w:rPr>
              <w:t>-</w:t>
            </w:r>
          </w:p>
        </w:tc>
      </w:tr>
      <w:tr w:rsidR="00A15EF5">
        <w:trPr>
          <w:trHeight w:val="285"/>
        </w:trPr>
        <w:tc>
          <w:tcPr>
            <w:tcW w:w="2987" w:type="dxa"/>
            <w:vAlign w:val="center"/>
          </w:tcPr>
          <w:p w:rsidR="00A15EF5" w:rsidRDefault="00CB2F29">
            <w:pPr>
              <w:widowControl/>
              <w:spacing w:line="360" w:lineRule="auto"/>
              <w:jc w:val="left"/>
              <w:rPr>
                <w:kern w:val="0"/>
                <w:sz w:val="24"/>
              </w:rPr>
            </w:pPr>
            <w:r>
              <w:rPr>
                <w:kern w:val="0"/>
                <w:sz w:val="24"/>
              </w:rPr>
              <w:t>——</w:t>
            </w:r>
            <w:r>
              <w:rPr>
                <w:kern w:val="0"/>
                <w:sz w:val="24"/>
              </w:rPr>
              <w:t>贵金属投资</w:t>
            </w:r>
          </w:p>
        </w:tc>
        <w:tc>
          <w:tcPr>
            <w:tcW w:w="6298" w:type="dxa"/>
            <w:vAlign w:val="center"/>
          </w:tcPr>
          <w:p w:rsidR="00A15EF5" w:rsidRDefault="00CB2F29">
            <w:pPr>
              <w:spacing w:line="360" w:lineRule="auto"/>
              <w:jc w:val="right"/>
              <w:rPr>
                <w:sz w:val="24"/>
              </w:rPr>
            </w:pPr>
            <w:r>
              <w:rPr>
                <w:sz w:val="24"/>
              </w:rPr>
              <w:t>-</w:t>
            </w:r>
          </w:p>
        </w:tc>
      </w:tr>
      <w:tr w:rsidR="00A15EF5">
        <w:trPr>
          <w:trHeight w:val="285"/>
        </w:trPr>
        <w:tc>
          <w:tcPr>
            <w:tcW w:w="2987" w:type="dxa"/>
            <w:vAlign w:val="center"/>
          </w:tcPr>
          <w:p w:rsidR="00A15EF5" w:rsidRDefault="00CB2F29">
            <w:pPr>
              <w:widowControl/>
              <w:jc w:val="left"/>
              <w:rPr>
                <w:rFonts w:eastAsiaTheme="minorEastAsia"/>
                <w:kern w:val="0"/>
                <w:sz w:val="24"/>
              </w:rPr>
            </w:pPr>
            <w:r>
              <w:rPr>
                <w:rFonts w:eastAsiaTheme="minorEastAsia"/>
                <w:kern w:val="0"/>
                <w:sz w:val="24"/>
              </w:rPr>
              <w:t>——</w:t>
            </w:r>
            <w:r>
              <w:rPr>
                <w:rFonts w:eastAsiaTheme="minorEastAsia" w:hint="eastAsia"/>
                <w:kern w:val="0"/>
                <w:sz w:val="24"/>
              </w:rPr>
              <w:t>其他</w:t>
            </w:r>
          </w:p>
        </w:tc>
        <w:tc>
          <w:tcPr>
            <w:tcW w:w="6298" w:type="dxa"/>
            <w:vAlign w:val="center"/>
          </w:tcPr>
          <w:p w:rsidR="00A15EF5" w:rsidRDefault="00CB2F29">
            <w:pPr>
              <w:spacing w:line="360" w:lineRule="auto"/>
              <w:jc w:val="right"/>
              <w:rPr>
                <w:sz w:val="24"/>
              </w:rPr>
            </w:pPr>
            <w:r>
              <w:rPr>
                <w:rFonts w:hint="eastAsia"/>
                <w:sz w:val="24"/>
              </w:rPr>
              <w:t>-</w:t>
            </w:r>
          </w:p>
        </w:tc>
      </w:tr>
      <w:tr w:rsidR="00A15EF5">
        <w:trPr>
          <w:trHeight w:val="285"/>
        </w:trPr>
        <w:tc>
          <w:tcPr>
            <w:tcW w:w="2987" w:type="dxa"/>
            <w:vAlign w:val="center"/>
          </w:tcPr>
          <w:p w:rsidR="00A15EF5" w:rsidRDefault="00CB2F29">
            <w:pPr>
              <w:widowControl/>
              <w:spacing w:line="360" w:lineRule="auto"/>
              <w:jc w:val="left"/>
              <w:rPr>
                <w:sz w:val="24"/>
              </w:rPr>
            </w:pPr>
            <w:r>
              <w:rPr>
                <w:kern w:val="0"/>
                <w:sz w:val="24"/>
              </w:rPr>
              <w:t>2.</w:t>
            </w:r>
            <w:r>
              <w:rPr>
                <w:kern w:val="0"/>
                <w:sz w:val="24"/>
              </w:rPr>
              <w:t>衍生工具</w:t>
            </w:r>
          </w:p>
        </w:tc>
        <w:tc>
          <w:tcPr>
            <w:tcW w:w="6298" w:type="dxa"/>
            <w:vAlign w:val="center"/>
          </w:tcPr>
          <w:p w:rsidR="00A15EF5" w:rsidRDefault="00CB2F29">
            <w:pPr>
              <w:spacing w:line="360" w:lineRule="auto"/>
              <w:jc w:val="right"/>
              <w:rPr>
                <w:sz w:val="24"/>
              </w:rPr>
            </w:pPr>
            <w:r>
              <w:rPr>
                <w:sz w:val="24"/>
              </w:rPr>
              <w:t>-</w:t>
            </w:r>
          </w:p>
        </w:tc>
      </w:tr>
      <w:tr w:rsidR="00A15EF5">
        <w:trPr>
          <w:trHeight w:val="285"/>
        </w:trPr>
        <w:tc>
          <w:tcPr>
            <w:tcW w:w="2987" w:type="dxa"/>
            <w:vAlign w:val="center"/>
          </w:tcPr>
          <w:p w:rsidR="00A15EF5" w:rsidRDefault="00CB2F29">
            <w:pPr>
              <w:widowControl/>
              <w:spacing w:line="360" w:lineRule="auto"/>
              <w:jc w:val="left"/>
              <w:rPr>
                <w:sz w:val="24"/>
              </w:rPr>
            </w:pPr>
            <w:r>
              <w:rPr>
                <w:kern w:val="0"/>
                <w:sz w:val="24"/>
              </w:rPr>
              <w:t>——</w:t>
            </w:r>
            <w:r>
              <w:rPr>
                <w:kern w:val="0"/>
                <w:sz w:val="24"/>
              </w:rPr>
              <w:t>权证投资</w:t>
            </w:r>
          </w:p>
        </w:tc>
        <w:tc>
          <w:tcPr>
            <w:tcW w:w="6298" w:type="dxa"/>
            <w:vAlign w:val="center"/>
          </w:tcPr>
          <w:p w:rsidR="00A15EF5" w:rsidRDefault="00CB2F29">
            <w:pPr>
              <w:spacing w:line="360" w:lineRule="auto"/>
              <w:jc w:val="right"/>
              <w:rPr>
                <w:sz w:val="24"/>
              </w:rPr>
            </w:pPr>
            <w:r>
              <w:rPr>
                <w:sz w:val="24"/>
              </w:rPr>
              <w:t>-</w:t>
            </w:r>
          </w:p>
        </w:tc>
      </w:tr>
      <w:tr w:rsidR="00A15EF5">
        <w:trPr>
          <w:trHeight w:val="285"/>
        </w:trPr>
        <w:tc>
          <w:tcPr>
            <w:tcW w:w="2987" w:type="dxa"/>
            <w:vAlign w:val="center"/>
          </w:tcPr>
          <w:p w:rsidR="00A15EF5" w:rsidRDefault="00CB2F29">
            <w:pPr>
              <w:widowControl/>
              <w:spacing w:line="360" w:lineRule="auto"/>
              <w:rPr>
                <w:rFonts w:eastAsiaTheme="minorEastAsia"/>
                <w:sz w:val="24"/>
              </w:rPr>
            </w:pPr>
            <w:r>
              <w:rPr>
                <w:rFonts w:eastAsiaTheme="minorEastAsia"/>
                <w:kern w:val="0"/>
                <w:sz w:val="24"/>
              </w:rPr>
              <w:t>3.</w:t>
            </w:r>
            <w:r>
              <w:rPr>
                <w:rFonts w:eastAsiaTheme="minorEastAsia"/>
                <w:kern w:val="0"/>
                <w:sz w:val="24"/>
              </w:rPr>
              <w:t>其他</w:t>
            </w:r>
          </w:p>
        </w:tc>
        <w:tc>
          <w:tcPr>
            <w:tcW w:w="6298" w:type="dxa"/>
            <w:vAlign w:val="bottom"/>
          </w:tcPr>
          <w:p w:rsidR="00A15EF5" w:rsidRDefault="00CB2F29">
            <w:pPr>
              <w:spacing w:line="360" w:lineRule="auto"/>
              <w:jc w:val="right"/>
              <w:rPr>
                <w:sz w:val="24"/>
              </w:rPr>
            </w:pPr>
            <w:r>
              <w:rPr>
                <w:sz w:val="24"/>
              </w:rPr>
              <w:t>-</w:t>
            </w:r>
          </w:p>
        </w:tc>
      </w:tr>
      <w:tr w:rsidR="00A15EF5">
        <w:trPr>
          <w:trHeight w:val="285"/>
        </w:trPr>
        <w:tc>
          <w:tcPr>
            <w:tcW w:w="2987" w:type="dxa"/>
            <w:vAlign w:val="center"/>
          </w:tcPr>
          <w:p w:rsidR="00A15EF5" w:rsidRDefault="00CB2F29">
            <w:pPr>
              <w:widowControl/>
              <w:jc w:val="left"/>
              <w:rPr>
                <w:rFonts w:eastAsiaTheme="minorEastAsia"/>
                <w:kern w:val="0"/>
                <w:sz w:val="24"/>
              </w:rPr>
            </w:pPr>
            <w:r>
              <w:rPr>
                <w:rFonts w:eastAsiaTheme="minorEastAsia" w:hint="eastAsia"/>
                <w:kern w:val="0"/>
                <w:sz w:val="24"/>
              </w:rPr>
              <w:t>减：应税金融商品公允价值变动产生的预估增值税</w:t>
            </w:r>
          </w:p>
        </w:tc>
        <w:tc>
          <w:tcPr>
            <w:tcW w:w="6298" w:type="dxa"/>
            <w:vAlign w:val="bottom"/>
          </w:tcPr>
          <w:p w:rsidR="00A15EF5" w:rsidRDefault="00CB2F29">
            <w:pPr>
              <w:jc w:val="right"/>
              <w:rPr>
                <w:rFonts w:eastAsiaTheme="minorEastAsia"/>
                <w:sz w:val="24"/>
              </w:rPr>
            </w:pPr>
            <w:r>
              <w:rPr>
                <w:rFonts w:eastAsiaTheme="minorEastAsia"/>
                <w:sz w:val="24"/>
              </w:rPr>
              <w:t>-</w:t>
            </w:r>
          </w:p>
        </w:tc>
      </w:tr>
      <w:tr w:rsidR="00A15EF5">
        <w:trPr>
          <w:trHeight w:val="285"/>
        </w:trPr>
        <w:tc>
          <w:tcPr>
            <w:tcW w:w="2987" w:type="dxa"/>
            <w:vAlign w:val="center"/>
          </w:tcPr>
          <w:p w:rsidR="00A15EF5" w:rsidRDefault="00CB2F29">
            <w:pPr>
              <w:widowControl/>
              <w:spacing w:line="360" w:lineRule="auto"/>
              <w:rPr>
                <w:rFonts w:eastAsiaTheme="minorEastAsia"/>
                <w:sz w:val="24"/>
              </w:rPr>
            </w:pPr>
            <w:r>
              <w:rPr>
                <w:rFonts w:eastAsiaTheme="minorEastAsia"/>
                <w:kern w:val="0"/>
                <w:sz w:val="24"/>
              </w:rPr>
              <w:t>合计</w:t>
            </w:r>
          </w:p>
        </w:tc>
        <w:tc>
          <w:tcPr>
            <w:tcW w:w="6298" w:type="dxa"/>
            <w:vAlign w:val="bottom"/>
          </w:tcPr>
          <w:p w:rsidR="00A15EF5" w:rsidRDefault="00CB2F29">
            <w:pPr>
              <w:spacing w:line="360" w:lineRule="auto"/>
              <w:jc w:val="right"/>
              <w:rPr>
                <w:rFonts w:eastAsiaTheme="minorEastAsia"/>
                <w:sz w:val="24"/>
              </w:rPr>
            </w:pPr>
            <w:r>
              <w:rPr>
                <w:rFonts w:eastAsiaTheme="minorEastAsia"/>
                <w:sz w:val="24"/>
              </w:rPr>
              <w:t>635,894,234.73</w:t>
            </w:r>
          </w:p>
        </w:tc>
      </w:tr>
    </w:tbl>
    <w:p w:rsidR="00A15EF5" w:rsidRDefault="00A15EF5">
      <w:pPr>
        <w:spacing w:line="360" w:lineRule="auto"/>
        <w:ind w:firstLineChars="100" w:firstLine="210"/>
        <w:rPr>
          <w:rFonts w:asciiTheme="minorEastAsia" w:eastAsiaTheme="minorEastAsia" w:hAnsiTheme="minorEastAsia"/>
          <w:szCs w:val="21"/>
        </w:rPr>
      </w:pPr>
    </w:p>
    <w:p w:rsidR="00A15EF5" w:rsidRDefault="00CB2F29">
      <w:pPr>
        <w:pStyle w:val="2"/>
        <w:spacing w:before="29" w:after="0" w:line="288" w:lineRule="auto"/>
        <w:rPr>
          <w:rFonts w:ascii="Times New Roman" w:hAnsi="Times New Roman"/>
          <w:kern w:val="0"/>
          <w:szCs w:val="24"/>
        </w:rPr>
      </w:pPr>
      <w:bookmarkStart w:id="166" w:name="_Toc4370"/>
      <w:r>
        <w:rPr>
          <w:rFonts w:ascii="Times New Roman" w:hAnsi="Times New Roman"/>
          <w:kern w:val="0"/>
          <w:szCs w:val="24"/>
        </w:rPr>
        <w:t>7.4.7.18</w:t>
      </w:r>
      <w:r>
        <w:rPr>
          <w:rFonts w:ascii="Times New Roman" w:hAnsi="Times New Roman" w:hint="eastAsia"/>
          <w:kern w:val="0"/>
          <w:szCs w:val="24"/>
        </w:rPr>
        <w:t>其他收入</w:t>
      </w:r>
      <w:bookmarkEnd w:id="166"/>
    </w:p>
    <w:p w:rsidR="00A15EF5" w:rsidRDefault="00CB2F29">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984"/>
        <w:gridCol w:w="7196"/>
      </w:tblGrid>
      <w:tr w:rsidR="00A15EF5">
        <w:trPr>
          <w:trHeight w:val="255"/>
        </w:trPr>
        <w:tc>
          <w:tcPr>
            <w:tcW w:w="1985" w:type="dxa"/>
            <w:vAlign w:val="center"/>
          </w:tcPr>
          <w:p w:rsidR="00A15EF5" w:rsidRDefault="00CB2F29">
            <w:pPr>
              <w:spacing w:before="29" w:line="288" w:lineRule="auto"/>
              <w:jc w:val="center"/>
              <w:rPr>
                <w:color w:val="000000"/>
                <w:sz w:val="24"/>
              </w:rPr>
            </w:pPr>
            <w:r>
              <w:rPr>
                <w:rFonts w:hint="eastAsia"/>
                <w:color w:val="000000"/>
                <w:sz w:val="24"/>
              </w:rPr>
              <w:t>项目</w:t>
            </w:r>
          </w:p>
        </w:tc>
        <w:tc>
          <w:tcPr>
            <w:tcW w:w="7200" w:type="dxa"/>
          </w:tcPr>
          <w:p w:rsidR="00A15EF5" w:rsidRDefault="00CB2F29">
            <w:pPr>
              <w:spacing w:before="29" w:line="288" w:lineRule="auto"/>
              <w:jc w:val="center"/>
              <w:rPr>
                <w:color w:val="000000"/>
                <w:sz w:val="24"/>
              </w:rPr>
            </w:pPr>
            <w:r>
              <w:rPr>
                <w:rFonts w:hint="eastAsia"/>
                <w:color w:val="000000"/>
                <w:sz w:val="24"/>
              </w:rPr>
              <w:t>本期</w:t>
            </w:r>
          </w:p>
          <w:p w:rsidR="00A15EF5" w:rsidRDefault="00CB2F29">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5</w:t>
            </w:r>
            <w:r>
              <w:rPr>
                <w:color w:val="000000"/>
                <w:sz w:val="24"/>
              </w:rPr>
              <w:t>月</w:t>
            </w:r>
            <w:r>
              <w:rPr>
                <w:color w:val="000000"/>
                <w:sz w:val="24"/>
              </w:rPr>
              <w:t>27</w:t>
            </w:r>
            <w:r>
              <w:rPr>
                <w:color w:val="000000"/>
                <w:sz w:val="24"/>
              </w:rPr>
              <w:t>日（基金合同生效日）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A15EF5">
        <w:trPr>
          <w:trHeight w:val="255"/>
        </w:trPr>
        <w:tc>
          <w:tcPr>
            <w:tcW w:w="1985" w:type="dxa"/>
            <w:vAlign w:val="center"/>
          </w:tcPr>
          <w:p w:rsidR="00A15EF5" w:rsidRDefault="00CB2F29">
            <w:pPr>
              <w:widowControl/>
              <w:spacing w:before="29" w:line="288" w:lineRule="auto"/>
              <w:rPr>
                <w:rFonts w:asciiTheme="minorEastAsia" w:eastAsiaTheme="minorEastAsia" w:hAnsiTheme="minorEastAsia"/>
                <w:szCs w:val="21"/>
              </w:rPr>
            </w:pPr>
            <w:r>
              <w:rPr>
                <w:rFonts w:hint="eastAsia"/>
                <w:color w:val="000000"/>
                <w:kern w:val="0"/>
                <w:sz w:val="24"/>
              </w:rPr>
              <w:t>基金赎回费收入</w:t>
            </w:r>
          </w:p>
        </w:tc>
        <w:tc>
          <w:tcPr>
            <w:tcW w:w="7200" w:type="dxa"/>
            <w:vAlign w:val="center"/>
          </w:tcPr>
          <w:p w:rsidR="00A15EF5" w:rsidRDefault="00CB2F29">
            <w:pPr>
              <w:spacing w:before="29" w:line="288" w:lineRule="auto"/>
              <w:jc w:val="right"/>
              <w:rPr>
                <w:kern w:val="0"/>
                <w:sz w:val="24"/>
              </w:rPr>
            </w:pPr>
            <w:r>
              <w:rPr>
                <w:kern w:val="0"/>
                <w:sz w:val="24"/>
              </w:rPr>
              <w:t>11,839,303.58</w:t>
            </w:r>
          </w:p>
        </w:tc>
      </w:tr>
      <w:tr w:rsidR="00A15EF5">
        <w:tc>
          <w:tcPr>
            <w:tcW w:w="1984" w:type="dxa"/>
            <w:vAlign w:val="center"/>
          </w:tcPr>
          <w:p w:rsidR="00A15EF5" w:rsidRDefault="00CB2F29">
            <w:pPr>
              <w:jc w:val="left"/>
            </w:pPr>
            <w:r>
              <w:rPr>
                <w:sz w:val="24"/>
              </w:rPr>
              <w:t>基金转换费收入</w:t>
            </w:r>
          </w:p>
        </w:tc>
        <w:tc>
          <w:tcPr>
            <w:tcW w:w="7196" w:type="dxa"/>
            <w:vAlign w:val="center"/>
          </w:tcPr>
          <w:p w:rsidR="00A15EF5" w:rsidRDefault="00CB2F29">
            <w:pPr>
              <w:jc w:val="right"/>
            </w:pPr>
            <w:r>
              <w:rPr>
                <w:sz w:val="24"/>
              </w:rPr>
              <w:t>10,200.90</w:t>
            </w:r>
          </w:p>
        </w:tc>
      </w:tr>
      <w:tr w:rsidR="00A15EF5">
        <w:trPr>
          <w:trHeight w:val="255"/>
        </w:trPr>
        <w:tc>
          <w:tcPr>
            <w:tcW w:w="1985" w:type="dxa"/>
            <w:vAlign w:val="center"/>
          </w:tcPr>
          <w:p w:rsidR="00A15EF5" w:rsidRDefault="00CB2F29">
            <w:pPr>
              <w:widowControl/>
              <w:spacing w:before="29" w:line="288" w:lineRule="auto"/>
              <w:rPr>
                <w:rFonts w:asciiTheme="minorEastAsia" w:eastAsiaTheme="minorEastAsia" w:hAnsiTheme="minorEastAsia"/>
                <w:szCs w:val="21"/>
              </w:rPr>
            </w:pPr>
            <w:r>
              <w:rPr>
                <w:rFonts w:hint="eastAsia"/>
                <w:color w:val="000000"/>
                <w:kern w:val="0"/>
                <w:sz w:val="24"/>
              </w:rPr>
              <w:t>合计</w:t>
            </w:r>
          </w:p>
        </w:tc>
        <w:tc>
          <w:tcPr>
            <w:tcW w:w="7200" w:type="dxa"/>
            <w:vAlign w:val="center"/>
          </w:tcPr>
          <w:p w:rsidR="00A15EF5" w:rsidRDefault="00CB2F29">
            <w:pPr>
              <w:spacing w:before="29" w:line="288" w:lineRule="auto"/>
              <w:jc w:val="right"/>
              <w:rPr>
                <w:kern w:val="0"/>
                <w:sz w:val="24"/>
              </w:rPr>
            </w:pPr>
            <w:r>
              <w:rPr>
                <w:kern w:val="0"/>
                <w:sz w:val="24"/>
              </w:rPr>
              <w:t>11,849,504.48</w:t>
            </w:r>
          </w:p>
        </w:tc>
      </w:tr>
    </w:tbl>
    <w:p w:rsidR="00A15EF5" w:rsidRDefault="00CB2F29">
      <w:pPr>
        <w:tabs>
          <w:tab w:val="left" w:pos="426"/>
        </w:tabs>
        <w:spacing w:before="29" w:line="288" w:lineRule="auto"/>
        <w:jc w:val="left"/>
        <w:rPr>
          <w:kern w:val="0"/>
          <w:sz w:val="24"/>
        </w:rPr>
      </w:pPr>
      <w:r>
        <w:rPr>
          <w:kern w:val="0"/>
          <w:sz w:val="24"/>
        </w:rPr>
        <w:t>注：</w:t>
      </w:r>
      <w:r>
        <w:rPr>
          <w:kern w:val="0"/>
          <w:sz w:val="24"/>
        </w:rPr>
        <w:t>1</w:t>
      </w:r>
      <w:r>
        <w:rPr>
          <w:kern w:val="0"/>
          <w:sz w:val="24"/>
        </w:rPr>
        <w:t>、本基金的赎回费率按持有期间递减，不低于赎回费总额的</w:t>
      </w:r>
      <w:r>
        <w:rPr>
          <w:kern w:val="0"/>
          <w:sz w:val="24"/>
        </w:rPr>
        <w:t>25%</w:t>
      </w:r>
      <w:r>
        <w:rPr>
          <w:kern w:val="0"/>
          <w:sz w:val="24"/>
        </w:rPr>
        <w:t>归入基金资产；</w:t>
      </w:r>
    </w:p>
    <w:p w:rsidR="00A15EF5" w:rsidRDefault="00CB2F29">
      <w:pPr>
        <w:tabs>
          <w:tab w:val="left" w:pos="426"/>
        </w:tabs>
        <w:spacing w:before="29" w:line="288" w:lineRule="auto"/>
        <w:jc w:val="left"/>
        <w:rPr>
          <w:kern w:val="0"/>
          <w:sz w:val="24"/>
        </w:rPr>
      </w:pPr>
      <w:r>
        <w:rPr>
          <w:kern w:val="0"/>
          <w:sz w:val="24"/>
        </w:rPr>
        <w:t>2</w:t>
      </w:r>
      <w:r>
        <w:rPr>
          <w:kern w:val="0"/>
          <w:sz w:val="24"/>
        </w:rPr>
        <w:t>、本基金的转换费由申购补差费和转出基金的赎回费两部分构成，其中转出基金的不低于赎回费的</w:t>
      </w:r>
      <w:r>
        <w:rPr>
          <w:kern w:val="0"/>
          <w:sz w:val="24"/>
        </w:rPr>
        <w:t>25%</w:t>
      </w:r>
      <w:r>
        <w:rPr>
          <w:kern w:val="0"/>
          <w:sz w:val="24"/>
        </w:rPr>
        <w:t>归入转出基金的基金资产。</w:t>
      </w:r>
    </w:p>
    <w:p w:rsidR="00A15EF5" w:rsidRDefault="00CB2F29">
      <w:pPr>
        <w:spacing w:line="360" w:lineRule="auto"/>
        <w:ind w:firstLineChars="100" w:firstLine="210"/>
        <w:rPr>
          <w:rFonts w:asciiTheme="minorEastAsia" w:eastAsiaTheme="minorEastAsia" w:hAnsiTheme="minorEastAsia"/>
          <w:szCs w:val="21"/>
        </w:rPr>
      </w:pPr>
      <w:r>
        <w:rPr>
          <w:rFonts w:asciiTheme="minorEastAsia" w:eastAsiaTheme="minorEastAsia" w:hAnsiTheme="minorEastAsia"/>
          <w:szCs w:val="21"/>
        </w:rPr>
        <w:tab/>
      </w:r>
    </w:p>
    <w:p w:rsidR="00A15EF5" w:rsidRDefault="00CB2F29">
      <w:pPr>
        <w:spacing w:beforeLines="50" w:before="156" w:line="360" w:lineRule="auto"/>
        <w:rPr>
          <w:rFonts w:eastAsiaTheme="minorEastAsia"/>
          <w:b/>
          <w:color w:val="000000" w:themeColor="text1"/>
          <w:szCs w:val="21"/>
        </w:rPr>
      </w:pPr>
      <w:r>
        <w:rPr>
          <w:rFonts w:eastAsiaTheme="minorEastAsia"/>
          <w:b/>
          <w:bCs/>
          <w:color w:val="000000" w:themeColor="text1"/>
          <w:kern w:val="0"/>
          <w:szCs w:val="21"/>
        </w:rPr>
        <w:t xml:space="preserve">7.4.7.19 </w:t>
      </w:r>
      <w:r>
        <w:rPr>
          <w:rFonts w:eastAsiaTheme="minorEastAsia"/>
          <w:b/>
          <w:color w:val="000000" w:themeColor="text1"/>
          <w:szCs w:val="21"/>
        </w:rPr>
        <w:t>交易费用</w:t>
      </w:r>
    </w:p>
    <w:p w:rsidR="00A15EF5" w:rsidRDefault="00CB2F29">
      <w:pPr>
        <w:tabs>
          <w:tab w:val="left" w:pos="7200"/>
          <w:tab w:val="left" w:pos="8280"/>
        </w:tabs>
        <w:spacing w:line="360" w:lineRule="auto"/>
        <w:ind w:rightChars="-52" w:right="-109"/>
        <w:jc w:val="right"/>
        <w:rPr>
          <w:rFonts w:eastAsiaTheme="minorEastAsia"/>
          <w:color w:val="000000" w:themeColor="text1"/>
          <w:szCs w:val="21"/>
        </w:rPr>
      </w:pPr>
      <w:r>
        <w:rPr>
          <w:rFonts w:eastAsiaTheme="minorEastAsia"/>
          <w:color w:val="000000" w:themeColor="text1"/>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528"/>
        <w:gridCol w:w="6667"/>
      </w:tblGrid>
      <w:tr w:rsidR="00A15EF5">
        <w:trPr>
          <w:trHeight w:val="285"/>
        </w:trPr>
        <w:tc>
          <w:tcPr>
            <w:tcW w:w="2528" w:type="dxa"/>
            <w:vAlign w:val="center"/>
          </w:tcPr>
          <w:p w:rsidR="00A15EF5" w:rsidRDefault="00CB2F29">
            <w:pPr>
              <w:spacing w:line="360" w:lineRule="auto"/>
              <w:jc w:val="center"/>
              <w:rPr>
                <w:rFonts w:eastAsiaTheme="minorEastAsia"/>
                <w:color w:val="000000" w:themeColor="text1"/>
                <w:szCs w:val="21"/>
              </w:rPr>
            </w:pPr>
            <w:r>
              <w:rPr>
                <w:rFonts w:eastAsiaTheme="minorEastAsia"/>
                <w:color w:val="000000" w:themeColor="text1"/>
                <w:szCs w:val="21"/>
              </w:rPr>
              <w:t>项目</w:t>
            </w:r>
          </w:p>
        </w:tc>
        <w:tc>
          <w:tcPr>
            <w:tcW w:w="6667" w:type="dxa"/>
            <w:vAlign w:val="center"/>
          </w:tcPr>
          <w:p w:rsidR="00A15EF5" w:rsidRDefault="00CB2F29">
            <w:pPr>
              <w:spacing w:line="360" w:lineRule="auto"/>
              <w:jc w:val="center"/>
              <w:rPr>
                <w:rFonts w:eastAsiaTheme="minorEastAsia"/>
                <w:color w:val="000000" w:themeColor="text1"/>
                <w:szCs w:val="21"/>
              </w:rPr>
            </w:pPr>
            <w:r>
              <w:rPr>
                <w:rFonts w:eastAsiaTheme="minorEastAsia"/>
                <w:color w:val="000000" w:themeColor="text1"/>
                <w:szCs w:val="21"/>
              </w:rPr>
              <w:t>本期</w:t>
            </w:r>
          </w:p>
          <w:p w:rsidR="00A15EF5" w:rsidRDefault="00CB2F29">
            <w:pPr>
              <w:widowControl/>
              <w:autoSpaceDE w:val="0"/>
              <w:autoSpaceDN w:val="0"/>
              <w:spacing w:line="360" w:lineRule="auto"/>
              <w:ind w:right="-15"/>
              <w:jc w:val="center"/>
              <w:textAlignment w:val="bottom"/>
              <w:rPr>
                <w:rFonts w:eastAsiaTheme="minorEastAsia"/>
                <w:color w:val="000000" w:themeColor="text1"/>
                <w:szCs w:val="21"/>
              </w:rPr>
            </w:pPr>
            <w:r>
              <w:rPr>
                <w:rFonts w:eastAsiaTheme="minorEastAsia"/>
                <w:color w:val="000000" w:themeColor="text1"/>
                <w:szCs w:val="21"/>
              </w:rPr>
              <w:t>2020</w:t>
            </w:r>
            <w:r>
              <w:rPr>
                <w:rFonts w:eastAsiaTheme="minorEastAsia"/>
                <w:color w:val="000000" w:themeColor="text1"/>
                <w:szCs w:val="21"/>
              </w:rPr>
              <w:t>年</w:t>
            </w:r>
            <w:r>
              <w:rPr>
                <w:rFonts w:eastAsiaTheme="minorEastAsia"/>
                <w:color w:val="000000" w:themeColor="text1"/>
                <w:szCs w:val="21"/>
              </w:rPr>
              <w:t>5</w:t>
            </w:r>
            <w:r>
              <w:rPr>
                <w:rFonts w:eastAsiaTheme="minorEastAsia"/>
                <w:color w:val="000000" w:themeColor="text1"/>
                <w:szCs w:val="21"/>
              </w:rPr>
              <w:t>月</w:t>
            </w:r>
            <w:r>
              <w:rPr>
                <w:rFonts w:eastAsiaTheme="minorEastAsia"/>
                <w:color w:val="000000" w:themeColor="text1"/>
                <w:szCs w:val="21"/>
              </w:rPr>
              <w:t>27</w:t>
            </w:r>
            <w:r>
              <w:rPr>
                <w:rFonts w:eastAsiaTheme="minorEastAsia"/>
                <w:color w:val="000000" w:themeColor="text1"/>
                <w:szCs w:val="21"/>
              </w:rPr>
              <w:t>日（基金合同生效日）至</w:t>
            </w:r>
            <w:r>
              <w:rPr>
                <w:rFonts w:eastAsiaTheme="minorEastAsia"/>
                <w:color w:val="000000" w:themeColor="text1"/>
                <w:szCs w:val="21"/>
              </w:rPr>
              <w:t>2020</w:t>
            </w:r>
            <w:r>
              <w:rPr>
                <w:rFonts w:eastAsiaTheme="minorEastAsia"/>
                <w:color w:val="000000" w:themeColor="text1"/>
                <w:szCs w:val="21"/>
              </w:rPr>
              <w:t>年</w:t>
            </w:r>
            <w:r>
              <w:rPr>
                <w:rFonts w:eastAsiaTheme="minorEastAsia"/>
                <w:color w:val="000000" w:themeColor="text1"/>
                <w:szCs w:val="21"/>
              </w:rPr>
              <w:t>12</w:t>
            </w:r>
            <w:r>
              <w:rPr>
                <w:rFonts w:eastAsiaTheme="minorEastAsia"/>
                <w:color w:val="000000" w:themeColor="text1"/>
                <w:szCs w:val="21"/>
              </w:rPr>
              <w:t>月</w:t>
            </w:r>
            <w:r>
              <w:rPr>
                <w:rFonts w:eastAsiaTheme="minorEastAsia"/>
                <w:color w:val="000000" w:themeColor="text1"/>
                <w:szCs w:val="21"/>
              </w:rPr>
              <w:t>31</w:t>
            </w:r>
            <w:r>
              <w:rPr>
                <w:rFonts w:eastAsiaTheme="minorEastAsia"/>
                <w:color w:val="000000" w:themeColor="text1"/>
                <w:szCs w:val="21"/>
              </w:rPr>
              <w:t>日</w:t>
            </w:r>
          </w:p>
        </w:tc>
      </w:tr>
      <w:tr w:rsidR="00A15EF5">
        <w:trPr>
          <w:trHeight w:val="285"/>
        </w:trPr>
        <w:tc>
          <w:tcPr>
            <w:tcW w:w="2528" w:type="dxa"/>
            <w:vAlign w:val="center"/>
          </w:tcPr>
          <w:p w:rsidR="00A15EF5" w:rsidRDefault="00CB2F29">
            <w:pPr>
              <w:spacing w:line="360" w:lineRule="auto"/>
              <w:rPr>
                <w:rFonts w:eastAsiaTheme="minorEastAsia"/>
                <w:color w:val="000000" w:themeColor="text1"/>
                <w:szCs w:val="21"/>
              </w:rPr>
            </w:pPr>
            <w:r>
              <w:rPr>
                <w:rFonts w:eastAsiaTheme="minorEastAsia"/>
                <w:color w:val="000000" w:themeColor="text1"/>
                <w:szCs w:val="21"/>
              </w:rPr>
              <w:t>交易所市场交易费用</w:t>
            </w:r>
          </w:p>
        </w:tc>
        <w:tc>
          <w:tcPr>
            <w:tcW w:w="6667" w:type="dxa"/>
            <w:vAlign w:val="center"/>
          </w:tcPr>
          <w:p w:rsidR="00A15EF5" w:rsidRDefault="00CB2F29">
            <w:pPr>
              <w:spacing w:line="360" w:lineRule="auto"/>
              <w:jc w:val="right"/>
              <w:rPr>
                <w:rFonts w:eastAsiaTheme="minorEastAsia"/>
                <w:color w:val="000000" w:themeColor="text1"/>
                <w:szCs w:val="21"/>
              </w:rPr>
            </w:pPr>
            <w:r>
              <w:rPr>
                <w:rFonts w:eastAsiaTheme="minorEastAsia"/>
                <w:color w:val="000000" w:themeColor="text1"/>
                <w:szCs w:val="21"/>
              </w:rPr>
              <w:t>14,565,934.36</w:t>
            </w:r>
          </w:p>
        </w:tc>
      </w:tr>
      <w:tr w:rsidR="00A15EF5">
        <w:trPr>
          <w:trHeight w:val="285"/>
        </w:trPr>
        <w:tc>
          <w:tcPr>
            <w:tcW w:w="2528" w:type="dxa"/>
            <w:vAlign w:val="center"/>
          </w:tcPr>
          <w:p w:rsidR="00A15EF5" w:rsidRDefault="00CB2F29">
            <w:pPr>
              <w:spacing w:line="360" w:lineRule="auto"/>
              <w:rPr>
                <w:rFonts w:eastAsiaTheme="minorEastAsia"/>
                <w:color w:val="000000" w:themeColor="text1"/>
                <w:szCs w:val="21"/>
              </w:rPr>
            </w:pPr>
            <w:r>
              <w:rPr>
                <w:rFonts w:eastAsiaTheme="minorEastAsia"/>
                <w:color w:val="000000" w:themeColor="text1"/>
                <w:szCs w:val="21"/>
              </w:rPr>
              <w:t>银行间市场交易费用</w:t>
            </w:r>
          </w:p>
        </w:tc>
        <w:tc>
          <w:tcPr>
            <w:tcW w:w="6667" w:type="dxa"/>
            <w:vAlign w:val="center"/>
          </w:tcPr>
          <w:p w:rsidR="00A15EF5" w:rsidRDefault="00CB2F29">
            <w:pPr>
              <w:spacing w:line="360" w:lineRule="auto"/>
              <w:jc w:val="right"/>
              <w:rPr>
                <w:rFonts w:eastAsiaTheme="minorEastAsia"/>
                <w:color w:val="000000" w:themeColor="text1"/>
                <w:szCs w:val="21"/>
              </w:rPr>
            </w:pPr>
            <w:r>
              <w:rPr>
                <w:rFonts w:eastAsiaTheme="minorEastAsia"/>
                <w:color w:val="000000" w:themeColor="text1"/>
                <w:szCs w:val="21"/>
              </w:rPr>
              <w:t>-</w:t>
            </w:r>
          </w:p>
        </w:tc>
      </w:tr>
      <w:tr w:rsidR="00A15EF5">
        <w:trPr>
          <w:trHeight w:val="285"/>
        </w:trPr>
        <w:tc>
          <w:tcPr>
            <w:tcW w:w="2528" w:type="dxa"/>
            <w:vAlign w:val="center"/>
          </w:tcPr>
          <w:p w:rsidR="00A15EF5" w:rsidRDefault="00CB2F29">
            <w:pPr>
              <w:spacing w:line="360" w:lineRule="auto"/>
              <w:rPr>
                <w:rFonts w:eastAsiaTheme="minorEastAsia"/>
                <w:color w:val="000000" w:themeColor="text1"/>
                <w:szCs w:val="21"/>
              </w:rPr>
            </w:pPr>
            <w:r>
              <w:rPr>
                <w:rFonts w:eastAsiaTheme="minorEastAsia"/>
                <w:color w:val="000000" w:themeColor="text1"/>
                <w:szCs w:val="21"/>
                <w:lang w:val="en-AU"/>
              </w:rPr>
              <w:t>合计</w:t>
            </w:r>
          </w:p>
        </w:tc>
        <w:tc>
          <w:tcPr>
            <w:tcW w:w="6667" w:type="dxa"/>
            <w:vAlign w:val="center"/>
          </w:tcPr>
          <w:p w:rsidR="00A15EF5" w:rsidRDefault="00CB2F29">
            <w:pPr>
              <w:spacing w:line="360" w:lineRule="auto"/>
              <w:jc w:val="right"/>
              <w:rPr>
                <w:rFonts w:eastAsiaTheme="minorEastAsia"/>
                <w:color w:val="000000" w:themeColor="text1"/>
                <w:szCs w:val="21"/>
              </w:rPr>
            </w:pPr>
            <w:r>
              <w:rPr>
                <w:rFonts w:eastAsiaTheme="minorEastAsia"/>
                <w:color w:val="000000" w:themeColor="text1"/>
                <w:szCs w:val="21"/>
              </w:rPr>
              <w:t>14,565,934.36</w:t>
            </w:r>
          </w:p>
        </w:tc>
      </w:tr>
    </w:tbl>
    <w:p w:rsidR="00A15EF5" w:rsidRDefault="00CB2F29">
      <w:pPr>
        <w:pStyle w:val="2"/>
        <w:spacing w:before="29" w:after="0" w:line="288" w:lineRule="auto"/>
        <w:rPr>
          <w:rFonts w:ascii="Times New Roman" w:hAnsi="Times New Roman"/>
          <w:kern w:val="0"/>
          <w:szCs w:val="24"/>
        </w:rPr>
      </w:pPr>
      <w:bookmarkStart w:id="167" w:name="_Toc7227"/>
      <w:r>
        <w:rPr>
          <w:rFonts w:ascii="Times New Roman" w:hAnsi="Times New Roman"/>
          <w:kern w:val="0"/>
          <w:szCs w:val="24"/>
        </w:rPr>
        <w:t>7.4.7.20</w:t>
      </w:r>
      <w:r>
        <w:rPr>
          <w:rFonts w:ascii="Times New Roman" w:hAnsi="Times New Roman" w:hint="eastAsia"/>
          <w:kern w:val="0"/>
          <w:szCs w:val="24"/>
        </w:rPr>
        <w:t>其他费用</w:t>
      </w:r>
      <w:bookmarkEnd w:id="167"/>
    </w:p>
    <w:p w:rsidR="00A15EF5" w:rsidRDefault="00CB2F29">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55"/>
        <w:gridCol w:w="6260"/>
      </w:tblGrid>
      <w:tr w:rsidR="00A15EF5">
        <w:trPr>
          <w:jc w:val="center"/>
        </w:trPr>
        <w:tc>
          <w:tcPr>
            <w:tcW w:w="2855" w:type="dxa"/>
            <w:vAlign w:val="center"/>
          </w:tcPr>
          <w:p w:rsidR="00A15EF5" w:rsidRDefault="00CB2F29">
            <w:pPr>
              <w:spacing w:before="29" w:line="288" w:lineRule="auto"/>
              <w:jc w:val="center"/>
              <w:rPr>
                <w:sz w:val="24"/>
              </w:rPr>
            </w:pPr>
            <w:r>
              <w:rPr>
                <w:rFonts w:hint="eastAsia"/>
                <w:sz w:val="24"/>
              </w:rPr>
              <w:t>项目</w:t>
            </w:r>
          </w:p>
        </w:tc>
        <w:tc>
          <w:tcPr>
            <w:tcW w:w="6260" w:type="dxa"/>
          </w:tcPr>
          <w:p w:rsidR="00A15EF5" w:rsidRDefault="00CB2F29">
            <w:pPr>
              <w:spacing w:before="29" w:line="288" w:lineRule="auto"/>
              <w:jc w:val="center"/>
              <w:rPr>
                <w:sz w:val="24"/>
              </w:rPr>
            </w:pPr>
            <w:r>
              <w:rPr>
                <w:rFonts w:hint="eastAsia"/>
                <w:sz w:val="24"/>
              </w:rPr>
              <w:t>本期</w:t>
            </w:r>
          </w:p>
          <w:p w:rsidR="00A15EF5" w:rsidRDefault="00CB2F29">
            <w:pPr>
              <w:widowControl/>
              <w:autoSpaceDE w:val="0"/>
              <w:autoSpaceDN w:val="0"/>
              <w:spacing w:before="29" w:line="288" w:lineRule="auto"/>
              <w:ind w:right="-15"/>
              <w:jc w:val="center"/>
              <w:textAlignment w:val="bottom"/>
              <w:rPr>
                <w:sz w:val="24"/>
              </w:rPr>
            </w:pPr>
            <w:r>
              <w:rPr>
                <w:sz w:val="24"/>
              </w:rPr>
              <w:t>2020</w:t>
            </w:r>
            <w:r>
              <w:rPr>
                <w:sz w:val="24"/>
              </w:rPr>
              <w:t>年</w:t>
            </w:r>
            <w:r>
              <w:rPr>
                <w:sz w:val="24"/>
              </w:rPr>
              <w:t>5</w:t>
            </w:r>
            <w:r>
              <w:rPr>
                <w:sz w:val="24"/>
              </w:rPr>
              <w:t>月</w:t>
            </w:r>
            <w:r>
              <w:rPr>
                <w:sz w:val="24"/>
              </w:rPr>
              <w:t>27</w:t>
            </w:r>
            <w:r>
              <w:rPr>
                <w:sz w:val="24"/>
              </w:rPr>
              <w:t>日（基金合同生效日）</w:t>
            </w:r>
            <w:r>
              <w:rPr>
                <w:rFonts w:hint="eastAsia"/>
                <w:sz w:val="24"/>
              </w:rPr>
              <w:t>至</w:t>
            </w:r>
            <w:r>
              <w:rPr>
                <w:sz w:val="24"/>
              </w:rPr>
              <w:t>2020</w:t>
            </w:r>
            <w:r>
              <w:rPr>
                <w:sz w:val="24"/>
              </w:rPr>
              <w:t>年</w:t>
            </w:r>
            <w:r>
              <w:rPr>
                <w:sz w:val="24"/>
              </w:rPr>
              <w:t>12</w:t>
            </w:r>
            <w:r>
              <w:rPr>
                <w:sz w:val="24"/>
              </w:rPr>
              <w:t>月</w:t>
            </w:r>
            <w:r>
              <w:rPr>
                <w:sz w:val="24"/>
              </w:rPr>
              <w:t>31</w:t>
            </w:r>
            <w:r>
              <w:rPr>
                <w:sz w:val="24"/>
              </w:rPr>
              <w:t>日</w:t>
            </w:r>
          </w:p>
        </w:tc>
      </w:tr>
      <w:tr w:rsidR="00A15EF5">
        <w:trPr>
          <w:jc w:val="center"/>
        </w:trPr>
        <w:tc>
          <w:tcPr>
            <w:tcW w:w="2855" w:type="dxa"/>
            <w:vAlign w:val="center"/>
          </w:tcPr>
          <w:p w:rsidR="00A15EF5" w:rsidRDefault="00CB2F29">
            <w:pPr>
              <w:widowControl/>
              <w:spacing w:before="29" w:line="288" w:lineRule="auto"/>
              <w:rPr>
                <w:color w:val="000000"/>
                <w:kern w:val="0"/>
                <w:sz w:val="24"/>
              </w:rPr>
            </w:pPr>
            <w:r>
              <w:rPr>
                <w:rFonts w:hint="eastAsia"/>
                <w:color w:val="000000"/>
                <w:kern w:val="0"/>
                <w:sz w:val="24"/>
              </w:rPr>
              <w:t>审计费用</w:t>
            </w:r>
          </w:p>
        </w:tc>
        <w:tc>
          <w:tcPr>
            <w:tcW w:w="6260" w:type="dxa"/>
            <w:vAlign w:val="bottom"/>
          </w:tcPr>
          <w:p w:rsidR="00A15EF5" w:rsidRDefault="00CB2F29">
            <w:pPr>
              <w:spacing w:before="29" w:line="288" w:lineRule="auto"/>
              <w:jc w:val="right"/>
              <w:rPr>
                <w:kern w:val="0"/>
                <w:sz w:val="24"/>
              </w:rPr>
            </w:pPr>
            <w:r>
              <w:rPr>
                <w:kern w:val="0"/>
                <w:sz w:val="24"/>
              </w:rPr>
              <w:t>90,000.00</w:t>
            </w:r>
          </w:p>
        </w:tc>
      </w:tr>
      <w:tr w:rsidR="00A15EF5">
        <w:trPr>
          <w:jc w:val="center"/>
        </w:trPr>
        <w:tc>
          <w:tcPr>
            <w:tcW w:w="2855" w:type="dxa"/>
            <w:vAlign w:val="center"/>
          </w:tcPr>
          <w:p w:rsidR="00A15EF5" w:rsidRDefault="00CB2F29">
            <w:pPr>
              <w:widowControl/>
              <w:spacing w:before="29" w:line="288" w:lineRule="auto"/>
              <w:rPr>
                <w:color w:val="000000"/>
                <w:kern w:val="0"/>
                <w:sz w:val="24"/>
              </w:rPr>
            </w:pPr>
            <w:r>
              <w:rPr>
                <w:rFonts w:hint="eastAsia"/>
                <w:color w:val="000000"/>
                <w:kern w:val="0"/>
                <w:sz w:val="24"/>
              </w:rPr>
              <w:t>信息披露费</w:t>
            </w:r>
          </w:p>
        </w:tc>
        <w:tc>
          <w:tcPr>
            <w:tcW w:w="6260" w:type="dxa"/>
            <w:vAlign w:val="bottom"/>
          </w:tcPr>
          <w:p w:rsidR="00A15EF5" w:rsidRDefault="00CB2F29">
            <w:pPr>
              <w:spacing w:before="29" w:line="288" w:lineRule="auto"/>
              <w:jc w:val="right"/>
              <w:rPr>
                <w:kern w:val="0"/>
                <w:sz w:val="24"/>
              </w:rPr>
            </w:pPr>
            <w:r>
              <w:rPr>
                <w:kern w:val="0"/>
                <w:sz w:val="24"/>
              </w:rPr>
              <w:t>80,000.00</w:t>
            </w:r>
          </w:p>
        </w:tc>
      </w:tr>
      <w:tr w:rsidR="00A15EF5">
        <w:trPr>
          <w:jc w:val="center"/>
        </w:trPr>
        <w:tc>
          <w:tcPr>
            <w:tcW w:w="2855" w:type="dxa"/>
            <w:vAlign w:val="center"/>
          </w:tcPr>
          <w:p w:rsidR="00A15EF5" w:rsidRDefault="00CB2F29">
            <w:pPr>
              <w:jc w:val="left"/>
            </w:pPr>
            <w:r>
              <w:rPr>
                <w:sz w:val="24"/>
              </w:rPr>
              <w:t>银行费用</w:t>
            </w:r>
          </w:p>
        </w:tc>
        <w:tc>
          <w:tcPr>
            <w:tcW w:w="6260" w:type="dxa"/>
            <w:vAlign w:val="center"/>
          </w:tcPr>
          <w:p w:rsidR="00A15EF5" w:rsidRDefault="00CB2F29">
            <w:pPr>
              <w:jc w:val="right"/>
            </w:pPr>
            <w:r>
              <w:rPr>
                <w:sz w:val="24"/>
              </w:rPr>
              <w:t>33,145.21</w:t>
            </w:r>
          </w:p>
        </w:tc>
      </w:tr>
      <w:tr w:rsidR="00A15EF5">
        <w:trPr>
          <w:jc w:val="center"/>
        </w:trPr>
        <w:tc>
          <w:tcPr>
            <w:tcW w:w="2855" w:type="dxa"/>
            <w:vAlign w:val="center"/>
          </w:tcPr>
          <w:p w:rsidR="00A15EF5" w:rsidRDefault="00CB2F29">
            <w:pPr>
              <w:jc w:val="left"/>
            </w:pPr>
            <w:r>
              <w:rPr>
                <w:sz w:val="24"/>
              </w:rPr>
              <w:t>债券账户费用</w:t>
            </w:r>
          </w:p>
        </w:tc>
        <w:tc>
          <w:tcPr>
            <w:tcW w:w="6260" w:type="dxa"/>
            <w:vAlign w:val="center"/>
          </w:tcPr>
          <w:p w:rsidR="00A15EF5" w:rsidRDefault="00CB2F29">
            <w:pPr>
              <w:jc w:val="right"/>
            </w:pPr>
            <w:r>
              <w:rPr>
                <w:sz w:val="24"/>
              </w:rPr>
              <w:t>9,000.00</w:t>
            </w:r>
          </w:p>
        </w:tc>
      </w:tr>
      <w:tr w:rsidR="00A15EF5">
        <w:trPr>
          <w:jc w:val="center"/>
        </w:trPr>
        <w:tc>
          <w:tcPr>
            <w:tcW w:w="2855" w:type="dxa"/>
            <w:vAlign w:val="center"/>
          </w:tcPr>
          <w:p w:rsidR="00A15EF5" w:rsidRDefault="00CB2F29">
            <w:pPr>
              <w:jc w:val="left"/>
            </w:pPr>
            <w:r>
              <w:rPr>
                <w:sz w:val="24"/>
              </w:rPr>
              <w:t>其他</w:t>
            </w:r>
          </w:p>
        </w:tc>
        <w:tc>
          <w:tcPr>
            <w:tcW w:w="6260" w:type="dxa"/>
            <w:vAlign w:val="center"/>
          </w:tcPr>
          <w:p w:rsidR="00A15EF5" w:rsidRDefault="00CB2F29">
            <w:pPr>
              <w:jc w:val="right"/>
            </w:pPr>
            <w:r>
              <w:rPr>
                <w:sz w:val="24"/>
              </w:rPr>
              <w:t>400.00</w:t>
            </w:r>
          </w:p>
        </w:tc>
      </w:tr>
      <w:tr w:rsidR="00A15EF5">
        <w:trPr>
          <w:jc w:val="center"/>
        </w:trPr>
        <w:tc>
          <w:tcPr>
            <w:tcW w:w="2855" w:type="dxa"/>
            <w:vAlign w:val="center"/>
          </w:tcPr>
          <w:p w:rsidR="00A15EF5" w:rsidRDefault="00CB2F29">
            <w:pPr>
              <w:widowControl/>
              <w:spacing w:before="29" w:line="288" w:lineRule="auto"/>
              <w:rPr>
                <w:rFonts w:asciiTheme="minorEastAsia" w:eastAsiaTheme="minorEastAsia" w:hAnsiTheme="minorEastAsia"/>
                <w:szCs w:val="21"/>
              </w:rPr>
            </w:pPr>
            <w:r>
              <w:rPr>
                <w:rFonts w:hint="eastAsia"/>
                <w:color w:val="000000"/>
                <w:kern w:val="0"/>
                <w:sz w:val="24"/>
              </w:rPr>
              <w:t>合计</w:t>
            </w:r>
          </w:p>
        </w:tc>
        <w:tc>
          <w:tcPr>
            <w:tcW w:w="6260" w:type="dxa"/>
            <w:vAlign w:val="center"/>
          </w:tcPr>
          <w:p w:rsidR="00A15EF5" w:rsidRDefault="00CB2F29">
            <w:pPr>
              <w:spacing w:before="29" w:line="288" w:lineRule="auto"/>
              <w:jc w:val="right"/>
              <w:rPr>
                <w:kern w:val="0"/>
                <w:sz w:val="24"/>
              </w:rPr>
            </w:pPr>
            <w:r>
              <w:rPr>
                <w:kern w:val="0"/>
                <w:sz w:val="24"/>
              </w:rPr>
              <w:t>212,545.21</w:t>
            </w:r>
          </w:p>
        </w:tc>
      </w:tr>
    </w:tbl>
    <w:p w:rsidR="00A15EF5" w:rsidRDefault="00A15EF5">
      <w:pPr>
        <w:spacing w:line="360" w:lineRule="auto"/>
        <w:rPr>
          <w:rFonts w:asciiTheme="minorEastAsia" w:eastAsiaTheme="minorEastAsia" w:hAnsiTheme="minorEastAsia"/>
          <w:color w:val="000000"/>
          <w:szCs w:val="21"/>
        </w:rPr>
      </w:pPr>
    </w:p>
    <w:p w:rsidR="00A15EF5" w:rsidRDefault="00CB2F29">
      <w:pPr>
        <w:pStyle w:val="2"/>
        <w:spacing w:before="29" w:after="0" w:line="288" w:lineRule="auto"/>
        <w:rPr>
          <w:rFonts w:ascii="Times New Roman" w:hAnsi="Times New Roman"/>
          <w:kern w:val="0"/>
          <w:szCs w:val="24"/>
        </w:rPr>
      </w:pPr>
      <w:bookmarkStart w:id="168" w:name="_Toc5788"/>
      <w:r>
        <w:rPr>
          <w:rFonts w:ascii="Times New Roman" w:hAnsi="Times New Roman"/>
          <w:kern w:val="0"/>
          <w:szCs w:val="24"/>
        </w:rPr>
        <w:t>7.4.8</w:t>
      </w:r>
      <w:r>
        <w:rPr>
          <w:rFonts w:ascii="Times New Roman" w:hAnsi="Times New Roman" w:hint="eastAsia"/>
          <w:kern w:val="0"/>
          <w:szCs w:val="24"/>
        </w:rPr>
        <w:t>或有事项、资产负债表日后事项的说明</w:t>
      </w:r>
      <w:bookmarkEnd w:id="168"/>
    </w:p>
    <w:p w:rsidR="00A15EF5" w:rsidRDefault="00CB2F29">
      <w:pPr>
        <w:pStyle w:val="2"/>
        <w:spacing w:before="29" w:after="0" w:line="288" w:lineRule="auto"/>
        <w:rPr>
          <w:rFonts w:ascii="Times New Roman" w:hAnsi="Times New Roman"/>
          <w:kern w:val="0"/>
          <w:szCs w:val="24"/>
        </w:rPr>
      </w:pPr>
      <w:bookmarkStart w:id="169" w:name="_Toc21397"/>
      <w:r>
        <w:rPr>
          <w:rFonts w:ascii="Times New Roman" w:hAnsi="Times New Roman"/>
          <w:kern w:val="0"/>
          <w:szCs w:val="24"/>
        </w:rPr>
        <w:t xml:space="preserve">7.4.8.1 </w:t>
      </w:r>
      <w:r>
        <w:rPr>
          <w:rFonts w:ascii="Times New Roman" w:hAnsi="Times New Roman" w:hint="eastAsia"/>
          <w:kern w:val="0"/>
          <w:szCs w:val="24"/>
        </w:rPr>
        <w:t>或有事项</w:t>
      </w:r>
      <w:bookmarkEnd w:id="169"/>
    </w:p>
    <w:p w:rsidR="00A15EF5" w:rsidRDefault="00CB2F29">
      <w:pPr>
        <w:spacing w:before="29" w:line="288" w:lineRule="auto"/>
        <w:ind w:firstLineChars="200" w:firstLine="480"/>
        <w:rPr>
          <w:color w:val="000000"/>
          <w:sz w:val="24"/>
        </w:rPr>
      </w:pPr>
      <w:r>
        <w:rPr>
          <w:color w:val="000000"/>
          <w:sz w:val="24"/>
        </w:rPr>
        <w:t>无。</w:t>
      </w:r>
    </w:p>
    <w:p w:rsidR="00A15EF5" w:rsidRDefault="00A15EF5">
      <w:pPr>
        <w:autoSpaceDE w:val="0"/>
        <w:autoSpaceDN w:val="0"/>
        <w:adjustRightInd w:val="0"/>
        <w:spacing w:line="360" w:lineRule="auto"/>
        <w:jc w:val="left"/>
        <w:rPr>
          <w:rFonts w:asciiTheme="minorEastAsia" w:eastAsiaTheme="minorEastAsia" w:hAnsiTheme="minorEastAsia"/>
          <w:color w:val="000000"/>
          <w:kern w:val="0"/>
          <w:szCs w:val="21"/>
        </w:rPr>
      </w:pPr>
    </w:p>
    <w:p w:rsidR="00A15EF5" w:rsidRDefault="00CB2F29">
      <w:pPr>
        <w:pStyle w:val="2"/>
        <w:spacing w:before="29" w:after="0" w:line="288" w:lineRule="auto"/>
        <w:rPr>
          <w:rFonts w:ascii="Times New Roman" w:hAnsi="Times New Roman"/>
          <w:kern w:val="0"/>
          <w:szCs w:val="24"/>
        </w:rPr>
      </w:pPr>
      <w:bookmarkStart w:id="170" w:name="_Toc22857"/>
      <w:r>
        <w:rPr>
          <w:rFonts w:ascii="Times New Roman" w:hAnsi="Times New Roman"/>
          <w:kern w:val="0"/>
          <w:szCs w:val="24"/>
        </w:rPr>
        <w:t xml:space="preserve">7.4.8.2 </w:t>
      </w:r>
      <w:r>
        <w:rPr>
          <w:rFonts w:ascii="Times New Roman" w:hAnsi="Times New Roman" w:hint="eastAsia"/>
          <w:kern w:val="0"/>
          <w:szCs w:val="24"/>
        </w:rPr>
        <w:t>资产负债表日后事项</w:t>
      </w:r>
      <w:bookmarkEnd w:id="170"/>
    </w:p>
    <w:p w:rsidR="00A15EF5" w:rsidRDefault="00CB2F29">
      <w:pPr>
        <w:spacing w:before="29" w:line="288" w:lineRule="auto"/>
        <w:ind w:firstLineChars="200" w:firstLine="480"/>
        <w:rPr>
          <w:color w:val="000000"/>
          <w:sz w:val="24"/>
        </w:rPr>
      </w:pPr>
      <w:r>
        <w:rPr>
          <w:color w:val="000000"/>
          <w:sz w:val="24"/>
        </w:rPr>
        <w:t>无。</w:t>
      </w:r>
    </w:p>
    <w:p w:rsidR="00A15EF5" w:rsidRDefault="00A15EF5">
      <w:pPr>
        <w:autoSpaceDE w:val="0"/>
        <w:autoSpaceDN w:val="0"/>
        <w:adjustRightInd w:val="0"/>
        <w:spacing w:line="360" w:lineRule="auto"/>
        <w:jc w:val="left"/>
        <w:rPr>
          <w:rFonts w:asciiTheme="minorEastAsia" w:eastAsiaTheme="minorEastAsia" w:hAnsiTheme="minorEastAsia"/>
          <w:color w:val="000000"/>
          <w:kern w:val="0"/>
          <w:szCs w:val="21"/>
        </w:rPr>
      </w:pPr>
    </w:p>
    <w:p w:rsidR="00A15EF5" w:rsidRDefault="00CB2F29">
      <w:pPr>
        <w:spacing w:before="29" w:line="288" w:lineRule="auto"/>
        <w:rPr>
          <w:b/>
          <w:bCs/>
          <w:color w:val="000000"/>
          <w:kern w:val="0"/>
          <w:sz w:val="24"/>
        </w:rPr>
      </w:pPr>
      <w:r>
        <w:rPr>
          <w:b/>
          <w:bCs/>
          <w:color w:val="000000"/>
          <w:kern w:val="0"/>
          <w:sz w:val="24"/>
        </w:rPr>
        <w:t>7.4.9</w:t>
      </w:r>
      <w:r>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0"/>
        <w:gridCol w:w="3780"/>
      </w:tblGrid>
      <w:tr w:rsidR="00A15EF5">
        <w:tc>
          <w:tcPr>
            <w:tcW w:w="5220" w:type="dxa"/>
          </w:tcPr>
          <w:p w:rsidR="00A15EF5" w:rsidRDefault="00CB2F29">
            <w:pPr>
              <w:spacing w:before="29" w:line="288" w:lineRule="auto"/>
              <w:jc w:val="center"/>
              <w:rPr>
                <w:color w:val="000000"/>
                <w:sz w:val="24"/>
              </w:rPr>
            </w:pPr>
            <w:r>
              <w:rPr>
                <w:rFonts w:hint="eastAsia"/>
                <w:color w:val="000000"/>
                <w:sz w:val="24"/>
              </w:rPr>
              <w:t>关联方名称</w:t>
            </w:r>
          </w:p>
        </w:tc>
        <w:tc>
          <w:tcPr>
            <w:tcW w:w="3780" w:type="dxa"/>
          </w:tcPr>
          <w:p w:rsidR="00A15EF5" w:rsidRDefault="00CB2F29">
            <w:pPr>
              <w:spacing w:before="29" w:line="288" w:lineRule="auto"/>
              <w:jc w:val="center"/>
              <w:rPr>
                <w:color w:val="000000"/>
                <w:sz w:val="24"/>
              </w:rPr>
            </w:pPr>
            <w:r>
              <w:rPr>
                <w:rFonts w:hint="eastAsia"/>
                <w:color w:val="000000"/>
                <w:sz w:val="24"/>
              </w:rPr>
              <w:t>与本基金的关系</w:t>
            </w:r>
          </w:p>
        </w:tc>
      </w:tr>
      <w:tr w:rsidR="00A15EF5">
        <w:tc>
          <w:tcPr>
            <w:tcW w:w="5220" w:type="dxa"/>
            <w:vAlign w:val="center"/>
          </w:tcPr>
          <w:p w:rsidR="00A15EF5" w:rsidRDefault="00CB2F29">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 xml:space="preserve">”) </w:t>
            </w:r>
          </w:p>
        </w:tc>
        <w:tc>
          <w:tcPr>
            <w:tcW w:w="3780" w:type="dxa"/>
            <w:vAlign w:val="center"/>
          </w:tcPr>
          <w:p w:rsidR="00A15EF5" w:rsidRDefault="00CB2F29">
            <w:pPr>
              <w:jc w:val="center"/>
            </w:pPr>
            <w:r>
              <w:rPr>
                <w:color w:val="000000"/>
                <w:sz w:val="24"/>
              </w:rPr>
              <w:t>基金管理人、基金销售机构</w:t>
            </w:r>
          </w:p>
        </w:tc>
      </w:tr>
      <w:tr w:rsidR="00A15EF5">
        <w:tc>
          <w:tcPr>
            <w:tcW w:w="5220" w:type="dxa"/>
            <w:vAlign w:val="center"/>
          </w:tcPr>
          <w:p w:rsidR="00A15EF5" w:rsidRDefault="00CB2F29">
            <w:pPr>
              <w:jc w:val="left"/>
            </w:pPr>
            <w:r>
              <w:rPr>
                <w:color w:val="000000"/>
                <w:sz w:val="24"/>
              </w:rPr>
              <w:t>中国建设银行股份有限公司</w:t>
            </w:r>
            <w:r>
              <w:rPr>
                <w:color w:val="000000"/>
                <w:sz w:val="24"/>
              </w:rPr>
              <w:t>(“</w:t>
            </w:r>
            <w:r>
              <w:rPr>
                <w:color w:val="000000"/>
                <w:sz w:val="24"/>
              </w:rPr>
              <w:t>中国建设银行</w:t>
            </w:r>
            <w:r>
              <w:rPr>
                <w:color w:val="000000"/>
                <w:sz w:val="24"/>
              </w:rPr>
              <w:t>”)</w:t>
            </w:r>
          </w:p>
        </w:tc>
        <w:tc>
          <w:tcPr>
            <w:tcW w:w="3780" w:type="dxa"/>
            <w:vAlign w:val="center"/>
          </w:tcPr>
          <w:p w:rsidR="00A15EF5" w:rsidRDefault="00CB2F29">
            <w:pPr>
              <w:jc w:val="center"/>
            </w:pPr>
            <w:r>
              <w:rPr>
                <w:color w:val="000000"/>
                <w:sz w:val="24"/>
              </w:rPr>
              <w:t>基金托管人、基金销售机构</w:t>
            </w:r>
          </w:p>
        </w:tc>
      </w:tr>
      <w:tr w:rsidR="00A15EF5">
        <w:tc>
          <w:tcPr>
            <w:tcW w:w="5220" w:type="dxa"/>
            <w:vAlign w:val="center"/>
          </w:tcPr>
          <w:p w:rsidR="00A15EF5" w:rsidRDefault="00CB2F29">
            <w:pPr>
              <w:jc w:val="left"/>
            </w:pPr>
            <w:r>
              <w:rPr>
                <w:color w:val="000000"/>
                <w:sz w:val="24"/>
              </w:rPr>
              <w:t>交通银行股份有限公司</w:t>
            </w:r>
            <w:r>
              <w:rPr>
                <w:color w:val="000000"/>
                <w:sz w:val="24"/>
              </w:rPr>
              <w:t>("</w:t>
            </w:r>
            <w:r>
              <w:rPr>
                <w:color w:val="000000"/>
                <w:sz w:val="24"/>
              </w:rPr>
              <w:t>交通银行</w:t>
            </w:r>
            <w:r>
              <w:rPr>
                <w:color w:val="000000"/>
                <w:sz w:val="24"/>
              </w:rPr>
              <w:t>")</w:t>
            </w:r>
          </w:p>
        </w:tc>
        <w:tc>
          <w:tcPr>
            <w:tcW w:w="3780" w:type="dxa"/>
            <w:vAlign w:val="center"/>
          </w:tcPr>
          <w:p w:rsidR="00A15EF5" w:rsidRDefault="00CB2F29">
            <w:pPr>
              <w:jc w:val="center"/>
            </w:pPr>
            <w:r>
              <w:rPr>
                <w:color w:val="000000"/>
                <w:sz w:val="24"/>
              </w:rPr>
              <w:t>基金管理人的股东、基金销售机构</w:t>
            </w:r>
          </w:p>
        </w:tc>
      </w:tr>
      <w:tr w:rsidR="00A15EF5">
        <w:tc>
          <w:tcPr>
            <w:tcW w:w="5220" w:type="dxa"/>
            <w:vAlign w:val="center"/>
          </w:tcPr>
          <w:p w:rsidR="00A15EF5" w:rsidRDefault="00CB2F29">
            <w:pPr>
              <w:jc w:val="left"/>
            </w:pPr>
            <w:r>
              <w:rPr>
                <w:color w:val="000000"/>
                <w:sz w:val="24"/>
              </w:rPr>
              <w:t>施罗德投资管理有限公司</w:t>
            </w:r>
          </w:p>
        </w:tc>
        <w:tc>
          <w:tcPr>
            <w:tcW w:w="3780" w:type="dxa"/>
            <w:vAlign w:val="center"/>
          </w:tcPr>
          <w:p w:rsidR="00A15EF5" w:rsidRDefault="00CB2F29">
            <w:pPr>
              <w:jc w:val="center"/>
            </w:pPr>
            <w:r>
              <w:rPr>
                <w:color w:val="000000"/>
                <w:sz w:val="24"/>
              </w:rPr>
              <w:t>基金管理人的股东</w:t>
            </w:r>
          </w:p>
        </w:tc>
      </w:tr>
      <w:tr w:rsidR="00A15EF5">
        <w:tc>
          <w:tcPr>
            <w:tcW w:w="5220" w:type="dxa"/>
            <w:vAlign w:val="center"/>
          </w:tcPr>
          <w:p w:rsidR="00A15EF5" w:rsidRDefault="00CB2F29">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rsidR="00A15EF5" w:rsidRDefault="00CB2F29">
            <w:pPr>
              <w:jc w:val="center"/>
            </w:pPr>
            <w:r>
              <w:rPr>
                <w:color w:val="000000"/>
                <w:sz w:val="24"/>
              </w:rPr>
              <w:t>基金管理人的股东</w:t>
            </w:r>
          </w:p>
        </w:tc>
      </w:tr>
      <w:tr w:rsidR="00A15EF5">
        <w:tc>
          <w:tcPr>
            <w:tcW w:w="5220" w:type="dxa"/>
            <w:vAlign w:val="center"/>
          </w:tcPr>
          <w:p w:rsidR="00A15EF5" w:rsidRDefault="00CB2F29">
            <w:pPr>
              <w:jc w:val="left"/>
            </w:pPr>
            <w:r>
              <w:rPr>
                <w:color w:val="000000"/>
                <w:sz w:val="24"/>
              </w:rPr>
              <w:t>交银施罗德资产管理有限公司</w:t>
            </w:r>
          </w:p>
        </w:tc>
        <w:tc>
          <w:tcPr>
            <w:tcW w:w="3780" w:type="dxa"/>
            <w:vAlign w:val="center"/>
          </w:tcPr>
          <w:p w:rsidR="00A15EF5" w:rsidRDefault="00CB2F29">
            <w:pPr>
              <w:jc w:val="center"/>
            </w:pPr>
            <w:r>
              <w:rPr>
                <w:color w:val="000000"/>
                <w:sz w:val="24"/>
              </w:rPr>
              <w:t>基金管理人的子公司</w:t>
            </w:r>
          </w:p>
        </w:tc>
      </w:tr>
      <w:tr w:rsidR="00A15EF5">
        <w:tc>
          <w:tcPr>
            <w:tcW w:w="5220" w:type="dxa"/>
            <w:vAlign w:val="center"/>
          </w:tcPr>
          <w:p w:rsidR="00A15EF5" w:rsidRDefault="00CB2F29">
            <w:pPr>
              <w:jc w:val="left"/>
            </w:pPr>
            <w:r>
              <w:rPr>
                <w:color w:val="000000"/>
                <w:sz w:val="24"/>
              </w:rPr>
              <w:t>上海直源投资管理有限公司</w:t>
            </w:r>
          </w:p>
        </w:tc>
        <w:tc>
          <w:tcPr>
            <w:tcW w:w="3780" w:type="dxa"/>
            <w:vAlign w:val="center"/>
          </w:tcPr>
          <w:p w:rsidR="00A15EF5" w:rsidRDefault="00CB2F29">
            <w:pPr>
              <w:jc w:val="center"/>
            </w:pPr>
            <w:r>
              <w:rPr>
                <w:color w:val="000000"/>
                <w:sz w:val="24"/>
              </w:rPr>
              <w:t>受基金管理人控制的公司</w:t>
            </w:r>
          </w:p>
        </w:tc>
      </w:tr>
    </w:tbl>
    <w:p w:rsidR="00A15EF5" w:rsidRDefault="00CB2F29">
      <w:pPr>
        <w:tabs>
          <w:tab w:val="left" w:pos="426"/>
        </w:tabs>
        <w:spacing w:before="29" w:line="288" w:lineRule="auto"/>
        <w:jc w:val="left"/>
        <w:rPr>
          <w:kern w:val="0"/>
          <w:sz w:val="24"/>
        </w:rPr>
      </w:pPr>
      <w:r>
        <w:rPr>
          <w:kern w:val="0"/>
          <w:sz w:val="24"/>
        </w:rPr>
        <w:t>注：下述关联交易均在正常业务范围内按一般商业条款订立。</w:t>
      </w:r>
    </w:p>
    <w:p w:rsidR="00A15EF5" w:rsidRDefault="00CB2F29">
      <w:pPr>
        <w:spacing w:line="360" w:lineRule="auto"/>
        <w:rPr>
          <w:rFonts w:asciiTheme="minorEastAsia" w:eastAsiaTheme="minorEastAsia" w:hAnsiTheme="minorEastAsia"/>
          <w:color w:val="000000"/>
          <w:szCs w:val="21"/>
        </w:rPr>
      </w:pPr>
      <w:r>
        <w:rPr>
          <w:rFonts w:asciiTheme="minorEastAsia" w:eastAsiaTheme="minorEastAsia" w:hAnsiTheme="minorEastAsia"/>
          <w:color w:val="000000"/>
          <w:szCs w:val="21"/>
        </w:rPr>
        <w:tab/>
      </w:r>
    </w:p>
    <w:p w:rsidR="00A15EF5" w:rsidRDefault="00CB2F29">
      <w:pPr>
        <w:pStyle w:val="2"/>
        <w:spacing w:before="29" w:after="0" w:line="288" w:lineRule="auto"/>
        <w:rPr>
          <w:rFonts w:ascii="Times New Roman" w:hAnsi="Times New Roman"/>
          <w:kern w:val="0"/>
          <w:szCs w:val="24"/>
        </w:rPr>
      </w:pPr>
      <w:bookmarkStart w:id="171" w:name="_Toc3973"/>
      <w:r>
        <w:rPr>
          <w:rFonts w:ascii="Times New Roman" w:hAnsi="Times New Roman"/>
          <w:kern w:val="0"/>
          <w:szCs w:val="24"/>
        </w:rPr>
        <w:t>7.4.10</w:t>
      </w:r>
      <w:r>
        <w:rPr>
          <w:rFonts w:ascii="Times New Roman" w:hAnsi="Times New Roman" w:hint="eastAsia"/>
          <w:kern w:val="0"/>
          <w:szCs w:val="24"/>
        </w:rPr>
        <w:t>本报告期及上年度可比期间的关联方交易</w:t>
      </w:r>
      <w:bookmarkEnd w:id="171"/>
    </w:p>
    <w:p w:rsidR="00A15EF5" w:rsidRDefault="00CB2F29">
      <w:pPr>
        <w:pStyle w:val="2"/>
        <w:spacing w:before="29" w:after="0" w:line="288" w:lineRule="auto"/>
        <w:rPr>
          <w:rFonts w:ascii="Times New Roman" w:hAnsi="Times New Roman"/>
          <w:kern w:val="0"/>
          <w:szCs w:val="24"/>
        </w:rPr>
      </w:pPr>
      <w:bookmarkStart w:id="172" w:name="_Toc24379"/>
      <w:r>
        <w:rPr>
          <w:rFonts w:ascii="Times New Roman" w:hAnsi="Times New Roman"/>
          <w:kern w:val="0"/>
          <w:szCs w:val="24"/>
        </w:rPr>
        <w:t>7.4.10.1</w:t>
      </w:r>
      <w:r>
        <w:rPr>
          <w:rFonts w:ascii="Times New Roman" w:hAnsi="Times New Roman" w:hint="eastAsia"/>
          <w:kern w:val="0"/>
          <w:szCs w:val="24"/>
        </w:rPr>
        <w:t>通过关联方交易单元进行的交易</w:t>
      </w:r>
      <w:bookmarkEnd w:id="172"/>
    </w:p>
    <w:p w:rsidR="00A15EF5" w:rsidRDefault="00CB2F29">
      <w:pPr>
        <w:spacing w:before="29" w:line="288" w:lineRule="auto"/>
        <w:ind w:firstLineChars="200" w:firstLine="480"/>
        <w:rPr>
          <w:color w:val="000000"/>
          <w:sz w:val="24"/>
        </w:rPr>
      </w:pPr>
      <w:r>
        <w:rPr>
          <w:color w:val="000000"/>
          <w:sz w:val="24"/>
        </w:rPr>
        <w:t>本基金本报告期内无通过关联方交易单元进行的交易。</w:t>
      </w:r>
    </w:p>
    <w:p w:rsidR="00A15EF5" w:rsidRDefault="00A15EF5">
      <w:pPr>
        <w:spacing w:line="360" w:lineRule="auto"/>
        <w:ind w:firstLineChars="200" w:firstLine="420"/>
        <w:rPr>
          <w:rFonts w:asciiTheme="minorEastAsia" w:eastAsiaTheme="minorEastAsia" w:hAnsiTheme="minorEastAsia"/>
          <w:color w:val="000000"/>
          <w:szCs w:val="21"/>
        </w:rPr>
      </w:pPr>
    </w:p>
    <w:p w:rsidR="00A15EF5" w:rsidRDefault="00CB2F29">
      <w:pPr>
        <w:pStyle w:val="2"/>
        <w:spacing w:before="29" w:after="0" w:line="288" w:lineRule="auto"/>
        <w:rPr>
          <w:rFonts w:ascii="Times New Roman" w:hAnsi="Times New Roman"/>
          <w:kern w:val="0"/>
          <w:szCs w:val="24"/>
        </w:rPr>
      </w:pPr>
      <w:bookmarkStart w:id="173" w:name="_Toc32650"/>
      <w:r>
        <w:rPr>
          <w:rFonts w:ascii="Times New Roman" w:hAnsi="Times New Roman"/>
          <w:kern w:val="0"/>
          <w:szCs w:val="24"/>
        </w:rPr>
        <w:t>7.4.10.2</w:t>
      </w:r>
      <w:r>
        <w:rPr>
          <w:rFonts w:ascii="Times New Roman" w:hAnsi="Times New Roman" w:hint="eastAsia"/>
          <w:kern w:val="0"/>
          <w:szCs w:val="24"/>
        </w:rPr>
        <w:t>关联方报酬</w:t>
      </w:r>
      <w:bookmarkEnd w:id="173"/>
    </w:p>
    <w:p w:rsidR="00A15EF5" w:rsidRDefault="00CB2F29">
      <w:pPr>
        <w:pStyle w:val="2"/>
        <w:spacing w:before="29" w:after="0" w:line="288" w:lineRule="auto"/>
        <w:rPr>
          <w:rFonts w:ascii="Times New Roman" w:hAnsi="Times New Roman"/>
          <w:kern w:val="0"/>
          <w:szCs w:val="24"/>
        </w:rPr>
      </w:pPr>
      <w:bookmarkStart w:id="174" w:name="_Toc31798"/>
      <w:r>
        <w:rPr>
          <w:rFonts w:ascii="Times New Roman" w:hAnsi="Times New Roman"/>
          <w:kern w:val="0"/>
          <w:szCs w:val="24"/>
        </w:rPr>
        <w:t>7.4.10.2.1</w:t>
      </w:r>
      <w:r>
        <w:rPr>
          <w:rFonts w:ascii="Times New Roman" w:hAnsi="Times New Roman" w:hint="eastAsia"/>
          <w:kern w:val="0"/>
          <w:szCs w:val="24"/>
        </w:rPr>
        <w:t>基金管理费</w:t>
      </w:r>
      <w:bookmarkEnd w:id="174"/>
    </w:p>
    <w:p w:rsidR="00A15EF5" w:rsidRDefault="00CB2F29">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5314"/>
      </w:tblGrid>
      <w:tr w:rsidR="00A15EF5">
        <w:tc>
          <w:tcPr>
            <w:tcW w:w="3686" w:type="dxa"/>
            <w:vAlign w:val="center"/>
          </w:tcPr>
          <w:p w:rsidR="00A15EF5" w:rsidRDefault="00CB2F29">
            <w:pPr>
              <w:autoSpaceDE w:val="0"/>
              <w:autoSpaceDN w:val="0"/>
              <w:spacing w:before="29" w:line="288" w:lineRule="auto"/>
              <w:jc w:val="center"/>
              <w:textAlignment w:val="bottom"/>
              <w:rPr>
                <w:bCs/>
                <w:color w:val="000000"/>
                <w:sz w:val="24"/>
              </w:rPr>
            </w:pPr>
            <w:r>
              <w:rPr>
                <w:rFonts w:hint="eastAsia"/>
                <w:bCs/>
                <w:color w:val="000000"/>
                <w:sz w:val="24"/>
              </w:rPr>
              <w:t>项目</w:t>
            </w:r>
          </w:p>
        </w:tc>
        <w:tc>
          <w:tcPr>
            <w:tcW w:w="5314" w:type="dxa"/>
          </w:tcPr>
          <w:p w:rsidR="00A15EF5" w:rsidRDefault="00CB2F29">
            <w:pPr>
              <w:autoSpaceDE w:val="0"/>
              <w:autoSpaceDN w:val="0"/>
              <w:spacing w:before="29" w:line="288" w:lineRule="auto"/>
              <w:jc w:val="center"/>
              <w:textAlignment w:val="bottom"/>
              <w:rPr>
                <w:bCs/>
                <w:color w:val="000000"/>
                <w:sz w:val="24"/>
              </w:rPr>
            </w:pPr>
            <w:r>
              <w:rPr>
                <w:rFonts w:hint="eastAsia"/>
                <w:bCs/>
                <w:color w:val="000000"/>
                <w:sz w:val="24"/>
              </w:rPr>
              <w:t>本期</w:t>
            </w:r>
          </w:p>
          <w:p w:rsidR="00A15EF5" w:rsidRDefault="00CB2F29">
            <w:pPr>
              <w:widowControl/>
              <w:autoSpaceDE w:val="0"/>
              <w:autoSpaceDN w:val="0"/>
              <w:spacing w:before="29" w:line="288" w:lineRule="auto"/>
              <w:ind w:right="-15"/>
              <w:jc w:val="center"/>
              <w:textAlignment w:val="bottom"/>
              <w:rPr>
                <w:bCs/>
                <w:color w:val="000000"/>
                <w:sz w:val="24"/>
              </w:rPr>
            </w:pPr>
            <w:r>
              <w:rPr>
                <w:bCs/>
                <w:color w:val="000000"/>
                <w:sz w:val="24"/>
              </w:rPr>
              <w:t>2020</w:t>
            </w:r>
            <w:r>
              <w:rPr>
                <w:bCs/>
                <w:color w:val="000000"/>
                <w:sz w:val="24"/>
              </w:rPr>
              <w:t>年</w:t>
            </w:r>
            <w:r>
              <w:rPr>
                <w:bCs/>
                <w:color w:val="000000"/>
                <w:sz w:val="24"/>
              </w:rPr>
              <w:t>5</w:t>
            </w:r>
            <w:r>
              <w:rPr>
                <w:bCs/>
                <w:color w:val="000000"/>
                <w:sz w:val="24"/>
              </w:rPr>
              <w:t>月</w:t>
            </w:r>
            <w:r>
              <w:rPr>
                <w:bCs/>
                <w:color w:val="000000"/>
                <w:sz w:val="24"/>
              </w:rPr>
              <w:t>27</w:t>
            </w:r>
            <w:r>
              <w:rPr>
                <w:bCs/>
                <w:color w:val="000000"/>
                <w:sz w:val="24"/>
              </w:rPr>
              <w:t>日（基金合同生效日）</w:t>
            </w:r>
            <w:r>
              <w:rPr>
                <w:rFonts w:hint="eastAsia"/>
                <w:bCs/>
                <w:color w:val="000000"/>
                <w:sz w:val="24"/>
              </w:rPr>
              <w:t>至</w:t>
            </w:r>
            <w:r>
              <w:rPr>
                <w:bCs/>
                <w:color w:val="000000"/>
                <w:sz w:val="24"/>
              </w:rPr>
              <w:t>2020</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r>
      <w:tr w:rsidR="00A15EF5">
        <w:tc>
          <w:tcPr>
            <w:tcW w:w="3686" w:type="dxa"/>
            <w:vAlign w:val="center"/>
          </w:tcPr>
          <w:p w:rsidR="00A15EF5" w:rsidRDefault="00CB2F29">
            <w:pPr>
              <w:widowControl/>
              <w:spacing w:before="29" w:line="288" w:lineRule="auto"/>
              <w:rPr>
                <w:color w:val="000000"/>
                <w:kern w:val="0"/>
                <w:sz w:val="24"/>
              </w:rPr>
            </w:pPr>
            <w:r>
              <w:rPr>
                <w:rFonts w:hint="eastAsia"/>
                <w:color w:val="000000"/>
                <w:kern w:val="0"/>
                <w:sz w:val="24"/>
              </w:rPr>
              <w:t>当期发生的基金应支付的管理费</w:t>
            </w:r>
          </w:p>
        </w:tc>
        <w:tc>
          <w:tcPr>
            <w:tcW w:w="5314" w:type="dxa"/>
            <w:vAlign w:val="center"/>
          </w:tcPr>
          <w:p w:rsidR="00A15EF5" w:rsidRDefault="00CB2F29">
            <w:pPr>
              <w:spacing w:before="29" w:line="288" w:lineRule="auto"/>
              <w:jc w:val="right"/>
              <w:rPr>
                <w:kern w:val="0"/>
                <w:sz w:val="24"/>
              </w:rPr>
            </w:pPr>
            <w:r>
              <w:rPr>
                <w:kern w:val="0"/>
                <w:sz w:val="24"/>
              </w:rPr>
              <w:t>33,730,598.02</w:t>
            </w:r>
          </w:p>
        </w:tc>
      </w:tr>
      <w:tr w:rsidR="00A15EF5">
        <w:tc>
          <w:tcPr>
            <w:tcW w:w="3686" w:type="dxa"/>
            <w:vAlign w:val="center"/>
          </w:tcPr>
          <w:p w:rsidR="00A15EF5" w:rsidRDefault="00CB2F29">
            <w:pPr>
              <w:widowControl/>
              <w:spacing w:before="29" w:line="288" w:lineRule="auto"/>
              <w:rPr>
                <w:color w:val="000000"/>
                <w:kern w:val="0"/>
                <w:sz w:val="24"/>
              </w:rPr>
            </w:pPr>
            <w:r>
              <w:rPr>
                <w:rFonts w:hint="eastAsia"/>
                <w:color w:val="000000"/>
                <w:kern w:val="0"/>
                <w:sz w:val="24"/>
              </w:rPr>
              <w:t>其中：支付销售机构的客户维护费</w:t>
            </w:r>
          </w:p>
        </w:tc>
        <w:tc>
          <w:tcPr>
            <w:tcW w:w="5314" w:type="dxa"/>
            <w:vAlign w:val="center"/>
          </w:tcPr>
          <w:p w:rsidR="00A15EF5" w:rsidRDefault="00CB2F29">
            <w:pPr>
              <w:spacing w:before="29" w:line="288" w:lineRule="auto"/>
              <w:jc w:val="right"/>
              <w:rPr>
                <w:kern w:val="0"/>
                <w:sz w:val="24"/>
              </w:rPr>
            </w:pPr>
            <w:r>
              <w:rPr>
                <w:kern w:val="0"/>
                <w:sz w:val="24"/>
              </w:rPr>
              <w:t>17,813,841.77</w:t>
            </w:r>
          </w:p>
        </w:tc>
      </w:tr>
    </w:tbl>
    <w:p w:rsidR="00A15EF5" w:rsidRDefault="00CB2F29">
      <w:pPr>
        <w:tabs>
          <w:tab w:val="left" w:pos="426"/>
        </w:tabs>
        <w:spacing w:before="29" w:line="288" w:lineRule="auto"/>
        <w:jc w:val="left"/>
        <w:rPr>
          <w:kern w:val="0"/>
          <w:sz w:val="24"/>
        </w:rPr>
      </w:pPr>
      <w:r>
        <w:rPr>
          <w:kern w:val="0"/>
          <w:sz w:val="24"/>
        </w:rPr>
        <w:t>注：支付基金管理人的管理人报酬按前一日基金资产净值</w:t>
      </w:r>
      <w:r>
        <w:rPr>
          <w:kern w:val="0"/>
          <w:sz w:val="24"/>
        </w:rPr>
        <w:t>1.5%</w:t>
      </w:r>
      <w:r>
        <w:rPr>
          <w:kern w:val="0"/>
          <w:sz w:val="24"/>
        </w:rPr>
        <w:t>的年费率计提，逐日累计至每月月底，按月支付。其计算公式为：</w:t>
      </w:r>
    </w:p>
    <w:p w:rsidR="00A15EF5" w:rsidRDefault="00CB2F29">
      <w:pPr>
        <w:tabs>
          <w:tab w:val="left" w:pos="426"/>
        </w:tabs>
        <w:spacing w:before="29" w:line="288" w:lineRule="auto"/>
        <w:jc w:val="left"/>
        <w:rPr>
          <w:kern w:val="0"/>
          <w:sz w:val="24"/>
        </w:rPr>
      </w:pPr>
      <w:r>
        <w:rPr>
          <w:kern w:val="0"/>
          <w:sz w:val="24"/>
        </w:rPr>
        <w:t>日管理人报酬＝前一日基金资产净值</w:t>
      </w:r>
      <w:r>
        <w:rPr>
          <w:kern w:val="0"/>
          <w:sz w:val="24"/>
        </w:rPr>
        <w:t>×1.5%÷</w:t>
      </w:r>
      <w:r>
        <w:rPr>
          <w:kern w:val="0"/>
          <w:sz w:val="24"/>
        </w:rPr>
        <w:t>当年天数。</w:t>
      </w:r>
    </w:p>
    <w:p w:rsidR="00A15EF5" w:rsidRDefault="00A15EF5">
      <w:pPr>
        <w:spacing w:line="360" w:lineRule="auto"/>
        <w:rPr>
          <w:rFonts w:asciiTheme="minorEastAsia" w:eastAsiaTheme="minorEastAsia" w:hAnsiTheme="minorEastAsia"/>
          <w:color w:val="000000"/>
          <w:szCs w:val="21"/>
        </w:rPr>
      </w:pPr>
    </w:p>
    <w:p w:rsidR="00A15EF5" w:rsidRDefault="00CB2F29">
      <w:pPr>
        <w:pStyle w:val="2"/>
        <w:spacing w:before="29" w:after="0" w:line="288" w:lineRule="auto"/>
        <w:rPr>
          <w:rFonts w:ascii="Times New Roman" w:hAnsi="Times New Roman"/>
          <w:kern w:val="0"/>
          <w:szCs w:val="24"/>
        </w:rPr>
      </w:pPr>
      <w:bookmarkStart w:id="175" w:name="_Toc2454"/>
      <w:r>
        <w:rPr>
          <w:rFonts w:ascii="Times New Roman" w:hAnsi="Times New Roman"/>
          <w:kern w:val="0"/>
          <w:szCs w:val="24"/>
        </w:rPr>
        <w:t>7.4.10.2.2</w:t>
      </w:r>
      <w:r>
        <w:rPr>
          <w:rFonts w:ascii="Times New Roman" w:hAnsi="Times New Roman" w:hint="eastAsia"/>
          <w:kern w:val="0"/>
          <w:szCs w:val="24"/>
        </w:rPr>
        <w:t>基金托管费</w:t>
      </w:r>
      <w:bookmarkEnd w:id="175"/>
    </w:p>
    <w:p w:rsidR="00A15EF5" w:rsidRDefault="00CB2F29">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5314"/>
      </w:tblGrid>
      <w:tr w:rsidR="00A15EF5">
        <w:tc>
          <w:tcPr>
            <w:tcW w:w="3686" w:type="dxa"/>
            <w:vAlign w:val="center"/>
          </w:tcPr>
          <w:p w:rsidR="00A15EF5" w:rsidRDefault="00CB2F29">
            <w:pPr>
              <w:autoSpaceDE w:val="0"/>
              <w:autoSpaceDN w:val="0"/>
              <w:spacing w:before="29" w:line="288" w:lineRule="auto"/>
              <w:jc w:val="center"/>
              <w:textAlignment w:val="bottom"/>
              <w:rPr>
                <w:bCs/>
                <w:color w:val="000000"/>
                <w:sz w:val="24"/>
              </w:rPr>
            </w:pPr>
            <w:r>
              <w:rPr>
                <w:rFonts w:hint="eastAsia"/>
                <w:bCs/>
                <w:color w:val="000000"/>
                <w:sz w:val="24"/>
              </w:rPr>
              <w:t>项目</w:t>
            </w:r>
          </w:p>
        </w:tc>
        <w:tc>
          <w:tcPr>
            <w:tcW w:w="5314" w:type="dxa"/>
          </w:tcPr>
          <w:p w:rsidR="00A15EF5" w:rsidRDefault="00CB2F29">
            <w:pPr>
              <w:autoSpaceDE w:val="0"/>
              <w:autoSpaceDN w:val="0"/>
              <w:spacing w:before="29" w:line="288" w:lineRule="auto"/>
              <w:jc w:val="center"/>
              <w:textAlignment w:val="bottom"/>
              <w:rPr>
                <w:bCs/>
                <w:color w:val="000000"/>
                <w:sz w:val="24"/>
              </w:rPr>
            </w:pPr>
            <w:r>
              <w:rPr>
                <w:rFonts w:hint="eastAsia"/>
                <w:bCs/>
                <w:color w:val="000000"/>
                <w:sz w:val="24"/>
              </w:rPr>
              <w:t>本期</w:t>
            </w:r>
          </w:p>
          <w:p w:rsidR="00A15EF5" w:rsidRDefault="00CB2F29">
            <w:pPr>
              <w:widowControl/>
              <w:autoSpaceDE w:val="0"/>
              <w:autoSpaceDN w:val="0"/>
              <w:spacing w:before="29" w:line="288" w:lineRule="auto"/>
              <w:ind w:right="-15"/>
              <w:jc w:val="center"/>
              <w:textAlignment w:val="bottom"/>
              <w:rPr>
                <w:bCs/>
                <w:color w:val="000000"/>
                <w:sz w:val="24"/>
              </w:rPr>
            </w:pPr>
            <w:r>
              <w:rPr>
                <w:bCs/>
                <w:color w:val="000000"/>
                <w:sz w:val="24"/>
              </w:rPr>
              <w:t>2020</w:t>
            </w:r>
            <w:r>
              <w:rPr>
                <w:bCs/>
                <w:color w:val="000000"/>
                <w:sz w:val="24"/>
              </w:rPr>
              <w:t>年</w:t>
            </w:r>
            <w:r>
              <w:rPr>
                <w:bCs/>
                <w:color w:val="000000"/>
                <w:sz w:val="24"/>
              </w:rPr>
              <w:t>5</w:t>
            </w:r>
            <w:r>
              <w:rPr>
                <w:bCs/>
                <w:color w:val="000000"/>
                <w:sz w:val="24"/>
              </w:rPr>
              <w:t>月</w:t>
            </w:r>
            <w:r>
              <w:rPr>
                <w:bCs/>
                <w:color w:val="000000"/>
                <w:sz w:val="24"/>
              </w:rPr>
              <w:t>27</w:t>
            </w:r>
            <w:r>
              <w:rPr>
                <w:bCs/>
                <w:color w:val="000000"/>
                <w:sz w:val="24"/>
              </w:rPr>
              <w:t>日（基金合同生效日）</w:t>
            </w:r>
            <w:r>
              <w:rPr>
                <w:rFonts w:hint="eastAsia"/>
                <w:bCs/>
                <w:color w:val="000000"/>
                <w:sz w:val="24"/>
              </w:rPr>
              <w:t>至</w:t>
            </w:r>
            <w:r>
              <w:rPr>
                <w:bCs/>
                <w:color w:val="000000"/>
                <w:sz w:val="24"/>
              </w:rPr>
              <w:t>2020</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r>
      <w:tr w:rsidR="00A15EF5">
        <w:tc>
          <w:tcPr>
            <w:tcW w:w="3686" w:type="dxa"/>
            <w:vAlign w:val="center"/>
          </w:tcPr>
          <w:p w:rsidR="00A15EF5" w:rsidRDefault="00CB2F29">
            <w:pPr>
              <w:widowControl/>
              <w:spacing w:before="29" w:line="288" w:lineRule="auto"/>
              <w:rPr>
                <w:rFonts w:asciiTheme="minorEastAsia" w:eastAsiaTheme="minorEastAsia" w:hAnsiTheme="minorEastAsia"/>
                <w:color w:val="000000"/>
                <w:szCs w:val="21"/>
              </w:rPr>
            </w:pPr>
            <w:r>
              <w:rPr>
                <w:rFonts w:hint="eastAsia"/>
                <w:color w:val="000000"/>
                <w:kern w:val="0"/>
                <w:sz w:val="24"/>
              </w:rPr>
              <w:t>当期发生的基金应支付的托管费</w:t>
            </w:r>
          </w:p>
        </w:tc>
        <w:tc>
          <w:tcPr>
            <w:tcW w:w="5314" w:type="dxa"/>
            <w:vAlign w:val="center"/>
          </w:tcPr>
          <w:p w:rsidR="00A15EF5" w:rsidRDefault="00CB2F29">
            <w:pPr>
              <w:spacing w:before="29" w:line="288" w:lineRule="auto"/>
              <w:jc w:val="right"/>
              <w:rPr>
                <w:kern w:val="0"/>
                <w:sz w:val="24"/>
              </w:rPr>
            </w:pPr>
            <w:r>
              <w:rPr>
                <w:kern w:val="0"/>
                <w:sz w:val="24"/>
              </w:rPr>
              <w:t>5,621,766.29</w:t>
            </w:r>
          </w:p>
        </w:tc>
      </w:tr>
    </w:tbl>
    <w:p w:rsidR="00A15EF5" w:rsidRDefault="00CB2F29">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0.25%</w:t>
      </w:r>
      <w:r>
        <w:rPr>
          <w:kern w:val="0"/>
          <w:sz w:val="24"/>
        </w:rPr>
        <w:t>的年费率计提，逐日累计至每月月底，按月支付。其计算公式为：</w:t>
      </w:r>
    </w:p>
    <w:p w:rsidR="00A15EF5" w:rsidRDefault="00CB2F29">
      <w:pPr>
        <w:tabs>
          <w:tab w:val="left" w:pos="426"/>
        </w:tabs>
        <w:spacing w:before="29" w:line="288" w:lineRule="auto"/>
        <w:jc w:val="left"/>
        <w:rPr>
          <w:kern w:val="0"/>
          <w:sz w:val="24"/>
        </w:rPr>
      </w:pPr>
      <w:r>
        <w:rPr>
          <w:kern w:val="0"/>
          <w:sz w:val="24"/>
        </w:rPr>
        <w:t>日托管费＝前一日基金资产净值</w:t>
      </w:r>
      <w:r>
        <w:rPr>
          <w:kern w:val="0"/>
          <w:sz w:val="24"/>
        </w:rPr>
        <w:t>×0.25%÷</w:t>
      </w:r>
      <w:r>
        <w:rPr>
          <w:kern w:val="0"/>
          <w:sz w:val="24"/>
        </w:rPr>
        <w:t>当年天数。</w:t>
      </w:r>
    </w:p>
    <w:p w:rsidR="00A15EF5" w:rsidRDefault="00A15EF5">
      <w:pPr>
        <w:spacing w:line="360" w:lineRule="auto"/>
        <w:rPr>
          <w:rFonts w:asciiTheme="minorEastAsia" w:eastAsiaTheme="minorEastAsia" w:hAnsiTheme="minorEastAsia"/>
          <w:color w:val="000000"/>
          <w:szCs w:val="21"/>
        </w:rPr>
      </w:pPr>
    </w:p>
    <w:p w:rsidR="00A15EF5" w:rsidRDefault="00CB2F29">
      <w:pPr>
        <w:pStyle w:val="2"/>
        <w:spacing w:before="29" w:after="0" w:line="288" w:lineRule="auto"/>
        <w:rPr>
          <w:rFonts w:ascii="Times New Roman" w:hAnsi="Times New Roman"/>
          <w:kern w:val="0"/>
          <w:szCs w:val="24"/>
        </w:rPr>
      </w:pPr>
      <w:bookmarkStart w:id="176" w:name="_Toc17081"/>
      <w:r>
        <w:rPr>
          <w:rFonts w:ascii="Times New Roman" w:hAnsi="Times New Roman"/>
          <w:kern w:val="0"/>
          <w:szCs w:val="24"/>
        </w:rPr>
        <w:t>7.4.10.2.3</w:t>
      </w:r>
      <w:r>
        <w:rPr>
          <w:rFonts w:ascii="Times New Roman" w:hAnsi="Times New Roman" w:hint="eastAsia"/>
          <w:kern w:val="0"/>
          <w:szCs w:val="24"/>
        </w:rPr>
        <w:t>销售服务费</w:t>
      </w:r>
      <w:bookmarkEnd w:id="176"/>
    </w:p>
    <w:p w:rsidR="00A15EF5" w:rsidRDefault="00CB2F29">
      <w:pPr>
        <w:tabs>
          <w:tab w:val="left" w:pos="426"/>
        </w:tabs>
        <w:spacing w:before="29" w:line="288" w:lineRule="auto"/>
        <w:jc w:val="left"/>
        <w:rPr>
          <w:kern w:val="0"/>
          <w:sz w:val="24"/>
        </w:rPr>
      </w:pPr>
      <w:r>
        <w:rPr>
          <w:kern w:val="0"/>
          <w:sz w:val="24"/>
        </w:rPr>
        <w:t>无。</w:t>
      </w:r>
    </w:p>
    <w:p w:rsidR="00A15EF5" w:rsidRDefault="00A15EF5">
      <w:pPr>
        <w:spacing w:line="360" w:lineRule="auto"/>
        <w:rPr>
          <w:rFonts w:asciiTheme="minorEastAsia" w:eastAsiaTheme="minorEastAsia" w:hAnsiTheme="minorEastAsia"/>
          <w:color w:val="000000"/>
          <w:szCs w:val="21"/>
        </w:rPr>
      </w:pPr>
    </w:p>
    <w:p w:rsidR="00A15EF5" w:rsidRDefault="00CB2F29">
      <w:pPr>
        <w:pStyle w:val="2"/>
        <w:spacing w:before="29" w:after="0" w:line="288" w:lineRule="auto"/>
        <w:rPr>
          <w:rFonts w:ascii="Times New Roman" w:hAnsi="Times New Roman"/>
          <w:kern w:val="0"/>
          <w:szCs w:val="24"/>
        </w:rPr>
      </w:pPr>
      <w:bookmarkStart w:id="177" w:name="_Toc28982"/>
      <w:r>
        <w:rPr>
          <w:rFonts w:ascii="Times New Roman" w:hAnsi="Times New Roman"/>
          <w:kern w:val="0"/>
          <w:szCs w:val="24"/>
        </w:rPr>
        <w:t>7.4.10.3</w:t>
      </w:r>
      <w:r>
        <w:rPr>
          <w:rFonts w:ascii="Times New Roman" w:hAnsi="Times New Roman" w:hint="eastAsia"/>
          <w:kern w:val="0"/>
          <w:szCs w:val="24"/>
        </w:rPr>
        <w:t>与关联方进行银行间同业市场的债券</w:t>
      </w:r>
      <w:r>
        <w:rPr>
          <w:rFonts w:ascii="Times New Roman" w:hAnsi="Times New Roman"/>
          <w:kern w:val="0"/>
          <w:szCs w:val="24"/>
        </w:rPr>
        <w:t>(</w:t>
      </w:r>
      <w:r>
        <w:rPr>
          <w:rFonts w:ascii="Times New Roman" w:hAnsi="Times New Roman" w:hint="eastAsia"/>
          <w:kern w:val="0"/>
          <w:szCs w:val="24"/>
        </w:rPr>
        <w:t>含回购</w:t>
      </w:r>
      <w:r>
        <w:rPr>
          <w:rFonts w:ascii="Times New Roman" w:hAnsi="Times New Roman"/>
          <w:kern w:val="0"/>
          <w:szCs w:val="24"/>
        </w:rPr>
        <w:t>)</w:t>
      </w:r>
      <w:r>
        <w:rPr>
          <w:rFonts w:ascii="Times New Roman" w:hAnsi="Times New Roman" w:hint="eastAsia"/>
          <w:kern w:val="0"/>
          <w:szCs w:val="24"/>
        </w:rPr>
        <w:t>交易</w:t>
      </w:r>
      <w:bookmarkEnd w:id="177"/>
    </w:p>
    <w:p w:rsidR="00A15EF5" w:rsidRDefault="00CB2F29">
      <w:pPr>
        <w:tabs>
          <w:tab w:val="left" w:pos="426"/>
        </w:tabs>
        <w:spacing w:before="29" w:line="288" w:lineRule="auto"/>
        <w:jc w:val="left"/>
        <w:rPr>
          <w:kern w:val="0"/>
          <w:sz w:val="24"/>
        </w:rPr>
      </w:pPr>
      <w:r>
        <w:rPr>
          <w:kern w:val="0"/>
          <w:sz w:val="24"/>
        </w:rPr>
        <w:t>本基金本报告期内未发生与关联方进行银行间同业市场的债券</w:t>
      </w:r>
      <w:r>
        <w:rPr>
          <w:kern w:val="0"/>
          <w:sz w:val="24"/>
        </w:rPr>
        <w:t>(</w:t>
      </w:r>
      <w:r>
        <w:rPr>
          <w:kern w:val="0"/>
          <w:sz w:val="24"/>
        </w:rPr>
        <w:t>含回购</w:t>
      </w:r>
      <w:r>
        <w:rPr>
          <w:kern w:val="0"/>
          <w:sz w:val="24"/>
        </w:rPr>
        <w:t>)</w:t>
      </w:r>
      <w:r>
        <w:rPr>
          <w:kern w:val="0"/>
          <w:sz w:val="24"/>
        </w:rPr>
        <w:t>交易。</w:t>
      </w:r>
    </w:p>
    <w:p w:rsidR="00A15EF5" w:rsidRDefault="00A15EF5">
      <w:pPr>
        <w:spacing w:line="360" w:lineRule="auto"/>
        <w:rPr>
          <w:rFonts w:asciiTheme="minorEastAsia" w:eastAsiaTheme="minorEastAsia" w:hAnsiTheme="minorEastAsia"/>
          <w:color w:val="000000"/>
          <w:szCs w:val="21"/>
        </w:rPr>
      </w:pPr>
    </w:p>
    <w:p w:rsidR="00A15EF5" w:rsidRDefault="00CB2F29">
      <w:pPr>
        <w:pStyle w:val="2"/>
        <w:spacing w:before="29" w:after="0" w:line="288" w:lineRule="auto"/>
        <w:rPr>
          <w:rFonts w:ascii="Times New Roman" w:hAnsi="Times New Roman"/>
          <w:kern w:val="0"/>
          <w:szCs w:val="24"/>
        </w:rPr>
      </w:pPr>
      <w:bookmarkStart w:id="178" w:name="_Toc7938"/>
      <w:r>
        <w:rPr>
          <w:rFonts w:ascii="Times New Roman" w:hAnsi="Times New Roman"/>
          <w:kern w:val="0"/>
          <w:szCs w:val="24"/>
        </w:rPr>
        <w:t>7.4.10.4</w:t>
      </w:r>
      <w:r>
        <w:rPr>
          <w:rFonts w:ascii="Times New Roman" w:hAnsi="Times New Roman" w:hint="eastAsia"/>
          <w:kern w:val="0"/>
          <w:szCs w:val="24"/>
        </w:rPr>
        <w:t>各关联方投资本基金的情况</w:t>
      </w:r>
      <w:bookmarkEnd w:id="178"/>
    </w:p>
    <w:p w:rsidR="00A15EF5" w:rsidRDefault="00CB2F29">
      <w:pPr>
        <w:pStyle w:val="2"/>
        <w:spacing w:before="29" w:after="0" w:line="288" w:lineRule="auto"/>
        <w:rPr>
          <w:rFonts w:ascii="Times New Roman" w:hAnsi="Times New Roman"/>
          <w:kern w:val="0"/>
          <w:szCs w:val="24"/>
        </w:rPr>
      </w:pPr>
      <w:bookmarkStart w:id="179" w:name="_Toc21771"/>
      <w:r>
        <w:rPr>
          <w:rFonts w:ascii="Times New Roman" w:hAnsi="Times New Roman"/>
          <w:kern w:val="0"/>
          <w:szCs w:val="24"/>
        </w:rPr>
        <w:t>7.4.10.4.1</w:t>
      </w:r>
      <w:r>
        <w:rPr>
          <w:rFonts w:ascii="Times New Roman" w:hAnsi="Times New Roman" w:hint="eastAsia"/>
          <w:kern w:val="0"/>
          <w:szCs w:val="24"/>
        </w:rPr>
        <w:t>报告期内基金管理人运用固有资金投资本基金的情况</w:t>
      </w:r>
      <w:bookmarkEnd w:id="179"/>
    </w:p>
    <w:p w:rsidR="00A15EF5" w:rsidRDefault="00CB2F29">
      <w:pPr>
        <w:tabs>
          <w:tab w:val="left" w:pos="426"/>
        </w:tabs>
        <w:spacing w:before="29" w:line="288" w:lineRule="auto"/>
        <w:jc w:val="left"/>
        <w:rPr>
          <w:kern w:val="0"/>
          <w:sz w:val="24"/>
        </w:rPr>
      </w:pPr>
      <w:r>
        <w:rPr>
          <w:kern w:val="0"/>
          <w:sz w:val="24"/>
        </w:rPr>
        <w:t>本报告期内未发生基金管理人运用固有资金投资本基金的情况。</w:t>
      </w:r>
    </w:p>
    <w:p w:rsidR="00A15EF5" w:rsidRDefault="00CB2F29">
      <w:pPr>
        <w:adjustRightInd w:val="0"/>
        <w:snapToGrid w:val="0"/>
        <w:spacing w:line="360" w:lineRule="auto"/>
        <w:jc w:val="left"/>
        <w:rPr>
          <w:rFonts w:asciiTheme="minorEastAsia" w:eastAsiaTheme="minorEastAsia" w:hAnsiTheme="minorEastAsia"/>
          <w:bCs/>
          <w:color w:val="000000"/>
          <w:szCs w:val="21"/>
        </w:rPr>
      </w:pPr>
      <w:r>
        <w:rPr>
          <w:rFonts w:asciiTheme="minorEastAsia" w:eastAsiaTheme="minorEastAsia" w:hAnsiTheme="minorEastAsia"/>
          <w:bCs/>
          <w:color w:val="000000"/>
          <w:szCs w:val="21"/>
        </w:rPr>
        <w:tab/>
      </w:r>
    </w:p>
    <w:p w:rsidR="00A15EF5" w:rsidRDefault="00CB2F29">
      <w:pPr>
        <w:pStyle w:val="2"/>
        <w:spacing w:before="29" w:after="0" w:line="288" w:lineRule="auto"/>
        <w:rPr>
          <w:rFonts w:ascii="Times New Roman" w:hAnsi="Times New Roman"/>
          <w:kern w:val="0"/>
          <w:szCs w:val="24"/>
        </w:rPr>
      </w:pPr>
      <w:bookmarkStart w:id="180" w:name="_Toc29464"/>
      <w:r>
        <w:rPr>
          <w:rFonts w:ascii="Times New Roman" w:hAnsi="Times New Roman"/>
          <w:kern w:val="0"/>
          <w:szCs w:val="24"/>
        </w:rPr>
        <w:t>7.4.10.4.2</w:t>
      </w:r>
      <w:r>
        <w:rPr>
          <w:rFonts w:ascii="Times New Roman" w:hAnsi="Times New Roman" w:hint="eastAsia"/>
          <w:kern w:val="0"/>
          <w:szCs w:val="24"/>
        </w:rPr>
        <w:t>报告期末除基金管理人之外的其他关联方投资本基金的情况</w:t>
      </w:r>
      <w:bookmarkEnd w:id="180"/>
    </w:p>
    <w:p w:rsidR="00A15EF5" w:rsidRDefault="00CB2F29">
      <w:pPr>
        <w:tabs>
          <w:tab w:val="left" w:pos="426"/>
        </w:tabs>
        <w:spacing w:before="29" w:line="288" w:lineRule="auto"/>
        <w:jc w:val="left"/>
        <w:rPr>
          <w:rFonts w:asciiTheme="minorEastAsia" w:eastAsiaTheme="minorEastAsia" w:hAnsiTheme="minorEastAsia"/>
          <w:color w:val="000000"/>
          <w:kern w:val="0"/>
          <w:szCs w:val="21"/>
        </w:rPr>
      </w:pPr>
      <w:r>
        <w:rPr>
          <w:kern w:val="0"/>
          <w:sz w:val="24"/>
        </w:rPr>
        <w:t>本报告期末除基金管理人之外的其他关联方未持有本基金。</w:t>
      </w:r>
      <w:r>
        <w:rPr>
          <w:rFonts w:hint="eastAsia"/>
          <w:kern w:val="0"/>
          <w:sz w:val="24"/>
        </w:rPr>
        <w:br/>
      </w:r>
    </w:p>
    <w:p w:rsidR="00A15EF5" w:rsidRDefault="00CB2F29">
      <w:pPr>
        <w:pStyle w:val="2"/>
        <w:spacing w:before="29" w:after="0" w:line="288" w:lineRule="auto"/>
        <w:rPr>
          <w:rFonts w:ascii="Times New Roman" w:hAnsi="Times New Roman"/>
          <w:kern w:val="0"/>
          <w:szCs w:val="24"/>
        </w:rPr>
      </w:pPr>
      <w:bookmarkStart w:id="181" w:name="_Toc7459"/>
      <w:r>
        <w:rPr>
          <w:rFonts w:ascii="Times New Roman" w:hAnsi="Times New Roman"/>
          <w:kern w:val="0"/>
          <w:szCs w:val="24"/>
        </w:rPr>
        <w:t>7.4.10.5</w:t>
      </w:r>
      <w:r>
        <w:rPr>
          <w:rFonts w:ascii="Times New Roman" w:hAnsi="Times New Roman" w:hint="eastAsia"/>
          <w:kern w:val="0"/>
          <w:szCs w:val="24"/>
        </w:rPr>
        <w:t>由关联方保管的银行存款余额及当期产生的利息收入</w:t>
      </w:r>
      <w:bookmarkEnd w:id="181"/>
    </w:p>
    <w:p w:rsidR="00A15EF5" w:rsidRDefault="00CB2F29">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3366"/>
        <w:gridCol w:w="3366"/>
      </w:tblGrid>
      <w:tr w:rsidR="00A15EF5">
        <w:tc>
          <w:tcPr>
            <w:tcW w:w="2268" w:type="dxa"/>
            <w:vMerge w:val="restart"/>
            <w:vAlign w:val="center"/>
          </w:tcPr>
          <w:p w:rsidR="00A15EF5" w:rsidRDefault="00CB2F29">
            <w:pPr>
              <w:spacing w:before="29" w:line="288" w:lineRule="auto"/>
              <w:jc w:val="center"/>
              <w:rPr>
                <w:color w:val="000000"/>
                <w:szCs w:val="21"/>
              </w:rPr>
            </w:pPr>
            <w:r>
              <w:rPr>
                <w:rFonts w:hint="eastAsia"/>
                <w:color w:val="000000"/>
                <w:szCs w:val="21"/>
              </w:rPr>
              <w:t>关联方名称</w:t>
            </w:r>
          </w:p>
        </w:tc>
        <w:tc>
          <w:tcPr>
            <w:tcW w:w="6732" w:type="dxa"/>
            <w:gridSpan w:val="2"/>
          </w:tcPr>
          <w:p w:rsidR="00A15EF5" w:rsidRDefault="00CB2F29">
            <w:pPr>
              <w:spacing w:before="29" w:line="288" w:lineRule="auto"/>
              <w:jc w:val="center"/>
              <w:rPr>
                <w:color w:val="000000"/>
                <w:szCs w:val="21"/>
              </w:rPr>
            </w:pPr>
            <w:r>
              <w:rPr>
                <w:rFonts w:hint="eastAsia"/>
                <w:color w:val="000000"/>
                <w:szCs w:val="21"/>
              </w:rPr>
              <w:t>本期</w:t>
            </w:r>
          </w:p>
          <w:p w:rsidR="00A15EF5" w:rsidRDefault="00CB2F29">
            <w:pPr>
              <w:widowControl/>
              <w:autoSpaceDE w:val="0"/>
              <w:autoSpaceDN w:val="0"/>
              <w:spacing w:before="29" w:line="288" w:lineRule="auto"/>
              <w:ind w:right="-15"/>
              <w:jc w:val="center"/>
              <w:textAlignment w:val="bottom"/>
              <w:rPr>
                <w:color w:val="000000"/>
                <w:szCs w:val="21"/>
              </w:rPr>
            </w:pPr>
            <w:r>
              <w:rPr>
                <w:color w:val="000000"/>
                <w:szCs w:val="21"/>
              </w:rPr>
              <w:t>2020</w:t>
            </w:r>
            <w:r>
              <w:rPr>
                <w:color w:val="000000"/>
                <w:szCs w:val="21"/>
              </w:rPr>
              <w:t>年</w:t>
            </w:r>
            <w:r>
              <w:rPr>
                <w:color w:val="000000"/>
                <w:szCs w:val="21"/>
              </w:rPr>
              <w:t>5</w:t>
            </w:r>
            <w:r>
              <w:rPr>
                <w:color w:val="000000"/>
                <w:szCs w:val="21"/>
              </w:rPr>
              <w:t>月</w:t>
            </w:r>
            <w:r>
              <w:rPr>
                <w:color w:val="000000"/>
                <w:szCs w:val="21"/>
              </w:rPr>
              <w:t>27</w:t>
            </w:r>
            <w:r>
              <w:rPr>
                <w:color w:val="000000"/>
                <w:szCs w:val="21"/>
              </w:rPr>
              <w:t>日（基金合同生效日）</w:t>
            </w:r>
            <w:r>
              <w:rPr>
                <w:rFonts w:hint="eastAsia"/>
                <w:color w:val="000000"/>
                <w:szCs w:val="21"/>
              </w:rPr>
              <w:t>至</w:t>
            </w: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A15EF5">
        <w:tc>
          <w:tcPr>
            <w:tcW w:w="2268" w:type="dxa"/>
            <w:vMerge/>
            <w:vAlign w:val="center"/>
          </w:tcPr>
          <w:p w:rsidR="00A15EF5" w:rsidRDefault="00A15EF5">
            <w:pPr>
              <w:spacing w:before="29" w:line="288" w:lineRule="auto"/>
              <w:jc w:val="center"/>
              <w:rPr>
                <w:color w:val="000000"/>
                <w:szCs w:val="21"/>
              </w:rPr>
            </w:pPr>
          </w:p>
        </w:tc>
        <w:tc>
          <w:tcPr>
            <w:tcW w:w="3366" w:type="dxa"/>
            <w:vAlign w:val="center"/>
          </w:tcPr>
          <w:p w:rsidR="00A15EF5" w:rsidRDefault="00CB2F29">
            <w:pPr>
              <w:spacing w:before="29" w:line="288" w:lineRule="auto"/>
              <w:jc w:val="center"/>
              <w:rPr>
                <w:color w:val="000000"/>
                <w:szCs w:val="21"/>
              </w:rPr>
            </w:pPr>
            <w:r>
              <w:rPr>
                <w:rFonts w:hint="eastAsia"/>
                <w:color w:val="000000"/>
                <w:szCs w:val="21"/>
              </w:rPr>
              <w:t>期末余额</w:t>
            </w:r>
          </w:p>
        </w:tc>
        <w:tc>
          <w:tcPr>
            <w:tcW w:w="3366" w:type="dxa"/>
            <w:vAlign w:val="center"/>
          </w:tcPr>
          <w:p w:rsidR="00A15EF5" w:rsidRDefault="00CB2F29">
            <w:pPr>
              <w:spacing w:before="29" w:line="288" w:lineRule="auto"/>
              <w:jc w:val="center"/>
              <w:rPr>
                <w:color w:val="000000"/>
                <w:szCs w:val="21"/>
              </w:rPr>
            </w:pPr>
            <w:r>
              <w:rPr>
                <w:rFonts w:hint="eastAsia"/>
                <w:color w:val="000000"/>
                <w:szCs w:val="21"/>
              </w:rPr>
              <w:t>当期利息收入</w:t>
            </w:r>
          </w:p>
        </w:tc>
      </w:tr>
      <w:tr w:rsidR="00A15EF5">
        <w:tc>
          <w:tcPr>
            <w:tcW w:w="2268" w:type="dxa"/>
            <w:vAlign w:val="center"/>
          </w:tcPr>
          <w:p w:rsidR="00A15EF5" w:rsidRDefault="00CB2F29">
            <w:pPr>
              <w:jc w:val="left"/>
            </w:pPr>
            <w:r>
              <w:rPr>
                <w:szCs w:val="21"/>
              </w:rPr>
              <w:t>中国建设银行股份有限公司</w:t>
            </w:r>
          </w:p>
        </w:tc>
        <w:tc>
          <w:tcPr>
            <w:tcW w:w="3366" w:type="dxa"/>
            <w:vAlign w:val="center"/>
          </w:tcPr>
          <w:p w:rsidR="00A15EF5" w:rsidRDefault="00CB2F29">
            <w:pPr>
              <w:jc w:val="right"/>
            </w:pPr>
            <w:r>
              <w:rPr>
                <w:szCs w:val="21"/>
              </w:rPr>
              <w:t>415,352,626.24</w:t>
            </w:r>
          </w:p>
        </w:tc>
        <w:tc>
          <w:tcPr>
            <w:tcW w:w="3366" w:type="dxa"/>
            <w:vAlign w:val="center"/>
          </w:tcPr>
          <w:p w:rsidR="00A15EF5" w:rsidRDefault="00CB2F29">
            <w:pPr>
              <w:jc w:val="right"/>
            </w:pPr>
            <w:r>
              <w:rPr>
                <w:szCs w:val="21"/>
              </w:rPr>
              <w:t>4,534,136.25</w:t>
            </w:r>
          </w:p>
        </w:tc>
      </w:tr>
    </w:tbl>
    <w:p w:rsidR="00A15EF5" w:rsidRDefault="00CB2F29">
      <w:pPr>
        <w:tabs>
          <w:tab w:val="left" w:pos="426"/>
        </w:tabs>
        <w:spacing w:before="29" w:line="288" w:lineRule="auto"/>
        <w:jc w:val="left"/>
        <w:rPr>
          <w:kern w:val="0"/>
          <w:sz w:val="24"/>
        </w:rPr>
      </w:pPr>
      <w:r>
        <w:rPr>
          <w:kern w:val="0"/>
          <w:sz w:val="24"/>
        </w:rPr>
        <w:t>注：本基金的银行存款由基金托管人保管，按银行同业利率计息。</w:t>
      </w:r>
    </w:p>
    <w:p w:rsidR="00A15EF5" w:rsidRDefault="00A15EF5">
      <w:pPr>
        <w:spacing w:line="360" w:lineRule="auto"/>
        <w:rPr>
          <w:rFonts w:asciiTheme="minorEastAsia" w:eastAsiaTheme="minorEastAsia" w:hAnsiTheme="minorEastAsia"/>
          <w:color w:val="000000"/>
          <w:szCs w:val="21"/>
        </w:rPr>
      </w:pPr>
    </w:p>
    <w:p w:rsidR="00A15EF5" w:rsidRDefault="00CB2F29">
      <w:pPr>
        <w:pStyle w:val="2"/>
        <w:spacing w:before="29" w:after="0" w:line="288" w:lineRule="auto"/>
        <w:rPr>
          <w:rFonts w:ascii="Times New Roman" w:hAnsi="Times New Roman"/>
          <w:kern w:val="0"/>
          <w:szCs w:val="24"/>
        </w:rPr>
      </w:pPr>
      <w:bookmarkStart w:id="182" w:name="_Toc1112"/>
      <w:r>
        <w:rPr>
          <w:rFonts w:ascii="Times New Roman" w:hAnsi="Times New Roman"/>
          <w:kern w:val="0"/>
          <w:szCs w:val="24"/>
        </w:rPr>
        <w:t>7.4.10.6</w:t>
      </w:r>
      <w:r>
        <w:rPr>
          <w:rFonts w:ascii="Times New Roman" w:hAnsi="Times New Roman" w:hint="eastAsia"/>
          <w:kern w:val="0"/>
          <w:szCs w:val="24"/>
        </w:rPr>
        <w:t>本基金在承销期内参与关联方承销证券的情况</w:t>
      </w:r>
      <w:bookmarkEnd w:id="182"/>
    </w:p>
    <w:p w:rsidR="00A15EF5" w:rsidRDefault="00CB2F29">
      <w:pPr>
        <w:tabs>
          <w:tab w:val="left" w:pos="426"/>
        </w:tabs>
        <w:spacing w:before="29" w:line="288" w:lineRule="auto"/>
        <w:jc w:val="left"/>
        <w:rPr>
          <w:kern w:val="0"/>
          <w:sz w:val="24"/>
        </w:rPr>
      </w:pPr>
      <w:r>
        <w:rPr>
          <w:kern w:val="0"/>
          <w:sz w:val="24"/>
        </w:rPr>
        <w:t>本基金本报告期内未在承销期内参与关联方承销证券。</w:t>
      </w:r>
    </w:p>
    <w:p w:rsidR="00A15EF5" w:rsidRDefault="00A15EF5">
      <w:pPr>
        <w:spacing w:line="360" w:lineRule="auto"/>
        <w:rPr>
          <w:rFonts w:asciiTheme="minorEastAsia" w:eastAsiaTheme="minorEastAsia" w:hAnsiTheme="minorEastAsia"/>
          <w:color w:val="000000"/>
          <w:szCs w:val="21"/>
        </w:rPr>
      </w:pPr>
    </w:p>
    <w:p w:rsidR="00A15EF5" w:rsidRDefault="00CB2F29">
      <w:pPr>
        <w:adjustRightInd w:val="0"/>
        <w:snapToGrid w:val="0"/>
        <w:spacing w:beforeLines="100" w:before="312" w:line="360" w:lineRule="auto"/>
        <w:rPr>
          <w:rFonts w:eastAsiaTheme="minorEastAsia"/>
          <w:b/>
          <w:color w:val="000000" w:themeColor="text1"/>
          <w:sz w:val="24"/>
        </w:rPr>
      </w:pPr>
      <w:r>
        <w:rPr>
          <w:rFonts w:eastAsiaTheme="minorEastAsia"/>
          <w:b/>
          <w:bCs/>
          <w:color w:val="000000" w:themeColor="text1"/>
          <w:kern w:val="0"/>
          <w:sz w:val="24"/>
        </w:rPr>
        <w:t xml:space="preserve">7.4.10.7 </w:t>
      </w:r>
      <w:r>
        <w:rPr>
          <w:rFonts w:eastAsiaTheme="minorEastAsia"/>
          <w:b/>
          <w:color w:val="000000" w:themeColor="text1"/>
          <w:sz w:val="24"/>
        </w:rPr>
        <w:t>其他关联交易事项的说明</w:t>
      </w:r>
    </w:p>
    <w:p w:rsidR="00A15EF5" w:rsidRDefault="00CB2F29">
      <w:pPr>
        <w:widowControl/>
        <w:spacing w:line="360" w:lineRule="auto"/>
        <w:ind w:firstLineChars="200" w:firstLine="480"/>
        <w:rPr>
          <w:rFonts w:eastAsiaTheme="minorEastAsia"/>
          <w:color w:val="000000" w:themeColor="text1"/>
          <w:kern w:val="0"/>
          <w:sz w:val="24"/>
        </w:rPr>
      </w:pPr>
      <w:r>
        <w:rPr>
          <w:rFonts w:eastAsiaTheme="minorEastAsia"/>
          <w:color w:val="000000" w:themeColor="text1"/>
          <w:kern w:val="0"/>
          <w:sz w:val="24"/>
        </w:rPr>
        <w:t>本基金本报告期内无其他关联交易事项。</w:t>
      </w:r>
    </w:p>
    <w:p w:rsidR="00A15EF5" w:rsidRDefault="00CB2F29">
      <w:pPr>
        <w:pStyle w:val="2"/>
        <w:spacing w:before="29" w:after="0" w:line="288" w:lineRule="auto"/>
        <w:rPr>
          <w:rFonts w:ascii="Times New Roman" w:hAnsi="Times New Roman"/>
          <w:kern w:val="0"/>
          <w:szCs w:val="24"/>
        </w:rPr>
      </w:pPr>
      <w:bookmarkStart w:id="183" w:name="_Toc2284"/>
      <w:r>
        <w:rPr>
          <w:rFonts w:ascii="Times New Roman" w:hAnsi="Times New Roman"/>
          <w:kern w:val="0"/>
          <w:szCs w:val="24"/>
        </w:rPr>
        <w:t>7.4.11</w:t>
      </w:r>
      <w:r>
        <w:rPr>
          <w:rFonts w:ascii="Times New Roman" w:hAnsi="Times New Roman" w:hint="eastAsia"/>
          <w:kern w:val="0"/>
          <w:szCs w:val="24"/>
        </w:rPr>
        <w:t>利润分配情况</w:t>
      </w:r>
      <w:bookmarkEnd w:id="183"/>
    </w:p>
    <w:p w:rsidR="00A15EF5" w:rsidRDefault="00CB2F29">
      <w:pPr>
        <w:tabs>
          <w:tab w:val="left" w:pos="426"/>
        </w:tabs>
        <w:spacing w:before="29" w:line="288" w:lineRule="auto"/>
        <w:jc w:val="left"/>
        <w:rPr>
          <w:rFonts w:asciiTheme="minorEastAsia" w:eastAsiaTheme="minorEastAsia" w:hAnsiTheme="minorEastAsia"/>
          <w:color w:val="000000"/>
          <w:szCs w:val="21"/>
        </w:rPr>
      </w:pPr>
      <w:r>
        <w:rPr>
          <w:kern w:val="0"/>
          <w:sz w:val="24"/>
        </w:rPr>
        <w:t>本基金本报告期内未进行利润分配。</w:t>
      </w:r>
      <w:r>
        <w:rPr>
          <w:rFonts w:hint="eastAsia"/>
          <w:kern w:val="0"/>
          <w:sz w:val="24"/>
        </w:rPr>
        <w:br/>
      </w:r>
    </w:p>
    <w:p w:rsidR="00A15EF5" w:rsidRDefault="00CB2F29">
      <w:pPr>
        <w:pStyle w:val="2"/>
        <w:spacing w:before="29" w:after="0" w:line="288" w:lineRule="auto"/>
        <w:rPr>
          <w:rFonts w:ascii="Times New Roman" w:hAnsi="Times New Roman"/>
          <w:kern w:val="0"/>
          <w:szCs w:val="24"/>
        </w:rPr>
      </w:pPr>
      <w:bookmarkStart w:id="184" w:name="_Toc19977"/>
      <w:r>
        <w:rPr>
          <w:rFonts w:ascii="Times New Roman" w:hAnsi="Times New Roman"/>
          <w:kern w:val="0"/>
          <w:szCs w:val="24"/>
        </w:rPr>
        <w:t>7.4.12</w:t>
      </w:r>
      <w:r>
        <w:rPr>
          <w:rFonts w:ascii="Times New Roman" w:hAnsi="Times New Roman" w:hint="eastAsia"/>
          <w:kern w:val="0"/>
          <w:szCs w:val="24"/>
        </w:rPr>
        <w:t>期末（</w:t>
      </w:r>
      <w:r>
        <w:rPr>
          <w:rFonts w:ascii="Times New Roman" w:hAnsi="Times New Roman"/>
          <w:kern w:val="0"/>
          <w:szCs w:val="24"/>
        </w:rPr>
        <w:t>2020</w:t>
      </w:r>
      <w:r>
        <w:rPr>
          <w:rFonts w:ascii="Times New Roman" w:hAnsi="Times New Roman"/>
          <w:kern w:val="0"/>
          <w:szCs w:val="24"/>
        </w:rPr>
        <w:t>年</w:t>
      </w:r>
      <w:r>
        <w:rPr>
          <w:rFonts w:ascii="Times New Roman" w:hAnsi="Times New Roman"/>
          <w:kern w:val="0"/>
          <w:szCs w:val="24"/>
        </w:rPr>
        <w:t>12</w:t>
      </w:r>
      <w:r>
        <w:rPr>
          <w:rFonts w:ascii="Times New Roman" w:hAnsi="Times New Roman"/>
          <w:kern w:val="0"/>
          <w:szCs w:val="24"/>
        </w:rPr>
        <w:t>月</w:t>
      </w:r>
      <w:r>
        <w:rPr>
          <w:rFonts w:ascii="Times New Roman" w:hAnsi="Times New Roman"/>
          <w:kern w:val="0"/>
          <w:szCs w:val="24"/>
        </w:rPr>
        <w:t>31</w:t>
      </w:r>
      <w:r>
        <w:rPr>
          <w:rFonts w:ascii="Times New Roman" w:hAnsi="Times New Roman"/>
          <w:kern w:val="0"/>
          <w:szCs w:val="24"/>
        </w:rPr>
        <w:t>日</w:t>
      </w:r>
      <w:r>
        <w:rPr>
          <w:rFonts w:ascii="Times New Roman" w:hAnsi="Times New Roman" w:hint="eastAsia"/>
          <w:kern w:val="0"/>
          <w:szCs w:val="24"/>
        </w:rPr>
        <w:t>）本基金持有的流通受限证券</w:t>
      </w:r>
      <w:bookmarkEnd w:id="184"/>
    </w:p>
    <w:p w:rsidR="00A15EF5" w:rsidRDefault="00CB2F29">
      <w:pPr>
        <w:pStyle w:val="2"/>
        <w:spacing w:before="29" w:after="0" w:line="288" w:lineRule="auto"/>
        <w:rPr>
          <w:rFonts w:ascii="Times New Roman" w:hAnsi="Times New Roman"/>
          <w:kern w:val="0"/>
          <w:szCs w:val="24"/>
        </w:rPr>
      </w:pPr>
      <w:bookmarkStart w:id="185" w:name="_Toc16849"/>
      <w:r>
        <w:rPr>
          <w:rFonts w:ascii="Times New Roman" w:hAnsi="Times New Roman"/>
          <w:kern w:val="0"/>
          <w:szCs w:val="24"/>
        </w:rPr>
        <w:t>7.4.12.1</w:t>
      </w:r>
      <w:r>
        <w:rPr>
          <w:rFonts w:ascii="Times New Roman" w:hAnsi="Times New Roman" w:hint="eastAsia"/>
          <w:kern w:val="0"/>
          <w:szCs w:val="24"/>
        </w:rPr>
        <w:t>因认购新发</w:t>
      </w:r>
      <w:r>
        <w:rPr>
          <w:rFonts w:ascii="Times New Roman" w:hAnsi="Times New Roman"/>
          <w:kern w:val="0"/>
          <w:szCs w:val="24"/>
        </w:rPr>
        <w:t>/</w:t>
      </w:r>
      <w:r>
        <w:rPr>
          <w:rFonts w:ascii="Times New Roman" w:hAnsi="Times New Roman" w:hint="eastAsia"/>
          <w:kern w:val="0"/>
          <w:szCs w:val="24"/>
        </w:rPr>
        <w:t>增发证券而于期末持有的流通受限证券</w:t>
      </w:r>
      <w:bookmarkEnd w:id="185"/>
    </w:p>
    <w:p w:rsidR="00A15EF5" w:rsidRDefault="00CB2F29">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4"/>
        <w:gridCol w:w="835"/>
        <w:gridCol w:w="834"/>
        <w:gridCol w:w="835"/>
        <w:gridCol w:w="834"/>
        <w:gridCol w:w="835"/>
        <w:gridCol w:w="834"/>
        <w:gridCol w:w="835"/>
        <w:gridCol w:w="834"/>
        <w:gridCol w:w="835"/>
        <w:gridCol w:w="835"/>
      </w:tblGrid>
      <w:tr w:rsidR="00A15EF5">
        <w:trPr>
          <w:trHeight w:val="270"/>
        </w:trPr>
        <w:tc>
          <w:tcPr>
            <w:tcW w:w="9180" w:type="dxa"/>
            <w:gridSpan w:val="11"/>
            <w:vAlign w:val="bottom"/>
          </w:tcPr>
          <w:p w:rsidR="00A15EF5" w:rsidRDefault="00CB2F29">
            <w:pPr>
              <w:spacing w:line="360" w:lineRule="auto"/>
              <w:rPr>
                <w:rFonts w:asciiTheme="minorEastAsia" w:eastAsiaTheme="minorEastAsia" w:hAnsiTheme="minorEastAsia"/>
                <w:szCs w:val="21"/>
              </w:rPr>
            </w:pPr>
            <w:r>
              <w:rPr>
                <w:b/>
                <w:bCs/>
                <w:color w:val="000000"/>
                <w:kern w:val="0"/>
                <w:sz w:val="24"/>
              </w:rPr>
              <w:t xml:space="preserve">7.4.12.1.1 </w:t>
            </w:r>
            <w:r>
              <w:rPr>
                <w:rFonts w:hint="eastAsia"/>
                <w:color w:val="000000"/>
                <w:sz w:val="24"/>
              </w:rPr>
              <w:t>受限证券类别：股票</w:t>
            </w:r>
          </w:p>
        </w:tc>
      </w:tr>
      <w:tr w:rsidR="00A15EF5">
        <w:trPr>
          <w:trHeight w:val="745"/>
        </w:trPr>
        <w:tc>
          <w:tcPr>
            <w:tcW w:w="834" w:type="dxa"/>
            <w:vAlign w:val="center"/>
          </w:tcPr>
          <w:p w:rsidR="00A15EF5" w:rsidRDefault="00CB2F29">
            <w:pPr>
              <w:spacing w:before="29" w:line="288" w:lineRule="auto"/>
              <w:ind w:leftChars="-46" w:left="-97" w:rightChars="-57" w:right="-120"/>
              <w:jc w:val="center"/>
              <w:rPr>
                <w:sz w:val="24"/>
              </w:rPr>
            </w:pPr>
            <w:r>
              <w:rPr>
                <w:rFonts w:hint="eastAsia"/>
                <w:sz w:val="24"/>
              </w:rPr>
              <w:t>证券</w:t>
            </w:r>
          </w:p>
          <w:p w:rsidR="00A15EF5" w:rsidRDefault="00CB2F29">
            <w:pPr>
              <w:spacing w:before="29" w:line="288" w:lineRule="auto"/>
              <w:ind w:leftChars="-46" w:left="-97" w:rightChars="-57" w:right="-120"/>
              <w:jc w:val="center"/>
              <w:rPr>
                <w:sz w:val="24"/>
              </w:rPr>
            </w:pPr>
            <w:r>
              <w:rPr>
                <w:rFonts w:hint="eastAsia"/>
                <w:sz w:val="24"/>
              </w:rPr>
              <w:t>代码</w:t>
            </w:r>
          </w:p>
        </w:tc>
        <w:tc>
          <w:tcPr>
            <w:tcW w:w="835" w:type="dxa"/>
            <w:vAlign w:val="center"/>
          </w:tcPr>
          <w:p w:rsidR="00A15EF5" w:rsidRDefault="00CB2F29">
            <w:pPr>
              <w:spacing w:before="29" w:line="288" w:lineRule="auto"/>
              <w:ind w:leftChars="-50" w:left="-105" w:rightChars="-54" w:right="-113"/>
              <w:jc w:val="center"/>
              <w:rPr>
                <w:sz w:val="24"/>
              </w:rPr>
            </w:pPr>
            <w:r>
              <w:rPr>
                <w:rFonts w:hint="eastAsia"/>
                <w:sz w:val="24"/>
              </w:rPr>
              <w:t>证券</w:t>
            </w:r>
          </w:p>
          <w:p w:rsidR="00A15EF5" w:rsidRDefault="00CB2F29">
            <w:pPr>
              <w:spacing w:before="29" w:line="288" w:lineRule="auto"/>
              <w:ind w:leftChars="-50" w:left="-105" w:rightChars="-54" w:right="-113"/>
              <w:jc w:val="center"/>
              <w:rPr>
                <w:sz w:val="24"/>
              </w:rPr>
            </w:pPr>
            <w:r>
              <w:rPr>
                <w:rFonts w:hint="eastAsia"/>
                <w:sz w:val="24"/>
              </w:rPr>
              <w:t>名称</w:t>
            </w:r>
          </w:p>
        </w:tc>
        <w:tc>
          <w:tcPr>
            <w:tcW w:w="834" w:type="dxa"/>
            <w:vAlign w:val="center"/>
          </w:tcPr>
          <w:p w:rsidR="00A15EF5" w:rsidRDefault="00CB2F29">
            <w:pPr>
              <w:spacing w:before="29" w:line="288" w:lineRule="auto"/>
              <w:jc w:val="center"/>
              <w:rPr>
                <w:sz w:val="24"/>
              </w:rPr>
            </w:pPr>
            <w:r>
              <w:rPr>
                <w:rFonts w:hint="eastAsia"/>
                <w:sz w:val="24"/>
              </w:rPr>
              <w:t>成功</w:t>
            </w:r>
          </w:p>
          <w:p w:rsidR="00A15EF5" w:rsidRDefault="00CB2F29">
            <w:pPr>
              <w:spacing w:before="29" w:line="288" w:lineRule="auto"/>
              <w:ind w:leftChars="-32" w:left="-67" w:rightChars="-66" w:right="-139"/>
              <w:jc w:val="center"/>
              <w:rPr>
                <w:sz w:val="24"/>
              </w:rPr>
            </w:pPr>
            <w:r>
              <w:rPr>
                <w:rFonts w:hint="eastAsia"/>
                <w:sz w:val="24"/>
              </w:rPr>
              <w:t>认购日</w:t>
            </w:r>
          </w:p>
        </w:tc>
        <w:tc>
          <w:tcPr>
            <w:tcW w:w="835" w:type="dxa"/>
            <w:vAlign w:val="center"/>
          </w:tcPr>
          <w:p w:rsidR="00A15EF5" w:rsidRDefault="00CB2F29">
            <w:pPr>
              <w:spacing w:before="29" w:line="288" w:lineRule="auto"/>
              <w:jc w:val="center"/>
              <w:rPr>
                <w:sz w:val="24"/>
              </w:rPr>
            </w:pPr>
            <w:r>
              <w:rPr>
                <w:rFonts w:hint="eastAsia"/>
                <w:sz w:val="24"/>
              </w:rPr>
              <w:t>可流</w:t>
            </w:r>
          </w:p>
          <w:p w:rsidR="00A15EF5" w:rsidRDefault="00CB2F29">
            <w:pPr>
              <w:spacing w:before="29" w:line="288" w:lineRule="auto"/>
              <w:jc w:val="center"/>
              <w:rPr>
                <w:sz w:val="24"/>
              </w:rPr>
            </w:pPr>
            <w:r>
              <w:rPr>
                <w:rFonts w:hint="eastAsia"/>
                <w:sz w:val="24"/>
              </w:rPr>
              <w:t>通日</w:t>
            </w:r>
          </w:p>
        </w:tc>
        <w:tc>
          <w:tcPr>
            <w:tcW w:w="834" w:type="dxa"/>
            <w:vAlign w:val="center"/>
          </w:tcPr>
          <w:p w:rsidR="00A15EF5" w:rsidRDefault="00CB2F29">
            <w:pPr>
              <w:spacing w:before="29" w:line="288" w:lineRule="auto"/>
              <w:jc w:val="center"/>
              <w:rPr>
                <w:sz w:val="24"/>
              </w:rPr>
            </w:pPr>
            <w:r>
              <w:rPr>
                <w:rFonts w:hint="eastAsia"/>
                <w:sz w:val="24"/>
              </w:rPr>
              <w:t>流通受</w:t>
            </w:r>
          </w:p>
          <w:p w:rsidR="00A15EF5" w:rsidRDefault="00CB2F29">
            <w:pPr>
              <w:spacing w:before="29" w:line="288" w:lineRule="auto"/>
              <w:jc w:val="center"/>
              <w:rPr>
                <w:sz w:val="24"/>
              </w:rPr>
            </w:pPr>
            <w:r>
              <w:rPr>
                <w:rFonts w:hint="eastAsia"/>
                <w:sz w:val="24"/>
              </w:rPr>
              <w:t>限类型</w:t>
            </w:r>
          </w:p>
        </w:tc>
        <w:tc>
          <w:tcPr>
            <w:tcW w:w="835" w:type="dxa"/>
            <w:vAlign w:val="center"/>
          </w:tcPr>
          <w:p w:rsidR="00A15EF5" w:rsidRDefault="00CB2F29">
            <w:pPr>
              <w:spacing w:before="29" w:line="288" w:lineRule="auto"/>
              <w:jc w:val="center"/>
              <w:rPr>
                <w:sz w:val="24"/>
              </w:rPr>
            </w:pPr>
            <w:r>
              <w:rPr>
                <w:rFonts w:hint="eastAsia"/>
                <w:sz w:val="24"/>
              </w:rPr>
              <w:t>认购</w:t>
            </w:r>
          </w:p>
          <w:p w:rsidR="00A15EF5" w:rsidRDefault="00CB2F29">
            <w:pPr>
              <w:spacing w:before="29" w:line="288" w:lineRule="auto"/>
              <w:jc w:val="center"/>
              <w:rPr>
                <w:sz w:val="24"/>
              </w:rPr>
            </w:pPr>
            <w:r>
              <w:rPr>
                <w:rFonts w:hint="eastAsia"/>
                <w:sz w:val="24"/>
              </w:rPr>
              <w:t>价格</w:t>
            </w:r>
          </w:p>
        </w:tc>
        <w:tc>
          <w:tcPr>
            <w:tcW w:w="834" w:type="dxa"/>
            <w:vAlign w:val="center"/>
          </w:tcPr>
          <w:p w:rsidR="00A15EF5" w:rsidRDefault="00CB2F29">
            <w:pPr>
              <w:spacing w:before="29" w:line="288" w:lineRule="auto"/>
              <w:ind w:leftChars="-33" w:left="-69" w:rightChars="-46" w:right="-97"/>
              <w:jc w:val="center"/>
              <w:rPr>
                <w:sz w:val="24"/>
              </w:rPr>
            </w:pPr>
            <w:r>
              <w:rPr>
                <w:rFonts w:hint="eastAsia"/>
                <w:sz w:val="24"/>
              </w:rPr>
              <w:t>期末估</w:t>
            </w:r>
          </w:p>
          <w:p w:rsidR="00A15EF5" w:rsidRDefault="00CB2F29">
            <w:pPr>
              <w:spacing w:before="29" w:line="288" w:lineRule="auto"/>
              <w:ind w:leftChars="-33" w:left="-69" w:rightChars="-46" w:right="-97"/>
              <w:jc w:val="center"/>
              <w:rPr>
                <w:sz w:val="24"/>
              </w:rPr>
            </w:pPr>
            <w:r>
              <w:rPr>
                <w:rFonts w:hint="eastAsia"/>
                <w:sz w:val="24"/>
              </w:rPr>
              <w:t>值单价</w:t>
            </w:r>
          </w:p>
        </w:tc>
        <w:tc>
          <w:tcPr>
            <w:tcW w:w="835" w:type="dxa"/>
            <w:vAlign w:val="center"/>
          </w:tcPr>
          <w:p w:rsidR="00A15EF5" w:rsidRDefault="00CB2F29">
            <w:pPr>
              <w:spacing w:before="29" w:line="288" w:lineRule="auto"/>
              <w:ind w:leftChars="-77" w:left="-162" w:rightChars="-50" w:right="-105"/>
              <w:jc w:val="center"/>
              <w:rPr>
                <w:sz w:val="24"/>
              </w:rPr>
            </w:pPr>
            <w:r>
              <w:rPr>
                <w:rFonts w:hint="eastAsia"/>
                <w:sz w:val="24"/>
              </w:rPr>
              <w:t>数量</w:t>
            </w:r>
            <w:r>
              <w:rPr>
                <w:sz w:val="24"/>
              </w:rPr>
              <w:t>(</w:t>
            </w:r>
            <w:r>
              <w:rPr>
                <w:rFonts w:hint="eastAsia"/>
                <w:sz w:val="24"/>
              </w:rPr>
              <w:t>单位：股</w:t>
            </w:r>
            <w:r>
              <w:rPr>
                <w:sz w:val="24"/>
              </w:rPr>
              <w:t>)</w:t>
            </w:r>
          </w:p>
        </w:tc>
        <w:tc>
          <w:tcPr>
            <w:tcW w:w="834" w:type="dxa"/>
            <w:vAlign w:val="center"/>
          </w:tcPr>
          <w:p w:rsidR="00A15EF5" w:rsidRDefault="00CB2F29">
            <w:pPr>
              <w:spacing w:before="29" w:line="288" w:lineRule="auto"/>
              <w:jc w:val="center"/>
              <w:rPr>
                <w:sz w:val="24"/>
              </w:rPr>
            </w:pPr>
            <w:r>
              <w:rPr>
                <w:rFonts w:hint="eastAsia"/>
                <w:sz w:val="24"/>
              </w:rPr>
              <w:t>期末</w:t>
            </w:r>
          </w:p>
          <w:p w:rsidR="00A15EF5" w:rsidRDefault="00CB2F29">
            <w:pPr>
              <w:spacing w:before="29" w:line="288" w:lineRule="auto"/>
              <w:jc w:val="center"/>
              <w:rPr>
                <w:sz w:val="24"/>
              </w:rPr>
            </w:pPr>
            <w:r>
              <w:rPr>
                <w:rFonts w:hint="eastAsia"/>
                <w:sz w:val="24"/>
              </w:rPr>
              <w:t>成本总额</w:t>
            </w:r>
          </w:p>
        </w:tc>
        <w:tc>
          <w:tcPr>
            <w:tcW w:w="835" w:type="dxa"/>
            <w:vAlign w:val="center"/>
          </w:tcPr>
          <w:p w:rsidR="00A15EF5" w:rsidRDefault="00CB2F29">
            <w:pPr>
              <w:spacing w:before="29" w:line="288" w:lineRule="auto"/>
              <w:jc w:val="center"/>
              <w:rPr>
                <w:sz w:val="24"/>
              </w:rPr>
            </w:pPr>
            <w:r>
              <w:rPr>
                <w:rFonts w:hint="eastAsia"/>
                <w:sz w:val="24"/>
              </w:rPr>
              <w:t>期末</w:t>
            </w:r>
          </w:p>
          <w:p w:rsidR="00A15EF5" w:rsidRDefault="00CB2F29">
            <w:pPr>
              <w:spacing w:before="29" w:line="288" w:lineRule="auto"/>
              <w:jc w:val="center"/>
              <w:rPr>
                <w:sz w:val="24"/>
              </w:rPr>
            </w:pPr>
            <w:r>
              <w:rPr>
                <w:rFonts w:hint="eastAsia"/>
                <w:sz w:val="24"/>
              </w:rPr>
              <w:t>估值总额</w:t>
            </w:r>
          </w:p>
        </w:tc>
        <w:tc>
          <w:tcPr>
            <w:tcW w:w="835" w:type="dxa"/>
            <w:vAlign w:val="center"/>
          </w:tcPr>
          <w:p w:rsidR="00A15EF5" w:rsidRDefault="00CB2F29">
            <w:pPr>
              <w:spacing w:before="29" w:line="288" w:lineRule="auto"/>
              <w:ind w:leftChars="-48" w:left="-101" w:rightChars="-54" w:right="-113"/>
              <w:jc w:val="center"/>
              <w:rPr>
                <w:sz w:val="24"/>
              </w:rPr>
            </w:pPr>
            <w:r>
              <w:rPr>
                <w:rFonts w:hint="eastAsia"/>
                <w:sz w:val="24"/>
              </w:rPr>
              <w:t>备注</w:t>
            </w:r>
          </w:p>
        </w:tc>
      </w:tr>
      <w:tr w:rsidR="00A15EF5">
        <w:tc>
          <w:tcPr>
            <w:tcW w:w="834" w:type="dxa"/>
            <w:vAlign w:val="center"/>
          </w:tcPr>
          <w:p w:rsidR="00A15EF5" w:rsidRDefault="00CB2F29">
            <w:pPr>
              <w:jc w:val="center"/>
            </w:pPr>
            <w:r>
              <w:rPr>
                <w:sz w:val="24"/>
              </w:rPr>
              <w:t>002459</w:t>
            </w:r>
          </w:p>
        </w:tc>
        <w:tc>
          <w:tcPr>
            <w:tcW w:w="835" w:type="dxa"/>
            <w:vAlign w:val="center"/>
          </w:tcPr>
          <w:p w:rsidR="00A15EF5" w:rsidRDefault="00CB2F29">
            <w:pPr>
              <w:jc w:val="center"/>
            </w:pPr>
            <w:r>
              <w:rPr>
                <w:sz w:val="24"/>
              </w:rPr>
              <w:t>晶澳科技</w:t>
            </w:r>
          </w:p>
        </w:tc>
        <w:tc>
          <w:tcPr>
            <w:tcW w:w="834" w:type="dxa"/>
            <w:vAlign w:val="center"/>
          </w:tcPr>
          <w:p w:rsidR="00A15EF5" w:rsidRDefault="00CB2F29">
            <w:pPr>
              <w:jc w:val="center"/>
            </w:pPr>
            <w:r>
              <w:rPr>
                <w:sz w:val="24"/>
              </w:rPr>
              <w:t>2020-10-30</w:t>
            </w:r>
          </w:p>
        </w:tc>
        <w:tc>
          <w:tcPr>
            <w:tcW w:w="835" w:type="dxa"/>
            <w:vAlign w:val="center"/>
          </w:tcPr>
          <w:p w:rsidR="00A15EF5" w:rsidRDefault="00CB2F29">
            <w:pPr>
              <w:jc w:val="center"/>
            </w:pPr>
            <w:r>
              <w:rPr>
                <w:sz w:val="24"/>
              </w:rPr>
              <w:t>2021-04-30</w:t>
            </w:r>
          </w:p>
        </w:tc>
        <w:tc>
          <w:tcPr>
            <w:tcW w:w="834" w:type="dxa"/>
            <w:vAlign w:val="center"/>
          </w:tcPr>
          <w:p w:rsidR="00A15EF5" w:rsidRDefault="00CB2F29">
            <w:pPr>
              <w:jc w:val="center"/>
            </w:pPr>
            <w:r>
              <w:rPr>
                <w:sz w:val="24"/>
              </w:rPr>
              <w:t>非公开发行</w:t>
            </w:r>
          </w:p>
        </w:tc>
        <w:tc>
          <w:tcPr>
            <w:tcW w:w="835" w:type="dxa"/>
            <w:vAlign w:val="center"/>
          </w:tcPr>
          <w:p w:rsidR="00A15EF5" w:rsidRDefault="00CB2F29">
            <w:pPr>
              <w:jc w:val="right"/>
            </w:pPr>
            <w:r>
              <w:rPr>
                <w:sz w:val="24"/>
              </w:rPr>
              <w:t>21.30</w:t>
            </w:r>
          </w:p>
        </w:tc>
        <w:tc>
          <w:tcPr>
            <w:tcW w:w="834" w:type="dxa"/>
            <w:vAlign w:val="center"/>
          </w:tcPr>
          <w:p w:rsidR="00A15EF5" w:rsidRDefault="00CB2F29">
            <w:pPr>
              <w:jc w:val="right"/>
            </w:pPr>
            <w:r>
              <w:rPr>
                <w:sz w:val="24"/>
              </w:rPr>
              <w:t>36.86</w:t>
            </w:r>
          </w:p>
        </w:tc>
        <w:tc>
          <w:tcPr>
            <w:tcW w:w="835" w:type="dxa"/>
            <w:vAlign w:val="center"/>
          </w:tcPr>
          <w:p w:rsidR="00A15EF5" w:rsidRDefault="00CB2F29">
            <w:pPr>
              <w:jc w:val="right"/>
            </w:pPr>
            <w:r>
              <w:rPr>
                <w:sz w:val="24"/>
              </w:rPr>
              <w:t>751,174</w:t>
            </w:r>
          </w:p>
        </w:tc>
        <w:tc>
          <w:tcPr>
            <w:tcW w:w="834" w:type="dxa"/>
            <w:vAlign w:val="center"/>
          </w:tcPr>
          <w:p w:rsidR="00A15EF5" w:rsidRDefault="00CB2F29">
            <w:pPr>
              <w:jc w:val="right"/>
            </w:pPr>
            <w:r>
              <w:rPr>
                <w:sz w:val="24"/>
              </w:rPr>
              <w:t>16,000,006.20</w:t>
            </w:r>
          </w:p>
        </w:tc>
        <w:tc>
          <w:tcPr>
            <w:tcW w:w="835" w:type="dxa"/>
            <w:vAlign w:val="center"/>
          </w:tcPr>
          <w:p w:rsidR="00A15EF5" w:rsidRDefault="00CB2F29">
            <w:pPr>
              <w:jc w:val="right"/>
            </w:pPr>
            <w:r>
              <w:rPr>
                <w:sz w:val="24"/>
              </w:rPr>
              <w:t>27,688,273.64</w:t>
            </w:r>
          </w:p>
        </w:tc>
        <w:tc>
          <w:tcPr>
            <w:tcW w:w="835" w:type="dxa"/>
            <w:vAlign w:val="center"/>
          </w:tcPr>
          <w:p w:rsidR="00A15EF5" w:rsidRDefault="00CB2F29">
            <w:pPr>
              <w:jc w:val="center"/>
            </w:pPr>
            <w:r>
              <w:rPr>
                <w:sz w:val="24"/>
              </w:rPr>
              <w:t>-</w:t>
            </w:r>
          </w:p>
        </w:tc>
      </w:tr>
      <w:tr w:rsidR="00A15EF5">
        <w:tc>
          <w:tcPr>
            <w:tcW w:w="834" w:type="dxa"/>
            <w:vAlign w:val="center"/>
          </w:tcPr>
          <w:p w:rsidR="00A15EF5" w:rsidRDefault="00CB2F29">
            <w:pPr>
              <w:jc w:val="center"/>
            </w:pPr>
            <w:r>
              <w:rPr>
                <w:sz w:val="24"/>
              </w:rPr>
              <w:t>003030</w:t>
            </w:r>
          </w:p>
        </w:tc>
        <w:tc>
          <w:tcPr>
            <w:tcW w:w="835" w:type="dxa"/>
            <w:vAlign w:val="center"/>
          </w:tcPr>
          <w:p w:rsidR="00A15EF5" w:rsidRDefault="00CB2F29">
            <w:pPr>
              <w:jc w:val="center"/>
            </w:pPr>
            <w:r>
              <w:rPr>
                <w:sz w:val="24"/>
              </w:rPr>
              <w:t>祖名股份</w:t>
            </w:r>
          </w:p>
        </w:tc>
        <w:tc>
          <w:tcPr>
            <w:tcW w:w="834" w:type="dxa"/>
            <w:vAlign w:val="center"/>
          </w:tcPr>
          <w:p w:rsidR="00A15EF5" w:rsidRDefault="00CB2F29">
            <w:pPr>
              <w:jc w:val="center"/>
            </w:pPr>
            <w:r>
              <w:rPr>
                <w:sz w:val="24"/>
              </w:rPr>
              <w:t>2020-12-25</w:t>
            </w:r>
          </w:p>
        </w:tc>
        <w:tc>
          <w:tcPr>
            <w:tcW w:w="835" w:type="dxa"/>
            <w:vAlign w:val="center"/>
          </w:tcPr>
          <w:p w:rsidR="00A15EF5" w:rsidRDefault="00CB2F29">
            <w:pPr>
              <w:jc w:val="center"/>
            </w:pPr>
            <w:r>
              <w:rPr>
                <w:sz w:val="24"/>
              </w:rPr>
              <w:t>2021-01-06</w:t>
            </w:r>
          </w:p>
        </w:tc>
        <w:tc>
          <w:tcPr>
            <w:tcW w:w="834" w:type="dxa"/>
            <w:vAlign w:val="center"/>
          </w:tcPr>
          <w:p w:rsidR="00A15EF5" w:rsidRDefault="00CB2F29">
            <w:pPr>
              <w:jc w:val="center"/>
            </w:pPr>
            <w:r>
              <w:rPr>
                <w:sz w:val="24"/>
              </w:rPr>
              <w:t>新股未上市</w:t>
            </w:r>
          </w:p>
        </w:tc>
        <w:tc>
          <w:tcPr>
            <w:tcW w:w="835" w:type="dxa"/>
            <w:vAlign w:val="center"/>
          </w:tcPr>
          <w:p w:rsidR="00A15EF5" w:rsidRDefault="00CB2F29">
            <w:pPr>
              <w:jc w:val="right"/>
            </w:pPr>
            <w:r>
              <w:rPr>
                <w:sz w:val="24"/>
              </w:rPr>
              <w:t>15.18</w:t>
            </w:r>
          </w:p>
        </w:tc>
        <w:tc>
          <w:tcPr>
            <w:tcW w:w="834" w:type="dxa"/>
            <w:vAlign w:val="center"/>
          </w:tcPr>
          <w:p w:rsidR="00A15EF5" w:rsidRDefault="00CB2F29">
            <w:pPr>
              <w:jc w:val="right"/>
            </w:pPr>
            <w:r>
              <w:rPr>
                <w:sz w:val="24"/>
              </w:rPr>
              <w:t>15.18</w:t>
            </w:r>
          </w:p>
        </w:tc>
        <w:tc>
          <w:tcPr>
            <w:tcW w:w="835" w:type="dxa"/>
            <w:vAlign w:val="center"/>
          </w:tcPr>
          <w:p w:rsidR="00A15EF5" w:rsidRDefault="00CB2F29">
            <w:pPr>
              <w:jc w:val="right"/>
            </w:pPr>
            <w:r>
              <w:rPr>
                <w:sz w:val="24"/>
              </w:rPr>
              <w:t>480</w:t>
            </w:r>
          </w:p>
        </w:tc>
        <w:tc>
          <w:tcPr>
            <w:tcW w:w="834" w:type="dxa"/>
            <w:vAlign w:val="center"/>
          </w:tcPr>
          <w:p w:rsidR="00A15EF5" w:rsidRDefault="00CB2F29">
            <w:pPr>
              <w:jc w:val="right"/>
            </w:pPr>
            <w:r>
              <w:rPr>
                <w:sz w:val="24"/>
              </w:rPr>
              <w:t>7,286.40</w:t>
            </w:r>
          </w:p>
        </w:tc>
        <w:tc>
          <w:tcPr>
            <w:tcW w:w="835" w:type="dxa"/>
            <w:vAlign w:val="center"/>
          </w:tcPr>
          <w:p w:rsidR="00A15EF5" w:rsidRDefault="00CB2F29">
            <w:pPr>
              <w:jc w:val="right"/>
            </w:pPr>
            <w:r>
              <w:rPr>
                <w:sz w:val="24"/>
              </w:rPr>
              <w:t>7,286.40</w:t>
            </w:r>
          </w:p>
        </w:tc>
        <w:tc>
          <w:tcPr>
            <w:tcW w:w="835" w:type="dxa"/>
            <w:vAlign w:val="center"/>
          </w:tcPr>
          <w:p w:rsidR="00A15EF5" w:rsidRDefault="00CB2F29">
            <w:pPr>
              <w:jc w:val="center"/>
            </w:pPr>
            <w:r>
              <w:rPr>
                <w:sz w:val="24"/>
              </w:rPr>
              <w:t>-</w:t>
            </w:r>
          </w:p>
        </w:tc>
      </w:tr>
      <w:tr w:rsidR="00A15EF5">
        <w:tc>
          <w:tcPr>
            <w:tcW w:w="834" w:type="dxa"/>
            <w:vAlign w:val="center"/>
          </w:tcPr>
          <w:p w:rsidR="00A15EF5" w:rsidRDefault="00CB2F29">
            <w:pPr>
              <w:jc w:val="center"/>
            </w:pPr>
            <w:r>
              <w:rPr>
                <w:sz w:val="24"/>
              </w:rPr>
              <w:t>003031</w:t>
            </w:r>
          </w:p>
        </w:tc>
        <w:tc>
          <w:tcPr>
            <w:tcW w:w="835" w:type="dxa"/>
            <w:vAlign w:val="center"/>
          </w:tcPr>
          <w:p w:rsidR="00A15EF5" w:rsidRDefault="00CB2F29">
            <w:pPr>
              <w:jc w:val="center"/>
            </w:pPr>
            <w:r>
              <w:rPr>
                <w:sz w:val="24"/>
              </w:rPr>
              <w:t>中瓷电子</w:t>
            </w:r>
          </w:p>
        </w:tc>
        <w:tc>
          <w:tcPr>
            <w:tcW w:w="834" w:type="dxa"/>
            <w:vAlign w:val="center"/>
          </w:tcPr>
          <w:p w:rsidR="00A15EF5" w:rsidRDefault="00CB2F29">
            <w:pPr>
              <w:jc w:val="center"/>
            </w:pPr>
            <w:r>
              <w:rPr>
                <w:sz w:val="24"/>
              </w:rPr>
              <w:t>2020-12-24</w:t>
            </w:r>
          </w:p>
        </w:tc>
        <w:tc>
          <w:tcPr>
            <w:tcW w:w="835" w:type="dxa"/>
            <w:vAlign w:val="center"/>
          </w:tcPr>
          <w:p w:rsidR="00A15EF5" w:rsidRDefault="00CB2F29">
            <w:pPr>
              <w:jc w:val="center"/>
            </w:pPr>
            <w:r>
              <w:rPr>
                <w:sz w:val="24"/>
              </w:rPr>
              <w:t>2021-01-04</w:t>
            </w:r>
          </w:p>
        </w:tc>
        <w:tc>
          <w:tcPr>
            <w:tcW w:w="834" w:type="dxa"/>
            <w:vAlign w:val="center"/>
          </w:tcPr>
          <w:p w:rsidR="00A15EF5" w:rsidRDefault="00CB2F29">
            <w:pPr>
              <w:jc w:val="center"/>
            </w:pPr>
            <w:r>
              <w:rPr>
                <w:sz w:val="24"/>
              </w:rPr>
              <w:t>新股未上市</w:t>
            </w:r>
          </w:p>
        </w:tc>
        <w:tc>
          <w:tcPr>
            <w:tcW w:w="835" w:type="dxa"/>
            <w:vAlign w:val="center"/>
          </w:tcPr>
          <w:p w:rsidR="00A15EF5" w:rsidRDefault="00CB2F29">
            <w:pPr>
              <w:jc w:val="right"/>
            </w:pPr>
            <w:r>
              <w:rPr>
                <w:sz w:val="24"/>
              </w:rPr>
              <w:t>15.27</w:t>
            </w:r>
          </w:p>
        </w:tc>
        <w:tc>
          <w:tcPr>
            <w:tcW w:w="834" w:type="dxa"/>
            <w:vAlign w:val="center"/>
          </w:tcPr>
          <w:p w:rsidR="00A15EF5" w:rsidRDefault="00CB2F29">
            <w:pPr>
              <w:jc w:val="right"/>
            </w:pPr>
            <w:r>
              <w:rPr>
                <w:sz w:val="24"/>
              </w:rPr>
              <w:t>15.27</w:t>
            </w:r>
          </w:p>
        </w:tc>
        <w:tc>
          <w:tcPr>
            <w:tcW w:w="835" w:type="dxa"/>
            <w:vAlign w:val="center"/>
          </w:tcPr>
          <w:p w:rsidR="00A15EF5" w:rsidRDefault="00CB2F29">
            <w:pPr>
              <w:jc w:val="right"/>
            </w:pPr>
            <w:r>
              <w:rPr>
                <w:sz w:val="24"/>
              </w:rPr>
              <w:t>387</w:t>
            </w:r>
          </w:p>
        </w:tc>
        <w:tc>
          <w:tcPr>
            <w:tcW w:w="834" w:type="dxa"/>
            <w:vAlign w:val="center"/>
          </w:tcPr>
          <w:p w:rsidR="00A15EF5" w:rsidRDefault="00CB2F29">
            <w:pPr>
              <w:jc w:val="right"/>
            </w:pPr>
            <w:r>
              <w:rPr>
                <w:sz w:val="24"/>
              </w:rPr>
              <w:t>5,909.49</w:t>
            </w:r>
          </w:p>
        </w:tc>
        <w:tc>
          <w:tcPr>
            <w:tcW w:w="835" w:type="dxa"/>
            <w:vAlign w:val="center"/>
          </w:tcPr>
          <w:p w:rsidR="00A15EF5" w:rsidRDefault="00CB2F29">
            <w:pPr>
              <w:jc w:val="right"/>
            </w:pPr>
            <w:r>
              <w:rPr>
                <w:sz w:val="24"/>
              </w:rPr>
              <w:t>5,909.49</w:t>
            </w:r>
          </w:p>
        </w:tc>
        <w:tc>
          <w:tcPr>
            <w:tcW w:w="835" w:type="dxa"/>
            <w:vAlign w:val="center"/>
          </w:tcPr>
          <w:p w:rsidR="00A15EF5" w:rsidRDefault="00CB2F29">
            <w:pPr>
              <w:jc w:val="center"/>
            </w:pPr>
            <w:r>
              <w:rPr>
                <w:sz w:val="24"/>
              </w:rPr>
              <w:t>-</w:t>
            </w:r>
          </w:p>
        </w:tc>
      </w:tr>
      <w:tr w:rsidR="00A15EF5">
        <w:tc>
          <w:tcPr>
            <w:tcW w:w="834" w:type="dxa"/>
            <w:vAlign w:val="center"/>
          </w:tcPr>
          <w:p w:rsidR="00A15EF5" w:rsidRDefault="00CB2F29">
            <w:pPr>
              <w:jc w:val="center"/>
            </w:pPr>
            <w:r>
              <w:rPr>
                <w:sz w:val="24"/>
              </w:rPr>
              <w:t>300144</w:t>
            </w:r>
          </w:p>
        </w:tc>
        <w:tc>
          <w:tcPr>
            <w:tcW w:w="835" w:type="dxa"/>
            <w:vAlign w:val="center"/>
          </w:tcPr>
          <w:p w:rsidR="00A15EF5" w:rsidRDefault="00CB2F29">
            <w:pPr>
              <w:jc w:val="center"/>
            </w:pPr>
            <w:r>
              <w:rPr>
                <w:sz w:val="24"/>
              </w:rPr>
              <w:t>宋城演艺</w:t>
            </w:r>
          </w:p>
        </w:tc>
        <w:tc>
          <w:tcPr>
            <w:tcW w:w="834" w:type="dxa"/>
            <w:vAlign w:val="center"/>
          </w:tcPr>
          <w:p w:rsidR="00A15EF5" w:rsidRDefault="00CB2F29">
            <w:pPr>
              <w:jc w:val="center"/>
            </w:pPr>
            <w:r>
              <w:rPr>
                <w:sz w:val="24"/>
              </w:rPr>
              <w:t>2020-11-20</w:t>
            </w:r>
          </w:p>
        </w:tc>
        <w:tc>
          <w:tcPr>
            <w:tcW w:w="835" w:type="dxa"/>
            <w:vAlign w:val="center"/>
          </w:tcPr>
          <w:p w:rsidR="00A15EF5" w:rsidRDefault="00CB2F29">
            <w:pPr>
              <w:jc w:val="center"/>
            </w:pPr>
            <w:r>
              <w:rPr>
                <w:sz w:val="24"/>
              </w:rPr>
              <w:t>2021-05-20</w:t>
            </w:r>
          </w:p>
        </w:tc>
        <w:tc>
          <w:tcPr>
            <w:tcW w:w="834" w:type="dxa"/>
            <w:vAlign w:val="center"/>
          </w:tcPr>
          <w:p w:rsidR="00A15EF5" w:rsidRDefault="00CB2F29">
            <w:pPr>
              <w:jc w:val="center"/>
            </w:pPr>
            <w:r>
              <w:rPr>
                <w:sz w:val="24"/>
              </w:rPr>
              <w:t>限售股</w:t>
            </w:r>
          </w:p>
        </w:tc>
        <w:tc>
          <w:tcPr>
            <w:tcW w:w="835" w:type="dxa"/>
            <w:vAlign w:val="center"/>
          </w:tcPr>
          <w:p w:rsidR="00A15EF5" w:rsidRDefault="00CB2F29">
            <w:pPr>
              <w:jc w:val="right"/>
            </w:pPr>
            <w:r>
              <w:rPr>
                <w:sz w:val="24"/>
              </w:rPr>
              <w:t>17.73</w:t>
            </w:r>
          </w:p>
        </w:tc>
        <w:tc>
          <w:tcPr>
            <w:tcW w:w="834" w:type="dxa"/>
            <w:vAlign w:val="center"/>
          </w:tcPr>
          <w:p w:rsidR="00A15EF5" w:rsidRDefault="00CB2F29">
            <w:pPr>
              <w:jc w:val="right"/>
            </w:pPr>
            <w:r>
              <w:rPr>
                <w:sz w:val="24"/>
              </w:rPr>
              <w:t>16.86</w:t>
            </w:r>
          </w:p>
        </w:tc>
        <w:tc>
          <w:tcPr>
            <w:tcW w:w="835" w:type="dxa"/>
            <w:vAlign w:val="center"/>
          </w:tcPr>
          <w:p w:rsidR="00A15EF5" w:rsidRDefault="00CB2F29">
            <w:pPr>
              <w:jc w:val="right"/>
            </w:pPr>
            <w:r>
              <w:rPr>
                <w:sz w:val="24"/>
              </w:rPr>
              <w:t>1,250,000</w:t>
            </w:r>
          </w:p>
        </w:tc>
        <w:tc>
          <w:tcPr>
            <w:tcW w:w="834" w:type="dxa"/>
            <w:vAlign w:val="center"/>
          </w:tcPr>
          <w:p w:rsidR="00A15EF5" w:rsidRDefault="00CB2F29">
            <w:pPr>
              <w:jc w:val="right"/>
            </w:pPr>
            <w:r>
              <w:rPr>
                <w:sz w:val="24"/>
              </w:rPr>
              <w:t>22,162,500.00</w:t>
            </w:r>
          </w:p>
        </w:tc>
        <w:tc>
          <w:tcPr>
            <w:tcW w:w="835" w:type="dxa"/>
            <w:vAlign w:val="center"/>
          </w:tcPr>
          <w:p w:rsidR="00A15EF5" w:rsidRDefault="00CB2F29">
            <w:pPr>
              <w:jc w:val="right"/>
            </w:pPr>
            <w:r>
              <w:rPr>
                <w:sz w:val="24"/>
              </w:rPr>
              <w:t>21,075,000.00</w:t>
            </w:r>
          </w:p>
        </w:tc>
        <w:tc>
          <w:tcPr>
            <w:tcW w:w="835" w:type="dxa"/>
            <w:vAlign w:val="center"/>
          </w:tcPr>
          <w:p w:rsidR="00A15EF5" w:rsidRDefault="00CB2F29">
            <w:pPr>
              <w:jc w:val="center"/>
            </w:pPr>
            <w:r>
              <w:rPr>
                <w:sz w:val="24"/>
              </w:rPr>
              <w:t>-</w:t>
            </w:r>
          </w:p>
        </w:tc>
      </w:tr>
      <w:tr w:rsidR="00A15EF5">
        <w:tc>
          <w:tcPr>
            <w:tcW w:w="834" w:type="dxa"/>
            <w:vAlign w:val="center"/>
          </w:tcPr>
          <w:p w:rsidR="00A15EF5" w:rsidRDefault="00CB2F29">
            <w:pPr>
              <w:jc w:val="center"/>
            </w:pPr>
            <w:r>
              <w:rPr>
                <w:sz w:val="24"/>
              </w:rPr>
              <w:t>300860</w:t>
            </w:r>
          </w:p>
        </w:tc>
        <w:tc>
          <w:tcPr>
            <w:tcW w:w="835" w:type="dxa"/>
            <w:vAlign w:val="center"/>
          </w:tcPr>
          <w:p w:rsidR="00A15EF5" w:rsidRDefault="00CB2F29">
            <w:pPr>
              <w:jc w:val="center"/>
            </w:pPr>
            <w:r>
              <w:rPr>
                <w:sz w:val="24"/>
              </w:rPr>
              <w:t>锋尚文化</w:t>
            </w:r>
          </w:p>
        </w:tc>
        <w:tc>
          <w:tcPr>
            <w:tcW w:w="834" w:type="dxa"/>
            <w:vAlign w:val="center"/>
          </w:tcPr>
          <w:p w:rsidR="00A15EF5" w:rsidRDefault="00CB2F29">
            <w:pPr>
              <w:jc w:val="center"/>
            </w:pPr>
            <w:r>
              <w:rPr>
                <w:sz w:val="24"/>
              </w:rPr>
              <w:t>2020-08-06</w:t>
            </w:r>
          </w:p>
        </w:tc>
        <w:tc>
          <w:tcPr>
            <w:tcW w:w="835" w:type="dxa"/>
            <w:vAlign w:val="center"/>
          </w:tcPr>
          <w:p w:rsidR="00A15EF5" w:rsidRDefault="00CB2F29">
            <w:pPr>
              <w:jc w:val="center"/>
            </w:pPr>
            <w:r>
              <w:rPr>
                <w:sz w:val="24"/>
              </w:rPr>
              <w:t>2021-02-24</w:t>
            </w:r>
          </w:p>
        </w:tc>
        <w:tc>
          <w:tcPr>
            <w:tcW w:w="834" w:type="dxa"/>
            <w:vAlign w:val="center"/>
          </w:tcPr>
          <w:p w:rsidR="00A15EF5" w:rsidRDefault="00CB2F29">
            <w:pPr>
              <w:jc w:val="center"/>
            </w:pPr>
            <w:r>
              <w:rPr>
                <w:sz w:val="24"/>
              </w:rPr>
              <w:t>限售股</w:t>
            </w:r>
          </w:p>
        </w:tc>
        <w:tc>
          <w:tcPr>
            <w:tcW w:w="835" w:type="dxa"/>
            <w:vAlign w:val="center"/>
          </w:tcPr>
          <w:p w:rsidR="00A15EF5" w:rsidRDefault="00CB2F29">
            <w:pPr>
              <w:jc w:val="right"/>
            </w:pPr>
            <w:r>
              <w:rPr>
                <w:sz w:val="24"/>
              </w:rPr>
              <w:t>138.02</w:t>
            </w:r>
          </w:p>
        </w:tc>
        <w:tc>
          <w:tcPr>
            <w:tcW w:w="834" w:type="dxa"/>
            <w:vAlign w:val="center"/>
          </w:tcPr>
          <w:p w:rsidR="00A15EF5" w:rsidRDefault="00CB2F29">
            <w:pPr>
              <w:jc w:val="right"/>
            </w:pPr>
            <w:r>
              <w:rPr>
                <w:sz w:val="24"/>
              </w:rPr>
              <w:t>126.67</w:t>
            </w:r>
          </w:p>
        </w:tc>
        <w:tc>
          <w:tcPr>
            <w:tcW w:w="835" w:type="dxa"/>
            <w:vAlign w:val="center"/>
          </w:tcPr>
          <w:p w:rsidR="00A15EF5" w:rsidRDefault="00CB2F29">
            <w:pPr>
              <w:jc w:val="right"/>
            </w:pPr>
            <w:r>
              <w:rPr>
                <w:sz w:val="24"/>
              </w:rPr>
              <w:t>381</w:t>
            </w:r>
          </w:p>
        </w:tc>
        <w:tc>
          <w:tcPr>
            <w:tcW w:w="834" w:type="dxa"/>
            <w:vAlign w:val="center"/>
          </w:tcPr>
          <w:p w:rsidR="00A15EF5" w:rsidRDefault="00CB2F29">
            <w:pPr>
              <w:jc w:val="right"/>
            </w:pPr>
            <w:r>
              <w:rPr>
                <w:sz w:val="24"/>
              </w:rPr>
              <w:t>52,585.62</w:t>
            </w:r>
          </w:p>
        </w:tc>
        <w:tc>
          <w:tcPr>
            <w:tcW w:w="835" w:type="dxa"/>
            <w:vAlign w:val="center"/>
          </w:tcPr>
          <w:p w:rsidR="00A15EF5" w:rsidRDefault="00CB2F29">
            <w:pPr>
              <w:jc w:val="right"/>
            </w:pPr>
            <w:r>
              <w:rPr>
                <w:sz w:val="24"/>
              </w:rPr>
              <w:t>48,261.27</w:t>
            </w:r>
          </w:p>
        </w:tc>
        <w:tc>
          <w:tcPr>
            <w:tcW w:w="835" w:type="dxa"/>
            <w:vAlign w:val="center"/>
          </w:tcPr>
          <w:p w:rsidR="00A15EF5" w:rsidRDefault="00CB2F29">
            <w:pPr>
              <w:jc w:val="center"/>
            </w:pPr>
            <w:r>
              <w:rPr>
                <w:sz w:val="24"/>
              </w:rPr>
              <w:t>-</w:t>
            </w:r>
          </w:p>
        </w:tc>
      </w:tr>
      <w:tr w:rsidR="00A15EF5">
        <w:tc>
          <w:tcPr>
            <w:tcW w:w="834" w:type="dxa"/>
            <w:vAlign w:val="center"/>
          </w:tcPr>
          <w:p w:rsidR="00A15EF5" w:rsidRDefault="00CB2F29">
            <w:pPr>
              <w:jc w:val="center"/>
            </w:pPr>
            <w:r>
              <w:rPr>
                <w:sz w:val="24"/>
              </w:rPr>
              <w:t>300861</w:t>
            </w:r>
          </w:p>
        </w:tc>
        <w:tc>
          <w:tcPr>
            <w:tcW w:w="835" w:type="dxa"/>
            <w:vAlign w:val="center"/>
          </w:tcPr>
          <w:p w:rsidR="00A15EF5" w:rsidRDefault="00CB2F29">
            <w:pPr>
              <w:jc w:val="center"/>
            </w:pPr>
            <w:r>
              <w:rPr>
                <w:sz w:val="24"/>
              </w:rPr>
              <w:t>美畅股份</w:t>
            </w:r>
          </w:p>
        </w:tc>
        <w:tc>
          <w:tcPr>
            <w:tcW w:w="834" w:type="dxa"/>
            <w:vAlign w:val="center"/>
          </w:tcPr>
          <w:p w:rsidR="00A15EF5" w:rsidRDefault="00CB2F29">
            <w:pPr>
              <w:jc w:val="center"/>
            </w:pPr>
            <w:r>
              <w:rPr>
                <w:sz w:val="24"/>
              </w:rPr>
              <w:t>2020-08-06</w:t>
            </w:r>
          </w:p>
        </w:tc>
        <w:tc>
          <w:tcPr>
            <w:tcW w:w="835" w:type="dxa"/>
            <w:vAlign w:val="center"/>
          </w:tcPr>
          <w:p w:rsidR="00A15EF5" w:rsidRDefault="00CB2F29">
            <w:pPr>
              <w:jc w:val="center"/>
            </w:pPr>
            <w:r>
              <w:rPr>
                <w:sz w:val="24"/>
              </w:rPr>
              <w:t>2021-02-24</w:t>
            </w:r>
          </w:p>
        </w:tc>
        <w:tc>
          <w:tcPr>
            <w:tcW w:w="834" w:type="dxa"/>
            <w:vAlign w:val="center"/>
          </w:tcPr>
          <w:p w:rsidR="00A15EF5" w:rsidRDefault="00CB2F29">
            <w:pPr>
              <w:jc w:val="center"/>
            </w:pPr>
            <w:r>
              <w:rPr>
                <w:sz w:val="24"/>
              </w:rPr>
              <w:t>限售股</w:t>
            </w:r>
          </w:p>
        </w:tc>
        <w:tc>
          <w:tcPr>
            <w:tcW w:w="835" w:type="dxa"/>
            <w:vAlign w:val="center"/>
          </w:tcPr>
          <w:p w:rsidR="00A15EF5" w:rsidRDefault="00CB2F29">
            <w:pPr>
              <w:jc w:val="right"/>
            </w:pPr>
            <w:r>
              <w:rPr>
                <w:sz w:val="24"/>
              </w:rPr>
              <w:t>43.76</w:t>
            </w:r>
          </w:p>
        </w:tc>
        <w:tc>
          <w:tcPr>
            <w:tcW w:w="834" w:type="dxa"/>
            <w:vAlign w:val="center"/>
          </w:tcPr>
          <w:p w:rsidR="00A15EF5" w:rsidRDefault="00CB2F29">
            <w:pPr>
              <w:jc w:val="right"/>
            </w:pPr>
            <w:r>
              <w:rPr>
                <w:sz w:val="24"/>
              </w:rPr>
              <w:t>51.10</w:t>
            </w:r>
          </w:p>
        </w:tc>
        <w:tc>
          <w:tcPr>
            <w:tcW w:w="835" w:type="dxa"/>
            <w:vAlign w:val="center"/>
          </w:tcPr>
          <w:p w:rsidR="00A15EF5" w:rsidRDefault="00CB2F29">
            <w:pPr>
              <w:jc w:val="right"/>
            </w:pPr>
            <w:r>
              <w:rPr>
                <w:sz w:val="24"/>
              </w:rPr>
              <w:t>895</w:t>
            </w:r>
          </w:p>
        </w:tc>
        <w:tc>
          <w:tcPr>
            <w:tcW w:w="834" w:type="dxa"/>
            <w:vAlign w:val="center"/>
          </w:tcPr>
          <w:p w:rsidR="00A15EF5" w:rsidRDefault="00CB2F29">
            <w:pPr>
              <w:jc w:val="right"/>
            </w:pPr>
            <w:r>
              <w:rPr>
                <w:sz w:val="24"/>
              </w:rPr>
              <w:t>39,165.20</w:t>
            </w:r>
          </w:p>
        </w:tc>
        <w:tc>
          <w:tcPr>
            <w:tcW w:w="835" w:type="dxa"/>
            <w:vAlign w:val="center"/>
          </w:tcPr>
          <w:p w:rsidR="00A15EF5" w:rsidRDefault="00CB2F29">
            <w:pPr>
              <w:jc w:val="right"/>
            </w:pPr>
            <w:r>
              <w:rPr>
                <w:sz w:val="24"/>
              </w:rPr>
              <w:t>45,734.50</w:t>
            </w:r>
          </w:p>
        </w:tc>
        <w:tc>
          <w:tcPr>
            <w:tcW w:w="835" w:type="dxa"/>
            <w:vAlign w:val="center"/>
          </w:tcPr>
          <w:p w:rsidR="00A15EF5" w:rsidRDefault="00CB2F29">
            <w:pPr>
              <w:jc w:val="center"/>
            </w:pPr>
            <w:r>
              <w:rPr>
                <w:sz w:val="24"/>
              </w:rPr>
              <w:t>-</w:t>
            </w:r>
          </w:p>
        </w:tc>
      </w:tr>
      <w:tr w:rsidR="00A15EF5">
        <w:tc>
          <w:tcPr>
            <w:tcW w:w="834" w:type="dxa"/>
            <w:vAlign w:val="center"/>
          </w:tcPr>
          <w:p w:rsidR="00A15EF5" w:rsidRDefault="00CB2F29">
            <w:pPr>
              <w:jc w:val="center"/>
            </w:pPr>
            <w:r>
              <w:rPr>
                <w:sz w:val="24"/>
              </w:rPr>
              <w:t>300864</w:t>
            </w:r>
          </w:p>
        </w:tc>
        <w:tc>
          <w:tcPr>
            <w:tcW w:w="835" w:type="dxa"/>
            <w:vAlign w:val="center"/>
          </w:tcPr>
          <w:p w:rsidR="00A15EF5" w:rsidRDefault="00CB2F29">
            <w:pPr>
              <w:jc w:val="center"/>
            </w:pPr>
            <w:r>
              <w:rPr>
                <w:sz w:val="24"/>
              </w:rPr>
              <w:t>南大环境</w:t>
            </w:r>
          </w:p>
        </w:tc>
        <w:tc>
          <w:tcPr>
            <w:tcW w:w="834" w:type="dxa"/>
            <w:vAlign w:val="center"/>
          </w:tcPr>
          <w:p w:rsidR="00A15EF5" w:rsidRDefault="00CB2F29">
            <w:pPr>
              <w:jc w:val="center"/>
            </w:pPr>
            <w:r>
              <w:rPr>
                <w:sz w:val="24"/>
              </w:rPr>
              <w:t>2020-08-13</w:t>
            </w:r>
          </w:p>
        </w:tc>
        <w:tc>
          <w:tcPr>
            <w:tcW w:w="835" w:type="dxa"/>
            <w:vAlign w:val="center"/>
          </w:tcPr>
          <w:p w:rsidR="00A15EF5" w:rsidRDefault="00CB2F29">
            <w:pPr>
              <w:jc w:val="center"/>
            </w:pPr>
            <w:r>
              <w:rPr>
                <w:sz w:val="24"/>
              </w:rPr>
              <w:t>2021-02-25</w:t>
            </w:r>
          </w:p>
        </w:tc>
        <w:tc>
          <w:tcPr>
            <w:tcW w:w="834" w:type="dxa"/>
            <w:vAlign w:val="center"/>
          </w:tcPr>
          <w:p w:rsidR="00A15EF5" w:rsidRDefault="00CB2F29">
            <w:pPr>
              <w:jc w:val="center"/>
            </w:pPr>
            <w:r>
              <w:rPr>
                <w:sz w:val="24"/>
              </w:rPr>
              <w:t>限售股</w:t>
            </w:r>
          </w:p>
        </w:tc>
        <w:tc>
          <w:tcPr>
            <w:tcW w:w="835" w:type="dxa"/>
            <w:vAlign w:val="center"/>
          </w:tcPr>
          <w:p w:rsidR="00A15EF5" w:rsidRDefault="00CB2F29">
            <w:pPr>
              <w:jc w:val="right"/>
            </w:pPr>
            <w:r>
              <w:rPr>
                <w:sz w:val="24"/>
              </w:rPr>
              <w:t>71.71</w:t>
            </w:r>
          </w:p>
        </w:tc>
        <w:tc>
          <w:tcPr>
            <w:tcW w:w="834" w:type="dxa"/>
            <w:vAlign w:val="center"/>
          </w:tcPr>
          <w:p w:rsidR="00A15EF5" w:rsidRDefault="00CB2F29">
            <w:pPr>
              <w:jc w:val="right"/>
            </w:pPr>
            <w:r>
              <w:rPr>
                <w:sz w:val="24"/>
              </w:rPr>
              <w:t>90.85</w:t>
            </w:r>
          </w:p>
        </w:tc>
        <w:tc>
          <w:tcPr>
            <w:tcW w:w="835" w:type="dxa"/>
            <w:vAlign w:val="center"/>
          </w:tcPr>
          <w:p w:rsidR="00A15EF5" w:rsidRDefault="00CB2F29">
            <w:pPr>
              <w:jc w:val="right"/>
            </w:pPr>
            <w:r>
              <w:rPr>
                <w:sz w:val="24"/>
              </w:rPr>
              <w:t>166</w:t>
            </w:r>
          </w:p>
        </w:tc>
        <w:tc>
          <w:tcPr>
            <w:tcW w:w="834" w:type="dxa"/>
            <w:vAlign w:val="center"/>
          </w:tcPr>
          <w:p w:rsidR="00A15EF5" w:rsidRDefault="00CB2F29">
            <w:pPr>
              <w:jc w:val="right"/>
            </w:pPr>
            <w:r>
              <w:rPr>
                <w:sz w:val="24"/>
              </w:rPr>
              <w:t>11,903.86</w:t>
            </w:r>
          </w:p>
        </w:tc>
        <w:tc>
          <w:tcPr>
            <w:tcW w:w="835" w:type="dxa"/>
            <w:vAlign w:val="center"/>
          </w:tcPr>
          <w:p w:rsidR="00A15EF5" w:rsidRDefault="00CB2F29">
            <w:pPr>
              <w:jc w:val="right"/>
            </w:pPr>
            <w:r>
              <w:rPr>
                <w:sz w:val="24"/>
              </w:rPr>
              <w:t>15,081.10</w:t>
            </w:r>
          </w:p>
        </w:tc>
        <w:tc>
          <w:tcPr>
            <w:tcW w:w="835" w:type="dxa"/>
            <w:vAlign w:val="center"/>
          </w:tcPr>
          <w:p w:rsidR="00A15EF5" w:rsidRDefault="00CB2F29">
            <w:pPr>
              <w:jc w:val="center"/>
            </w:pPr>
            <w:r>
              <w:rPr>
                <w:sz w:val="24"/>
              </w:rPr>
              <w:t>-</w:t>
            </w:r>
          </w:p>
        </w:tc>
      </w:tr>
      <w:tr w:rsidR="00A15EF5">
        <w:tc>
          <w:tcPr>
            <w:tcW w:w="834" w:type="dxa"/>
            <w:vAlign w:val="center"/>
          </w:tcPr>
          <w:p w:rsidR="00A15EF5" w:rsidRDefault="00CB2F29">
            <w:pPr>
              <w:jc w:val="center"/>
            </w:pPr>
            <w:r>
              <w:rPr>
                <w:sz w:val="24"/>
              </w:rPr>
              <w:t>300868</w:t>
            </w:r>
          </w:p>
        </w:tc>
        <w:tc>
          <w:tcPr>
            <w:tcW w:w="835" w:type="dxa"/>
            <w:vAlign w:val="center"/>
          </w:tcPr>
          <w:p w:rsidR="00A15EF5" w:rsidRDefault="00CB2F29">
            <w:pPr>
              <w:jc w:val="center"/>
            </w:pPr>
            <w:r>
              <w:rPr>
                <w:sz w:val="24"/>
              </w:rPr>
              <w:t>杰美特</w:t>
            </w:r>
          </w:p>
        </w:tc>
        <w:tc>
          <w:tcPr>
            <w:tcW w:w="834" w:type="dxa"/>
            <w:vAlign w:val="center"/>
          </w:tcPr>
          <w:p w:rsidR="00A15EF5" w:rsidRDefault="00CB2F29">
            <w:pPr>
              <w:jc w:val="center"/>
            </w:pPr>
            <w:r>
              <w:rPr>
                <w:sz w:val="24"/>
              </w:rPr>
              <w:t>2020-08-12</w:t>
            </w:r>
          </w:p>
        </w:tc>
        <w:tc>
          <w:tcPr>
            <w:tcW w:w="835" w:type="dxa"/>
            <w:vAlign w:val="center"/>
          </w:tcPr>
          <w:p w:rsidR="00A15EF5" w:rsidRDefault="00CB2F29">
            <w:pPr>
              <w:jc w:val="center"/>
            </w:pPr>
            <w:r>
              <w:rPr>
                <w:sz w:val="24"/>
              </w:rPr>
              <w:t>2021-02-24</w:t>
            </w:r>
          </w:p>
        </w:tc>
        <w:tc>
          <w:tcPr>
            <w:tcW w:w="834" w:type="dxa"/>
            <w:vAlign w:val="center"/>
          </w:tcPr>
          <w:p w:rsidR="00A15EF5" w:rsidRDefault="00CB2F29">
            <w:pPr>
              <w:jc w:val="center"/>
            </w:pPr>
            <w:r>
              <w:rPr>
                <w:sz w:val="24"/>
              </w:rPr>
              <w:t>限售股</w:t>
            </w:r>
          </w:p>
        </w:tc>
        <w:tc>
          <w:tcPr>
            <w:tcW w:w="835" w:type="dxa"/>
            <w:vAlign w:val="center"/>
          </w:tcPr>
          <w:p w:rsidR="00A15EF5" w:rsidRDefault="00CB2F29">
            <w:pPr>
              <w:jc w:val="right"/>
            </w:pPr>
            <w:r>
              <w:rPr>
                <w:sz w:val="24"/>
              </w:rPr>
              <w:t>41.26</w:t>
            </w:r>
          </w:p>
        </w:tc>
        <w:tc>
          <w:tcPr>
            <w:tcW w:w="834" w:type="dxa"/>
            <w:vAlign w:val="center"/>
          </w:tcPr>
          <w:p w:rsidR="00A15EF5" w:rsidRDefault="00CB2F29">
            <w:pPr>
              <w:jc w:val="right"/>
            </w:pPr>
            <w:r>
              <w:rPr>
                <w:sz w:val="24"/>
              </w:rPr>
              <w:t>43.28</w:t>
            </w:r>
          </w:p>
        </w:tc>
        <w:tc>
          <w:tcPr>
            <w:tcW w:w="835" w:type="dxa"/>
            <w:vAlign w:val="center"/>
          </w:tcPr>
          <w:p w:rsidR="00A15EF5" w:rsidRDefault="00CB2F29">
            <w:pPr>
              <w:jc w:val="right"/>
            </w:pPr>
            <w:r>
              <w:rPr>
                <w:sz w:val="24"/>
              </w:rPr>
              <w:t>593</w:t>
            </w:r>
          </w:p>
        </w:tc>
        <w:tc>
          <w:tcPr>
            <w:tcW w:w="834" w:type="dxa"/>
            <w:vAlign w:val="center"/>
          </w:tcPr>
          <w:p w:rsidR="00A15EF5" w:rsidRDefault="00CB2F29">
            <w:pPr>
              <w:jc w:val="right"/>
            </w:pPr>
            <w:r>
              <w:rPr>
                <w:sz w:val="24"/>
              </w:rPr>
              <w:t>24,467.18</w:t>
            </w:r>
          </w:p>
        </w:tc>
        <w:tc>
          <w:tcPr>
            <w:tcW w:w="835" w:type="dxa"/>
            <w:vAlign w:val="center"/>
          </w:tcPr>
          <w:p w:rsidR="00A15EF5" w:rsidRDefault="00CB2F29">
            <w:pPr>
              <w:jc w:val="right"/>
            </w:pPr>
            <w:r>
              <w:rPr>
                <w:sz w:val="24"/>
              </w:rPr>
              <w:t>25,665.04</w:t>
            </w:r>
          </w:p>
        </w:tc>
        <w:tc>
          <w:tcPr>
            <w:tcW w:w="835" w:type="dxa"/>
            <w:vAlign w:val="center"/>
          </w:tcPr>
          <w:p w:rsidR="00A15EF5" w:rsidRDefault="00CB2F29">
            <w:pPr>
              <w:jc w:val="center"/>
            </w:pPr>
            <w:r>
              <w:rPr>
                <w:sz w:val="24"/>
              </w:rPr>
              <w:t>-</w:t>
            </w:r>
          </w:p>
        </w:tc>
      </w:tr>
      <w:tr w:rsidR="00A15EF5">
        <w:tc>
          <w:tcPr>
            <w:tcW w:w="834" w:type="dxa"/>
            <w:vAlign w:val="center"/>
          </w:tcPr>
          <w:p w:rsidR="00A15EF5" w:rsidRDefault="00CB2F29">
            <w:pPr>
              <w:jc w:val="center"/>
            </w:pPr>
            <w:r>
              <w:rPr>
                <w:sz w:val="24"/>
              </w:rPr>
              <w:t>300869</w:t>
            </w:r>
          </w:p>
        </w:tc>
        <w:tc>
          <w:tcPr>
            <w:tcW w:w="835" w:type="dxa"/>
            <w:vAlign w:val="center"/>
          </w:tcPr>
          <w:p w:rsidR="00A15EF5" w:rsidRDefault="00CB2F29">
            <w:pPr>
              <w:jc w:val="center"/>
            </w:pPr>
            <w:r>
              <w:rPr>
                <w:sz w:val="24"/>
              </w:rPr>
              <w:t>康泰医学</w:t>
            </w:r>
          </w:p>
        </w:tc>
        <w:tc>
          <w:tcPr>
            <w:tcW w:w="834" w:type="dxa"/>
            <w:vAlign w:val="center"/>
          </w:tcPr>
          <w:p w:rsidR="00A15EF5" w:rsidRDefault="00CB2F29">
            <w:pPr>
              <w:jc w:val="center"/>
            </w:pPr>
            <w:r>
              <w:rPr>
                <w:sz w:val="24"/>
              </w:rPr>
              <w:t>2020-08-12</w:t>
            </w:r>
          </w:p>
        </w:tc>
        <w:tc>
          <w:tcPr>
            <w:tcW w:w="835" w:type="dxa"/>
            <w:vAlign w:val="center"/>
          </w:tcPr>
          <w:p w:rsidR="00A15EF5" w:rsidRDefault="00CB2F29">
            <w:pPr>
              <w:jc w:val="center"/>
            </w:pPr>
            <w:r>
              <w:rPr>
                <w:sz w:val="24"/>
              </w:rPr>
              <w:t>2021-02-24</w:t>
            </w:r>
          </w:p>
        </w:tc>
        <w:tc>
          <w:tcPr>
            <w:tcW w:w="834" w:type="dxa"/>
            <w:vAlign w:val="center"/>
          </w:tcPr>
          <w:p w:rsidR="00A15EF5" w:rsidRDefault="00CB2F29">
            <w:pPr>
              <w:jc w:val="center"/>
            </w:pPr>
            <w:r>
              <w:rPr>
                <w:sz w:val="24"/>
              </w:rPr>
              <w:t>限售股</w:t>
            </w:r>
          </w:p>
        </w:tc>
        <w:tc>
          <w:tcPr>
            <w:tcW w:w="835" w:type="dxa"/>
            <w:vAlign w:val="center"/>
          </w:tcPr>
          <w:p w:rsidR="00A15EF5" w:rsidRDefault="00CB2F29">
            <w:pPr>
              <w:jc w:val="right"/>
            </w:pPr>
            <w:r>
              <w:rPr>
                <w:sz w:val="24"/>
              </w:rPr>
              <w:t>10.16</w:t>
            </w:r>
          </w:p>
        </w:tc>
        <w:tc>
          <w:tcPr>
            <w:tcW w:w="834" w:type="dxa"/>
            <w:vAlign w:val="center"/>
          </w:tcPr>
          <w:p w:rsidR="00A15EF5" w:rsidRDefault="00CB2F29">
            <w:pPr>
              <w:jc w:val="right"/>
            </w:pPr>
            <w:r>
              <w:rPr>
                <w:sz w:val="24"/>
              </w:rPr>
              <w:t>110.88</w:t>
            </w:r>
          </w:p>
        </w:tc>
        <w:tc>
          <w:tcPr>
            <w:tcW w:w="835" w:type="dxa"/>
            <w:vAlign w:val="center"/>
          </w:tcPr>
          <w:p w:rsidR="00A15EF5" w:rsidRDefault="00CB2F29">
            <w:pPr>
              <w:jc w:val="right"/>
            </w:pPr>
            <w:r>
              <w:rPr>
                <w:sz w:val="24"/>
              </w:rPr>
              <w:t>862</w:t>
            </w:r>
          </w:p>
        </w:tc>
        <w:tc>
          <w:tcPr>
            <w:tcW w:w="834" w:type="dxa"/>
            <w:vAlign w:val="center"/>
          </w:tcPr>
          <w:p w:rsidR="00A15EF5" w:rsidRDefault="00CB2F29">
            <w:pPr>
              <w:jc w:val="right"/>
            </w:pPr>
            <w:r>
              <w:rPr>
                <w:sz w:val="24"/>
              </w:rPr>
              <w:t>8,757.92</w:t>
            </w:r>
          </w:p>
        </w:tc>
        <w:tc>
          <w:tcPr>
            <w:tcW w:w="835" w:type="dxa"/>
            <w:vAlign w:val="center"/>
          </w:tcPr>
          <w:p w:rsidR="00A15EF5" w:rsidRDefault="00CB2F29">
            <w:pPr>
              <w:jc w:val="right"/>
            </w:pPr>
            <w:r>
              <w:rPr>
                <w:sz w:val="24"/>
              </w:rPr>
              <w:t>95,578.56</w:t>
            </w:r>
          </w:p>
        </w:tc>
        <w:tc>
          <w:tcPr>
            <w:tcW w:w="835" w:type="dxa"/>
            <w:vAlign w:val="center"/>
          </w:tcPr>
          <w:p w:rsidR="00A15EF5" w:rsidRDefault="00CB2F29">
            <w:pPr>
              <w:jc w:val="center"/>
            </w:pPr>
            <w:r>
              <w:rPr>
                <w:sz w:val="24"/>
              </w:rPr>
              <w:t>-</w:t>
            </w:r>
          </w:p>
        </w:tc>
      </w:tr>
      <w:tr w:rsidR="00A15EF5">
        <w:tc>
          <w:tcPr>
            <w:tcW w:w="834" w:type="dxa"/>
            <w:vAlign w:val="center"/>
          </w:tcPr>
          <w:p w:rsidR="00A15EF5" w:rsidRDefault="00CB2F29">
            <w:pPr>
              <w:jc w:val="center"/>
            </w:pPr>
            <w:r>
              <w:rPr>
                <w:sz w:val="24"/>
              </w:rPr>
              <w:t>300870</w:t>
            </w:r>
          </w:p>
        </w:tc>
        <w:tc>
          <w:tcPr>
            <w:tcW w:w="835" w:type="dxa"/>
            <w:vAlign w:val="center"/>
          </w:tcPr>
          <w:p w:rsidR="00A15EF5" w:rsidRDefault="00CB2F29">
            <w:pPr>
              <w:jc w:val="center"/>
            </w:pPr>
            <w:r>
              <w:rPr>
                <w:sz w:val="24"/>
              </w:rPr>
              <w:t>欧陆通</w:t>
            </w:r>
          </w:p>
        </w:tc>
        <w:tc>
          <w:tcPr>
            <w:tcW w:w="834" w:type="dxa"/>
            <w:vAlign w:val="center"/>
          </w:tcPr>
          <w:p w:rsidR="00A15EF5" w:rsidRDefault="00CB2F29">
            <w:pPr>
              <w:jc w:val="center"/>
            </w:pPr>
            <w:r>
              <w:rPr>
                <w:sz w:val="24"/>
              </w:rPr>
              <w:t>2020-08-13</w:t>
            </w:r>
          </w:p>
        </w:tc>
        <w:tc>
          <w:tcPr>
            <w:tcW w:w="835" w:type="dxa"/>
            <w:vAlign w:val="center"/>
          </w:tcPr>
          <w:p w:rsidR="00A15EF5" w:rsidRDefault="00CB2F29">
            <w:pPr>
              <w:jc w:val="center"/>
            </w:pPr>
            <w:r>
              <w:rPr>
                <w:sz w:val="24"/>
              </w:rPr>
              <w:t>2021-02-24</w:t>
            </w:r>
          </w:p>
        </w:tc>
        <w:tc>
          <w:tcPr>
            <w:tcW w:w="834" w:type="dxa"/>
            <w:vAlign w:val="center"/>
          </w:tcPr>
          <w:p w:rsidR="00A15EF5" w:rsidRDefault="00CB2F29">
            <w:pPr>
              <w:jc w:val="center"/>
            </w:pPr>
            <w:r>
              <w:rPr>
                <w:sz w:val="24"/>
              </w:rPr>
              <w:t>限售股</w:t>
            </w:r>
          </w:p>
        </w:tc>
        <w:tc>
          <w:tcPr>
            <w:tcW w:w="835" w:type="dxa"/>
            <w:vAlign w:val="center"/>
          </w:tcPr>
          <w:p w:rsidR="00A15EF5" w:rsidRDefault="00CB2F29">
            <w:pPr>
              <w:jc w:val="right"/>
            </w:pPr>
            <w:r>
              <w:rPr>
                <w:sz w:val="24"/>
              </w:rPr>
              <w:t>36.81</w:t>
            </w:r>
          </w:p>
        </w:tc>
        <w:tc>
          <w:tcPr>
            <w:tcW w:w="834" w:type="dxa"/>
            <w:vAlign w:val="center"/>
          </w:tcPr>
          <w:p w:rsidR="00A15EF5" w:rsidRDefault="00CB2F29">
            <w:pPr>
              <w:jc w:val="right"/>
            </w:pPr>
            <w:r>
              <w:rPr>
                <w:sz w:val="24"/>
              </w:rPr>
              <w:t>65.67</w:t>
            </w:r>
          </w:p>
        </w:tc>
        <w:tc>
          <w:tcPr>
            <w:tcW w:w="835" w:type="dxa"/>
            <w:vAlign w:val="center"/>
          </w:tcPr>
          <w:p w:rsidR="00A15EF5" w:rsidRDefault="00CB2F29">
            <w:pPr>
              <w:jc w:val="right"/>
            </w:pPr>
            <w:r>
              <w:rPr>
                <w:sz w:val="24"/>
              </w:rPr>
              <w:t>478</w:t>
            </w:r>
          </w:p>
        </w:tc>
        <w:tc>
          <w:tcPr>
            <w:tcW w:w="834" w:type="dxa"/>
            <w:vAlign w:val="center"/>
          </w:tcPr>
          <w:p w:rsidR="00A15EF5" w:rsidRDefault="00CB2F29">
            <w:pPr>
              <w:jc w:val="right"/>
            </w:pPr>
            <w:r>
              <w:rPr>
                <w:sz w:val="24"/>
              </w:rPr>
              <w:t>17,595.18</w:t>
            </w:r>
          </w:p>
        </w:tc>
        <w:tc>
          <w:tcPr>
            <w:tcW w:w="835" w:type="dxa"/>
            <w:vAlign w:val="center"/>
          </w:tcPr>
          <w:p w:rsidR="00A15EF5" w:rsidRDefault="00CB2F29">
            <w:pPr>
              <w:jc w:val="right"/>
            </w:pPr>
            <w:r>
              <w:rPr>
                <w:sz w:val="24"/>
              </w:rPr>
              <w:t>31,390.26</w:t>
            </w:r>
          </w:p>
        </w:tc>
        <w:tc>
          <w:tcPr>
            <w:tcW w:w="835" w:type="dxa"/>
            <w:vAlign w:val="center"/>
          </w:tcPr>
          <w:p w:rsidR="00A15EF5" w:rsidRDefault="00CB2F29">
            <w:pPr>
              <w:jc w:val="center"/>
            </w:pPr>
            <w:r>
              <w:rPr>
                <w:sz w:val="24"/>
              </w:rPr>
              <w:t>-</w:t>
            </w:r>
          </w:p>
        </w:tc>
      </w:tr>
      <w:tr w:rsidR="00A15EF5">
        <w:tc>
          <w:tcPr>
            <w:tcW w:w="834" w:type="dxa"/>
            <w:vAlign w:val="center"/>
          </w:tcPr>
          <w:p w:rsidR="00A15EF5" w:rsidRDefault="00CB2F29">
            <w:pPr>
              <w:jc w:val="center"/>
            </w:pPr>
            <w:r>
              <w:rPr>
                <w:sz w:val="24"/>
              </w:rPr>
              <w:t>300872</w:t>
            </w:r>
          </w:p>
        </w:tc>
        <w:tc>
          <w:tcPr>
            <w:tcW w:w="835" w:type="dxa"/>
            <w:vAlign w:val="center"/>
          </w:tcPr>
          <w:p w:rsidR="00A15EF5" w:rsidRDefault="00CB2F29">
            <w:pPr>
              <w:jc w:val="center"/>
            </w:pPr>
            <w:r>
              <w:rPr>
                <w:sz w:val="24"/>
              </w:rPr>
              <w:t>天阳科技</w:t>
            </w:r>
          </w:p>
        </w:tc>
        <w:tc>
          <w:tcPr>
            <w:tcW w:w="834" w:type="dxa"/>
            <w:vAlign w:val="center"/>
          </w:tcPr>
          <w:p w:rsidR="00A15EF5" w:rsidRDefault="00CB2F29">
            <w:pPr>
              <w:jc w:val="center"/>
            </w:pPr>
            <w:r>
              <w:rPr>
                <w:sz w:val="24"/>
              </w:rPr>
              <w:t>2020-08-14</w:t>
            </w:r>
          </w:p>
        </w:tc>
        <w:tc>
          <w:tcPr>
            <w:tcW w:w="835" w:type="dxa"/>
            <w:vAlign w:val="center"/>
          </w:tcPr>
          <w:p w:rsidR="00A15EF5" w:rsidRDefault="00CB2F29">
            <w:pPr>
              <w:jc w:val="center"/>
            </w:pPr>
            <w:r>
              <w:rPr>
                <w:sz w:val="24"/>
              </w:rPr>
              <w:t>2021-02-25</w:t>
            </w:r>
          </w:p>
        </w:tc>
        <w:tc>
          <w:tcPr>
            <w:tcW w:w="834" w:type="dxa"/>
            <w:vAlign w:val="center"/>
          </w:tcPr>
          <w:p w:rsidR="00A15EF5" w:rsidRDefault="00CB2F29">
            <w:pPr>
              <w:jc w:val="center"/>
            </w:pPr>
            <w:r>
              <w:rPr>
                <w:sz w:val="24"/>
              </w:rPr>
              <w:t>限售股</w:t>
            </w:r>
          </w:p>
        </w:tc>
        <w:tc>
          <w:tcPr>
            <w:tcW w:w="835" w:type="dxa"/>
            <w:vAlign w:val="center"/>
          </w:tcPr>
          <w:p w:rsidR="00A15EF5" w:rsidRDefault="00CB2F29">
            <w:pPr>
              <w:jc w:val="right"/>
            </w:pPr>
            <w:r>
              <w:rPr>
                <w:sz w:val="24"/>
              </w:rPr>
              <w:t>21.34</w:t>
            </w:r>
          </w:p>
        </w:tc>
        <w:tc>
          <w:tcPr>
            <w:tcW w:w="834" w:type="dxa"/>
            <w:vAlign w:val="center"/>
          </w:tcPr>
          <w:p w:rsidR="00A15EF5" w:rsidRDefault="00CB2F29">
            <w:pPr>
              <w:jc w:val="right"/>
            </w:pPr>
            <w:r>
              <w:rPr>
                <w:sz w:val="24"/>
              </w:rPr>
              <w:t>37.84</w:t>
            </w:r>
          </w:p>
        </w:tc>
        <w:tc>
          <w:tcPr>
            <w:tcW w:w="835" w:type="dxa"/>
            <w:vAlign w:val="center"/>
          </w:tcPr>
          <w:p w:rsidR="00A15EF5" w:rsidRDefault="00CB2F29">
            <w:pPr>
              <w:jc w:val="right"/>
            </w:pPr>
            <w:r>
              <w:rPr>
                <w:sz w:val="24"/>
              </w:rPr>
              <w:t>871</w:t>
            </w:r>
          </w:p>
        </w:tc>
        <w:tc>
          <w:tcPr>
            <w:tcW w:w="834" w:type="dxa"/>
            <w:vAlign w:val="center"/>
          </w:tcPr>
          <w:p w:rsidR="00A15EF5" w:rsidRDefault="00CB2F29">
            <w:pPr>
              <w:jc w:val="right"/>
            </w:pPr>
            <w:r>
              <w:rPr>
                <w:sz w:val="24"/>
              </w:rPr>
              <w:t>18,587.14</w:t>
            </w:r>
          </w:p>
        </w:tc>
        <w:tc>
          <w:tcPr>
            <w:tcW w:w="835" w:type="dxa"/>
            <w:vAlign w:val="center"/>
          </w:tcPr>
          <w:p w:rsidR="00A15EF5" w:rsidRDefault="00CB2F29">
            <w:pPr>
              <w:jc w:val="right"/>
            </w:pPr>
            <w:r>
              <w:rPr>
                <w:sz w:val="24"/>
              </w:rPr>
              <w:t>32,958.64</w:t>
            </w:r>
          </w:p>
        </w:tc>
        <w:tc>
          <w:tcPr>
            <w:tcW w:w="835" w:type="dxa"/>
            <w:vAlign w:val="center"/>
          </w:tcPr>
          <w:p w:rsidR="00A15EF5" w:rsidRDefault="00CB2F29">
            <w:pPr>
              <w:jc w:val="center"/>
            </w:pPr>
            <w:r>
              <w:rPr>
                <w:sz w:val="24"/>
              </w:rPr>
              <w:t>-</w:t>
            </w:r>
          </w:p>
        </w:tc>
      </w:tr>
      <w:tr w:rsidR="00A15EF5">
        <w:tc>
          <w:tcPr>
            <w:tcW w:w="834" w:type="dxa"/>
            <w:vAlign w:val="center"/>
          </w:tcPr>
          <w:p w:rsidR="00A15EF5" w:rsidRDefault="00CB2F29">
            <w:pPr>
              <w:jc w:val="center"/>
            </w:pPr>
            <w:r>
              <w:rPr>
                <w:sz w:val="24"/>
              </w:rPr>
              <w:t>300873</w:t>
            </w:r>
          </w:p>
        </w:tc>
        <w:tc>
          <w:tcPr>
            <w:tcW w:w="835" w:type="dxa"/>
            <w:vAlign w:val="center"/>
          </w:tcPr>
          <w:p w:rsidR="00A15EF5" w:rsidRDefault="00CB2F29">
            <w:pPr>
              <w:jc w:val="center"/>
            </w:pPr>
            <w:r>
              <w:rPr>
                <w:sz w:val="24"/>
              </w:rPr>
              <w:t>海晨股份</w:t>
            </w:r>
          </w:p>
        </w:tc>
        <w:tc>
          <w:tcPr>
            <w:tcW w:w="834" w:type="dxa"/>
            <w:vAlign w:val="center"/>
          </w:tcPr>
          <w:p w:rsidR="00A15EF5" w:rsidRDefault="00CB2F29">
            <w:pPr>
              <w:jc w:val="center"/>
            </w:pPr>
            <w:r>
              <w:rPr>
                <w:sz w:val="24"/>
              </w:rPr>
              <w:t>2020-08-14</w:t>
            </w:r>
          </w:p>
        </w:tc>
        <w:tc>
          <w:tcPr>
            <w:tcW w:w="835" w:type="dxa"/>
            <w:vAlign w:val="center"/>
          </w:tcPr>
          <w:p w:rsidR="00A15EF5" w:rsidRDefault="00CB2F29">
            <w:pPr>
              <w:jc w:val="center"/>
            </w:pPr>
            <w:r>
              <w:rPr>
                <w:sz w:val="24"/>
              </w:rPr>
              <w:t>2021-03-02</w:t>
            </w:r>
          </w:p>
        </w:tc>
        <w:tc>
          <w:tcPr>
            <w:tcW w:w="834" w:type="dxa"/>
            <w:vAlign w:val="center"/>
          </w:tcPr>
          <w:p w:rsidR="00A15EF5" w:rsidRDefault="00CB2F29">
            <w:pPr>
              <w:jc w:val="center"/>
            </w:pPr>
            <w:r>
              <w:rPr>
                <w:sz w:val="24"/>
              </w:rPr>
              <w:t>限售股</w:t>
            </w:r>
          </w:p>
        </w:tc>
        <w:tc>
          <w:tcPr>
            <w:tcW w:w="835" w:type="dxa"/>
            <w:vAlign w:val="center"/>
          </w:tcPr>
          <w:p w:rsidR="00A15EF5" w:rsidRDefault="00CB2F29">
            <w:pPr>
              <w:jc w:val="right"/>
            </w:pPr>
            <w:r>
              <w:rPr>
                <w:sz w:val="24"/>
              </w:rPr>
              <w:t>30.72</w:t>
            </w:r>
          </w:p>
        </w:tc>
        <w:tc>
          <w:tcPr>
            <w:tcW w:w="834" w:type="dxa"/>
            <w:vAlign w:val="center"/>
          </w:tcPr>
          <w:p w:rsidR="00A15EF5" w:rsidRDefault="00CB2F29">
            <w:pPr>
              <w:jc w:val="right"/>
            </w:pPr>
            <w:r>
              <w:rPr>
                <w:sz w:val="24"/>
              </w:rPr>
              <w:t>41.32</w:t>
            </w:r>
          </w:p>
        </w:tc>
        <w:tc>
          <w:tcPr>
            <w:tcW w:w="835" w:type="dxa"/>
            <w:vAlign w:val="center"/>
          </w:tcPr>
          <w:p w:rsidR="00A15EF5" w:rsidRDefault="00CB2F29">
            <w:pPr>
              <w:jc w:val="right"/>
            </w:pPr>
            <w:r>
              <w:rPr>
                <w:sz w:val="24"/>
              </w:rPr>
              <w:t>484</w:t>
            </w:r>
          </w:p>
        </w:tc>
        <w:tc>
          <w:tcPr>
            <w:tcW w:w="834" w:type="dxa"/>
            <w:vAlign w:val="center"/>
          </w:tcPr>
          <w:p w:rsidR="00A15EF5" w:rsidRDefault="00CB2F29">
            <w:pPr>
              <w:jc w:val="right"/>
            </w:pPr>
            <w:r>
              <w:rPr>
                <w:sz w:val="24"/>
              </w:rPr>
              <w:t>14,868.48</w:t>
            </w:r>
          </w:p>
        </w:tc>
        <w:tc>
          <w:tcPr>
            <w:tcW w:w="835" w:type="dxa"/>
            <w:vAlign w:val="center"/>
          </w:tcPr>
          <w:p w:rsidR="00A15EF5" w:rsidRDefault="00CB2F29">
            <w:pPr>
              <w:jc w:val="right"/>
            </w:pPr>
            <w:r>
              <w:rPr>
                <w:sz w:val="24"/>
              </w:rPr>
              <w:t>19,998.88</w:t>
            </w:r>
          </w:p>
        </w:tc>
        <w:tc>
          <w:tcPr>
            <w:tcW w:w="835" w:type="dxa"/>
            <w:vAlign w:val="center"/>
          </w:tcPr>
          <w:p w:rsidR="00A15EF5" w:rsidRDefault="00CB2F29">
            <w:pPr>
              <w:jc w:val="center"/>
            </w:pPr>
            <w:r>
              <w:rPr>
                <w:sz w:val="24"/>
              </w:rPr>
              <w:t>-</w:t>
            </w:r>
          </w:p>
        </w:tc>
      </w:tr>
      <w:tr w:rsidR="00A15EF5">
        <w:tc>
          <w:tcPr>
            <w:tcW w:w="834" w:type="dxa"/>
            <w:vAlign w:val="center"/>
          </w:tcPr>
          <w:p w:rsidR="00A15EF5" w:rsidRDefault="00CB2F29">
            <w:pPr>
              <w:jc w:val="center"/>
            </w:pPr>
            <w:r>
              <w:rPr>
                <w:sz w:val="24"/>
              </w:rPr>
              <w:t>300876</w:t>
            </w:r>
          </w:p>
        </w:tc>
        <w:tc>
          <w:tcPr>
            <w:tcW w:w="835" w:type="dxa"/>
            <w:vAlign w:val="center"/>
          </w:tcPr>
          <w:p w:rsidR="00A15EF5" w:rsidRDefault="00CB2F29">
            <w:pPr>
              <w:jc w:val="center"/>
            </w:pPr>
            <w:r>
              <w:rPr>
                <w:sz w:val="24"/>
              </w:rPr>
              <w:t>蒙泰高新</w:t>
            </w:r>
          </w:p>
        </w:tc>
        <w:tc>
          <w:tcPr>
            <w:tcW w:w="834" w:type="dxa"/>
            <w:vAlign w:val="center"/>
          </w:tcPr>
          <w:p w:rsidR="00A15EF5" w:rsidRDefault="00CB2F29">
            <w:pPr>
              <w:jc w:val="center"/>
            </w:pPr>
            <w:r>
              <w:rPr>
                <w:sz w:val="24"/>
              </w:rPr>
              <w:t>2020-08-14</w:t>
            </w:r>
          </w:p>
        </w:tc>
        <w:tc>
          <w:tcPr>
            <w:tcW w:w="835" w:type="dxa"/>
            <w:vAlign w:val="center"/>
          </w:tcPr>
          <w:p w:rsidR="00A15EF5" w:rsidRDefault="00CB2F29">
            <w:pPr>
              <w:jc w:val="center"/>
            </w:pPr>
            <w:r>
              <w:rPr>
                <w:sz w:val="24"/>
              </w:rPr>
              <w:t>2021-02-25</w:t>
            </w:r>
          </w:p>
        </w:tc>
        <w:tc>
          <w:tcPr>
            <w:tcW w:w="834" w:type="dxa"/>
            <w:vAlign w:val="center"/>
          </w:tcPr>
          <w:p w:rsidR="00A15EF5" w:rsidRDefault="00CB2F29">
            <w:pPr>
              <w:jc w:val="center"/>
            </w:pPr>
            <w:r>
              <w:rPr>
                <w:sz w:val="24"/>
              </w:rPr>
              <w:t>限售股</w:t>
            </w:r>
          </w:p>
        </w:tc>
        <w:tc>
          <w:tcPr>
            <w:tcW w:w="835" w:type="dxa"/>
            <w:vAlign w:val="center"/>
          </w:tcPr>
          <w:p w:rsidR="00A15EF5" w:rsidRDefault="00CB2F29">
            <w:pPr>
              <w:jc w:val="right"/>
            </w:pPr>
            <w:r>
              <w:rPr>
                <w:sz w:val="24"/>
              </w:rPr>
              <w:t>20.09</w:t>
            </w:r>
          </w:p>
        </w:tc>
        <w:tc>
          <w:tcPr>
            <w:tcW w:w="834" w:type="dxa"/>
            <w:vAlign w:val="center"/>
          </w:tcPr>
          <w:p w:rsidR="00A15EF5" w:rsidRDefault="00CB2F29">
            <w:pPr>
              <w:jc w:val="right"/>
            </w:pPr>
            <w:r>
              <w:rPr>
                <w:sz w:val="24"/>
              </w:rPr>
              <w:t>36.62</w:t>
            </w:r>
          </w:p>
        </w:tc>
        <w:tc>
          <w:tcPr>
            <w:tcW w:w="835" w:type="dxa"/>
            <w:vAlign w:val="center"/>
          </w:tcPr>
          <w:p w:rsidR="00A15EF5" w:rsidRDefault="00CB2F29">
            <w:pPr>
              <w:jc w:val="right"/>
            </w:pPr>
            <w:r>
              <w:rPr>
                <w:sz w:val="24"/>
              </w:rPr>
              <w:t>350</w:t>
            </w:r>
          </w:p>
        </w:tc>
        <w:tc>
          <w:tcPr>
            <w:tcW w:w="834" w:type="dxa"/>
            <w:vAlign w:val="center"/>
          </w:tcPr>
          <w:p w:rsidR="00A15EF5" w:rsidRDefault="00CB2F29">
            <w:pPr>
              <w:jc w:val="right"/>
            </w:pPr>
            <w:r>
              <w:rPr>
                <w:sz w:val="24"/>
              </w:rPr>
              <w:t>7,031.50</w:t>
            </w:r>
          </w:p>
        </w:tc>
        <w:tc>
          <w:tcPr>
            <w:tcW w:w="835" w:type="dxa"/>
            <w:vAlign w:val="center"/>
          </w:tcPr>
          <w:p w:rsidR="00A15EF5" w:rsidRDefault="00CB2F29">
            <w:pPr>
              <w:jc w:val="right"/>
            </w:pPr>
            <w:r>
              <w:rPr>
                <w:sz w:val="24"/>
              </w:rPr>
              <w:t>12,817.00</w:t>
            </w:r>
          </w:p>
        </w:tc>
        <w:tc>
          <w:tcPr>
            <w:tcW w:w="835" w:type="dxa"/>
            <w:vAlign w:val="center"/>
          </w:tcPr>
          <w:p w:rsidR="00A15EF5" w:rsidRDefault="00CB2F29">
            <w:pPr>
              <w:jc w:val="center"/>
            </w:pPr>
            <w:r>
              <w:rPr>
                <w:sz w:val="24"/>
              </w:rPr>
              <w:t>-</w:t>
            </w:r>
          </w:p>
        </w:tc>
      </w:tr>
      <w:tr w:rsidR="00A15EF5">
        <w:tc>
          <w:tcPr>
            <w:tcW w:w="834" w:type="dxa"/>
            <w:vAlign w:val="center"/>
          </w:tcPr>
          <w:p w:rsidR="00A15EF5" w:rsidRDefault="00CB2F29">
            <w:pPr>
              <w:jc w:val="center"/>
            </w:pPr>
            <w:r>
              <w:rPr>
                <w:sz w:val="24"/>
              </w:rPr>
              <w:t>300877</w:t>
            </w:r>
          </w:p>
        </w:tc>
        <w:tc>
          <w:tcPr>
            <w:tcW w:w="835" w:type="dxa"/>
            <w:vAlign w:val="center"/>
          </w:tcPr>
          <w:p w:rsidR="00A15EF5" w:rsidRDefault="00CB2F29">
            <w:pPr>
              <w:jc w:val="center"/>
            </w:pPr>
            <w:r>
              <w:rPr>
                <w:sz w:val="24"/>
              </w:rPr>
              <w:t>金春股份</w:t>
            </w:r>
          </w:p>
        </w:tc>
        <w:tc>
          <w:tcPr>
            <w:tcW w:w="834" w:type="dxa"/>
            <w:vAlign w:val="center"/>
          </w:tcPr>
          <w:p w:rsidR="00A15EF5" w:rsidRDefault="00CB2F29">
            <w:pPr>
              <w:jc w:val="center"/>
            </w:pPr>
            <w:r>
              <w:rPr>
                <w:sz w:val="24"/>
              </w:rPr>
              <w:t>2020-08-17</w:t>
            </w:r>
          </w:p>
        </w:tc>
        <w:tc>
          <w:tcPr>
            <w:tcW w:w="835" w:type="dxa"/>
            <w:vAlign w:val="center"/>
          </w:tcPr>
          <w:p w:rsidR="00A15EF5" w:rsidRDefault="00CB2F29">
            <w:pPr>
              <w:jc w:val="center"/>
            </w:pPr>
            <w:r>
              <w:rPr>
                <w:sz w:val="24"/>
              </w:rPr>
              <w:t>2021-03-03</w:t>
            </w:r>
          </w:p>
        </w:tc>
        <w:tc>
          <w:tcPr>
            <w:tcW w:w="834" w:type="dxa"/>
            <w:vAlign w:val="center"/>
          </w:tcPr>
          <w:p w:rsidR="00A15EF5" w:rsidRDefault="00CB2F29">
            <w:pPr>
              <w:jc w:val="center"/>
            </w:pPr>
            <w:r>
              <w:rPr>
                <w:sz w:val="24"/>
              </w:rPr>
              <w:t>限售股</w:t>
            </w:r>
          </w:p>
        </w:tc>
        <w:tc>
          <w:tcPr>
            <w:tcW w:w="835" w:type="dxa"/>
            <w:vAlign w:val="center"/>
          </w:tcPr>
          <w:p w:rsidR="00A15EF5" w:rsidRDefault="00CB2F29">
            <w:pPr>
              <w:jc w:val="right"/>
            </w:pPr>
            <w:r>
              <w:rPr>
                <w:sz w:val="24"/>
              </w:rPr>
              <w:t>30.54</w:t>
            </w:r>
          </w:p>
        </w:tc>
        <w:tc>
          <w:tcPr>
            <w:tcW w:w="834" w:type="dxa"/>
            <w:vAlign w:val="center"/>
          </w:tcPr>
          <w:p w:rsidR="00A15EF5" w:rsidRDefault="00CB2F29">
            <w:pPr>
              <w:jc w:val="right"/>
            </w:pPr>
            <w:r>
              <w:rPr>
                <w:sz w:val="24"/>
              </w:rPr>
              <w:t>50.85</w:t>
            </w:r>
          </w:p>
        </w:tc>
        <w:tc>
          <w:tcPr>
            <w:tcW w:w="835" w:type="dxa"/>
            <w:vAlign w:val="center"/>
          </w:tcPr>
          <w:p w:rsidR="00A15EF5" w:rsidRDefault="00CB2F29">
            <w:pPr>
              <w:jc w:val="right"/>
            </w:pPr>
            <w:r>
              <w:rPr>
                <w:sz w:val="24"/>
              </w:rPr>
              <w:t>569</w:t>
            </w:r>
          </w:p>
        </w:tc>
        <w:tc>
          <w:tcPr>
            <w:tcW w:w="834" w:type="dxa"/>
            <w:vAlign w:val="center"/>
          </w:tcPr>
          <w:p w:rsidR="00A15EF5" w:rsidRDefault="00CB2F29">
            <w:pPr>
              <w:jc w:val="right"/>
            </w:pPr>
            <w:r>
              <w:rPr>
                <w:sz w:val="24"/>
              </w:rPr>
              <w:t>17,377.26</w:t>
            </w:r>
          </w:p>
        </w:tc>
        <w:tc>
          <w:tcPr>
            <w:tcW w:w="835" w:type="dxa"/>
            <w:vAlign w:val="center"/>
          </w:tcPr>
          <w:p w:rsidR="00A15EF5" w:rsidRDefault="00CB2F29">
            <w:pPr>
              <w:jc w:val="right"/>
            </w:pPr>
            <w:r>
              <w:rPr>
                <w:sz w:val="24"/>
              </w:rPr>
              <w:t>28,933.65</w:t>
            </w:r>
          </w:p>
        </w:tc>
        <w:tc>
          <w:tcPr>
            <w:tcW w:w="835" w:type="dxa"/>
            <w:vAlign w:val="center"/>
          </w:tcPr>
          <w:p w:rsidR="00A15EF5" w:rsidRDefault="00CB2F29">
            <w:pPr>
              <w:jc w:val="center"/>
            </w:pPr>
            <w:r>
              <w:rPr>
                <w:sz w:val="24"/>
              </w:rPr>
              <w:t>-</w:t>
            </w:r>
          </w:p>
        </w:tc>
      </w:tr>
      <w:tr w:rsidR="00A15EF5">
        <w:tc>
          <w:tcPr>
            <w:tcW w:w="834" w:type="dxa"/>
            <w:vAlign w:val="center"/>
          </w:tcPr>
          <w:p w:rsidR="00A15EF5" w:rsidRDefault="00CB2F29">
            <w:pPr>
              <w:jc w:val="center"/>
            </w:pPr>
            <w:r>
              <w:rPr>
                <w:sz w:val="24"/>
              </w:rPr>
              <w:t>300878</w:t>
            </w:r>
          </w:p>
        </w:tc>
        <w:tc>
          <w:tcPr>
            <w:tcW w:w="835" w:type="dxa"/>
            <w:vAlign w:val="center"/>
          </w:tcPr>
          <w:p w:rsidR="00A15EF5" w:rsidRDefault="00CB2F29">
            <w:pPr>
              <w:jc w:val="center"/>
            </w:pPr>
            <w:r>
              <w:rPr>
                <w:sz w:val="24"/>
              </w:rPr>
              <w:t>维康药业</w:t>
            </w:r>
          </w:p>
        </w:tc>
        <w:tc>
          <w:tcPr>
            <w:tcW w:w="834" w:type="dxa"/>
            <w:vAlign w:val="center"/>
          </w:tcPr>
          <w:p w:rsidR="00A15EF5" w:rsidRDefault="00CB2F29">
            <w:pPr>
              <w:jc w:val="center"/>
            </w:pPr>
            <w:r>
              <w:rPr>
                <w:sz w:val="24"/>
              </w:rPr>
              <w:t>2020-08-17</w:t>
            </w:r>
          </w:p>
        </w:tc>
        <w:tc>
          <w:tcPr>
            <w:tcW w:w="835" w:type="dxa"/>
            <w:vAlign w:val="center"/>
          </w:tcPr>
          <w:p w:rsidR="00A15EF5" w:rsidRDefault="00CB2F29">
            <w:pPr>
              <w:jc w:val="center"/>
            </w:pPr>
            <w:r>
              <w:rPr>
                <w:sz w:val="24"/>
              </w:rPr>
              <w:t>2021-03-03</w:t>
            </w:r>
          </w:p>
        </w:tc>
        <w:tc>
          <w:tcPr>
            <w:tcW w:w="834" w:type="dxa"/>
            <w:vAlign w:val="center"/>
          </w:tcPr>
          <w:p w:rsidR="00A15EF5" w:rsidRDefault="00CB2F29">
            <w:pPr>
              <w:jc w:val="center"/>
            </w:pPr>
            <w:r>
              <w:rPr>
                <w:sz w:val="24"/>
              </w:rPr>
              <w:t>限售股</w:t>
            </w:r>
          </w:p>
        </w:tc>
        <w:tc>
          <w:tcPr>
            <w:tcW w:w="835" w:type="dxa"/>
            <w:vAlign w:val="center"/>
          </w:tcPr>
          <w:p w:rsidR="00A15EF5" w:rsidRDefault="00CB2F29">
            <w:pPr>
              <w:jc w:val="right"/>
            </w:pPr>
            <w:r>
              <w:rPr>
                <w:sz w:val="24"/>
              </w:rPr>
              <w:t>41.34</w:t>
            </w:r>
          </w:p>
        </w:tc>
        <w:tc>
          <w:tcPr>
            <w:tcW w:w="834" w:type="dxa"/>
            <w:vAlign w:val="center"/>
          </w:tcPr>
          <w:p w:rsidR="00A15EF5" w:rsidRDefault="00CB2F29">
            <w:pPr>
              <w:jc w:val="right"/>
            </w:pPr>
            <w:r>
              <w:rPr>
                <w:sz w:val="24"/>
              </w:rPr>
              <w:t>48.72</w:t>
            </w:r>
          </w:p>
        </w:tc>
        <w:tc>
          <w:tcPr>
            <w:tcW w:w="835" w:type="dxa"/>
            <w:vAlign w:val="center"/>
          </w:tcPr>
          <w:p w:rsidR="00A15EF5" w:rsidRDefault="00CB2F29">
            <w:pPr>
              <w:jc w:val="right"/>
            </w:pPr>
            <w:r>
              <w:rPr>
                <w:sz w:val="24"/>
              </w:rPr>
              <w:t>401</w:t>
            </w:r>
          </w:p>
        </w:tc>
        <w:tc>
          <w:tcPr>
            <w:tcW w:w="834" w:type="dxa"/>
            <w:vAlign w:val="center"/>
          </w:tcPr>
          <w:p w:rsidR="00A15EF5" w:rsidRDefault="00CB2F29">
            <w:pPr>
              <w:jc w:val="right"/>
            </w:pPr>
            <w:r>
              <w:rPr>
                <w:sz w:val="24"/>
              </w:rPr>
              <w:t>16,577.34</w:t>
            </w:r>
          </w:p>
        </w:tc>
        <w:tc>
          <w:tcPr>
            <w:tcW w:w="835" w:type="dxa"/>
            <w:vAlign w:val="center"/>
          </w:tcPr>
          <w:p w:rsidR="00A15EF5" w:rsidRDefault="00CB2F29">
            <w:pPr>
              <w:jc w:val="right"/>
            </w:pPr>
            <w:r>
              <w:rPr>
                <w:sz w:val="24"/>
              </w:rPr>
              <w:t>19,536.72</w:t>
            </w:r>
          </w:p>
        </w:tc>
        <w:tc>
          <w:tcPr>
            <w:tcW w:w="835" w:type="dxa"/>
            <w:vAlign w:val="center"/>
          </w:tcPr>
          <w:p w:rsidR="00A15EF5" w:rsidRDefault="00CB2F29">
            <w:pPr>
              <w:jc w:val="center"/>
            </w:pPr>
            <w:r>
              <w:rPr>
                <w:sz w:val="24"/>
              </w:rPr>
              <w:t>-</w:t>
            </w:r>
          </w:p>
        </w:tc>
      </w:tr>
      <w:tr w:rsidR="00A15EF5">
        <w:tc>
          <w:tcPr>
            <w:tcW w:w="834" w:type="dxa"/>
            <w:vAlign w:val="center"/>
          </w:tcPr>
          <w:p w:rsidR="00A15EF5" w:rsidRDefault="00CB2F29">
            <w:pPr>
              <w:jc w:val="center"/>
            </w:pPr>
            <w:r>
              <w:rPr>
                <w:sz w:val="24"/>
              </w:rPr>
              <w:t>300879</w:t>
            </w:r>
          </w:p>
        </w:tc>
        <w:tc>
          <w:tcPr>
            <w:tcW w:w="835" w:type="dxa"/>
            <w:vAlign w:val="center"/>
          </w:tcPr>
          <w:p w:rsidR="00A15EF5" w:rsidRDefault="00CB2F29">
            <w:pPr>
              <w:jc w:val="center"/>
            </w:pPr>
            <w:r>
              <w:rPr>
                <w:sz w:val="24"/>
              </w:rPr>
              <w:t>大叶股份</w:t>
            </w:r>
          </w:p>
        </w:tc>
        <w:tc>
          <w:tcPr>
            <w:tcW w:w="834" w:type="dxa"/>
            <w:vAlign w:val="center"/>
          </w:tcPr>
          <w:p w:rsidR="00A15EF5" w:rsidRDefault="00CB2F29">
            <w:pPr>
              <w:jc w:val="center"/>
            </w:pPr>
            <w:r>
              <w:rPr>
                <w:sz w:val="24"/>
              </w:rPr>
              <w:t>2020-08-25</w:t>
            </w:r>
          </w:p>
        </w:tc>
        <w:tc>
          <w:tcPr>
            <w:tcW w:w="835" w:type="dxa"/>
            <w:vAlign w:val="center"/>
          </w:tcPr>
          <w:p w:rsidR="00A15EF5" w:rsidRDefault="00CB2F29">
            <w:pPr>
              <w:jc w:val="center"/>
            </w:pPr>
            <w:r>
              <w:rPr>
                <w:sz w:val="24"/>
              </w:rPr>
              <w:t>2021-03-01</w:t>
            </w:r>
          </w:p>
        </w:tc>
        <w:tc>
          <w:tcPr>
            <w:tcW w:w="834" w:type="dxa"/>
            <w:vAlign w:val="center"/>
          </w:tcPr>
          <w:p w:rsidR="00A15EF5" w:rsidRDefault="00CB2F29">
            <w:pPr>
              <w:jc w:val="center"/>
            </w:pPr>
            <w:r>
              <w:rPr>
                <w:sz w:val="24"/>
              </w:rPr>
              <w:t>限售股</w:t>
            </w:r>
          </w:p>
        </w:tc>
        <w:tc>
          <w:tcPr>
            <w:tcW w:w="835" w:type="dxa"/>
            <w:vAlign w:val="center"/>
          </w:tcPr>
          <w:p w:rsidR="00A15EF5" w:rsidRDefault="00CB2F29">
            <w:pPr>
              <w:jc w:val="right"/>
            </w:pPr>
            <w:r>
              <w:rPr>
                <w:sz w:val="24"/>
              </w:rPr>
              <w:t>10.58</w:t>
            </w:r>
          </w:p>
        </w:tc>
        <w:tc>
          <w:tcPr>
            <w:tcW w:w="834" w:type="dxa"/>
            <w:vAlign w:val="center"/>
          </w:tcPr>
          <w:p w:rsidR="00A15EF5" w:rsidRDefault="00CB2F29">
            <w:pPr>
              <w:jc w:val="right"/>
            </w:pPr>
            <w:r>
              <w:rPr>
                <w:sz w:val="24"/>
              </w:rPr>
              <w:t>27.12</w:t>
            </w:r>
          </w:p>
        </w:tc>
        <w:tc>
          <w:tcPr>
            <w:tcW w:w="835" w:type="dxa"/>
            <w:vAlign w:val="center"/>
          </w:tcPr>
          <w:p w:rsidR="00A15EF5" w:rsidRDefault="00CB2F29">
            <w:pPr>
              <w:jc w:val="right"/>
            </w:pPr>
            <w:r>
              <w:rPr>
                <w:sz w:val="24"/>
              </w:rPr>
              <w:t>466</w:t>
            </w:r>
          </w:p>
        </w:tc>
        <w:tc>
          <w:tcPr>
            <w:tcW w:w="834" w:type="dxa"/>
            <w:vAlign w:val="center"/>
          </w:tcPr>
          <w:p w:rsidR="00A15EF5" w:rsidRDefault="00CB2F29">
            <w:pPr>
              <w:jc w:val="right"/>
            </w:pPr>
            <w:r>
              <w:rPr>
                <w:sz w:val="24"/>
              </w:rPr>
              <w:t>4,930.28</w:t>
            </w:r>
          </w:p>
        </w:tc>
        <w:tc>
          <w:tcPr>
            <w:tcW w:w="835" w:type="dxa"/>
            <w:vAlign w:val="center"/>
          </w:tcPr>
          <w:p w:rsidR="00A15EF5" w:rsidRDefault="00CB2F29">
            <w:pPr>
              <w:jc w:val="right"/>
            </w:pPr>
            <w:r>
              <w:rPr>
                <w:sz w:val="24"/>
              </w:rPr>
              <w:t>12,637.92</w:t>
            </w:r>
          </w:p>
        </w:tc>
        <w:tc>
          <w:tcPr>
            <w:tcW w:w="835" w:type="dxa"/>
            <w:vAlign w:val="center"/>
          </w:tcPr>
          <w:p w:rsidR="00A15EF5" w:rsidRDefault="00CB2F29">
            <w:pPr>
              <w:jc w:val="center"/>
            </w:pPr>
            <w:r>
              <w:rPr>
                <w:sz w:val="24"/>
              </w:rPr>
              <w:t>-</w:t>
            </w:r>
          </w:p>
        </w:tc>
      </w:tr>
      <w:tr w:rsidR="00A15EF5">
        <w:tc>
          <w:tcPr>
            <w:tcW w:w="834" w:type="dxa"/>
            <w:vAlign w:val="center"/>
          </w:tcPr>
          <w:p w:rsidR="00A15EF5" w:rsidRDefault="00CB2F29">
            <w:pPr>
              <w:jc w:val="center"/>
            </w:pPr>
            <w:r>
              <w:rPr>
                <w:sz w:val="24"/>
              </w:rPr>
              <w:t>300881</w:t>
            </w:r>
          </w:p>
        </w:tc>
        <w:tc>
          <w:tcPr>
            <w:tcW w:w="835" w:type="dxa"/>
            <w:vAlign w:val="center"/>
          </w:tcPr>
          <w:p w:rsidR="00A15EF5" w:rsidRDefault="00CB2F29">
            <w:pPr>
              <w:jc w:val="center"/>
            </w:pPr>
            <w:r>
              <w:rPr>
                <w:sz w:val="24"/>
              </w:rPr>
              <w:t>盛德鑫泰</w:t>
            </w:r>
          </w:p>
        </w:tc>
        <w:tc>
          <w:tcPr>
            <w:tcW w:w="834" w:type="dxa"/>
            <w:vAlign w:val="center"/>
          </w:tcPr>
          <w:p w:rsidR="00A15EF5" w:rsidRDefault="00CB2F29">
            <w:pPr>
              <w:jc w:val="center"/>
            </w:pPr>
            <w:r>
              <w:rPr>
                <w:sz w:val="24"/>
              </w:rPr>
              <w:t>2020-08-25</w:t>
            </w:r>
          </w:p>
        </w:tc>
        <w:tc>
          <w:tcPr>
            <w:tcW w:w="835" w:type="dxa"/>
            <w:vAlign w:val="center"/>
          </w:tcPr>
          <w:p w:rsidR="00A15EF5" w:rsidRDefault="00CB2F29">
            <w:pPr>
              <w:jc w:val="center"/>
            </w:pPr>
            <w:r>
              <w:rPr>
                <w:sz w:val="24"/>
              </w:rPr>
              <w:t>2021-03-05</w:t>
            </w:r>
          </w:p>
        </w:tc>
        <w:tc>
          <w:tcPr>
            <w:tcW w:w="834" w:type="dxa"/>
            <w:vAlign w:val="center"/>
          </w:tcPr>
          <w:p w:rsidR="00A15EF5" w:rsidRDefault="00CB2F29">
            <w:pPr>
              <w:jc w:val="center"/>
            </w:pPr>
            <w:r>
              <w:rPr>
                <w:sz w:val="24"/>
              </w:rPr>
              <w:t>限售股</w:t>
            </w:r>
          </w:p>
        </w:tc>
        <w:tc>
          <w:tcPr>
            <w:tcW w:w="835" w:type="dxa"/>
            <w:vAlign w:val="center"/>
          </w:tcPr>
          <w:p w:rsidR="00A15EF5" w:rsidRDefault="00CB2F29">
            <w:pPr>
              <w:jc w:val="right"/>
            </w:pPr>
            <w:r>
              <w:rPr>
                <w:sz w:val="24"/>
              </w:rPr>
              <w:t>14.17</w:t>
            </w:r>
          </w:p>
        </w:tc>
        <w:tc>
          <w:tcPr>
            <w:tcW w:w="834" w:type="dxa"/>
            <w:vAlign w:val="center"/>
          </w:tcPr>
          <w:p w:rsidR="00A15EF5" w:rsidRDefault="00CB2F29">
            <w:pPr>
              <w:jc w:val="right"/>
            </w:pPr>
            <w:r>
              <w:rPr>
                <w:sz w:val="24"/>
              </w:rPr>
              <w:t>32.31</w:t>
            </w:r>
          </w:p>
        </w:tc>
        <w:tc>
          <w:tcPr>
            <w:tcW w:w="835" w:type="dxa"/>
            <w:vAlign w:val="center"/>
          </w:tcPr>
          <w:p w:rsidR="00A15EF5" w:rsidRDefault="00CB2F29">
            <w:pPr>
              <w:jc w:val="right"/>
            </w:pPr>
            <w:r>
              <w:rPr>
                <w:sz w:val="24"/>
              </w:rPr>
              <w:t>291</w:t>
            </w:r>
          </w:p>
        </w:tc>
        <w:tc>
          <w:tcPr>
            <w:tcW w:w="834" w:type="dxa"/>
            <w:vAlign w:val="center"/>
          </w:tcPr>
          <w:p w:rsidR="00A15EF5" w:rsidRDefault="00CB2F29">
            <w:pPr>
              <w:jc w:val="right"/>
            </w:pPr>
            <w:r>
              <w:rPr>
                <w:sz w:val="24"/>
              </w:rPr>
              <w:t>4,123.47</w:t>
            </w:r>
          </w:p>
        </w:tc>
        <w:tc>
          <w:tcPr>
            <w:tcW w:w="835" w:type="dxa"/>
            <w:vAlign w:val="center"/>
          </w:tcPr>
          <w:p w:rsidR="00A15EF5" w:rsidRDefault="00CB2F29">
            <w:pPr>
              <w:jc w:val="right"/>
            </w:pPr>
            <w:r>
              <w:rPr>
                <w:sz w:val="24"/>
              </w:rPr>
              <w:t>9,402.21</w:t>
            </w:r>
          </w:p>
        </w:tc>
        <w:tc>
          <w:tcPr>
            <w:tcW w:w="835" w:type="dxa"/>
            <w:vAlign w:val="center"/>
          </w:tcPr>
          <w:p w:rsidR="00A15EF5" w:rsidRDefault="00CB2F29">
            <w:pPr>
              <w:jc w:val="center"/>
            </w:pPr>
            <w:r>
              <w:rPr>
                <w:sz w:val="24"/>
              </w:rPr>
              <w:t>-</w:t>
            </w:r>
          </w:p>
        </w:tc>
      </w:tr>
      <w:tr w:rsidR="00A15EF5">
        <w:tc>
          <w:tcPr>
            <w:tcW w:w="834" w:type="dxa"/>
            <w:vAlign w:val="center"/>
          </w:tcPr>
          <w:p w:rsidR="00A15EF5" w:rsidRDefault="00CB2F29">
            <w:pPr>
              <w:jc w:val="center"/>
            </w:pPr>
            <w:r>
              <w:rPr>
                <w:sz w:val="24"/>
              </w:rPr>
              <w:t>300882</w:t>
            </w:r>
          </w:p>
        </w:tc>
        <w:tc>
          <w:tcPr>
            <w:tcW w:w="835" w:type="dxa"/>
            <w:vAlign w:val="center"/>
          </w:tcPr>
          <w:p w:rsidR="00A15EF5" w:rsidRDefault="00CB2F29">
            <w:pPr>
              <w:jc w:val="center"/>
            </w:pPr>
            <w:r>
              <w:rPr>
                <w:sz w:val="24"/>
              </w:rPr>
              <w:t>万胜智能</w:t>
            </w:r>
          </w:p>
        </w:tc>
        <w:tc>
          <w:tcPr>
            <w:tcW w:w="834" w:type="dxa"/>
            <w:vAlign w:val="center"/>
          </w:tcPr>
          <w:p w:rsidR="00A15EF5" w:rsidRDefault="00CB2F29">
            <w:pPr>
              <w:jc w:val="center"/>
            </w:pPr>
            <w:r>
              <w:rPr>
                <w:sz w:val="24"/>
              </w:rPr>
              <w:t>2020-08-27</w:t>
            </w:r>
          </w:p>
        </w:tc>
        <w:tc>
          <w:tcPr>
            <w:tcW w:w="835" w:type="dxa"/>
            <w:vAlign w:val="center"/>
          </w:tcPr>
          <w:p w:rsidR="00A15EF5" w:rsidRDefault="00CB2F29">
            <w:pPr>
              <w:jc w:val="center"/>
            </w:pPr>
            <w:r>
              <w:rPr>
                <w:sz w:val="24"/>
              </w:rPr>
              <w:t>2021-03-10</w:t>
            </w:r>
          </w:p>
        </w:tc>
        <w:tc>
          <w:tcPr>
            <w:tcW w:w="834" w:type="dxa"/>
            <w:vAlign w:val="center"/>
          </w:tcPr>
          <w:p w:rsidR="00A15EF5" w:rsidRDefault="00CB2F29">
            <w:pPr>
              <w:jc w:val="center"/>
            </w:pPr>
            <w:r>
              <w:rPr>
                <w:sz w:val="24"/>
              </w:rPr>
              <w:t>限售股</w:t>
            </w:r>
          </w:p>
        </w:tc>
        <w:tc>
          <w:tcPr>
            <w:tcW w:w="835" w:type="dxa"/>
            <w:vAlign w:val="center"/>
          </w:tcPr>
          <w:p w:rsidR="00A15EF5" w:rsidRDefault="00CB2F29">
            <w:pPr>
              <w:jc w:val="right"/>
            </w:pPr>
            <w:r>
              <w:rPr>
                <w:sz w:val="24"/>
              </w:rPr>
              <w:t>10.33</w:t>
            </w:r>
          </w:p>
        </w:tc>
        <w:tc>
          <w:tcPr>
            <w:tcW w:w="834" w:type="dxa"/>
            <w:vAlign w:val="center"/>
          </w:tcPr>
          <w:p w:rsidR="00A15EF5" w:rsidRDefault="00CB2F29">
            <w:pPr>
              <w:jc w:val="right"/>
            </w:pPr>
            <w:r>
              <w:rPr>
                <w:sz w:val="24"/>
              </w:rPr>
              <w:t>25.79</w:t>
            </w:r>
          </w:p>
        </w:tc>
        <w:tc>
          <w:tcPr>
            <w:tcW w:w="835" w:type="dxa"/>
            <w:vAlign w:val="center"/>
          </w:tcPr>
          <w:p w:rsidR="00A15EF5" w:rsidRDefault="00CB2F29">
            <w:pPr>
              <w:jc w:val="right"/>
            </w:pPr>
            <w:r>
              <w:rPr>
                <w:sz w:val="24"/>
              </w:rPr>
              <w:t>440</w:t>
            </w:r>
          </w:p>
        </w:tc>
        <w:tc>
          <w:tcPr>
            <w:tcW w:w="834" w:type="dxa"/>
            <w:vAlign w:val="center"/>
          </w:tcPr>
          <w:p w:rsidR="00A15EF5" w:rsidRDefault="00CB2F29">
            <w:pPr>
              <w:jc w:val="right"/>
            </w:pPr>
            <w:r>
              <w:rPr>
                <w:sz w:val="24"/>
              </w:rPr>
              <w:t>4,545.20</w:t>
            </w:r>
          </w:p>
        </w:tc>
        <w:tc>
          <w:tcPr>
            <w:tcW w:w="835" w:type="dxa"/>
            <w:vAlign w:val="center"/>
          </w:tcPr>
          <w:p w:rsidR="00A15EF5" w:rsidRDefault="00CB2F29">
            <w:pPr>
              <w:jc w:val="right"/>
            </w:pPr>
            <w:r>
              <w:rPr>
                <w:sz w:val="24"/>
              </w:rPr>
              <w:t>11,347.60</w:t>
            </w:r>
          </w:p>
        </w:tc>
        <w:tc>
          <w:tcPr>
            <w:tcW w:w="835" w:type="dxa"/>
            <w:vAlign w:val="center"/>
          </w:tcPr>
          <w:p w:rsidR="00A15EF5" w:rsidRDefault="00CB2F29">
            <w:pPr>
              <w:jc w:val="center"/>
            </w:pPr>
            <w:r>
              <w:rPr>
                <w:sz w:val="24"/>
              </w:rPr>
              <w:t>-</w:t>
            </w:r>
          </w:p>
        </w:tc>
      </w:tr>
      <w:tr w:rsidR="00A15EF5">
        <w:tc>
          <w:tcPr>
            <w:tcW w:w="834" w:type="dxa"/>
            <w:vAlign w:val="center"/>
          </w:tcPr>
          <w:p w:rsidR="00A15EF5" w:rsidRDefault="00CB2F29">
            <w:pPr>
              <w:jc w:val="center"/>
            </w:pPr>
            <w:r>
              <w:rPr>
                <w:sz w:val="24"/>
              </w:rPr>
              <w:t>300884</w:t>
            </w:r>
          </w:p>
        </w:tc>
        <w:tc>
          <w:tcPr>
            <w:tcW w:w="835" w:type="dxa"/>
            <w:vAlign w:val="center"/>
          </w:tcPr>
          <w:p w:rsidR="00A15EF5" w:rsidRDefault="00CB2F29">
            <w:pPr>
              <w:jc w:val="center"/>
            </w:pPr>
            <w:r>
              <w:rPr>
                <w:sz w:val="24"/>
              </w:rPr>
              <w:t>狄耐克</w:t>
            </w:r>
          </w:p>
        </w:tc>
        <w:tc>
          <w:tcPr>
            <w:tcW w:w="834" w:type="dxa"/>
            <w:vAlign w:val="center"/>
          </w:tcPr>
          <w:p w:rsidR="00A15EF5" w:rsidRDefault="00CB2F29">
            <w:pPr>
              <w:jc w:val="center"/>
            </w:pPr>
            <w:r>
              <w:rPr>
                <w:sz w:val="24"/>
              </w:rPr>
              <w:t>2020-11-05</w:t>
            </w:r>
          </w:p>
        </w:tc>
        <w:tc>
          <w:tcPr>
            <w:tcW w:w="835" w:type="dxa"/>
            <w:vAlign w:val="center"/>
          </w:tcPr>
          <w:p w:rsidR="00A15EF5" w:rsidRDefault="00CB2F29">
            <w:pPr>
              <w:jc w:val="center"/>
            </w:pPr>
            <w:r>
              <w:rPr>
                <w:sz w:val="24"/>
              </w:rPr>
              <w:t>2021-05-12</w:t>
            </w:r>
          </w:p>
        </w:tc>
        <w:tc>
          <w:tcPr>
            <w:tcW w:w="834" w:type="dxa"/>
            <w:vAlign w:val="center"/>
          </w:tcPr>
          <w:p w:rsidR="00A15EF5" w:rsidRDefault="00CB2F29">
            <w:pPr>
              <w:jc w:val="center"/>
            </w:pPr>
            <w:r>
              <w:rPr>
                <w:sz w:val="24"/>
              </w:rPr>
              <w:t>限售股</w:t>
            </w:r>
          </w:p>
        </w:tc>
        <w:tc>
          <w:tcPr>
            <w:tcW w:w="835" w:type="dxa"/>
            <w:vAlign w:val="center"/>
          </w:tcPr>
          <w:p w:rsidR="00A15EF5" w:rsidRDefault="00CB2F29">
            <w:pPr>
              <w:jc w:val="right"/>
            </w:pPr>
            <w:r>
              <w:rPr>
                <w:sz w:val="24"/>
              </w:rPr>
              <w:t>24.87</w:t>
            </w:r>
          </w:p>
        </w:tc>
        <w:tc>
          <w:tcPr>
            <w:tcW w:w="834" w:type="dxa"/>
            <w:vAlign w:val="center"/>
          </w:tcPr>
          <w:p w:rsidR="00A15EF5" w:rsidRDefault="00CB2F29">
            <w:pPr>
              <w:jc w:val="right"/>
            </w:pPr>
            <w:r>
              <w:rPr>
                <w:sz w:val="24"/>
              </w:rPr>
              <w:t>33.51</w:t>
            </w:r>
          </w:p>
        </w:tc>
        <w:tc>
          <w:tcPr>
            <w:tcW w:w="835" w:type="dxa"/>
            <w:vAlign w:val="center"/>
          </w:tcPr>
          <w:p w:rsidR="00A15EF5" w:rsidRDefault="00CB2F29">
            <w:pPr>
              <w:jc w:val="right"/>
            </w:pPr>
            <w:r>
              <w:rPr>
                <w:sz w:val="24"/>
              </w:rPr>
              <w:t>499</w:t>
            </w:r>
          </w:p>
        </w:tc>
        <w:tc>
          <w:tcPr>
            <w:tcW w:w="834" w:type="dxa"/>
            <w:vAlign w:val="center"/>
          </w:tcPr>
          <w:p w:rsidR="00A15EF5" w:rsidRDefault="00CB2F29">
            <w:pPr>
              <w:jc w:val="right"/>
            </w:pPr>
            <w:r>
              <w:rPr>
                <w:sz w:val="24"/>
              </w:rPr>
              <w:t>12,410.13</w:t>
            </w:r>
          </w:p>
        </w:tc>
        <w:tc>
          <w:tcPr>
            <w:tcW w:w="835" w:type="dxa"/>
            <w:vAlign w:val="center"/>
          </w:tcPr>
          <w:p w:rsidR="00A15EF5" w:rsidRDefault="00CB2F29">
            <w:pPr>
              <w:jc w:val="right"/>
            </w:pPr>
            <w:r>
              <w:rPr>
                <w:sz w:val="24"/>
              </w:rPr>
              <w:t>16,721.49</w:t>
            </w:r>
          </w:p>
        </w:tc>
        <w:tc>
          <w:tcPr>
            <w:tcW w:w="835" w:type="dxa"/>
            <w:vAlign w:val="center"/>
          </w:tcPr>
          <w:p w:rsidR="00A15EF5" w:rsidRDefault="00CB2F29">
            <w:pPr>
              <w:jc w:val="center"/>
            </w:pPr>
            <w:r>
              <w:rPr>
                <w:sz w:val="24"/>
              </w:rPr>
              <w:t>-</w:t>
            </w:r>
          </w:p>
        </w:tc>
      </w:tr>
      <w:tr w:rsidR="00A15EF5">
        <w:tc>
          <w:tcPr>
            <w:tcW w:w="834" w:type="dxa"/>
            <w:vAlign w:val="center"/>
          </w:tcPr>
          <w:p w:rsidR="00A15EF5" w:rsidRDefault="00CB2F29">
            <w:pPr>
              <w:jc w:val="center"/>
            </w:pPr>
            <w:r>
              <w:rPr>
                <w:sz w:val="24"/>
              </w:rPr>
              <w:t>300886</w:t>
            </w:r>
          </w:p>
        </w:tc>
        <w:tc>
          <w:tcPr>
            <w:tcW w:w="835" w:type="dxa"/>
            <w:vAlign w:val="center"/>
          </w:tcPr>
          <w:p w:rsidR="00A15EF5" w:rsidRDefault="00CB2F29">
            <w:pPr>
              <w:jc w:val="center"/>
            </w:pPr>
            <w:r>
              <w:rPr>
                <w:sz w:val="24"/>
              </w:rPr>
              <w:t>华业香料</w:t>
            </w:r>
          </w:p>
        </w:tc>
        <w:tc>
          <w:tcPr>
            <w:tcW w:w="834" w:type="dxa"/>
            <w:vAlign w:val="center"/>
          </w:tcPr>
          <w:p w:rsidR="00A15EF5" w:rsidRDefault="00CB2F29">
            <w:pPr>
              <w:jc w:val="center"/>
            </w:pPr>
            <w:r>
              <w:rPr>
                <w:sz w:val="24"/>
              </w:rPr>
              <w:t>2020-09-08</w:t>
            </w:r>
          </w:p>
        </w:tc>
        <w:tc>
          <w:tcPr>
            <w:tcW w:w="835" w:type="dxa"/>
            <w:vAlign w:val="center"/>
          </w:tcPr>
          <w:p w:rsidR="00A15EF5" w:rsidRDefault="00CB2F29">
            <w:pPr>
              <w:jc w:val="center"/>
            </w:pPr>
            <w:r>
              <w:rPr>
                <w:sz w:val="24"/>
              </w:rPr>
              <w:t>2021-03-16</w:t>
            </w:r>
          </w:p>
        </w:tc>
        <w:tc>
          <w:tcPr>
            <w:tcW w:w="834" w:type="dxa"/>
            <w:vAlign w:val="center"/>
          </w:tcPr>
          <w:p w:rsidR="00A15EF5" w:rsidRDefault="00CB2F29">
            <w:pPr>
              <w:jc w:val="center"/>
            </w:pPr>
            <w:r>
              <w:rPr>
                <w:sz w:val="24"/>
              </w:rPr>
              <w:t>限售股</w:t>
            </w:r>
          </w:p>
        </w:tc>
        <w:tc>
          <w:tcPr>
            <w:tcW w:w="835" w:type="dxa"/>
            <w:vAlign w:val="center"/>
          </w:tcPr>
          <w:p w:rsidR="00A15EF5" w:rsidRDefault="00CB2F29">
            <w:pPr>
              <w:jc w:val="right"/>
            </w:pPr>
            <w:r>
              <w:rPr>
                <w:sz w:val="24"/>
              </w:rPr>
              <w:t>18.59</w:t>
            </w:r>
          </w:p>
        </w:tc>
        <w:tc>
          <w:tcPr>
            <w:tcW w:w="834" w:type="dxa"/>
            <w:vAlign w:val="center"/>
          </w:tcPr>
          <w:p w:rsidR="00A15EF5" w:rsidRDefault="00CB2F29">
            <w:pPr>
              <w:jc w:val="right"/>
            </w:pPr>
            <w:r>
              <w:rPr>
                <w:sz w:val="24"/>
              </w:rPr>
              <w:t>45.67</w:t>
            </w:r>
          </w:p>
        </w:tc>
        <w:tc>
          <w:tcPr>
            <w:tcW w:w="835" w:type="dxa"/>
            <w:vAlign w:val="center"/>
          </w:tcPr>
          <w:p w:rsidR="00A15EF5" w:rsidRDefault="00CB2F29">
            <w:pPr>
              <w:jc w:val="right"/>
            </w:pPr>
            <w:r>
              <w:rPr>
                <w:sz w:val="24"/>
              </w:rPr>
              <w:t>147</w:t>
            </w:r>
          </w:p>
        </w:tc>
        <w:tc>
          <w:tcPr>
            <w:tcW w:w="834" w:type="dxa"/>
            <w:vAlign w:val="center"/>
          </w:tcPr>
          <w:p w:rsidR="00A15EF5" w:rsidRDefault="00CB2F29">
            <w:pPr>
              <w:jc w:val="right"/>
            </w:pPr>
            <w:r>
              <w:rPr>
                <w:sz w:val="24"/>
              </w:rPr>
              <w:t>2,732.73</w:t>
            </w:r>
          </w:p>
        </w:tc>
        <w:tc>
          <w:tcPr>
            <w:tcW w:w="835" w:type="dxa"/>
            <w:vAlign w:val="center"/>
          </w:tcPr>
          <w:p w:rsidR="00A15EF5" w:rsidRDefault="00CB2F29">
            <w:pPr>
              <w:jc w:val="right"/>
            </w:pPr>
            <w:r>
              <w:rPr>
                <w:sz w:val="24"/>
              </w:rPr>
              <w:t>6,713.49</w:t>
            </w:r>
          </w:p>
        </w:tc>
        <w:tc>
          <w:tcPr>
            <w:tcW w:w="835" w:type="dxa"/>
            <w:vAlign w:val="center"/>
          </w:tcPr>
          <w:p w:rsidR="00A15EF5" w:rsidRDefault="00CB2F29">
            <w:pPr>
              <w:jc w:val="center"/>
            </w:pPr>
            <w:r>
              <w:rPr>
                <w:sz w:val="24"/>
              </w:rPr>
              <w:t>-</w:t>
            </w:r>
          </w:p>
        </w:tc>
      </w:tr>
      <w:tr w:rsidR="00A15EF5">
        <w:tc>
          <w:tcPr>
            <w:tcW w:w="834" w:type="dxa"/>
            <w:vAlign w:val="center"/>
          </w:tcPr>
          <w:p w:rsidR="00A15EF5" w:rsidRDefault="00CB2F29">
            <w:pPr>
              <w:jc w:val="center"/>
            </w:pPr>
            <w:r>
              <w:rPr>
                <w:sz w:val="24"/>
              </w:rPr>
              <w:t>300887</w:t>
            </w:r>
          </w:p>
        </w:tc>
        <w:tc>
          <w:tcPr>
            <w:tcW w:w="835" w:type="dxa"/>
            <w:vAlign w:val="center"/>
          </w:tcPr>
          <w:p w:rsidR="00A15EF5" w:rsidRDefault="00CB2F29">
            <w:pPr>
              <w:jc w:val="center"/>
            </w:pPr>
            <w:r>
              <w:rPr>
                <w:sz w:val="24"/>
              </w:rPr>
              <w:t>谱尼测试</w:t>
            </w:r>
          </w:p>
        </w:tc>
        <w:tc>
          <w:tcPr>
            <w:tcW w:w="834" w:type="dxa"/>
            <w:vAlign w:val="center"/>
          </w:tcPr>
          <w:p w:rsidR="00A15EF5" w:rsidRDefault="00CB2F29">
            <w:pPr>
              <w:jc w:val="center"/>
            </w:pPr>
            <w:r>
              <w:rPr>
                <w:sz w:val="24"/>
              </w:rPr>
              <w:t>2020-09-09</w:t>
            </w:r>
          </w:p>
        </w:tc>
        <w:tc>
          <w:tcPr>
            <w:tcW w:w="835" w:type="dxa"/>
            <w:vAlign w:val="center"/>
          </w:tcPr>
          <w:p w:rsidR="00A15EF5" w:rsidRDefault="00CB2F29">
            <w:pPr>
              <w:jc w:val="center"/>
            </w:pPr>
            <w:r>
              <w:rPr>
                <w:sz w:val="24"/>
              </w:rPr>
              <w:t>2021-03-16</w:t>
            </w:r>
          </w:p>
        </w:tc>
        <w:tc>
          <w:tcPr>
            <w:tcW w:w="834" w:type="dxa"/>
            <w:vAlign w:val="center"/>
          </w:tcPr>
          <w:p w:rsidR="00A15EF5" w:rsidRDefault="00CB2F29">
            <w:pPr>
              <w:jc w:val="center"/>
            </w:pPr>
            <w:r>
              <w:rPr>
                <w:sz w:val="24"/>
              </w:rPr>
              <w:t>限售股</w:t>
            </w:r>
          </w:p>
        </w:tc>
        <w:tc>
          <w:tcPr>
            <w:tcW w:w="835" w:type="dxa"/>
            <w:vAlign w:val="center"/>
          </w:tcPr>
          <w:p w:rsidR="00A15EF5" w:rsidRDefault="00CB2F29">
            <w:pPr>
              <w:jc w:val="right"/>
            </w:pPr>
            <w:r>
              <w:rPr>
                <w:sz w:val="24"/>
              </w:rPr>
              <w:t>44.47</w:t>
            </w:r>
          </w:p>
        </w:tc>
        <w:tc>
          <w:tcPr>
            <w:tcW w:w="834" w:type="dxa"/>
            <w:vAlign w:val="center"/>
          </w:tcPr>
          <w:p w:rsidR="00A15EF5" w:rsidRDefault="00CB2F29">
            <w:pPr>
              <w:jc w:val="right"/>
            </w:pPr>
            <w:r>
              <w:rPr>
                <w:sz w:val="24"/>
              </w:rPr>
              <w:t>74.52</w:t>
            </w:r>
          </w:p>
        </w:tc>
        <w:tc>
          <w:tcPr>
            <w:tcW w:w="835" w:type="dxa"/>
            <w:vAlign w:val="center"/>
          </w:tcPr>
          <w:p w:rsidR="00A15EF5" w:rsidRDefault="00CB2F29">
            <w:pPr>
              <w:jc w:val="right"/>
            </w:pPr>
            <w:r>
              <w:rPr>
                <w:sz w:val="24"/>
              </w:rPr>
              <w:t>210</w:t>
            </w:r>
          </w:p>
        </w:tc>
        <w:tc>
          <w:tcPr>
            <w:tcW w:w="834" w:type="dxa"/>
            <w:vAlign w:val="center"/>
          </w:tcPr>
          <w:p w:rsidR="00A15EF5" w:rsidRDefault="00CB2F29">
            <w:pPr>
              <w:jc w:val="right"/>
            </w:pPr>
            <w:r>
              <w:rPr>
                <w:sz w:val="24"/>
              </w:rPr>
              <w:t>9,338.70</w:t>
            </w:r>
          </w:p>
        </w:tc>
        <w:tc>
          <w:tcPr>
            <w:tcW w:w="835" w:type="dxa"/>
            <w:vAlign w:val="center"/>
          </w:tcPr>
          <w:p w:rsidR="00A15EF5" w:rsidRDefault="00CB2F29">
            <w:pPr>
              <w:jc w:val="right"/>
            </w:pPr>
            <w:r>
              <w:rPr>
                <w:sz w:val="24"/>
              </w:rPr>
              <w:t>15,649.20</w:t>
            </w:r>
          </w:p>
        </w:tc>
        <w:tc>
          <w:tcPr>
            <w:tcW w:w="835" w:type="dxa"/>
            <w:vAlign w:val="center"/>
          </w:tcPr>
          <w:p w:rsidR="00A15EF5" w:rsidRDefault="00CB2F29">
            <w:pPr>
              <w:jc w:val="center"/>
            </w:pPr>
            <w:r>
              <w:rPr>
                <w:sz w:val="24"/>
              </w:rPr>
              <w:t>-</w:t>
            </w:r>
          </w:p>
        </w:tc>
      </w:tr>
      <w:tr w:rsidR="00A15EF5">
        <w:tc>
          <w:tcPr>
            <w:tcW w:w="834" w:type="dxa"/>
            <w:vAlign w:val="center"/>
          </w:tcPr>
          <w:p w:rsidR="00A15EF5" w:rsidRDefault="00CB2F29">
            <w:pPr>
              <w:jc w:val="center"/>
            </w:pPr>
            <w:r>
              <w:rPr>
                <w:sz w:val="24"/>
              </w:rPr>
              <w:t>300889</w:t>
            </w:r>
          </w:p>
        </w:tc>
        <w:tc>
          <w:tcPr>
            <w:tcW w:w="835" w:type="dxa"/>
            <w:vAlign w:val="center"/>
          </w:tcPr>
          <w:p w:rsidR="00A15EF5" w:rsidRDefault="00CB2F29">
            <w:pPr>
              <w:jc w:val="center"/>
            </w:pPr>
            <w:r>
              <w:rPr>
                <w:sz w:val="24"/>
              </w:rPr>
              <w:t>爱克股份</w:t>
            </w:r>
          </w:p>
        </w:tc>
        <w:tc>
          <w:tcPr>
            <w:tcW w:w="834" w:type="dxa"/>
            <w:vAlign w:val="center"/>
          </w:tcPr>
          <w:p w:rsidR="00A15EF5" w:rsidRDefault="00CB2F29">
            <w:pPr>
              <w:jc w:val="center"/>
            </w:pPr>
            <w:r>
              <w:rPr>
                <w:sz w:val="24"/>
              </w:rPr>
              <w:t>2020-09-09</w:t>
            </w:r>
          </w:p>
        </w:tc>
        <w:tc>
          <w:tcPr>
            <w:tcW w:w="835" w:type="dxa"/>
            <w:vAlign w:val="center"/>
          </w:tcPr>
          <w:p w:rsidR="00A15EF5" w:rsidRDefault="00CB2F29">
            <w:pPr>
              <w:jc w:val="center"/>
            </w:pPr>
            <w:r>
              <w:rPr>
                <w:sz w:val="24"/>
              </w:rPr>
              <w:t>2021-03-16</w:t>
            </w:r>
          </w:p>
        </w:tc>
        <w:tc>
          <w:tcPr>
            <w:tcW w:w="834" w:type="dxa"/>
            <w:vAlign w:val="center"/>
          </w:tcPr>
          <w:p w:rsidR="00A15EF5" w:rsidRDefault="00CB2F29">
            <w:pPr>
              <w:jc w:val="center"/>
            </w:pPr>
            <w:r>
              <w:rPr>
                <w:sz w:val="24"/>
              </w:rPr>
              <w:t>限售股</w:t>
            </w:r>
          </w:p>
        </w:tc>
        <w:tc>
          <w:tcPr>
            <w:tcW w:w="835" w:type="dxa"/>
            <w:vAlign w:val="center"/>
          </w:tcPr>
          <w:p w:rsidR="00A15EF5" w:rsidRDefault="00CB2F29">
            <w:pPr>
              <w:jc w:val="right"/>
            </w:pPr>
            <w:r>
              <w:rPr>
                <w:sz w:val="24"/>
              </w:rPr>
              <w:t>27.97</w:t>
            </w:r>
          </w:p>
        </w:tc>
        <w:tc>
          <w:tcPr>
            <w:tcW w:w="834" w:type="dxa"/>
            <w:vAlign w:val="center"/>
          </w:tcPr>
          <w:p w:rsidR="00A15EF5" w:rsidRDefault="00CB2F29">
            <w:pPr>
              <w:jc w:val="right"/>
            </w:pPr>
            <w:r>
              <w:rPr>
                <w:sz w:val="24"/>
              </w:rPr>
              <w:t>30.12</w:t>
            </w:r>
          </w:p>
        </w:tc>
        <w:tc>
          <w:tcPr>
            <w:tcW w:w="835" w:type="dxa"/>
            <w:vAlign w:val="center"/>
          </w:tcPr>
          <w:p w:rsidR="00A15EF5" w:rsidRDefault="00CB2F29">
            <w:pPr>
              <w:jc w:val="right"/>
            </w:pPr>
            <w:r>
              <w:rPr>
                <w:sz w:val="24"/>
              </w:rPr>
              <w:t>479</w:t>
            </w:r>
          </w:p>
        </w:tc>
        <w:tc>
          <w:tcPr>
            <w:tcW w:w="834" w:type="dxa"/>
            <w:vAlign w:val="center"/>
          </w:tcPr>
          <w:p w:rsidR="00A15EF5" w:rsidRDefault="00CB2F29">
            <w:pPr>
              <w:jc w:val="right"/>
            </w:pPr>
            <w:r>
              <w:rPr>
                <w:sz w:val="24"/>
              </w:rPr>
              <w:t>13,397.63</w:t>
            </w:r>
          </w:p>
        </w:tc>
        <w:tc>
          <w:tcPr>
            <w:tcW w:w="835" w:type="dxa"/>
            <w:vAlign w:val="center"/>
          </w:tcPr>
          <w:p w:rsidR="00A15EF5" w:rsidRDefault="00CB2F29">
            <w:pPr>
              <w:jc w:val="right"/>
            </w:pPr>
            <w:r>
              <w:rPr>
                <w:sz w:val="24"/>
              </w:rPr>
              <w:t>14,427.48</w:t>
            </w:r>
          </w:p>
        </w:tc>
        <w:tc>
          <w:tcPr>
            <w:tcW w:w="835" w:type="dxa"/>
            <w:vAlign w:val="center"/>
          </w:tcPr>
          <w:p w:rsidR="00A15EF5" w:rsidRDefault="00CB2F29">
            <w:pPr>
              <w:jc w:val="center"/>
            </w:pPr>
            <w:r>
              <w:rPr>
                <w:sz w:val="24"/>
              </w:rPr>
              <w:t>-</w:t>
            </w:r>
          </w:p>
        </w:tc>
      </w:tr>
      <w:tr w:rsidR="00A15EF5">
        <w:tc>
          <w:tcPr>
            <w:tcW w:w="834" w:type="dxa"/>
            <w:vAlign w:val="center"/>
          </w:tcPr>
          <w:p w:rsidR="00A15EF5" w:rsidRDefault="00CB2F29">
            <w:pPr>
              <w:jc w:val="center"/>
            </w:pPr>
            <w:r>
              <w:rPr>
                <w:sz w:val="24"/>
              </w:rPr>
              <w:t>300890</w:t>
            </w:r>
          </w:p>
        </w:tc>
        <w:tc>
          <w:tcPr>
            <w:tcW w:w="835" w:type="dxa"/>
            <w:vAlign w:val="center"/>
          </w:tcPr>
          <w:p w:rsidR="00A15EF5" w:rsidRDefault="00CB2F29">
            <w:pPr>
              <w:jc w:val="center"/>
            </w:pPr>
            <w:r>
              <w:rPr>
                <w:sz w:val="24"/>
              </w:rPr>
              <w:t>翔丰华</w:t>
            </w:r>
          </w:p>
        </w:tc>
        <w:tc>
          <w:tcPr>
            <w:tcW w:w="834" w:type="dxa"/>
            <w:vAlign w:val="center"/>
          </w:tcPr>
          <w:p w:rsidR="00A15EF5" w:rsidRDefault="00CB2F29">
            <w:pPr>
              <w:jc w:val="center"/>
            </w:pPr>
            <w:r>
              <w:rPr>
                <w:sz w:val="24"/>
              </w:rPr>
              <w:t>2020-09-10</w:t>
            </w:r>
          </w:p>
        </w:tc>
        <w:tc>
          <w:tcPr>
            <w:tcW w:w="835" w:type="dxa"/>
            <w:vAlign w:val="center"/>
          </w:tcPr>
          <w:p w:rsidR="00A15EF5" w:rsidRDefault="00CB2F29">
            <w:pPr>
              <w:jc w:val="center"/>
            </w:pPr>
            <w:r>
              <w:rPr>
                <w:sz w:val="24"/>
              </w:rPr>
              <w:t>2021-03-18</w:t>
            </w:r>
          </w:p>
        </w:tc>
        <w:tc>
          <w:tcPr>
            <w:tcW w:w="834" w:type="dxa"/>
            <w:vAlign w:val="center"/>
          </w:tcPr>
          <w:p w:rsidR="00A15EF5" w:rsidRDefault="00CB2F29">
            <w:pPr>
              <w:jc w:val="center"/>
            </w:pPr>
            <w:r>
              <w:rPr>
                <w:sz w:val="24"/>
              </w:rPr>
              <w:t>限售股</w:t>
            </w:r>
          </w:p>
        </w:tc>
        <w:tc>
          <w:tcPr>
            <w:tcW w:w="835" w:type="dxa"/>
            <w:vAlign w:val="center"/>
          </w:tcPr>
          <w:p w:rsidR="00A15EF5" w:rsidRDefault="00CB2F29">
            <w:pPr>
              <w:jc w:val="right"/>
            </w:pPr>
            <w:r>
              <w:rPr>
                <w:sz w:val="24"/>
              </w:rPr>
              <w:t>14.69</w:t>
            </w:r>
          </w:p>
        </w:tc>
        <w:tc>
          <w:tcPr>
            <w:tcW w:w="834" w:type="dxa"/>
            <w:vAlign w:val="center"/>
          </w:tcPr>
          <w:p w:rsidR="00A15EF5" w:rsidRDefault="00CB2F29">
            <w:pPr>
              <w:jc w:val="right"/>
            </w:pPr>
            <w:r>
              <w:rPr>
                <w:sz w:val="24"/>
              </w:rPr>
              <w:t>48.85</w:t>
            </w:r>
          </w:p>
        </w:tc>
        <w:tc>
          <w:tcPr>
            <w:tcW w:w="835" w:type="dxa"/>
            <w:vAlign w:val="center"/>
          </w:tcPr>
          <w:p w:rsidR="00A15EF5" w:rsidRDefault="00CB2F29">
            <w:pPr>
              <w:jc w:val="right"/>
            </w:pPr>
            <w:r>
              <w:rPr>
                <w:sz w:val="24"/>
              </w:rPr>
              <w:t>286</w:t>
            </w:r>
          </w:p>
        </w:tc>
        <w:tc>
          <w:tcPr>
            <w:tcW w:w="834" w:type="dxa"/>
            <w:vAlign w:val="center"/>
          </w:tcPr>
          <w:p w:rsidR="00A15EF5" w:rsidRDefault="00CB2F29">
            <w:pPr>
              <w:jc w:val="right"/>
            </w:pPr>
            <w:r>
              <w:rPr>
                <w:sz w:val="24"/>
              </w:rPr>
              <w:t>4,201.34</w:t>
            </w:r>
          </w:p>
        </w:tc>
        <w:tc>
          <w:tcPr>
            <w:tcW w:w="835" w:type="dxa"/>
            <w:vAlign w:val="center"/>
          </w:tcPr>
          <w:p w:rsidR="00A15EF5" w:rsidRDefault="00CB2F29">
            <w:pPr>
              <w:jc w:val="right"/>
            </w:pPr>
            <w:r>
              <w:rPr>
                <w:sz w:val="24"/>
              </w:rPr>
              <w:t>13,971.10</w:t>
            </w:r>
          </w:p>
        </w:tc>
        <w:tc>
          <w:tcPr>
            <w:tcW w:w="835" w:type="dxa"/>
            <w:vAlign w:val="center"/>
          </w:tcPr>
          <w:p w:rsidR="00A15EF5" w:rsidRDefault="00CB2F29">
            <w:pPr>
              <w:jc w:val="center"/>
            </w:pPr>
            <w:r>
              <w:rPr>
                <w:sz w:val="24"/>
              </w:rPr>
              <w:t>-</w:t>
            </w:r>
          </w:p>
        </w:tc>
      </w:tr>
      <w:tr w:rsidR="00A15EF5">
        <w:tc>
          <w:tcPr>
            <w:tcW w:w="834" w:type="dxa"/>
            <w:vAlign w:val="center"/>
          </w:tcPr>
          <w:p w:rsidR="00A15EF5" w:rsidRDefault="00CB2F29">
            <w:pPr>
              <w:jc w:val="center"/>
            </w:pPr>
            <w:r>
              <w:rPr>
                <w:sz w:val="24"/>
              </w:rPr>
              <w:t>300891</w:t>
            </w:r>
          </w:p>
        </w:tc>
        <w:tc>
          <w:tcPr>
            <w:tcW w:w="835" w:type="dxa"/>
            <w:vAlign w:val="center"/>
          </w:tcPr>
          <w:p w:rsidR="00A15EF5" w:rsidRDefault="00CB2F29">
            <w:pPr>
              <w:jc w:val="center"/>
            </w:pPr>
            <w:r>
              <w:rPr>
                <w:sz w:val="24"/>
              </w:rPr>
              <w:t>惠云钛业</w:t>
            </w:r>
          </w:p>
        </w:tc>
        <w:tc>
          <w:tcPr>
            <w:tcW w:w="834" w:type="dxa"/>
            <w:vAlign w:val="center"/>
          </w:tcPr>
          <w:p w:rsidR="00A15EF5" w:rsidRDefault="00CB2F29">
            <w:pPr>
              <w:jc w:val="center"/>
            </w:pPr>
            <w:r>
              <w:rPr>
                <w:sz w:val="24"/>
              </w:rPr>
              <w:t>2020-09-10</w:t>
            </w:r>
          </w:p>
        </w:tc>
        <w:tc>
          <w:tcPr>
            <w:tcW w:w="835" w:type="dxa"/>
            <w:vAlign w:val="center"/>
          </w:tcPr>
          <w:p w:rsidR="00A15EF5" w:rsidRDefault="00CB2F29">
            <w:pPr>
              <w:jc w:val="center"/>
            </w:pPr>
            <w:r>
              <w:rPr>
                <w:sz w:val="24"/>
              </w:rPr>
              <w:t>2021-03-17</w:t>
            </w:r>
          </w:p>
        </w:tc>
        <w:tc>
          <w:tcPr>
            <w:tcW w:w="834" w:type="dxa"/>
            <w:vAlign w:val="center"/>
          </w:tcPr>
          <w:p w:rsidR="00A15EF5" w:rsidRDefault="00CB2F29">
            <w:pPr>
              <w:jc w:val="center"/>
            </w:pPr>
            <w:r>
              <w:rPr>
                <w:sz w:val="24"/>
              </w:rPr>
              <w:t>限售股</w:t>
            </w:r>
          </w:p>
        </w:tc>
        <w:tc>
          <w:tcPr>
            <w:tcW w:w="835" w:type="dxa"/>
            <w:vAlign w:val="center"/>
          </w:tcPr>
          <w:p w:rsidR="00A15EF5" w:rsidRDefault="00CB2F29">
            <w:pPr>
              <w:jc w:val="right"/>
            </w:pPr>
            <w:r>
              <w:rPr>
                <w:sz w:val="24"/>
              </w:rPr>
              <w:t>3.64</w:t>
            </w:r>
          </w:p>
        </w:tc>
        <w:tc>
          <w:tcPr>
            <w:tcW w:w="834" w:type="dxa"/>
            <w:vAlign w:val="center"/>
          </w:tcPr>
          <w:p w:rsidR="00A15EF5" w:rsidRDefault="00CB2F29">
            <w:pPr>
              <w:jc w:val="right"/>
            </w:pPr>
            <w:r>
              <w:rPr>
                <w:sz w:val="24"/>
              </w:rPr>
              <w:t>16.40</w:t>
            </w:r>
          </w:p>
        </w:tc>
        <w:tc>
          <w:tcPr>
            <w:tcW w:w="835" w:type="dxa"/>
            <w:vAlign w:val="center"/>
          </w:tcPr>
          <w:p w:rsidR="00A15EF5" w:rsidRDefault="00CB2F29">
            <w:pPr>
              <w:jc w:val="right"/>
            </w:pPr>
            <w:r>
              <w:rPr>
                <w:sz w:val="24"/>
              </w:rPr>
              <w:t>1,143</w:t>
            </w:r>
          </w:p>
        </w:tc>
        <w:tc>
          <w:tcPr>
            <w:tcW w:w="834" w:type="dxa"/>
            <w:vAlign w:val="center"/>
          </w:tcPr>
          <w:p w:rsidR="00A15EF5" w:rsidRDefault="00CB2F29">
            <w:pPr>
              <w:jc w:val="right"/>
            </w:pPr>
            <w:r>
              <w:rPr>
                <w:sz w:val="24"/>
              </w:rPr>
              <w:t>4,160.52</w:t>
            </w:r>
          </w:p>
        </w:tc>
        <w:tc>
          <w:tcPr>
            <w:tcW w:w="835" w:type="dxa"/>
            <w:vAlign w:val="center"/>
          </w:tcPr>
          <w:p w:rsidR="00A15EF5" w:rsidRDefault="00CB2F29">
            <w:pPr>
              <w:jc w:val="right"/>
            </w:pPr>
            <w:r>
              <w:rPr>
                <w:sz w:val="24"/>
              </w:rPr>
              <w:t>18,745.20</w:t>
            </w:r>
          </w:p>
        </w:tc>
        <w:tc>
          <w:tcPr>
            <w:tcW w:w="835" w:type="dxa"/>
            <w:vAlign w:val="center"/>
          </w:tcPr>
          <w:p w:rsidR="00A15EF5" w:rsidRDefault="00CB2F29">
            <w:pPr>
              <w:jc w:val="center"/>
            </w:pPr>
            <w:r>
              <w:rPr>
                <w:sz w:val="24"/>
              </w:rPr>
              <w:t>-</w:t>
            </w:r>
          </w:p>
        </w:tc>
      </w:tr>
      <w:tr w:rsidR="00A15EF5">
        <w:tc>
          <w:tcPr>
            <w:tcW w:w="834" w:type="dxa"/>
            <w:vAlign w:val="center"/>
          </w:tcPr>
          <w:p w:rsidR="00A15EF5" w:rsidRDefault="00CB2F29">
            <w:pPr>
              <w:jc w:val="center"/>
            </w:pPr>
            <w:r>
              <w:rPr>
                <w:sz w:val="24"/>
              </w:rPr>
              <w:t>300892</w:t>
            </w:r>
          </w:p>
        </w:tc>
        <w:tc>
          <w:tcPr>
            <w:tcW w:w="835" w:type="dxa"/>
            <w:vAlign w:val="center"/>
          </w:tcPr>
          <w:p w:rsidR="00A15EF5" w:rsidRDefault="00CB2F29">
            <w:pPr>
              <w:jc w:val="center"/>
            </w:pPr>
            <w:r>
              <w:rPr>
                <w:sz w:val="24"/>
              </w:rPr>
              <w:t>品渥食品</w:t>
            </w:r>
          </w:p>
        </w:tc>
        <w:tc>
          <w:tcPr>
            <w:tcW w:w="834" w:type="dxa"/>
            <w:vAlign w:val="center"/>
          </w:tcPr>
          <w:p w:rsidR="00A15EF5" w:rsidRDefault="00CB2F29">
            <w:pPr>
              <w:jc w:val="center"/>
            </w:pPr>
            <w:r>
              <w:rPr>
                <w:sz w:val="24"/>
              </w:rPr>
              <w:t>2020-09-11</w:t>
            </w:r>
          </w:p>
        </w:tc>
        <w:tc>
          <w:tcPr>
            <w:tcW w:w="835" w:type="dxa"/>
            <w:vAlign w:val="center"/>
          </w:tcPr>
          <w:p w:rsidR="00A15EF5" w:rsidRDefault="00CB2F29">
            <w:pPr>
              <w:jc w:val="center"/>
            </w:pPr>
            <w:r>
              <w:rPr>
                <w:sz w:val="24"/>
              </w:rPr>
              <w:t>2021-03-</w:t>
            </w:r>
            <w:r>
              <w:rPr>
                <w:rFonts w:hint="eastAsia"/>
                <w:sz w:val="24"/>
              </w:rPr>
              <w:t>30</w:t>
            </w:r>
          </w:p>
        </w:tc>
        <w:tc>
          <w:tcPr>
            <w:tcW w:w="834" w:type="dxa"/>
            <w:vAlign w:val="center"/>
          </w:tcPr>
          <w:p w:rsidR="00A15EF5" w:rsidRDefault="00CB2F29">
            <w:pPr>
              <w:jc w:val="center"/>
            </w:pPr>
            <w:r>
              <w:rPr>
                <w:sz w:val="24"/>
              </w:rPr>
              <w:t>限售股</w:t>
            </w:r>
          </w:p>
        </w:tc>
        <w:tc>
          <w:tcPr>
            <w:tcW w:w="835" w:type="dxa"/>
            <w:vAlign w:val="center"/>
          </w:tcPr>
          <w:p w:rsidR="00A15EF5" w:rsidRDefault="00CB2F29">
            <w:pPr>
              <w:jc w:val="right"/>
            </w:pPr>
            <w:r>
              <w:rPr>
                <w:sz w:val="24"/>
              </w:rPr>
              <w:t>26.66</w:t>
            </w:r>
          </w:p>
        </w:tc>
        <w:tc>
          <w:tcPr>
            <w:tcW w:w="834" w:type="dxa"/>
            <w:vAlign w:val="center"/>
          </w:tcPr>
          <w:p w:rsidR="00A15EF5" w:rsidRDefault="00CB2F29">
            <w:pPr>
              <w:jc w:val="right"/>
            </w:pPr>
            <w:r>
              <w:rPr>
                <w:sz w:val="24"/>
              </w:rPr>
              <w:t>60.01</w:t>
            </w:r>
          </w:p>
        </w:tc>
        <w:tc>
          <w:tcPr>
            <w:tcW w:w="835" w:type="dxa"/>
            <w:vAlign w:val="center"/>
          </w:tcPr>
          <w:p w:rsidR="00A15EF5" w:rsidRDefault="00CB2F29">
            <w:pPr>
              <w:jc w:val="right"/>
            </w:pPr>
            <w:r>
              <w:rPr>
                <w:sz w:val="24"/>
              </w:rPr>
              <w:t>272</w:t>
            </w:r>
          </w:p>
        </w:tc>
        <w:tc>
          <w:tcPr>
            <w:tcW w:w="834" w:type="dxa"/>
            <w:vAlign w:val="center"/>
          </w:tcPr>
          <w:p w:rsidR="00A15EF5" w:rsidRDefault="00CB2F29">
            <w:pPr>
              <w:jc w:val="right"/>
            </w:pPr>
            <w:r>
              <w:rPr>
                <w:sz w:val="24"/>
              </w:rPr>
              <w:t>7,251.52</w:t>
            </w:r>
          </w:p>
        </w:tc>
        <w:tc>
          <w:tcPr>
            <w:tcW w:w="835" w:type="dxa"/>
            <w:vAlign w:val="center"/>
          </w:tcPr>
          <w:p w:rsidR="00A15EF5" w:rsidRDefault="00CB2F29">
            <w:pPr>
              <w:jc w:val="right"/>
            </w:pPr>
            <w:r>
              <w:rPr>
                <w:sz w:val="24"/>
              </w:rPr>
              <w:t>16,322.72</w:t>
            </w:r>
          </w:p>
        </w:tc>
        <w:tc>
          <w:tcPr>
            <w:tcW w:w="835" w:type="dxa"/>
            <w:vAlign w:val="center"/>
          </w:tcPr>
          <w:p w:rsidR="00A15EF5" w:rsidRDefault="00CB2F29">
            <w:pPr>
              <w:jc w:val="center"/>
            </w:pPr>
            <w:r>
              <w:rPr>
                <w:sz w:val="24"/>
              </w:rPr>
              <w:t>-</w:t>
            </w:r>
          </w:p>
        </w:tc>
      </w:tr>
      <w:tr w:rsidR="00A15EF5">
        <w:tc>
          <w:tcPr>
            <w:tcW w:w="834" w:type="dxa"/>
            <w:vAlign w:val="center"/>
          </w:tcPr>
          <w:p w:rsidR="00A15EF5" w:rsidRDefault="00CB2F29">
            <w:pPr>
              <w:jc w:val="center"/>
            </w:pPr>
            <w:r>
              <w:rPr>
                <w:sz w:val="24"/>
              </w:rPr>
              <w:t>300893</w:t>
            </w:r>
          </w:p>
        </w:tc>
        <w:tc>
          <w:tcPr>
            <w:tcW w:w="835" w:type="dxa"/>
            <w:vAlign w:val="center"/>
          </w:tcPr>
          <w:p w:rsidR="00A15EF5" w:rsidRDefault="00CB2F29">
            <w:pPr>
              <w:jc w:val="center"/>
            </w:pPr>
            <w:r>
              <w:rPr>
                <w:sz w:val="24"/>
              </w:rPr>
              <w:t>松原股份</w:t>
            </w:r>
          </w:p>
        </w:tc>
        <w:tc>
          <w:tcPr>
            <w:tcW w:w="834" w:type="dxa"/>
            <w:vAlign w:val="center"/>
          </w:tcPr>
          <w:p w:rsidR="00A15EF5" w:rsidRDefault="00CB2F29">
            <w:pPr>
              <w:jc w:val="center"/>
            </w:pPr>
            <w:r>
              <w:rPr>
                <w:sz w:val="24"/>
              </w:rPr>
              <w:t>2020-09-17</w:t>
            </w:r>
          </w:p>
        </w:tc>
        <w:tc>
          <w:tcPr>
            <w:tcW w:w="835" w:type="dxa"/>
            <w:vAlign w:val="center"/>
          </w:tcPr>
          <w:p w:rsidR="00A15EF5" w:rsidRDefault="00CB2F29">
            <w:pPr>
              <w:jc w:val="center"/>
            </w:pPr>
            <w:r>
              <w:rPr>
                <w:sz w:val="24"/>
              </w:rPr>
              <w:t>2021-03-24</w:t>
            </w:r>
          </w:p>
        </w:tc>
        <w:tc>
          <w:tcPr>
            <w:tcW w:w="834" w:type="dxa"/>
            <w:vAlign w:val="center"/>
          </w:tcPr>
          <w:p w:rsidR="00A15EF5" w:rsidRDefault="00CB2F29">
            <w:pPr>
              <w:jc w:val="center"/>
            </w:pPr>
            <w:r>
              <w:rPr>
                <w:sz w:val="24"/>
              </w:rPr>
              <w:t>限售股</w:t>
            </w:r>
          </w:p>
        </w:tc>
        <w:tc>
          <w:tcPr>
            <w:tcW w:w="835" w:type="dxa"/>
            <w:vAlign w:val="center"/>
          </w:tcPr>
          <w:p w:rsidR="00A15EF5" w:rsidRDefault="00CB2F29">
            <w:pPr>
              <w:jc w:val="right"/>
            </w:pPr>
            <w:r>
              <w:rPr>
                <w:sz w:val="24"/>
              </w:rPr>
              <w:t>13.47</w:t>
            </w:r>
          </w:p>
        </w:tc>
        <w:tc>
          <w:tcPr>
            <w:tcW w:w="834" w:type="dxa"/>
            <w:vAlign w:val="center"/>
          </w:tcPr>
          <w:p w:rsidR="00A15EF5" w:rsidRDefault="00CB2F29">
            <w:pPr>
              <w:jc w:val="right"/>
            </w:pPr>
            <w:r>
              <w:rPr>
                <w:sz w:val="24"/>
              </w:rPr>
              <w:t>35.08</w:t>
            </w:r>
          </w:p>
        </w:tc>
        <w:tc>
          <w:tcPr>
            <w:tcW w:w="835" w:type="dxa"/>
            <w:vAlign w:val="center"/>
          </w:tcPr>
          <w:p w:rsidR="00A15EF5" w:rsidRDefault="00CB2F29">
            <w:pPr>
              <w:jc w:val="right"/>
            </w:pPr>
            <w:r>
              <w:rPr>
                <w:sz w:val="24"/>
              </w:rPr>
              <w:t>276</w:t>
            </w:r>
          </w:p>
        </w:tc>
        <w:tc>
          <w:tcPr>
            <w:tcW w:w="834" w:type="dxa"/>
            <w:vAlign w:val="center"/>
          </w:tcPr>
          <w:p w:rsidR="00A15EF5" w:rsidRDefault="00CB2F29">
            <w:pPr>
              <w:jc w:val="right"/>
            </w:pPr>
            <w:r>
              <w:rPr>
                <w:sz w:val="24"/>
              </w:rPr>
              <w:t>3,717.72</w:t>
            </w:r>
          </w:p>
        </w:tc>
        <w:tc>
          <w:tcPr>
            <w:tcW w:w="835" w:type="dxa"/>
            <w:vAlign w:val="center"/>
          </w:tcPr>
          <w:p w:rsidR="00A15EF5" w:rsidRDefault="00CB2F29">
            <w:pPr>
              <w:jc w:val="right"/>
            </w:pPr>
            <w:r>
              <w:rPr>
                <w:sz w:val="24"/>
              </w:rPr>
              <w:t>9,682.08</w:t>
            </w:r>
          </w:p>
        </w:tc>
        <w:tc>
          <w:tcPr>
            <w:tcW w:w="835" w:type="dxa"/>
            <w:vAlign w:val="center"/>
          </w:tcPr>
          <w:p w:rsidR="00A15EF5" w:rsidRDefault="00CB2F29">
            <w:pPr>
              <w:jc w:val="center"/>
            </w:pPr>
            <w:r>
              <w:rPr>
                <w:sz w:val="24"/>
              </w:rPr>
              <w:t>-</w:t>
            </w:r>
          </w:p>
        </w:tc>
      </w:tr>
      <w:tr w:rsidR="00A15EF5">
        <w:tc>
          <w:tcPr>
            <w:tcW w:w="834" w:type="dxa"/>
            <w:vAlign w:val="center"/>
          </w:tcPr>
          <w:p w:rsidR="00A15EF5" w:rsidRDefault="00CB2F29">
            <w:pPr>
              <w:jc w:val="center"/>
            </w:pPr>
            <w:r>
              <w:rPr>
                <w:sz w:val="24"/>
              </w:rPr>
              <w:t>300895</w:t>
            </w:r>
          </w:p>
        </w:tc>
        <w:tc>
          <w:tcPr>
            <w:tcW w:w="835" w:type="dxa"/>
            <w:vAlign w:val="center"/>
          </w:tcPr>
          <w:p w:rsidR="00A15EF5" w:rsidRDefault="00CB2F29">
            <w:pPr>
              <w:jc w:val="center"/>
            </w:pPr>
            <w:r>
              <w:rPr>
                <w:sz w:val="24"/>
              </w:rPr>
              <w:t>铜牛信息</w:t>
            </w:r>
          </w:p>
        </w:tc>
        <w:tc>
          <w:tcPr>
            <w:tcW w:w="834" w:type="dxa"/>
            <w:vAlign w:val="center"/>
          </w:tcPr>
          <w:p w:rsidR="00A15EF5" w:rsidRDefault="00CB2F29">
            <w:pPr>
              <w:jc w:val="center"/>
            </w:pPr>
            <w:r>
              <w:rPr>
                <w:sz w:val="24"/>
              </w:rPr>
              <w:t>2020-09-17</w:t>
            </w:r>
          </w:p>
        </w:tc>
        <w:tc>
          <w:tcPr>
            <w:tcW w:w="835" w:type="dxa"/>
            <w:vAlign w:val="center"/>
          </w:tcPr>
          <w:p w:rsidR="00A15EF5" w:rsidRDefault="00CB2F29">
            <w:pPr>
              <w:jc w:val="center"/>
            </w:pPr>
            <w:r>
              <w:rPr>
                <w:sz w:val="24"/>
              </w:rPr>
              <w:t>2021-03-24</w:t>
            </w:r>
          </w:p>
        </w:tc>
        <w:tc>
          <w:tcPr>
            <w:tcW w:w="834" w:type="dxa"/>
            <w:vAlign w:val="center"/>
          </w:tcPr>
          <w:p w:rsidR="00A15EF5" w:rsidRDefault="00CB2F29">
            <w:pPr>
              <w:jc w:val="center"/>
            </w:pPr>
            <w:r>
              <w:rPr>
                <w:sz w:val="24"/>
              </w:rPr>
              <w:t>限售股</w:t>
            </w:r>
          </w:p>
        </w:tc>
        <w:tc>
          <w:tcPr>
            <w:tcW w:w="835" w:type="dxa"/>
            <w:vAlign w:val="center"/>
          </w:tcPr>
          <w:p w:rsidR="00A15EF5" w:rsidRDefault="00CB2F29">
            <w:pPr>
              <w:jc w:val="right"/>
            </w:pPr>
            <w:r>
              <w:rPr>
                <w:sz w:val="24"/>
              </w:rPr>
              <w:t>12.65</w:t>
            </w:r>
          </w:p>
        </w:tc>
        <w:tc>
          <w:tcPr>
            <w:tcW w:w="834" w:type="dxa"/>
            <w:vAlign w:val="center"/>
          </w:tcPr>
          <w:p w:rsidR="00A15EF5" w:rsidRDefault="00CB2F29">
            <w:pPr>
              <w:jc w:val="right"/>
            </w:pPr>
            <w:r>
              <w:rPr>
                <w:sz w:val="24"/>
              </w:rPr>
              <w:t>45.30</w:t>
            </w:r>
          </w:p>
        </w:tc>
        <w:tc>
          <w:tcPr>
            <w:tcW w:w="835" w:type="dxa"/>
            <w:vAlign w:val="center"/>
          </w:tcPr>
          <w:p w:rsidR="00A15EF5" w:rsidRDefault="00CB2F29">
            <w:pPr>
              <w:jc w:val="right"/>
            </w:pPr>
            <w:r>
              <w:rPr>
                <w:sz w:val="24"/>
              </w:rPr>
              <w:t>283</w:t>
            </w:r>
          </w:p>
        </w:tc>
        <w:tc>
          <w:tcPr>
            <w:tcW w:w="834" w:type="dxa"/>
            <w:vAlign w:val="center"/>
          </w:tcPr>
          <w:p w:rsidR="00A15EF5" w:rsidRDefault="00CB2F29">
            <w:pPr>
              <w:jc w:val="right"/>
            </w:pPr>
            <w:r>
              <w:rPr>
                <w:sz w:val="24"/>
              </w:rPr>
              <w:t>3,579.95</w:t>
            </w:r>
          </w:p>
        </w:tc>
        <w:tc>
          <w:tcPr>
            <w:tcW w:w="835" w:type="dxa"/>
            <w:vAlign w:val="center"/>
          </w:tcPr>
          <w:p w:rsidR="00A15EF5" w:rsidRDefault="00CB2F29">
            <w:pPr>
              <w:jc w:val="right"/>
            </w:pPr>
            <w:r>
              <w:rPr>
                <w:sz w:val="24"/>
              </w:rPr>
              <w:t>12,819.90</w:t>
            </w:r>
          </w:p>
        </w:tc>
        <w:tc>
          <w:tcPr>
            <w:tcW w:w="835" w:type="dxa"/>
            <w:vAlign w:val="center"/>
          </w:tcPr>
          <w:p w:rsidR="00A15EF5" w:rsidRDefault="00CB2F29">
            <w:pPr>
              <w:jc w:val="center"/>
            </w:pPr>
            <w:r>
              <w:rPr>
                <w:sz w:val="24"/>
              </w:rPr>
              <w:t>-</w:t>
            </w:r>
          </w:p>
        </w:tc>
      </w:tr>
      <w:tr w:rsidR="00A15EF5">
        <w:tc>
          <w:tcPr>
            <w:tcW w:w="834" w:type="dxa"/>
            <w:vAlign w:val="center"/>
          </w:tcPr>
          <w:p w:rsidR="00A15EF5" w:rsidRDefault="00CB2F29">
            <w:pPr>
              <w:jc w:val="center"/>
            </w:pPr>
            <w:r>
              <w:rPr>
                <w:sz w:val="24"/>
              </w:rPr>
              <w:t>300896</w:t>
            </w:r>
          </w:p>
        </w:tc>
        <w:tc>
          <w:tcPr>
            <w:tcW w:w="835" w:type="dxa"/>
            <w:vAlign w:val="center"/>
          </w:tcPr>
          <w:p w:rsidR="00A15EF5" w:rsidRDefault="00CB2F29">
            <w:pPr>
              <w:jc w:val="center"/>
            </w:pPr>
            <w:r>
              <w:rPr>
                <w:sz w:val="24"/>
              </w:rPr>
              <w:t>爱美客</w:t>
            </w:r>
          </w:p>
        </w:tc>
        <w:tc>
          <w:tcPr>
            <w:tcW w:w="834" w:type="dxa"/>
            <w:vAlign w:val="center"/>
          </w:tcPr>
          <w:p w:rsidR="00A15EF5" w:rsidRDefault="00CB2F29">
            <w:pPr>
              <w:jc w:val="center"/>
            </w:pPr>
            <w:r>
              <w:rPr>
                <w:sz w:val="24"/>
              </w:rPr>
              <w:t>2020-09-21</w:t>
            </w:r>
          </w:p>
        </w:tc>
        <w:tc>
          <w:tcPr>
            <w:tcW w:w="835" w:type="dxa"/>
            <w:vAlign w:val="center"/>
          </w:tcPr>
          <w:p w:rsidR="00A15EF5" w:rsidRDefault="00CB2F29">
            <w:pPr>
              <w:jc w:val="center"/>
            </w:pPr>
            <w:r>
              <w:rPr>
                <w:sz w:val="24"/>
              </w:rPr>
              <w:t>2021-03-29</w:t>
            </w:r>
          </w:p>
        </w:tc>
        <w:tc>
          <w:tcPr>
            <w:tcW w:w="834" w:type="dxa"/>
            <w:vAlign w:val="center"/>
          </w:tcPr>
          <w:p w:rsidR="00A15EF5" w:rsidRDefault="00CB2F29">
            <w:pPr>
              <w:jc w:val="center"/>
            </w:pPr>
            <w:r>
              <w:rPr>
                <w:sz w:val="24"/>
              </w:rPr>
              <w:t>限售股</w:t>
            </w:r>
          </w:p>
        </w:tc>
        <w:tc>
          <w:tcPr>
            <w:tcW w:w="835" w:type="dxa"/>
            <w:vAlign w:val="center"/>
          </w:tcPr>
          <w:p w:rsidR="00A15EF5" w:rsidRDefault="00CB2F29">
            <w:pPr>
              <w:jc w:val="right"/>
            </w:pPr>
            <w:r>
              <w:rPr>
                <w:sz w:val="24"/>
              </w:rPr>
              <w:t>118.27</w:t>
            </w:r>
          </w:p>
        </w:tc>
        <w:tc>
          <w:tcPr>
            <w:tcW w:w="834" w:type="dxa"/>
            <w:vAlign w:val="center"/>
          </w:tcPr>
          <w:p w:rsidR="00A15EF5" w:rsidRDefault="00CB2F29">
            <w:pPr>
              <w:jc w:val="right"/>
            </w:pPr>
            <w:r>
              <w:rPr>
                <w:sz w:val="24"/>
              </w:rPr>
              <w:t>603.36</w:t>
            </w:r>
          </w:p>
        </w:tc>
        <w:tc>
          <w:tcPr>
            <w:tcW w:w="835" w:type="dxa"/>
            <w:vAlign w:val="center"/>
          </w:tcPr>
          <w:p w:rsidR="00A15EF5" w:rsidRDefault="00CB2F29">
            <w:pPr>
              <w:jc w:val="right"/>
            </w:pPr>
            <w:r>
              <w:rPr>
                <w:sz w:val="24"/>
              </w:rPr>
              <w:t>473</w:t>
            </w:r>
          </w:p>
        </w:tc>
        <w:tc>
          <w:tcPr>
            <w:tcW w:w="834" w:type="dxa"/>
            <w:vAlign w:val="center"/>
          </w:tcPr>
          <w:p w:rsidR="00A15EF5" w:rsidRDefault="00CB2F29">
            <w:pPr>
              <w:jc w:val="right"/>
            </w:pPr>
            <w:r>
              <w:rPr>
                <w:sz w:val="24"/>
              </w:rPr>
              <w:t>55,941.71</w:t>
            </w:r>
          </w:p>
        </w:tc>
        <w:tc>
          <w:tcPr>
            <w:tcW w:w="835" w:type="dxa"/>
            <w:vAlign w:val="center"/>
          </w:tcPr>
          <w:p w:rsidR="00A15EF5" w:rsidRDefault="00CB2F29">
            <w:pPr>
              <w:jc w:val="right"/>
            </w:pPr>
            <w:r>
              <w:rPr>
                <w:sz w:val="24"/>
              </w:rPr>
              <w:t>285,389.28</w:t>
            </w:r>
          </w:p>
        </w:tc>
        <w:tc>
          <w:tcPr>
            <w:tcW w:w="835" w:type="dxa"/>
            <w:vAlign w:val="center"/>
          </w:tcPr>
          <w:p w:rsidR="00A15EF5" w:rsidRDefault="00CB2F29">
            <w:pPr>
              <w:jc w:val="center"/>
            </w:pPr>
            <w:r>
              <w:rPr>
                <w:sz w:val="24"/>
              </w:rPr>
              <w:t>-</w:t>
            </w:r>
          </w:p>
        </w:tc>
      </w:tr>
      <w:tr w:rsidR="00A15EF5">
        <w:tc>
          <w:tcPr>
            <w:tcW w:w="834" w:type="dxa"/>
            <w:vAlign w:val="center"/>
          </w:tcPr>
          <w:p w:rsidR="00A15EF5" w:rsidRDefault="00CB2F29">
            <w:pPr>
              <w:jc w:val="center"/>
            </w:pPr>
            <w:r>
              <w:rPr>
                <w:sz w:val="24"/>
              </w:rPr>
              <w:t>300900</w:t>
            </w:r>
          </w:p>
        </w:tc>
        <w:tc>
          <w:tcPr>
            <w:tcW w:w="835" w:type="dxa"/>
            <w:vAlign w:val="center"/>
          </w:tcPr>
          <w:p w:rsidR="00A15EF5" w:rsidRDefault="00CB2F29">
            <w:pPr>
              <w:jc w:val="center"/>
            </w:pPr>
            <w:r>
              <w:rPr>
                <w:sz w:val="24"/>
              </w:rPr>
              <w:t>广联航空</w:t>
            </w:r>
          </w:p>
        </w:tc>
        <w:tc>
          <w:tcPr>
            <w:tcW w:w="834" w:type="dxa"/>
            <w:vAlign w:val="center"/>
          </w:tcPr>
          <w:p w:rsidR="00A15EF5" w:rsidRDefault="00CB2F29">
            <w:pPr>
              <w:jc w:val="center"/>
            </w:pPr>
            <w:r>
              <w:rPr>
                <w:sz w:val="24"/>
              </w:rPr>
              <w:t>2020-10-19</w:t>
            </w:r>
          </w:p>
        </w:tc>
        <w:tc>
          <w:tcPr>
            <w:tcW w:w="835" w:type="dxa"/>
            <w:vAlign w:val="center"/>
          </w:tcPr>
          <w:p w:rsidR="00A15EF5" w:rsidRDefault="00CB2F29">
            <w:pPr>
              <w:jc w:val="center"/>
            </w:pPr>
            <w:r>
              <w:rPr>
                <w:sz w:val="24"/>
              </w:rPr>
              <w:t>2021-04-29</w:t>
            </w:r>
          </w:p>
        </w:tc>
        <w:tc>
          <w:tcPr>
            <w:tcW w:w="834" w:type="dxa"/>
            <w:vAlign w:val="center"/>
          </w:tcPr>
          <w:p w:rsidR="00A15EF5" w:rsidRDefault="00CB2F29">
            <w:pPr>
              <w:jc w:val="center"/>
            </w:pPr>
            <w:r>
              <w:rPr>
                <w:sz w:val="24"/>
              </w:rPr>
              <w:t>限售股</w:t>
            </w:r>
          </w:p>
        </w:tc>
        <w:tc>
          <w:tcPr>
            <w:tcW w:w="835" w:type="dxa"/>
            <w:vAlign w:val="center"/>
          </w:tcPr>
          <w:p w:rsidR="00A15EF5" w:rsidRDefault="00CB2F29">
            <w:pPr>
              <w:jc w:val="right"/>
            </w:pPr>
            <w:r>
              <w:rPr>
                <w:sz w:val="24"/>
              </w:rPr>
              <w:t>17.87</w:t>
            </w:r>
          </w:p>
        </w:tc>
        <w:tc>
          <w:tcPr>
            <w:tcW w:w="834" w:type="dxa"/>
            <w:vAlign w:val="center"/>
          </w:tcPr>
          <w:p w:rsidR="00A15EF5" w:rsidRDefault="00CB2F29">
            <w:pPr>
              <w:jc w:val="right"/>
            </w:pPr>
            <w:r>
              <w:rPr>
                <w:sz w:val="24"/>
              </w:rPr>
              <w:t>33.16</w:t>
            </w:r>
          </w:p>
        </w:tc>
        <w:tc>
          <w:tcPr>
            <w:tcW w:w="835" w:type="dxa"/>
            <w:vAlign w:val="center"/>
          </w:tcPr>
          <w:p w:rsidR="00A15EF5" w:rsidRDefault="00CB2F29">
            <w:pPr>
              <w:jc w:val="right"/>
            </w:pPr>
            <w:r>
              <w:rPr>
                <w:sz w:val="24"/>
              </w:rPr>
              <w:t>879</w:t>
            </w:r>
          </w:p>
        </w:tc>
        <w:tc>
          <w:tcPr>
            <w:tcW w:w="834" w:type="dxa"/>
            <w:vAlign w:val="center"/>
          </w:tcPr>
          <w:p w:rsidR="00A15EF5" w:rsidRDefault="00CB2F29">
            <w:pPr>
              <w:jc w:val="right"/>
            </w:pPr>
            <w:r>
              <w:rPr>
                <w:sz w:val="24"/>
              </w:rPr>
              <w:t>15,707.73</w:t>
            </w:r>
          </w:p>
        </w:tc>
        <w:tc>
          <w:tcPr>
            <w:tcW w:w="835" w:type="dxa"/>
            <w:vAlign w:val="center"/>
          </w:tcPr>
          <w:p w:rsidR="00A15EF5" w:rsidRDefault="00CB2F29">
            <w:pPr>
              <w:jc w:val="right"/>
            </w:pPr>
            <w:r>
              <w:rPr>
                <w:sz w:val="24"/>
              </w:rPr>
              <w:t>29,147.64</w:t>
            </w:r>
          </w:p>
        </w:tc>
        <w:tc>
          <w:tcPr>
            <w:tcW w:w="835" w:type="dxa"/>
            <w:vAlign w:val="center"/>
          </w:tcPr>
          <w:p w:rsidR="00A15EF5" w:rsidRDefault="00CB2F29">
            <w:pPr>
              <w:jc w:val="center"/>
            </w:pPr>
            <w:r>
              <w:rPr>
                <w:sz w:val="24"/>
              </w:rPr>
              <w:t>-</w:t>
            </w:r>
          </w:p>
        </w:tc>
      </w:tr>
      <w:tr w:rsidR="00A15EF5">
        <w:tc>
          <w:tcPr>
            <w:tcW w:w="834" w:type="dxa"/>
            <w:vAlign w:val="center"/>
          </w:tcPr>
          <w:p w:rsidR="00A15EF5" w:rsidRDefault="00CB2F29">
            <w:pPr>
              <w:jc w:val="center"/>
            </w:pPr>
            <w:r>
              <w:rPr>
                <w:sz w:val="24"/>
              </w:rPr>
              <w:t>300909</w:t>
            </w:r>
          </w:p>
        </w:tc>
        <w:tc>
          <w:tcPr>
            <w:tcW w:w="835" w:type="dxa"/>
            <w:vAlign w:val="center"/>
          </w:tcPr>
          <w:p w:rsidR="00A15EF5" w:rsidRDefault="00CB2F29">
            <w:pPr>
              <w:jc w:val="center"/>
            </w:pPr>
            <w:r>
              <w:rPr>
                <w:sz w:val="24"/>
              </w:rPr>
              <w:t>汇创达</w:t>
            </w:r>
          </w:p>
        </w:tc>
        <w:tc>
          <w:tcPr>
            <w:tcW w:w="834" w:type="dxa"/>
            <w:vAlign w:val="center"/>
          </w:tcPr>
          <w:p w:rsidR="00A15EF5" w:rsidRDefault="00CB2F29">
            <w:pPr>
              <w:jc w:val="center"/>
            </w:pPr>
            <w:r>
              <w:rPr>
                <w:sz w:val="24"/>
              </w:rPr>
              <w:t>2020-11-11</w:t>
            </w:r>
          </w:p>
        </w:tc>
        <w:tc>
          <w:tcPr>
            <w:tcW w:w="835" w:type="dxa"/>
            <w:vAlign w:val="center"/>
          </w:tcPr>
          <w:p w:rsidR="00A15EF5" w:rsidRDefault="00CB2F29">
            <w:pPr>
              <w:jc w:val="center"/>
            </w:pPr>
            <w:r>
              <w:rPr>
                <w:sz w:val="24"/>
              </w:rPr>
              <w:t>2021-05-18</w:t>
            </w:r>
          </w:p>
        </w:tc>
        <w:tc>
          <w:tcPr>
            <w:tcW w:w="834" w:type="dxa"/>
            <w:vAlign w:val="center"/>
          </w:tcPr>
          <w:p w:rsidR="00A15EF5" w:rsidRDefault="00CB2F29">
            <w:pPr>
              <w:jc w:val="center"/>
            </w:pPr>
            <w:r>
              <w:rPr>
                <w:sz w:val="24"/>
              </w:rPr>
              <w:t>限售股</w:t>
            </w:r>
          </w:p>
        </w:tc>
        <w:tc>
          <w:tcPr>
            <w:tcW w:w="835" w:type="dxa"/>
            <w:vAlign w:val="center"/>
          </w:tcPr>
          <w:p w:rsidR="00A15EF5" w:rsidRDefault="00CB2F29">
            <w:pPr>
              <w:jc w:val="right"/>
            </w:pPr>
            <w:r>
              <w:rPr>
                <w:sz w:val="24"/>
              </w:rPr>
              <w:t>29.57</w:t>
            </w:r>
          </w:p>
        </w:tc>
        <w:tc>
          <w:tcPr>
            <w:tcW w:w="834" w:type="dxa"/>
            <w:vAlign w:val="center"/>
          </w:tcPr>
          <w:p w:rsidR="00A15EF5" w:rsidRDefault="00CB2F29">
            <w:pPr>
              <w:jc w:val="right"/>
            </w:pPr>
            <w:r>
              <w:rPr>
                <w:sz w:val="24"/>
              </w:rPr>
              <w:t>40.67</w:t>
            </w:r>
          </w:p>
        </w:tc>
        <w:tc>
          <w:tcPr>
            <w:tcW w:w="835" w:type="dxa"/>
            <w:vAlign w:val="center"/>
          </w:tcPr>
          <w:p w:rsidR="00A15EF5" w:rsidRDefault="00CB2F29">
            <w:pPr>
              <w:jc w:val="right"/>
            </w:pPr>
            <w:r>
              <w:rPr>
                <w:sz w:val="24"/>
              </w:rPr>
              <w:t>386</w:t>
            </w:r>
          </w:p>
        </w:tc>
        <w:tc>
          <w:tcPr>
            <w:tcW w:w="834" w:type="dxa"/>
            <w:vAlign w:val="center"/>
          </w:tcPr>
          <w:p w:rsidR="00A15EF5" w:rsidRDefault="00CB2F29">
            <w:pPr>
              <w:jc w:val="right"/>
            </w:pPr>
            <w:r>
              <w:rPr>
                <w:sz w:val="24"/>
              </w:rPr>
              <w:t>11,414.02</w:t>
            </w:r>
          </w:p>
        </w:tc>
        <w:tc>
          <w:tcPr>
            <w:tcW w:w="835" w:type="dxa"/>
            <w:vAlign w:val="center"/>
          </w:tcPr>
          <w:p w:rsidR="00A15EF5" w:rsidRDefault="00CB2F29">
            <w:pPr>
              <w:jc w:val="right"/>
            </w:pPr>
            <w:r>
              <w:rPr>
                <w:sz w:val="24"/>
              </w:rPr>
              <w:t>15,698.62</w:t>
            </w:r>
          </w:p>
        </w:tc>
        <w:tc>
          <w:tcPr>
            <w:tcW w:w="835" w:type="dxa"/>
            <w:vAlign w:val="center"/>
          </w:tcPr>
          <w:p w:rsidR="00A15EF5" w:rsidRDefault="00CB2F29">
            <w:pPr>
              <w:jc w:val="center"/>
            </w:pPr>
            <w:r>
              <w:rPr>
                <w:sz w:val="24"/>
              </w:rPr>
              <w:t>-</w:t>
            </w:r>
          </w:p>
        </w:tc>
      </w:tr>
      <w:tr w:rsidR="00A15EF5">
        <w:tc>
          <w:tcPr>
            <w:tcW w:w="834" w:type="dxa"/>
            <w:vAlign w:val="center"/>
          </w:tcPr>
          <w:p w:rsidR="00A15EF5" w:rsidRDefault="00CB2F29">
            <w:pPr>
              <w:jc w:val="center"/>
            </w:pPr>
            <w:r>
              <w:rPr>
                <w:sz w:val="24"/>
              </w:rPr>
              <w:t>300911</w:t>
            </w:r>
          </w:p>
        </w:tc>
        <w:tc>
          <w:tcPr>
            <w:tcW w:w="835" w:type="dxa"/>
            <w:vAlign w:val="center"/>
          </w:tcPr>
          <w:p w:rsidR="00A15EF5" w:rsidRDefault="00CB2F29">
            <w:pPr>
              <w:jc w:val="center"/>
            </w:pPr>
            <w:r>
              <w:rPr>
                <w:sz w:val="24"/>
              </w:rPr>
              <w:t>亿田智能</w:t>
            </w:r>
          </w:p>
        </w:tc>
        <w:tc>
          <w:tcPr>
            <w:tcW w:w="834" w:type="dxa"/>
            <w:vAlign w:val="center"/>
          </w:tcPr>
          <w:p w:rsidR="00A15EF5" w:rsidRDefault="00CB2F29">
            <w:pPr>
              <w:jc w:val="center"/>
            </w:pPr>
            <w:r>
              <w:rPr>
                <w:sz w:val="24"/>
              </w:rPr>
              <w:t>2020-11-24</w:t>
            </w:r>
          </w:p>
        </w:tc>
        <w:tc>
          <w:tcPr>
            <w:tcW w:w="835" w:type="dxa"/>
            <w:vAlign w:val="center"/>
          </w:tcPr>
          <w:p w:rsidR="00A15EF5" w:rsidRDefault="00CB2F29">
            <w:pPr>
              <w:jc w:val="center"/>
            </w:pPr>
            <w:r>
              <w:rPr>
                <w:sz w:val="24"/>
              </w:rPr>
              <w:t>2021-06-03</w:t>
            </w:r>
          </w:p>
        </w:tc>
        <w:tc>
          <w:tcPr>
            <w:tcW w:w="834" w:type="dxa"/>
            <w:vAlign w:val="center"/>
          </w:tcPr>
          <w:p w:rsidR="00A15EF5" w:rsidRDefault="00CB2F29">
            <w:pPr>
              <w:jc w:val="center"/>
            </w:pPr>
            <w:r>
              <w:rPr>
                <w:sz w:val="24"/>
              </w:rPr>
              <w:t>限售股</w:t>
            </w:r>
          </w:p>
        </w:tc>
        <w:tc>
          <w:tcPr>
            <w:tcW w:w="835" w:type="dxa"/>
            <w:vAlign w:val="center"/>
          </w:tcPr>
          <w:p w:rsidR="00A15EF5" w:rsidRDefault="00CB2F29">
            <w:pPr>
              <w:jc w:val="right"/>
            </w:pPr>
            <w:r>
              <w:rPr>
                <w:sz w:val="24"/>
              </w:rPr>
              <w:t>24.35</w:t>
            </w:r>
          </w:p>
        </w:tc>
        <w:tc>
          <w:tcPr>
            <w:tcW w:w="834" w:type="dxa"/>
            <w:vAlign w:val="center"/>
          </w:tcPr>
          <w:p w:rsidR="00A15EF5" w:rsidRDefault="00CB2F29">
            <w:pPr>
              <w:jc w:val="right"/>
            </w:pPr>
            <w:r>
              <w:rPr>
                <w:sz w:val="24"/>
              </w:rPr>
              <w:t>33.06</w:t>
            </w:r>
          </w:p>
        </w:tc>
        <w:tc>
          <w:tcPr>
            <w:tcW w:w="835" w:type="dxa"/>
            <w:vAlign w:val="center"/>
          </w:tcPr>
          <w:p w:rsidR="00A15EF5" w:rsidRDefault="00CB2F29">
            <w:pPr>
              <w:jc w:val="right"/>
            </w:pPr>
            <w:r>
              <w:rPr>
                <w:sz w:val="24"/>
              </w:rPr>
              <w:t>309</w:t>
            </w:r>
          </w:p>
        </w:tc>
        <w:tc>
          <w:tcPr>
            <w:tcW w:w="834" w:type="dxa"/>
            <w:vAlign w:val="center"/>
          </w:tcPr>
          <w:p w:rsidR="00A15EF5" w:rsidRDefault="00CB2F29">
            <w:pPr>
              <w:jc w:val="right"/>
            </w:pPr>
            <w:r>
              <w:rPr>
                <w:sz w:val="24"/>
              </w:rPr>
              <w:t>7,524.15</w:t>
            </w:r>
          </w:p>
        </w:tc>
        <w:tc>
          <w:tcPr>
            <w:tcW w:w="835" w:type="dxa"/>
            <w:vAlign w:val="center"/>
          </w:tcPr>
          <w:p w:rsidR="00A15EF5" w:rsidRDefault="00CB2F29">
            <w:pPr>
              <w:jc w:val="right"/>
            </w:pPr>
            <w:r>
              <w:rPr>
                <w:sz w:val="24"/>
              </w:rPr>
              <w:t>10,215.54</w:t>
            </w:r>
          </w:p>
        </w:tc>
        <w:tc>
          <w:tcPr>
            <w:tcW w:w="835" w:type="dxa"/>
            <w:vAlign w:val="center"/>
          </w:tcPr>
          <w:p w:rsidR="00A15EF5" w:rsidRDefault="00CB2F29">
            <w:pPr>
              <w:jc w:val="center"/>
            </w:pPr>
            <w:r>
              <w:rPr>
                <w:sz w:val="24"/>
              </w:rPr>
              <w:t>-</w:t>
            </w:r>
          </w:p>
        </w:tc>
      </w:tr>
      <w:tr w:rsidR="00A15EF5">
        <w:tc>
          <w:tcPr>
            <w:tcW w:w="834" w:type="dxa"/>
            <w:vAlign w:val="center"/>
          </w:tcPr>
          <w:p w:rsidR="00A15EF5" w:rsidRDefault="00CB2F29">
            <w:pPr>
              <w:jc w:val="center"/>
            </w:pPr>
            <w:r>
              <w:rPr>
                <w:sz w:val="24"/>
              </w:rPr>
              <w:t>300917</w:t>
            </w:r>
          </w:p>
        </w:tc>
        <w:tc>
          <w:tcPr>
            <w:tcW w:w="835" w:type="dxa"/>
            <w:vAlign w:val="center"/>
          </w:tcPr>
          <w:p w:rsidR="00A15EF5" w:rsidRDefault="00CB2F29">
            <w:pPr>
              <w:jc w:val="center"/>
            </w:pPr>
            <w:r>
              <w:rPr>
                <w:sz w:val="24"/>
              </w:rPr>
              <w:t>特发服务</w:t>
            </w:r>
          </w:p>
        </w:tc>
        <w:tc>
          <w:tcPr>
            <w:tcW w:w="834" w:type="dxa"/>
            <w:vAlign w:val="center"/>
          </w:tcPr>
          <w:p w:rsidR="00A15EF5" w:rsidRDefault="00CB2F29">
            <w:pPr>
              <w:jc w:val="center"/>
            </w:pPr>
            <w:r>
              <w:rPr>
                <w:sz w:val="24"/>
              </w:rPr>
              <w:t>2020-12-14</w:t>
            </w:r>
          </w:p>
        </w:tc>
        <w:tc>
          <w:tcPr>
            <w:tcW w:w="835" w:type="dxa"/>
            <w:vAlign w:val="center"/>
          </w:tcPr>
          <w:p w:rsidR="00A15EF5" w:rsidRDefault="00CB2F29">
            <w:pPr>
              <w:jc w:val="center"/>
            </w:pPr>
            <w:r>
              <w:rPr>
                <w:sz w:val="24"/>
              </w:rPr>
              <w:t>2021-06-21</w:t>
            </w:r>
          </w:p>
        </w:tc>
        <w:tc>
          <w:tcPr>
            <w:tcW w:w="834" w:type="dxa"/>
            <w:vAlign w:val="center"/>
          </w:tcPr>
          <w:p w:rsidR="00A15EF5" w:rsidRDefault="00CB2F29">
            <w:pPr>
              <w:jc w:val="center"/>
            </w:pPr>
            <w:r>
              <w:rPr>
                <w:sz w:val="24"/>
              </w:rPr>
              <w:t>限售股</w:t>
            </w:r>
          </w:p>
        </w:tc>
        <w:tc>
          <w:tcPr>
            <w:tcW w:w="835" w:type="dxa"/>
            <w:vAlign w:val="center"/>
          </w:tcPr>
          <w:p w:rsidR="00A15EF5" w:rsidRDefault="00CB2F29">
            <w:pPr>
              <w:jc w:val="right"/>
            </w:pPr>
            <w:r>
              <w:rPr>
                <w:sz w:val="24"/>
              </w:rPr>
              <w:t>18.78</w:t>
            </w:r>
          </w:p>
        </w:tc>
        <w:tc>
          <w:tcPr>
            <w:tcW w:w="834" w:type="dxa"/>
            <w:vAlign w:val="center"/>
          </w:tcPr>
          <w:p w:rsidR="00A15EF5" w:rsidRDefault="00CB2F29">
            <w:pPr>
              <w:jc w:val="right"/>
            </w:pPr>
            <w:r>
              <w:rPr>
                <w:sz w:val="24"/>
              </w:rPr>
              <w:t>31.94</w:t>
            </w:r>
          </w:p>
        </w:tc>
        <w:tc>
          <w:tcPr>
            <w:tcW w:w="835" w:type="dxa"/>
            <w:vAlign w:val="center"/>
          </w:tcPr>
          <w:p w:rsidR="00A15EF5" w:rsidRDefault="00CB2F29">
            <w:pPr>
              <w:jc w:val="right"/>
            </w:pPr>
            <w:r>
              <w:rPr>
                <w:sz w:val="24"/>
              </w:rPr>
              <w:t>281</w:t>
            </w:r>
          </w:p>
        </w:tc>
        <w:tc>
          <w:tcPr>
            <w:tcW w:w="834" w:type="dxa"/>
            <w:vAlign w:val="center"/>
          </w:tcPr>
          <w:p w:rsidR="00A15EF5" w:rsidRDefault="00CB2F29">
            <w:pPr>
              <w:jc w:val="right"/>
            </w:pPr>
            <w:r>
              <w:rPr>
                <w:sz w:val="24"/>
              </w:rPr>
              <w:t>5,277.18</w:t>
            </w:r>
          </w:p>
        </w:tc>
        <w:tc>
          <w:tcPr>
            <w:tcW w:w="835" w:type="dxa"/>
            <w:vAlign w:val="center"/>
          </w:tcPr>
          <w:p w:rsidR="00A15EF5" w:rsidRDefault="00CB2F29">
            <w:pPr>
              <w:jc w:val="right"/>
            </w:pPr>
            <w:r>
              <w:rPr>
                <w:sz w:val="24"/>
              </w:rPr>
              <w:t>8,975.14</w:t>
            </w:r>
          </w:p>
        </w:tc>
        <w:tc>
          <w:tcPr>
            <w:tcW w:w="835" w:type="dxa"/>
            <w:vAlign w:val="center"/>
          </w:tcPr>
          <w:p w:rsidR="00A15EF5" w:rsidRDefault="00CB2F29">
            <w:pPr>
              <w:jc w:val="center"/>
            </w:pPr>
            <w:r>
              <w:rPr>
                <w:sz w:val="24"/>
              </w:rPr>
              <w:t>-</w:t>
            </w:r>
          </w:p>
        </w:tc>
      </w:tr>
      <w:tr w:rsidR="00A15EF5">
        <w:tc>
          <w:tcPr>
            <w:tcW w:w="834" w:type="dxa"/>
            <w:vAlign w:val="center"/>
          </w:tcPr>
          <w:p w:rsidR="00A15EF5" w:rsidRDefault="00CB2F29">
            <w:pPr>
              <w:jc w:val="center"/>
            </w:pPr>
            <w:r>
              <w:rPr>
                <w:sz w:val="24"/>
              </w:rPr>
              <w:t>300918</w:t>
            </w:r>
          </w:p>
        </w:tc>
        <w:tc>
          <w:tcPr>
            <w:tcW w:w="835" w:type="dxa"/>
            <w:vAlign w:val="center"/>
          </w:tcPr>
          <w:p w:rsidR="00A15EF5" w:rsidRDefault="00CB2F29">
            <w:pPr>
              <w:jc w:val="center"/>
            </w:pPr>
            <w:r>
              <w:rPr>
                <w:sz w:val="24"/>
              </w:rPr>
              <w:t>南山智尚</w:t>
            </w:r>
          </w:p>
        </w:tc>
        <w:tc>
          <w:tcPr>
            <w:tcW w:w="834" w:type="dxa"/>
            <w:vAlign w:val="center"/>
          </w:tcPr>
          <w:p w:rsidR="00A15EF5" w:rsidRDefault="00CB2F29">
            <w:pPr>
              <w:jc w:val="center"/>
            </w:pPr>
            <w:r>
              <w:rPr>
                <w:sz w:val="24"/>
              </w:rPr>
              <w:t>2020-12-15</w:t>
            </w:r>
          </w:p>
        </w:tc>
        <w:tc>
          <w:tcPr>
            <w:tcW w:w="835" w:type="dxa"/>
            <w:vAlign w:val="center"/>
          </w:tcPr>
          <w:p w:rsidR="00A15EF5" w:rsidRDefault="00CB2F29">
            <w:pPr>
              <w:jc w:val="center"/>
            </w:pPr>
            <w:r>
              <w:rPr>
                <w:sz w:val="24"/>
              </w:rPr>
              <w:t>2021-06-22</w:t>
            </w:r>
          </w:p>
        </w:tc>
        <w:tc>
          <w:tcPr>
            <w:tcW w:w="834" w:type="dxa"/>
            <w:vAlign w:val="center"/>
          </w:tcPr>
          <w:p w:rsidR="00A15EF5" w:rsidRDefault="00CB2F29">
            <w:pPr>
              <w:jc w:val="center"/>
            </w:pPr>
            <w:r>
              <w:rPr>
                <w:sz w:val="24"/>
              </w:rPr>
              <w:t>限售股</w:t>
            </w:r>
          </w:p>
        </w:tc>
        <w:tc>
          <w:tcPr>
            <w:tcW w:w="835" w:type="dxa"/>
            <w:vAlign w:val="center"/>
          </w:tcPr>
          <w:p w:rsidR="00A15EF5" w:rsidRDefault="00CB2F29">
            <w:pPr>
              <w:jc w:val="right"/>
            </w:pPr>
            <w:r>
              <w:rPr>
                <w:sz w:val="24"/>
              </w:rPr>
              <w:t>4.97</w:t>
            </w:r>
          </w:p>
        </w:tc>
        <w:tc>
          <w:tcPr>
            <w:tcW w:w="834" w:type="dxa"/>
            <w:vAlign w:val="center"/>
          </w:tcPr>
          <w:p w:rsidR="00A15EF5" w:rsidRDefault="00CB2F29">
            <w:pPr>
              <w:jc w:val="right"/>
            </w:pPr>
            <w:r>
              <w:rPr>
                <w:sz w:val="24"/>
              </w:rPr>
              <w:t>8.94</w:t>
            </w:r>
          </w:p>
        </w:tc>
        <w:tc>
          <w:tcPr>
            <w:tcW w:w="835" w:type="dxa"/>
            <w:vAlign w:val="center"/>
          </w:tcPr>
          <w:p w:rsidR="00A15EF5" w:rsidRDefault="00CB2F29">
            <w:pPr>
              <w:jc w:val="right"/>
            </w:pPr>
            <w:r>
              <w:rPr>
                <w:sz w:val="24"/>
              </w:rPr>
              <w:t>1,063</w:t>
            </w:r>
          </w:p>
        </w:tc>
        <w:tc>
          <w:tcPr>
            <w:tcW w:w="834" w:type="dxa"/>
            <w:vAlign w:val="center"/>
          </w:tcPr>
          <w:p w:rsidR="00A15EF5" w:rsidRDefault="00CB2F29">
            <w:pPr>
              <w:jc w:val="right"/>
            </w:pPr>
            <w:r>
              <w:rPr>
                <w:sz w:val="24"/>
              </w:rPr>
              <w:t>5,283.11</w:t>
            </w:r>
          </w:p>
        </w:tc>
        <w:tc>
          <w:tcPr>
            <w:tcW w:w="835" w:type="dxa"/>
            <w:vAlign w:val="center"/>
          </w:tcPr>
          <w:p w:rsidR="00A15EF5" w:rsidRDefault="00CB2F29">
            <w:pPr>
              <w:jc w:val="right"/>
            </w:pPr>
            <w:r>
              <w:rPr>
                <w:sz w:val="24"/>
              </w:rPr>
              <w:t>9,503.22</w:t>
            </w:r>
          </w:p>
        </w:tc>
        <w:tc>
          <w:tcPr>
            <w:tcW w:w="835" w:type="dxa"/>
            <w:vAlign w:val="center"/>
          </w:tcPr>
          <w:p w:rsidR="00A15EF5" w:rsidRDefault="00CB2F29">
            <w:pPr>
              <w:jc w:val="center"/>
            </w:pPr>
            <w:r>
              <w:rPr>
                <w:sz w:val="24"/>
              </w:rPr>
              <w:t>-</w:t>
            </w:r>
          </w:p>
        </w:tc>
      </w:tr>
      <w:tr w:rsidR="00A15EF5">
        <w:tc>
          <w:tcPr>
            <w:tcW w:w="834" w:type="dxa"/>
            <w:vAlign w:val="center"/>
          </w:tcPr>
          <w:p w:rsidR="00A15EF5" w:rsidRDefault="00CB2F29">
            <w:pPr>
              <w:jc w:val="center"/>
            </w:pPr>
            <w:r>
              <w:rPr>
                <w:sz w:val="24"/>
              </w:rPr>
              <w:t>300919</w:t>
            </w:r>
          </w:p>
        </w:tc>
        <w:tc>
          <w:tcPr>
            <w:tcW w:w="835" w:type="dxa"/>
            <w:vAlign w:val="center"/>
          </w:tcPr>
          <w:p w:rsidR="00A15EF5" w:rsidRDefault="00CB2F29">
            <w:pPr>
              <w:jc w:val="center"/>
            </w:pPr>
            <w:r>
              <w:rPr>
                <w:sz w:val="24"/>
              </w:rPr>
              <w:t>中伟股份</w:t>
            </w:r>
          </w:p>
        </w:tc>
        <w:tc>
          <w:tcPr>
            <w:tcW w:w="834" w:type="dxa"/>
            <w:vAlign w:val="center"/>
          </w:tcPr>
          <w:p w:rsidR="00A15EF5" w:rsidRDefault="00CB2F29">
            <w:pPr>
              <w:jc w:val="center"/>
            </w:pPr>
            <w:r>
              <w:rPr>
                <w:sz w:val="24"/>
              </w:rPr>
              <w:t>2020-12-15</w:t>
            </w:r>
          </w:p>
        </w:tc>
        <w:tc>
          <w:tcPr>
            <w:tcW w:w="835" w:type="dxa"/>
            <w:vAlign w:val="center"/>
          </w:tcPr>
          <w:p w:rsidR="00A15EF5" w:rsidRDefault="00CB2F29">
            <w:pPr>
              <w:jc w:val="center"/>
            </w:pPr>
            <w:r>
              <w:rPr>
                <w:sz w:val="24"/>
              </w:rPr>
              <w:t>2021-06-23</w:t>
            </w:r>
          </w:p>
        </w:tc>
        <w:tc>
          <w:tcPr>
            <w:tcW w:w="834" w:type="dxa"/>
            <w:vAlign w:val="center"/>
          </w:tcPr>
          <w:p w:rsidR="00A15EF5" w:rsidRDefault="00CB2F29">
            <w:pPr>
              <w:jc w:val="center"/>
            </w:pPr>
            <w:r>
              <w:rPr>
                <w:sz w:val="24"/>
              </w:rPr>
              <w:t>限售股</w:t>
            </w:r>
          </w:p>
        </w:tc>
        <w:tc>
          <w:tcPr>
            <w:tcW w:w="835" w:type="dxa"/>
            <w:vAlign w:val="center"/>
          </w:tcPr>
          <w:p w:rsidR="00A15EF5" w:rsidRDefault="00CB2F29">
            <w:pPr>
              <w:jc w:val="right"/>
            </w:pPr>
            <w:r>
              <w:rPr>
                <w:sz w:val="24"/>
              </w:rPr>
              <w:t>24.60</w:t>
            </w:r>
          </w:p>
        </w:tc>
        <w:tc>
          <w:tcPr>
            <w:tcW w:w="834" w:type="dxa"/>
            <w:vAlign w:val="center"/>
          </w:tcPr>
          <w:p w:rsidR="00A15EF5" w:rsidRDefault="00CB2F29">
            <w:pPr>
              <w:jc w:val="right"/>
            </w:pPr>
            <w:r>
              <w:rPr>
                <w:sz w:val="24"/>
              </w:rPr>
              <w:t>61.51</w:t>
            </w:r>
          </w:p>
        </w:tc>
        <w:tc>
          <w:tcPr>
            <w:tcW w:w="835" w:type="dxa"/>
            <w:vAlign w:val="center"/>
          </w:tcPr>
          <w:p w:rsidR="00A15EF5" w:rsidRDefault="00CB2F29">
            <w:pPr>
              <w:jc w:val="right"/>
            </w:pPr>
            <w:r>
              <w:rPr>
                <w:sz w:val="24"/>
              </w:rPr>
              <w:t>610</w:t>
            </w:r>
          </w:p>
        </w:tc>
        <w:tc>
          <w:tcPr>
            <w:tcW w:w="834" w:type="dxa"/>
            <w:vAlign w:val="center"/>
          </w:tcPr>
          <w:p w:rsidR="00A15EF5" w:rsidRDefault="00CB2F29">
            <w:pPr>
              <w:jc w:val="right"/>
            </w:pPr>
            <w:r>
              <w:rPr>
                <w:sz w:val="24"/>
              </w:rPr>
              <w:t>15,006.00</w:t>
            </w:r>
          </w:p>
        </w:tc>
        <w:tc>
          <w:tcPr>
            <w:tcW w:w="835" w:type="dxa"/>
            <w:vAlign w:val="center"/>
          </w:tcPr>
          <w:p w:rsidR="00A15EF5" w:rsidRDefault="00CB2F29">
            <w:pPr>
              <w:jc w:val="right"/>
            </w:pPr>
            <w:r>
              <w:rPr>
                <w:sz w:val="24"/>
              </w:rPr>
              <w:t>37,521.10</w:t>
            </w:r>
          </w:p>
        </w:tc>
        <w:tc>
          <w:tcPr>
            <w:tcW w:w="835" w:type="dxa"/>
            <w:vAlign w:val="center"/>
          </w:tcPr>
          <w:p w:rsidR="00A15EF5" w:rsidRDefault="00CB2F29">
            <w:pPr>
              <w:jc w:val="center"/>
            </w:pPr>
            <w:r>
              <w:rPr>
                <w:sz w:val="24"/>
              </w:rPr>
              <w:t>-</w:t>
            </w:r>
          </w:p>
        </w:tc>
      </w:tr>
      <w:tr w:rsidR="00A15EF5">
        <w:tc>
          <w:tcPr>
            <w:tcW w:w="834" w:type="dxa"/>
            <w:vAlign w:val="center"/>
          </w:tcPr>
          <w:p w:rsidR="00A15EF5" w:rsidRDefault="00CB2F29">
            <w:pPr>
              <w:jc w:val="center"/>
            </w:pPr>
            <w:r>
              <w:rPr>
                <w:sz w:val="24"/>
              </w:rPr>
              <w:t>300922</w:t>
            </w:r>
          </w:p>
        </w:tc>
        <w:tc>
          <w:tcPr>
            <w:tcW w:w="835" w:type="dxa"/>
            <w:vAlign w:val="center"/>
          </w:tcPr>
          <w:p w:rsidR="00A15EF5" w:rsidRDefault="00CB2F29">
            <w:pPr>
              <w:jc w:val="center"/>
            </w:pPr>
            <w:r>
              <w:rPr>
                <w:sz w:val="24"/>
              </w:rPr>
              <w:t>天秦装备</w:t>
            </w:r>
          </w:p>
        </w:tc>
        <w:tc>
          <w:tcPr>
            <w:tcW w:w="834" w:type="dxa"/>
            <w:vAlign w:val="center"/>
          </w:tcPr>
          <w:p w:rsidR="00A15EF5" w:rsidRDefault="00CB2F29">
            <w:pPr>
              <w:jc w:val="center"/>
            </w:pPr>
            <w:r>
              <w:rPr>
                <w:sz w:val="24"/>
              </w:rPr>
              <w:t>2020-12-18</w:t>
            </w:r>
          </w:p>
        </w:tc>
        <w:tc>
          <w:tcPr>
            <w:tcW w:w="835" w:type="dxa"/>
            <w:vAlign w:val="center"/>
          </w:tcPr>
          <w:p w:rsidR="00A15EF5" w:rsidRDefault="00CB2F29">
            <w:pPr>
              <w:jc w:val="center"/>
            </w:pPr>
            <w:r>
              <w:rPr>
                <w:sz w:val="24"/>
              </w:rPr>
              <w:t>2021-06-25</w:t>
            </w:r>
          </w:p>
        </w:tc>
        <w:tc>
          <w:tcPr>
            <w:tcW w:w="834" w:type="dxa"/>
            <w:vAlign w:val="center"/>
          </w:tcPr>
          <w:p w:rsidR="00A15EF5" w:rsidRDefault="00CB2F29">
            <w:pPr>
              <w:jc w:val="center"/>
            </w:pPr>
            <w:r>
              <w:rPr>
                <w:sz w:val="24"/>
              </w:rPr>
              <w:t>限售股</w:t>
            </w:r>
          </w:p>
        </w:tc>
        <w:tc>
          <w:tcPr>
            <w:tcW w:w="835" w:type="dxa"/>
            <w:vAlign w:val="center"/>
          </w:tcPr>
          <w:p w:rsidR="00A15EF5" w:rsidRDefault="00CB2F29">
            <w:pPr>
              <w:jc w:val="right"/>
            </w:pPr>
            <w:r>
              <w:rPr>
                <w:sz w:val="24"/>
              </w:rPr>
              <w:t>16.05</w:t>
            </w:r>
          </w:p>
        </w:tc>
        <w:tc>
          <w:tcPr>
            <w:tcW w:w="834" w:type="dxa"/>
            <w:vAlign w:val="center"/>
          </w:tcPr>
          <w:p w:rsidR="00A15EF5" w:rsidRDefault="00CB2F29">
            <w:pPr>
              <w:jc w:val="right"/>
            </w:pPr>
            <w:r>
              <w:rPr>
                <w:sz w:val="24"/>
              </w:rPr>
              <w:t>31.58</w:t>
            </w:r>
          </w:p>
        </w:tc>
        <w:tc>
          <w:tcPr>
            <w:tcW w:w="835" w:type="dxa"/>
            <w:vAlign w:val="center"/>
          </w:tcPr>
          <w:p w:rsidR="00A15EF5" w:rsidRDefault="00CB2F29">
            <w:pPr>
              <w:jc w:val="right"/>
            </w:pPr>
            <w:r>
              <w:rPr>
                <w:sz w:val="24"/>
              </w:rPr>
              <w:t>287</w:t>
            </w:r>
          </w:p>
        </w:tc>
        <w:tc>
          <w:tcPr>
            <w:tcW w:w="834" w:type="dxa"/>
            <w:vAlign w:val="center"/>
          </w:tcPr>
          <w:p w:rsidR="00A15EF5" w:rsidRDefault="00CB2F29">
            <w:pPr>
              <w:jc w:val="right"/>
            </w:pPr>
            <w:r>
              <w:rPr>
                <w:sz w:val="24"/>
              </w:rPr>
              <w:t>4,606.35</w:t>
            </w:r>
          </w:p>
        </w:tc>
        <w:tc>
          <w:tcPr>
            <w:tcW w:w="835" w:type="dxa"/>
            <w:vAlign w:val="center"/>
          </w:tcPr>
          <w:p w:rsidR="00A15EF5" w:rsidRDefault="00CB2F29">
            <w:pPr>
              <w:jc w:val="right"/>
            </w:pPr>
            <w:r>
              <w:rPr>
                <w:sz w:val="24"/>
              </w:rPr>
              <w:t>9,063.46</w:t>
            </w:r>
          </w:p>
        </w:tc>
        <w:tc>
          <w:tcPr>
            <w:tcW w:w="835" w:type="dxa"/>
            <w:vAlign w:val="center"/>
          </w:tcPr>
          <w:p w:rsidR="00A15EF5" w:rsidRDefault="00CB2F29">
            <w:pPr>
              <w:jc w:val="center"/>
            </w:pPr>
            <w:r>
              <w:rPr>
                <w:sz w:val="24"/>
              </w:rPr>
              <w:t>-</w:t>
            </w:r>
          </w:p>
        </w:tc>
      </w:tr>
      <w:tr w:rsidR="00A15EF5">
        <w:tc>
          <w:tcPr>
            <w:tcW w:w="834" w:type="dxa"/>
            <w:vAlign w:val="center"/>
          </w:tcPr>
          <w:p w:rsidR="00A15EF5" w:rsidRDefault="00CB2F29">
            <w:pPr>
              <w:jc w:val="center"/>
            </w:pPr>
            <w:r>
              <w:rPr>
                <w:sz w:val="24"/>
              </w:rPr>
              <w:t>300925</w:t>
            </w:r>
          </w:p>
        </w:tc>
        <w:tc>
          <w:tcPr>
            <w:tcW w:w="835" w:type="dxa"/>
            <w:vAlign w:val="center"/>
          </w:tcPr>
          <w:p w:rsidR="00A15EF5" w:rsidRDefault="00CB2F29">
            <w:pPr>
              <w:jc w:val="center"/>
            </w:pPr>
            <w:r>
              <w:rPr>
                <w:sz w:val="24"/>
              </w:rPr>
              <w:t>法本信息</w:t>
            </w:r>
          </w:p>
        </w:tc>
        <w:tc>
          <w:tcPr>
            <w:tcW w:w="834" w:type="dxa"/>
            <w:vAlign w:val="center"/>
          </w:tcPr>
          <w:p w:rsidR="00A15EF5" w:rsidRDefault="00CB2F29">
            <w:pPr>
              <w:jc w:val="center"/>
            </w:pPr>
            <w:r>
              <w:rPr>
                <w:sz w:val="24"/>
              </w:rPr>
              <w:t>2020-12-21</w:t>
            </w:r>
          </w:p>
        </w:tc>
        <w:tc>
          <w:tcPr>
            <w:tcW w:w="835" w:type="dxa"/>
            <w:vAlign w:val="center"/>
          </w:tcPr>
          <w:p w:rsidR="00A15EF5" w:rsidRDefault="00CB2F29">
            <w:pPr>
              <w:jc w:val="center"/>
            </w:pPr>
            <w:r>
              <w:rPr>
                <w:sz w:val="24"/>
              </w:rPr>
              <w:t>2021-06-30</w:t>
            </w:r>
          </w:p>
        </w:tc>
        <w:tc>
          <w:tcPr>
            <w:tcW w:w="834" w:type="dxa"/>
            <w:vAlign w:val="center"/>
          </w:tcPr>
          <w:p w:rsidR="00A15EF5" w:rsidRDefault="00CB2F29">
            <w:pPr>
              <w:jc w:val="center"/>
            </w:pPr>
            <w:r>
              <w:rPr>
                <w:sz w:val="24"/>
              </w:rPr>
              <w:t>限售股</w:t>
            </w:r>
          </w:p>
        </w:tc>
        <w:tc>
          <w:tcPr>
            <w:tcW w:w="835" w:type="dxa"/>
            <w:vAlign w:val="center"/>
          </w:tcPr>
          <w:p w:rsidR="00A15EF5" w:rsidRDefault="00CB2F29">
            <w:pPr>
              <w:jc w:val="right"/>
            </w:pPr>
            <w:r>
              <w:rPr>
                <w:sz w:val="24"/>
              </w:rPr>
              <w:t>20.08</w:t>
            </w:r>
          </w:p>
        </w:tc>
        <w:tc>
          <w:tcPr>
            <w:tcW w:w="834" w:type="dxa"/>
            <w:vAlign w:val="center"/>
          </w:tcPr>
          <w:p w:rsidR="00A15EF5" w:rsidRDefault="00CB2F29">
            <w:pPr>
              <w:jc w:val="right"/>
            </w:pPr>
            <w:r>
              <w:rPr>
                <w:sz w:val="24"/>
              </w:rPr>
              <w:t>37.33</w:t>
            </w:r>
          </w:p>
        </w:tc>
        <w:tc>
          <w:tcPr>
            <w:tcW w:w="835" w:type="dxa"/>
            <w:vAlign w:val="center"/>
          </w:tcPr>
          <w:p w:rsidR="00A15EF5" w:rsidRDefault="00CB2F29">
            <w:pPr>
              <w:jc w:val="right"/>
            </w:pPr>
            <w:r>
              <w:rPr>
                <w:sz w:val="24"/>
              </w:rPr>
              <w:t>353</w:t>
            </w:r>
          </w:p>
        </w:tc>
        <w:tc>
          <w:tcPr>
            <w:tcW w:w="834" w:type="dxa"/>
            <w:vAlign w:val="center"/>
          </w:tcPr>
          <w:p w:rsidR="00A15EF5" w:rsidRDefault="00CB2F29">
            <w:pPr>
              <w:jc w:val="right"/>
            </w:pPr>
            <w:r>
              <w:rPr>
                <w:sz w:val="24"/>
              </w:rPr>
              <w:t>7,088.24</w:t>
            </w:r>
          </w:p>
        </w:tc>
        <w:tc>
          <w:tcPr>
            <w:tcW w:w="835" w:type="dxa"/>
            <w:vAlign w:val="center"/>
          </w:tcPr>
          <w:p w:rsidR="00A15EF5" w:rsidRDefault="00CB2F29">
            <w:pPr>
              <w:jc w:val="right"/>
            </w:pPr>
            <w:r>
              <w:rPr>
                <w:sz w:val="24"/>
              </w:rPr>
              <w:t>13,177.49</w:t>
            </w:r>
          </w:p>
        </w:tc>
        <w:tc>
          <w:tcPr>
            <w:tcW w:w="835" w:type="dxa"/>
            <w:vAlign w:val="center"/>
          </w:tcPr>
          <w:p w:rsidR="00A15EF5" w:rsidRDefault="00CB2F29">
            <w:pPr>
              <w:jc w:val="center"/>
            </w:pPr>
            <w:r>
              <w:rPr>
                <w:sz w:val="24"/>
              </w:rPr>
              <w:t>-</w:t>
            </w:r>
          </w:p>
        </w:tc>
      </w:tr>
      <w:tr w:rsidR="00A15EF5">
        <w:tc>
          <w:tcPr>
            <w:tcW w:w="834" w:type="dxa"/>
            <w:vAlign w:val="center"/>
          </w:tcPr>
          <w:p w:rsidR="00A15EF5" w:rsidRDefault="00CB2F29">
            <w:pPr>
              <w:jc w:val="center"/>
            </w:pPr>
            <w:r>
              <w:rPr>
                <w:sz w:val="24"/>
              </w:rPr>
              <w:t>300926</w:t>
            </w:r>
          </w:p>
        </w:tc>
        <w:tc>
          <w:tcPr>
            <w:tcW w:w="835" w:type="dxa"/>
            <w:vAlign w:val="center"/>
          </w:tcPr>
          <w:p w:rsidR="00A15EF5" w:rsidRDefault="00CB2F29">
            <w:pPr>
              <w:jc w:val="center"/>
            </w:pPr>
            <w:r>
              <w:rPr>
                <w:sz w:val="24"/>
              </w:rPr>
              <w:t>博俊科技</w:t>
            </w:r>
          </w:p>
        </w:tc>
        <w:tc>
          <w:tcPr>
            <w:tcW w:w="834" w:type="dxa"/>
            <w:vAlign w:val="center"/>
          </w:tcPr>
          <w:p w:rsidR="00A15EF5" w:rsidRDefault="00CB2F29">
            <w:pPr>
              <w:jc w:val="center"/>
            </w:pPr>
            <w:r>
              <w:rPr>
                <w:sz w:val="24"/>
              </w:rPr>
              <w:t>2020-12-29</w:t>
            </w:r>
          </w:p>
        </w:tc>
        <w:tc>
          <w:tcPr>
            <w:tcW w:w="835" w:type="dxa"/>
            <w:vAlign w:val="center"/>
          </w:tcPr>
          <w:p w:rsidR="00A15EF5" w:rsidRDefault="00CB2F29">
            <w:pPr>
              <w:jc w:val="center"/>
            </w:pPr>
            <w:r>
              <w:rPr>
                <w:sz w:val="24"/>
              </w:rPr>
              <w:t>2021-07-07</w:t>
            </w:r>
          </w:p>
        </w:tc>
        <w:tc>
          <w:tcPr>
            <w:tcW w:w="834" w:type="dxa"/>
            <w:vAlign w:val="center"/>
          </w:tcPr>
          <w:p w:rsidR="00A15EF5" w:rsidRDefault="00CB2F29">
            <w:pPr>
              <w:jc w:val="center"/>
            </w:pPr>
            <w:r>
              <w:rPr>
                <w:sz w:val="24"/>
              </w:rPr>
              <w:t>限售股</w:t>
            </w:r>
          </w:p>
        </w:tc>
        <w:tc>
          <w:tcPr>
            <w:tcW w:w="835" w:type="dxa"/>
            <w:vAlign w:val="center"/>
          </w:tcPr>
          <w:p w:rsidR="00A15EF5" w:rsidRDefault="00CB2F29">
            <w:pPr>
              <w:jc w:val="right"/>
            </w:pPr>
            <w:r>
              <w:rPr>
                <w:sz w:val="24"/>
              </w:rPr>
              <w:t>10.76</w:t>
            </w:r>
          </w:p>
        </w:tc>
        <w:tc>
          <w:tcPr>
            <w:tcW w:w="834" w:type="dxa"/>
            <w:vAlign w:val="center"/>
          </w:tcPr>
          <w:p w:rsidR="00A15EF5" w:rsidRDefault="00CB2F29">
            <w:pPr>
              <w:jc w:val="right"/>
            </w:pPr>
            <w:r>
              <w:rPr>
                <w:sz w:val="24"/>
              </w:rPr>
              <w:t>10.76</w:t>
            </w:r>
          </w:p>
        </w:tc>
        <w:tc>
          <w:tcPr>
            <w:tcW w:w="835" w:type="dxa"/>
            <w:vAlign w:val="center"/>
          </w:tcPr>
          <w:p w:rsidR="00A15EF5" w:rsidRDefault="00CB2F29">
            <w:pPr>
              <w:jc w:val="right"/>
            </w:pPr>
            <w:r>
              <w:rPr>
                <w:sz w:val="24"/>
              </w:rPr>
              <w:t>359</w:t>
            </w:r>
          </w:p>
        </w:tc>
        <w:tc>
          <w:tcPr>
            <w:tcW w:w="834" w:type="dxa"/>
            <w:vAlign w:val="center"/>
          </w:tcPr>
          <w:p w:rsidR="00A15EF5" w:rsidRDefault="00CB2F29">
            <w:pPr>
              <w:jc w:val="right"/>
            </w:pPr>
            <w:r>
              <w:rPr>
                <w:sz w:val="24"/>
              </w:rPr>
              <w:t>3,862.84</w:t>
            </w:r>
          </w:p>
        </w:tc>
        <w:tc>
          <w:tcPr>
            <w:tcW w:w="835" w:type="dxa"/>
            <w:vAlign w:val="center"/>
          </w:tcPr>
          <w:p w:rsidR="00A15EF5" w:rsidRDefault="00CB2F29">
            <w:pPr>
              <w:jc w:val="right"/>
            </w:pPr>
            <w:r>
              <w:rPr>
                <w:sz w:val="24"/>
              </w:rPr>
              <w:t>3,862.84</w:t>
            </w:r>
          </w:p>
        </w:tc>
        <w:tc>
          <w:tcPr>
            <w:tcW w:w="835" w:type="dxa"/>
            <w:vAlign w:val="center"/>
          </w:tcPr>
          <w:p w:rsidR="00A15EF5" w:rsidRDefault="00CB2F29">
            <w:pPr>
              <w:jc w:val="center"/>
            </w:pPr>
            <w:r>
              <w:rPr>
                <w:sz w:val="24"/>
              </w:rPr>
              <w:t>-</w:t>
            </w:r>
          </w:p>
        </w:tc>
      </w:tr>
      <w:tr w:rsidR="00A15EF5">
        <w:tc>
          <w:tcPr>
            <w:tcW w:w="834" w:type="dxa"/>
            <w:vAlign w:val="center"/>
          </w:tcPr>
          <w:p w:rsidR="00A15EF5" w:rsidRDefault="00CB2F29">
            <w:pPr>
              <w:jc w:val="center"/>
            </w:pPr>
            <w:r>
              <w:rPr>
                <w:sz w:val="24"/>
              </w:rPr>
              <w:t>300926</w:t>
            </w:r>
          </w:p>
        </w:tc>
        <w:tc>
          <w:tcPr>
            <w:tcW w:w="835" w:type="dxa"/>
            <w:vAlign w:val="center"/>
          </w:tcPr>
          <w:p w:rsidR="00A15EF5" w:rsidRDefault="00CB2F29">
            <w:pPr>
              <w:jc w:val="center"/>
            </w:pPr>
            <w:r>
              <w:rPr>
                <w:sz w:val="24"/>
              </w:rPr>
              <w:t>博俊科技</w:t>
            </w:r>
          </w:p>
        </w:tc>
        <w:tc>
          <w:tcPr>
            <w:tcW w:w="834" w:type="dxa"/>
            <w:vAlign w:val="center"/>
          </w:tcPr>
          <w:p w:rsidR="00A15EF5" w:rsidRDefault="00CB2F29">
            <w:pPr>
              <w:jc w:val="center"/>
            </w:pPr>
            <w:r>
              <w:rPr>
                <w:sz w:val="24"/>
              </w:rPr>
              <w:t>2020-12-29</w:t>
            </w:r>
          </w:p>
        </w:tc>
        <w:tc>
          <w:tcPr>
            <w:tcW w:w="835" w:type="dxa"/>
            <w:vAlign w:val="center"/>
          </w:tcPr>
          <w:p w:rsidR="00A15EF5" w:rsidRDefault="00CB2F29">
            <w:pPr>
              <w:jc w:val="center"/>
            </w:pPr>
            <w:r>
              <w:rPr>
                <w:sz w:val="24"/>
              </w:rPr>
              <w:t>2021-01-07</w:t>
            </w:r>
          </w:p>
        </w:tc>
        <w:tc>
          <w:tcPr>
            <w:tcW w:w="834" w:type="dxa"/>
            <w:vAlign w:val="center"/>
          </w:tcPr>
          <w:p w:rsidR="00A15EF5" w:rsidRDefault="00CB2F29">
            <w:pPr>
              <w:jc w:val="center"/>
            </w:pPr>
            <w:r>
              <w:rPr>
                <w:sz w:val="24"/>
              </w:rPr>
              <w:t>新股未上市</w:t>
            </w:r>
          </w:p>
        </w:tc>
        <w:tc>
          <w:tcPr>
            <w:tcW w:w="835" w:type="dxa"/>
            <w:vAlign w:val="center"/>
          </w:tcPr>
          <w:p w:rsidR="00A15EF5" w:rsidRDefault="00CB2F29">
            <w:pPr>
              <w:jc w:val="right"/>
            </w:pPr>
            <w:r>
              <w:rPr>
                <w:sz w:val="24"/>
              </w:rPr>
              <w:t>10.76</w:t>
            </w:r>
          </w:p>
        </w:tc>
        <w:tc>
          <w:tcPr>
            <w:tcW w:w="834" w:type="dxa"/>
            <w:vAlign w:val="center"/>
          </w:tcPr>
          <w:p w:rsidR="00A15EF5" w:rsidRDefault="00CB2F29">
            <w:pPr>
              <w:jc w:val="right"/>
            </w:pPr>
            <w:r>
              <w:rPr>
                <w:sz w:val="24"/>
              </w:rPr>
              <w:t>10.76</w:t>
            </w:r>
          </w:p>
        </w:tc>
        <w:tc>
          <w:tcPr>
            <w:tcW w:w="835" w:type="dxa"/>
            <w:vAlign w:val="center"/>
          </w:tcPr>
          <w:p w:rsidR="00A15EF5" w:rsidRDefault="00CB2F29">
            <w:pPr>
              <w:jc w:val="right"/>
            </w:pPr>
            <w:r>
              <w:rPr>
                <w:sz w:val="24"/>
              </w:rPr>
              <w:t>3,225</w:t>
            </w:r>
          </w:p>
        </w:tc>
        <w:tc>
          <w:tcPr>
            <w:tcW w:w="834" w:type="dxa"/>
            <w:vAlign w:val="center"/>
          </w:tcPr>
          <w:p w:rsidR="00A15EF5" w:rsidRDefault="00CB2F29">
            <w:pPr>
              <w:jc w:val="right"/>
            </w:pPr>
            <w:r>
              <w:rPr>
                <w:sz w:val="24"/>
              </w:rPr>
              <w:t>34,701.00</w:t>
            </w:r>
          </w:p>
        </w:tc>
        <w:tc>
          <w:tcPr>
            <w:tcW w:w="835" w:type="dxa"/>
            <w:vAlign w:val="center"/>
          </w:tcPr>
          <w:p w:rsidR="00A15EF5" w:rsidRDefault="00CB2F29">
            <w:pPr>
              <w:jc w:val="right"/>
            </w:pPr>
            <w:r>
              <w:rPr>
                <w:sz w:val="24"/>
              </w:rPr>
              <w:t>34,701.00</w:t>
            </w:r>
          </w:p>
        </w:tc>
        <w:tc>
          <w:tcPr>
            <w:tcW w:w="835" w:type="dxa"/>
            <w:vAlign w:val="center"/>
          </w:tcPr>
          <w:p w:rsidR="00A15EF5" w:rsidRDefault="00CB2F29">
            <w:pPr>
              <w:jc w:val="center"/>
            </w:pPr>
            <w:r>
              <w:rPr>
                <w:sz w:val="24"/>
              </w:rPr>
              <w:t>-</w:t>
            </w:r>
          </w:p>
        </w:tc>
      </w:tr>
      <w:tr w:rsidR="00A15EF5">
        <w:tc>
          <w:tcPr>
            <w:tcW w:w="834" w:type="dxa"/>
            <w:vAlign w:val="center"/>
          </w:tcPr>
          <w:p w:rsidR="00A15EF5" w:rsidRDefault="00CB2F29">
            <w:pPr>
              <w:jc w:val="center"/>
            </w:pPr>
            <w:r>
              <w:rPr>
                <w:sz w:val="24"/>
              </w:rPr>
              <w:t>300927</w:t>
            </w:r>
          </w:p>
        </w:tc>
        <w:tc>
          <w:tcPr>
            <w:tcW w:w="835" w:type="dxa"/>
            <w:vAlign w:val="center"/>
          </w:tcPr>
          <w:p w:rsidR="00A15EF5" w:rsidRDefault="00CB2F29">
            <w:pPr>
              <w:jc w:val="center"/>
            </w:pPr>
            <w:r>
              <w:rPr>
                <w:sz w:val="24"/>
              </w:rPr>
              <w:t>江天化学</w:t>
            </w:r>
          </w:p>
        </w:tc>
        <w:tc>
          <w:tcPr>
            <w:tcW w:w="834" w:type="dxa"/>
            <w:vAlign w:val="center"/>
          </w:tcPr>
          <w:p w:rsidR="00A15EF5" w:rsidRDefault="00CB2F29">
            <w:pPr>
              <w:jc w:val="center"/>
            </w:pPr>
            <w:r>
              <w:rPr>
                <w:sz w:val="24"/>
              </w:rPr>
              <w:t>2020-12-29</w:t>
            </w:r>
          </w:p>
        </w:tc>
        <w:tc>
          <w:tcPr>
            <w:tcW w:w="835" w:type="dxa"/>
            <w:vAlign w:val="center"/>
          </w:tcPr>
          <w:p w:rsidR="00A15EF5" w:rsidRDefault="00CB2F29">
            <w:pPr>
              <w:jc w:val="center"/>
            </w:pPr>
            <w:r>
              <w:rPr>
                <w:sz w:val="24"/>
              </w:rPr>
              <w:t>2021-07-07</w:t>
            </w:r>
          </w:p>
        </w:tc>
        <w:tc>
          <w:tcPr>
            <w:tcW w:w="834" w:type="dxa"/>
            <w:vAlign w:val="center"/>
          </w:tcPr>
          <w:p w:rsidR="00A15EF5" w:rsidRDefault="00CB2F29">
            <w:pPr>
              <w:jc w:val="center"/>
            </w:pPr>
            <w:r>
              <w:rPr>
                <w:sz w:val="24"/>
              </w:rPr>
              <w:t>限售股</w:t>
            </w:r>
          </w:p>
        </w:tc>
        <w:tc>
          <w:tcPr>
            <w:tcW w:w="835" w:type="dxa"/>
            <w:vAlign w:val="center"/>
          </w:tcPr>
          <w:p w:rsidR="00A15EF5" w:rsidRDefault="00CB2F29">
            <w:pPr>
              <w:jc w:val="right"/>
            </w:pPr>
            <w:r>
              <w:rPr>
                <w:sz w:val="24"/>
              </w:rPr>
              <w:t>13.39</w:t>
            </w:r>
          </w:p>
        </w:tc>
        <w:tc>
          <w:tcPr>
            <w:tcW w:w="834" w:type="dxa"/>
            <w:vAlign w:val="center"/>
          </w:tcPr>
          <w:p w:rsidR="00A15EF5" w:rsidRDefault="00CB2F29">
            <w:pPr>
              <w:jc w:val="right"/>
            </w:pPr>
            <w:r>
              <w:rPr>
                <w:sz w:val="24"/>
              </w:rPr>
              <w:t>13.39</w:t>
            </w:r>
          </w:p>
        </w:tc>
        <w:tc>
          <w:tcPr>
            <w:tcW w:w="835" w:type="dxa"/>
            <w:vAlign w:val="center"/>
          </w:tcPr>
          <w:p w:rsidR="00A15EF5" w:rsidRDefault="00CB2F29">
            <w:pPr>
              <w:jc w:val="right"/>
            </w:pPr>
            <w:r>
              <w:rPr>
                <w:sz w:val="24"/>
              </w:rPr>
              <w:t>217</w:t>
            </w:r>
          </w:p>
        </w:tc>
        <w:tc>
          <w:tcPr>
            <w:tcW w:w="834" w:type="dxa"/>
            <w:vAlign w:val="center"/>
          </w:tcPr>
          <w:p w:rsidR="00A15EF5" w:rsidRDefault="00CB2F29">
            <w:pPr>
              <w:jc w:val="right"/>
            </w:pPr>
            <w:r>
              <w:rPr>
                <w:sz w:val="24"/>
              </w:rPr>
              <w:t>2,905.63</w:t>
            </w:r>
          </w:p>
        </w:tc>
        <w:tc>
          <w:tcPr>
            <w:tcW w:w="835" w:type="dxa"/>
            <w:vAlign w:val="center"/>
          </w:tcPr>
          <w:p w:rsidR="00A15EF5" w:rsidRDefault="00CB2F29">
            <w:pPr>
              <w:jc w:val="right"/>
            </w:pPr>
            <w:r>
              <w:rPr>
                <w:sz w:val="24"/>
              </w:rPr>
              <w:t>2,905.63</w:t>
            </w:r>
          </w:p>
        </w:tc>
        <w:tc>
          <w:tcPr>
            <w:tcW w:w="835" w:type="dxa"/>
            <w:vAlign w:val="center"/>
          </w:tcPr>
          <w:p w:rsidR="00A15EF5" w:rsidRDefault="00CB2F29">
            <w:pPr>
              <w:jc w:val="center"/>
            </w:pPr>
            <w:r>
              <w:rPr>
                <w:sz w:val="24"/>
              </w:rPr>
              <w:t>-</w:t>
            </w:r>
          </w:p>
        </w:tc>
      </w:tr>
      <w:tr w:rsidR="00A15EF5">
        <w:tc>
          <w:tcPr>
            <w:tcW w:w="834" w:type="dxa"/>
            <w:vAlign w:val="center"/>
          </w:tcPr>
          <w:p w:rsidR="00A15EF5" w:rsidRDefault="00CB2F29">
            <w:pPr>
              <w:jc w:val="center"/>
            </w:pPr>
            <w:r>
              <w:rPr>
                <w:sz w:val="24"/>
              </w:rPr>
              <w:t>300927</w:t>
            </w:r>
          </w:p>
        </w:tc>
        <w:tc>
          <w:tcPr>
            <w:tcW w:w="835" w:type="dxa"/>
            <w:vAlign w:val="center"/>
          </w:tcPr>
          <w:p w:rsidR="00A15EF5" w:rsidRDefault="00CB2F29">
            <w:pPr>
              <w:jc w:val="center"/>
            </w:pPr>
            <w:r>
              <w:rPr>
                <w:sz w:val="24"/>
              </w:rPr>
              <w:t>江天化学</w:t>
            </w:r>
          </w:p>
        </w:tc>
        <w:tc>
          <w:tcPr>
            <w:tcW w:w="834" w:type="dxa"/>
            <w:vAlign w:val="center"/>
          </w:tcPr>
          <w:p w:rsidR="00A15EF5" w:rsidRDefault="00CB2F29">
            <w:pPr>
              <w:jc w:val="center"/>
            </w:pPr>
            <w:r>
              <w:rPr>
                <w:sz w:val="24"/>
              </w:rPr>
              <w:t>2020-12-29</w:t>
            </w:r>
          </w:p>
        </w:tc>
        <w:tc>
          <w:tcPr>
            <w:tcW w:w="835" w:type="dxa"/>
            <w:vAlign w:val="center"/>
          </w:tcPr>
          <w:p w:rsidR="00A15EF5" w:rsidRDefault="00CB2F29">
            <w:pPr>
              <w:jc w:val="center"/>
            </w:pPr>
            <w:r>
              <w:rPr>
                <w:sz w:val="24"/>
              </w:rPr>
              <w:t>2021-01-07</w:t>
            </w:r>
          </w:p>
        </w:tc>
        <w:tc>
          <w:tcPr>
            <w:tcW w:w="834" w:type="dxa"/>
            <w:vAlign w:val="center"/>
          </w:tcPr>
          <w:p w:rsidR="00A15EF5" w:rsidRDefault="00CB2F29">
            <w:pPr>
              <w:jc w:val="center"/>
            </w:pPr>
            <w:r>
              <w:rPr>
                <w:sz w:val="24"/>
              </w:rPr>
              <w:t>新股未上市</w:t>
            </w:r>
          </w:p>
        </w:tc>
        <w:tc>
          <w:tcPr>
            <w:tcW w:w="835" w:type="dxa"/>
            <w:vAlign w:val="center"/>
          </w:tcPr>
          <w:p w:rsidR="00A15EF5" w:rsidRDefault="00CB2F29">
            <w:pPr>
              <w:jc w:val="right"/>
            </w:pPr>
            <w:r>
              <w:rPr>
                <w:sz w:val="24"/>
              </w:rPr>
              <w:t>13.39</w:t>
            </w:r>
          </w:p>
        </w:tc>
        <w:tc>
          <w:tcPr>
            <w:tcW w:w="834" w:type="dxa"/>
            <w:vAlign w:val="center"/>
          </w:tcPr>
          <w:p w:rsidR="00A15EF5" w:rsidRDefault="00CB2F29">
            <w:pPr>
              <w:jc w:val="right"/>
            </w:pPr>
            <w:r>
              <w:rPr>
                <w:sz w:val="24"/>
              </w:rPr>
              <w:t>13.39</w:t>
            </w:r>
          </w:p>
        </w:tc>
        <w:tc>
          <w:tcPr>
            <w:tcW w:w="835" w:type="dxa"/>
            <w:vAlign w:val="center"/>
          </w:tcPr>
          <w:p w:rsidR="00A15EF5" w:rsidRDefault="00CB2F29">
            <w:pPr>
              <w:jc w:val="right"/>
            </w:pPr>
            <w:r>
              <w:rPr>
                <w:sz w:val="24"/>
              </w:rPr>
              <w:t>1,946</w:t>
            </w:r>
          </w:p>
        </w:tc>
        <w:tc>
          <w:tcPr>
            <w:tcW w:w="834" w:type="dxa"/>
            <w:vAlign w:val="center"/>
          </w:tcPr>
          <w:p w:rsidR="00A15EF5" w:rsidRDefault="00CB2F29">
            <w:pPr>
              <w:jc w:val="right"/>
            </w:pPr>
            <w:r>
              <w:rPr>
                <w:sz w:val="24"/>
              </w:rPr>
              <w:t>26,056.94</w:t>
            </w:r>
          </w:p>
        </w:tc>
        <w:tc>
          <w:tcPr>
            <w:tcW w:w="835" w:type="dxa"/>
            <w:vAlign w:val="center"/>
          </w:tcPr>
          <w:p w:rsidR="00A15EF5" w:rsidRDefault="00CB2F29">
            <w:pPr>
              <w:jc w:val="right"/>
            </w:pPr>
            <w:r>
              <w:rPr>
                <w:sz w:val="24"/>
              </w:rPr>
              <w:t>26,056.94</w:t>
            </w:r>
          </w:p>
        </w:tc>
        <w:tc>
          <w:tcPr>
            <w:tcW w:w="835" w:type="dxa"/>
            <w:vAlign w:val="center"/>
          </w:tcPr>
          <w:p w:rsidR="00A15EF5" w:rsidRDefault="00CB2F29">
            <w:pPr>
              <w:jc w:val="center"/>
            </w:pPr>
            <w:r>
              <w:rPr>
                <w:sz w:val="24"/>
              </w:rPr>
              <w:t>-</w:t>
            </w:r>
          </w:p>
        </w:tc>
      </w:tr>
      <w:tr w:rsidR="00A15EF5">
        <w:tc>
          <w:tcPr>
            <w:tcW w:w="834" w:type="dxa"/>
            <w:vAlign w:val="center"/>
          </w:tcPr>
          <w:p w:rsidR="00A15EF5" w:rsidRDefault="00CB2F29">
            <w:pPr>
              <w:jc w:val="center"/>
            </w:pPr>
            <w:r>
              <w:rPr>
                <w:sz w:val="24"/>
              </w:rPr>
              <w:t>300999</w:t>
            </w:r>
          </w:p>
        </w:tc>
        <w:tc>
          <w:tcPr>
            <w:tcW w:w="835" w:type="dxa"/>
            <w:vAlign w:val="center"/>
          </w:tcPr>
          <w:p w:rsidR="00A15EF5" w:rsidRDefault="00CB2F29">
            <w:pPr>
              <w:jc w:val="center"/>
            </w:pPr>
            <w:r>
              <w:rPr>
                <w:sz w:val="24"/>
              </w:rPr>
              <w:t>金龙鱼</w:t>
            </w:r>
          </w:p>
        </w:tc>
        <w:tc>
          <w:tcPr>
            <w:tcW w:w="834" w:type="dxa"/>
            <w:vAlign w:val="center"/>
          </w:tcPr>
          <w:p w:rsidR="00A15EF5" w:rsidRDefault="00CB2F29">
            <w:pPr>
              <w:jc w:val="center"/>
            </w:pPr>
            <w:r>
              <w:rPr>
                <w:sz w:val="24"/>
              </w:rPr>
              <w:t>2020-09-29</w:t>
            </w:r>
          </w:p>
        </w:tc>
        <w:tc>
          <w:tcPr>
            <w:tcW w:w="835" w:type="dxa"/>
            <w:vAlign w:val="center"/>
          </w:tcPr>
          <w:p w:rsidR="00A15EF5" w:rsidRDefault="00CB2F29">
            <w:pPr>
              <w:jc w:val="center"/>
            </w:pPr>
            <w:r>
              <w:rPr>
                <w:sz w:val="24"/>
              </w:rPr>
              <w:t>2021-04-15</w:t>
            </w:r>
          </w:p>
        </w:tc>
        <w:tc>
          <w:tcPr>
            <w:tcW w:w="834" w:type="dxa"/>
            <w:vAlign w:val="center"/>
          </w:tcPr>
          <w:p w:rsidR="00A15EF5" w:rsidRDefault="00CB2F29">
            <w:pPr>
              <w:jc w:val="center"/>
            </w:pPr>
            <w:r>
              <w:rPr>
                <w:sz w:val="24"/>
              </w:rPr>
              <w:t>限售股</w:t>
            </w:r>
          </w:p>
        </w:tc>
        <w:tc>
          <w:tcPr>
            <w:tcW w:w="835" w:type="dxa"/>
            <w:vAlign w:val="center"/>
          </w:tcPr>
          <w:p w:rsidR="00A15EF5" w:rsidRDefault="00CB2F29">
            <w:pPr>
              <w:jc w:val="right"/>
            </w:pPr>
            <w:r>
              <w:rPr>
                <w:sz w:val="24"/>
              </w:rPr>
              <w:t>25.70</w:t>
            </w:r>
          </w:p>
        </w:tc>
        <w:tc>
          <w:tcPr>
            <w:tcW w:w="834" w:type="dxa"/>
            <w:vAlign w:val="center"/>
          </w:tcPr>
          <w:p w:rsidR="00A15EF5" w:rsidRDefault="00CB2F29">
            <w:pPr>
              <w:jc w:val="right"/>
            </w:pPr>
            <w:r>
              <w:rPr>
                <w:sz w:val="24"/>
              </w:rPr>
              <w:t>88.29</w:t>
            </w:r>
          </w:p>
        </w:tc>
        <w:tc>
          <w:tcPr>
            <w:tcW w:w="835" w:type="dxa"/>
            <w:vAlign w:val="center"/>
          </w:tcPr>
          <w:p w:rsidR="00A15EF5" w:rsidRDefault="00CB2F29">
            <w:pPr>
              <w:jc w:val="right"/>
            </w:pPr>
            <w:r>
              <w:rPr>
                <w:sz w:val="24"/>
              </w:rPr>
              <w:t>12,114</w:t>
            </w:r>
          </w:p>
        </w:tc>
        <w:tc>
          <w:tcPr>
            <w:tcW w:w="834" w:type="dxa"/>
            <w:vAlign w:val="center"/>
          </w:tcPr>
          <w:p w:rsidR="00A15EF5" w:rsidRDefault="00CB2F29">
            <w:pPr>
              <w:jc w:val="right"/>
            </w:pPr>
            <w:r>
              <w:rPr>
                <w:sz w:val="24"/>
              </w:rPr>
              <w:t>311,329.80</w:t>
            </w:r>
          </w:p>
        </w:tc>
        <w:tc>
          <w:tcPr>
            <w:tcW w:w="835" w:type="dxa"/>
            <w:vAlign w:val="center"/>
          </w:tcPr>
          <w:p w:rsidR="00A15EF5" w:rsidRDefault="00CB2F29">
            <w:pPr>
              <w:jc w:val="right"/>
            </w:pPr>
            <w:r>
              <w:rPr>
                <w:sz w:val="24"/>
              </w:rPr>
              <w:t>1,069,545.06</w:t>
            </w:r>
          </w:p>
        </w:tc>
        <w:tc>
          <w:tcPr>
            <w:tcW w:w="835" w:type="dxa"/>
            <w:vAlign w:val="center"/>
          </w:tcPr>
          <w:p w:rsidR="00A15EF5" w:rsidRDefault="00CB2F29">
            <w:pPr>
              <w:jc w:val="center"/>
            </w:pPr>
            <w:r>
              <w:rPr>
                <w:sz w:val="24"/>
              </w:rPr>
              <w:t>-</w:t>
            </w:r>
          </w:p>
        </w:tc>
      </w:tr>
      <w:tr w:rsidR="00A15EF5">
        <w:tc>
          <w:tcPr>
            <w:tcW w:w="834" w:type="dxa"/>
            <w:vAlign w:val="center"/>
          </w:tcPr>
          <w:p w:rsidR="00A15EF5" w:rsidRDefault="00CB2F29">
            <w:pPr>
              <w:jc w:val="center"/>
            </w:pPr>
            <w:r>
              <w:rPr>
                <w:sz w:val="24"/>
              </w:rPr>
              <w:t>605277</w:t>
            </w:r>
          </w:p>
        </w:tc>
        <w:tc>
          <w:tcPr>
            <w:tcW w:w="835" w:type="dxa"/>
            <w:vAlign w:val="center"/>
          </w:tcPr>
          <w:p w:rsidR="00A15EF5" w:rsidRDefault="00CB2F29">
            <w:pPr>
              <w:jc w:val="center"/>
            </w:pPr>
            <w:r>
              <w:rPr>
                <w:sz w:val="24"/>
              </w:rPr>
              <w:t>新亚电子</w:t>
            </w:r>
          </w:p>
        </w:tc>
        <w:tc>
          <w:tcPr>
            <w:tcW w:w="834" w:type="dxa"/>
            <w:vAlign w:val="center"/>
          </w:tcPr>
          <w:p w:rsidR="00A15EF5" w:rsidRDefault="00CB2F29">
            <w:pPr>
              <w:jc w:val="center"/>
            </w:pPr>
            <w:r>
              <w:rPr>
                <w:sz w:val="24"/>
              </w:rPr>
              <w:t>2020-12-25</w:t>
            </w:r>
          </w:p>
        </w:tc>
        <w:tc>
          <w:tcPr>
            <w:tcW w:w="835" w:type="dxa"/>
            <w:vAlign w:val="center"/>
          </w:tcPr>
          <w:p w:rsidR="00A15EF5" w:rsidRDefault="00CB2F29">
            <w:pPr>
              <w:jc w:val="center"/>
            </w:pPr>
            <w:r>
              <w:rPr>
                <w:sz w:val="24"/>
              </w:rPr>
              <w:t>2021-01-06</w:t>
            </w:r>
          </w:p>
        </w:tc>
        <w:tc>
          <w:tcPr>
            <w:tcW w:w="834" w:type="dxa"/>
            <w:vAlign w:val="center"/>
          </w:tcPr>
          <w:p w:rsidR="00A15EF5" w:rsidRDefault="00CB2F29">
            <w:pPr>
              <w:jc w:val="center"/>
            </w:pPr>
            <w:r>
              <w:rPr>
                <w:sz w:val="24"/>
              </w:rPr>
              <w:t>新股未上市</w:t>
            </w:r>
          </w:p>
        </w:tc>
        <w:tc>
          <w:tcPr>
            <w:tcW w:w="835" w:type="dxa"/>
            <w:vAlign w:val="center"/>
          </w:tcPr>
          <w:p w:rsidR="00A15EF5" w:rsidRDefault="00CB2F29">
            <w:pPr>
              <w:jc w:val="right"/>
            </w:pPr>
            <w:r>
              <w:rPr>
                <w:sz w:val="24"/>
              </w:rPr>
              <w:t>16.95</w:t>
            </w:r>
          </w:p>
        </w:tc>
        <w:tc>
          <w:tcPr>
            <w:tcW w:w="834" w:type="dxa"/>
            <w:vAlign w:val="center"/>
          </w:tcPr>
          <w:p w:rsidR="00A15EF5" w:rsidRDefault="00CB2F29">
            <w:pPr>
              <w:jc w:val="right"/>
            </w:pPr>
            <w:r>
              <w:rPr>
                <w:sz w:val="24"/>
              </w:rPr>
              <w:t>16.95</w:t>
            </w:r>
          </w:p>
        </w:tc>
        <w:tc>
          <w:tcPr>
            <w:tcW w:w="835" w:type="dxa"/>
            <w:vAlign w:val="center"/>
          </w:tcPr>
          <w:p w:rsidR="00A15EF5" w:rsidRDefault="00CB2F29">
            <w:pPr>
              <w:jc w:val="right"/>
            </w:pPr>
            <w:r>
              <w:rPr>
                <w:sz w:val="24"/>
              </w:rPr>
              <w:t>507</w:t>
            </w:r>
          </w:p>
        </w:tc>
        <w:tc>
          <w:tcPr>
            <w:tcW w:w="834" w:type="dxa"/>
            <w:vAlign w:val="center"/>
          </w:tcPr>
          <w:p w:rsidR="00A15EF5" w:rsidRDefault="00CB2F29">
            <w:pPr>
              <w:jc w:val="right"/>
            </w:pPr>
            <w:r>
              <w:rPr>
                <w:sz w:val="24"/>
              </w:rPr>
              <w:t>8,593.65</w:t>
            </w:r>
          </w:p>
        </w:tc>
        <w:tc>
          <w:tcPr>
            <w:tcW w:w="835" w:type="dxa"/>
            <w:vAlign w:val="center"/>
          </w:tcPr>
          <w:p w:rsidR="00A15EF5" w:rsidRDefault="00CB2F29">
            <w:pPr>
              <w:jc w:val="right"/>
            </w:pPr>
            <w:r>
              <w:rPr>
                <w:sz w:val="24"/>
              </w:rPr>
              <w:t>8,593.65</w:t>
            </w:r>
          </w:p>
        </w:tc>
        <w:tc>
          <w:tcPr>
            <w:tcW w:w="835" w:type="dxa"/>
            <w:vAlign w:val="center"/>
          </w:tcPr>
          <w:p w:rsidR="00A15EF5" w:rsidRDefault="00CB2F29">
            <w:pPr>
              <w:jc w:val="center"/>
            </w:pPr>
            <w:r>
              <w:rPr>
                <w:sz w:val="24"/>
              </w:rPr>
              <w:t>-</w:t>
            </w:r>
          </w:p>
        </w:tc>
      </w:tr>
      <w:tr w:rsidR="00A15EF5">
        <w:tc>
          <w:tcPr>
            <w:tcW w:w="834" w:type="dxa"/>
            <w:vAlign w:val="center"/>
          </w:tcPr>
          <w:p w:rsidR="00A15EF5" w:rsidRDefault="00CB2F29">
            <w:pPr>
              <w:jc w:val="center"/>
            </w:pPr>
            <w:r>
              <w:rPr>
                <w:sz w:val="24"/>
              </w:rPr>
              <w:t>688378</w:t>
            </w:r>
          </w:p>
        </w:tc>
        <w:tc>
          <w:tcPr>
            <w:tcW w:w="835" w:type="dxa"/>
            <w:vAlign w:val="center"/>
          </w:tcPr>
          <w:p w:rsidR="00A15EF5" w:rsidRDefault="00CB2F29">
            <w:pPr>
              <w:jc w:val="center"/>
            </w:pPr>
            <w:r>
              <w:rPr>
                <w:sz w:val="24"/>
              </w:rPr>
              <w:t>奥来德</w:t>
            </w:r>
          </w:p>
        </w:tc>
        <w:tc>
          <w:tcPr>
            <w:tcW w:w="834" w:type="dxa"/>
            <w:vAlign w:val="center"/>
          </w:tcPr>
          <w:p w:rsidR="00A15EF5" w:rsidRDefault="00CB2F29">
            <w:pPr>
              <w:jc w:val="center"/>
            </w:pPr>
            <w:r>
              <w:rPr>
                <w:sz w:val="24"/>
              </w:rPr>
              <w:t>2020-08-26</w:t>
            </w:r>
          </w:p>
        </w:tc>
        <w:tc>
          <w:tcPr>
            <w:tcW w:w="835" w:type="dxa"/>
            <w:vAlign w:val="center"/>
          </w:tcPr>
          <w:p w:rsidR="00A15EF5" w:rsidRDefault="00CB2F29">
            <w:pPr>
              <w:jc w:val="center"/>
            </w:pPr>
            <w:r>
              <w:rPr>
                <w:sz w:val="24"/>
              </w:rPr>
              <w:t>2021-03-03</w:t>
            </w:r>
          </w:p>
        </w:tc>
        <w:tc>
          <w:tcPr>
            <w:tcW w:w="834" w:type="dxa"/>
            <w:vAlign w:val="center"/>
          </w:tcPr>
          <w:p w:rsidR="00A15EF5" w:rsidRDefault="00CB2F29">
            <w:pPr>
              <w:jc w:val="center"/>
            </w:pPr>
            <w:r>
              <w:rPr>
                <w:sz w:val="24"/>
              </w:rPr>
              <w:t>限售股</w:t>
            </w:r>
          </w:p>
        </w:tc>
        <w:tc>
          <w:tcPr>
            <w:tcW w:w="835" w:type="dxa"/>
            <w:vAlign w:val="center"/>
          </w:tcPr>
          <w:p w:rsidR="00A15EF5" w:rsidRDefault="00CB2F29">
            <w:pPr>
              <w:jc w:val="right"/>
            </w:pPr>
            <w:r>
              <w:rPr>
                <w:sz w:val="24"/>
              </w:rPr>
              <w:t>62.57</w:t>
            </w:r>
          </w:p>
        </w:tc>
        <w:tc>
          <w:tcPr>
            <w:tcW w:w="834" w:type="dxa"/>
            <w:vAlign w:val="center"/>
          </w:tcPr>
          <w:p w:rsidR="00A15EF5" w:rsidRDefault="00CB2F29">
            <w:pPr>
              <w:jc w:val="right"/>
            </w:pPr>
            <w:r>
              <w:rPr>
                <w:sz w:val="24"/>
              </w:rPr>
              <w:t>53.48</w:t>
            </w:r>
          </w:p>
        </w:tc>
        <w:tc>
          <w:tcPr>
            <w:tcW w:w="835" w:type="dxa"/>
            <w:vAlign w:val="center"/>
          </w:tcPr>
          <w:p w:rsidR="00A15EF5" w:rsidRDefault="00CB2F29">
            <w:pPr>
              <w:jc w:val="right"/>
            </w:pPr>
            <w:r>
              <w:rPr>
                <w:sz w:val="24"/>
              </w:rPr>
              <w:t>2,411</w:t>
            </w:r>
          </w:p>
        </w:tc>
        <w:tc>
          <w:tcPr>
            <w:tcW w:w="834" w:type="dxa"/>
            <w:vAlign w:val="center"/>
          </w:tcPr>
          <w:p w:rsidR="00A15EF5" w:rsidRDefault="00CB2F29">
            <w:pPr>
              <w:jc w:val="right"/>
            </w:pPr>
            <w:r>
              <w:rPr>
                <w:sz w:val="24"/>
              </w:rPr>
              <w:t>150,856.27</w:t>
            </w:r>
          </w:p>
        </w:tc>
        <w:tc>
          <w:tcPr>
            <w:tcW w:w="835" w:type="dxa"/>
            <w:vAlign w:val="center"/>
          </w:tcPr>
          <w:p w:rsidR="00A15EF5" w:rsidRDefault="00CB2F29">
            <w:pPr>
              <w:jc w:val="right"/>
            </w:pPr>
            <w:r>
              <w:rPr>
                <w:sz w:val="24"/>
              </w:rPr>
              <w:t>128,940.28</w:t>
            </w:r>
          </w:p>
        </w:tc>
        <w:tc>
          <w:tcPr>
            <w:tcW w:w="835" w:type="dxa"/>
            <w:vAlign w:val="center"/>
          </w:tcPr>
          <w:p w:rsidR="00A15EF5" w:rsidRDefault="00CB2F29">
            <w:pPr>
              <w:jc w:val="center"/>
            </w:pPr>
            <w:r>
              <w:rPr>
                <w:sz w:val="24"/>
              </w:rPr>
              <w:t>-</w:t>
            </w:r>
          </w:p>
        </w:tc>
      </w:tr>
      <w:tr w:rsidR="00A15EF5">
        <w:tc>
          <w:tcPr>
            <w:tcW w:w="834" w:type="dxa"/>
            <w:vAlign w:val="center"/>
          </w:tcPr>
          <w:p w:rsidR="00A15EF5" w:rsidRDefault="00CB2F29">
            <w:pPr>
              <w:jc w:val="center"/>
            </w:pPr>
            <w:r>
              <w:rPr>
                <w:sz w:val="24"/>
              </w:rPr>
              <w:t>688519</w:t>
            </w:r>
          </w:p>
        </w:tc>
        <w:tc>
          <w:tcPr>
            <w:tcW w:w="835" w:type="dxa"/>
            <w:vAlign w:val="center"/>
          </w:tcPr>
          <w:p w:rsidR="00A15EF5" w:rsidRDefault="00CB2F29">
            <w:pPr>
              <w:jc w:val="center"/>
            </w:pPr>
            <w:r>
              <w:rPr>
                <w:sz w:val="24"/>
              </w:rPr>
              <w:t>南亚新材</w:t>
            </w:r>
          </w:p>
        </w:tc>
        <w:tc>
          <w:tcPr>
            <w:tcW w:w="834" w:type="dxa"/>
            <w:vAlign w:val="center"/>
          </w:tcPr>
          <w:p w:rsidR="00A15EF5" w:rsidRDefault="00CB2F29">
            <w:pPr>
              <w:jc w:val="center"/>
            </w:pPr>
            <w:r>
              <w:rPr>
                <w:sz w:val="24"/>
              </w:rPr>
              <w:t>2020-08-10</w:t>
            </w:r>
          </w:p>
        </w:tc>
        <w:tc>
          <w:tcPr>
            <w:tcW w:w="835" w:type="dxa"/>
            <w:vAlign w:val="center"/>
          </w:tcPr>
          <w:p w:rsidR="00A15EF5" w:rsidRDefault="00CB2F29">
            <w:pPr>
              <w:jc w:val="center"/>
            </w:pPr>
            <w:r>
              <w:rPr>
                <w:sz w:val="24"/>
              </w:rPr>
              <w:t>2021-02-18</w:t>
            </w:r>
          </w:p>
        </w:tc>
        <w:tc>
          <w:tcPr>
            <w:tcW w:w="834" w:type="dxa"/>
            <w:vAlign w:val="center"/>
          </w:tcPr>
          <w:p w:rsidR="00A15EF5" w:rsidRDefault="00CB2F29">
            <w:pPr>
              <w:jc w:val="center"/>
            </w:pPr>
            <w:r>
              <w:rPr>
                <w:sz w:val="24"/>
              </w:rPr>
              <w:t>限售股</w:t>
            </w:r>
          </w:p>
        </w:tc>
        <w:tc>
          <w:tcPr>
            <w:tcW w:w="835" w:type="dxa"/>
            <w:vAlign w:val="center"/>
          </w:tcPr>
          <w:p w:rsidR="00A15EF5" w:rsidRDefault="00CB2F29">
            <w:pPr>
              <w:jc w:val="right"/>
            </w:pPr>
            <w:r>
              <w:rPr>
                <w:sz w:val="24"/>
              </w:rPr>
              <w:t>32.60</w:t>
            </w:r>
          </w:p>
        </w:tc>
        <w:tc>
          <w:tcPr>
            <w:tcW w:w="834" w:type="dxa"/>
            <w:vAlign w:val="center"/>
          </w:tcPr>
          <w:p w:rsidR="00A15EF5" w:rsidRDefault="00CB2F29">
            <w:pPr>
              <w:jc w:val="right"/>
            </w:pPr>
            <w:r>
              <w:rPr>
                <w:sz w:val="24"/>
              </w:rPr>
              <w:t>30.51</w:t>
            </w:r>
          </w:p>
        </w:tc>
        <w:tc>
          <w:tcPr>
            <w:tcW w:w="835" w:type="dxa"/>
            <w:vAlign w:val="center"/>
          </w:tcPr>
          <w:p w:rsidR="00A15EF5" w:rsidRDefault="00CB2F29">
            <w:pPr>
              <w:jc w:val="right"/>
            </w:pPr>
            <w:r>
              <w:rPr>
                <w:sz w:val="24"/>
              </w:rPr>
              <w:t>9,329</w:t>
            </w:r>
          </w:p>
        </w:tc>
        <w:tc>
          <w:tcPr>
            <w:tcW w:w="834" w:type="dxa"/>
            <w:vAlign w:val="center"/>
          </w:tcPr>
          <w:p w:rsidR="00A15EF5" w:rsidRDefault="00CB2F29">
            <w:pPr>
              <w:jc w:val="right"/>
            </w:pPr>
            <w:r>
              <w:rPr>
                <w:sz w:val="24"/>
              </w:rPr>
              <w:t>304,125.40</w:t>
            </w:r>
          </w:p>
        </w:tc>
        <w:tc>
          <w:tcPr>
            <w:tcW w:w="835" w:type="dxa"/>
            <w:vAlign w:val="center"/>
          </w:tcPr>
          <w:p w:rsidR="00A15EF5" w:rsidRDefault="00CB2F29">
            <w:pPr>
              <w:jc w:val="right"/>
            </w:pPr>
            <w:r>
              <w:rPr>
                <w:sz w:val="24"/>
              </w:rPr>
              <w:t>284,627.79</w:t>
            </w:r>
          </w:p>
        </w:tc>
        <w:tc>
          <w:tcPr>
            <w:tcW w:w="835" w:type="dxa"/>
            <w:vAlign w:val="center"/>
          </w:tcPr>
          <w:p w:rsidR="00A15EF5" w:rsidRDefault="00CB2F29">
            <w:pPr>
              <w:jc w:val="center"/>
            </w:pPr>
            <w:r>
              <w:rPr>
                <w:sz w:val="24"/>
              </w:rPr>
              <w:t>-</w:t>
            </w:r>
          </w:p>
        </w:tc>
      </w:tr>
      <w:tr w:rsidR="00A15EF5">
        <w:tc>
          <w:tcPr>
            <w:tcW w:w="834" w:type="dxa"/>
            <w:vAlign w:val="center"/>
          </w:tcPr>
          <w:p w:rsidR="00A15EF5" w:rsidRDefault="00CB2F29">
            <w:pPr>
              <w:jc w:val="center"/>
            </w:pPr>
            <w:r>
              <w:rPr>
                <w:sz w:val="24"/>
              </w:rPr>
              <w:t>688536</w:t>
            </w:r>
          </w:p>
        </w:tc>
        <w:tc>
          <w:tcPr>
            <w:tcW w:w="835" w:type="dxa"/>
            <w:vAlign w:val="center"/>
          </w:tcPr>
          <w:p w:rsidR="00A15EF5" w:rsidRDefault="00CB2F29">
            <w:pPr>
              <w:jc w:val="center"/>
            </w:pPr>
            <w:r>
              <w:rPr>
                <w:sz w:val="24"/>
              </w:rPr>
              <w:t>思瑞浦</w:t>
            </w:r>
          </w:p>
        </w:tc>
        <w:tc>
          <w:tcPr>
            <w:tcW w:w="834" w:type="dxa"/>
            <w:vAlign w:val="center"/>
          </w:tcPr>
          <w:p w:rsidR="00A15EF5" w:rsidRDefault="00CB2F29">
            <w:pPr>
              <w:jc w:val="center"/>
            </w:pPr>
            <w:r>
              <w:rPr>
                <w:sz w:val="24"/>
              </w:rPr>
              <w:t>2020-09-11</w:t>
            </w:r>
          </w:p>
        </w:tc>
        <w:tc>
          <w:tcPr>
            <w:tcW w:w="835" w:type="dxa"/>
            <w:vAlign w:val="center"/>
          </w:tcPr>
          <w:p w:rsidR="00A15EF5" w:rsidRDefault="00CB2F29">
            <w:pPr>
              <w:jc w:val="center"/>
            </w:pPr>
            <w:r>
              <w:rPr>
                <w:sz w:val="24"/>
              </w:rPr>
              <w:t>2021-03-22</w:t>
            </w:r>
          </w:p>
        </w:tc>
        <w:tc>
          <w:tcPr>
            <w:tcW w:w="834" w:type="dxa"/>
            <w:vAlign w:val="center"/>
          </w:tcPr>
          <w:p w:rsidR="00A15EF5" w:rsidRDefault="00CB2F29">
            <w:pPr>
              <w:jc w:val="center"/>
            </w:pPr>
            <w:r>
              <w:rPr>
                <w:sz w:val="24"/>
              </w:rPr>
              <w:t>限售股</w:t>
            </w:r>
          </w:p>
        </w:tc>
        <w:tc>
          <w:tcPr>
            <w:tcW w:w="835" w:type="dxa"/>
            <w:vAlign w:val="center"/>
          </w:tcPr>
          <w:p w:rsidR="00A15EF5" w:rsidRDefault="00CB2F29">
            <w:pPr>
              <w:jc w:val="right"/>
            </w:pPr>
            <w:r>
              <w:rPr>
                <w:sz w:val="24"/>
              </w:rPr>
              <w:t>115.71</w:t>
            </w:r>
          </w:p>
        </w:tc>
        <w:tc>
          <w:tcPr>
            <w:tcW w:w="834" w:type="dxa"/>
            <w:vAlign w:val="center"/>
          </w:tcPr>
          <w:p w:rsidR="00A15EF5" w:rsidRDefault="00CB2F29">
            <w:pPr>
              <w:jc w:val="right"/>
            </w:pPr>
            <w:r>
              <w:rPr>
                <w:sz w:val="24"/>
              </w:rPr>
              <w:t>398.67</w:t>
            </w:r>
          </w:p>
        </w:tc>
        <w:tc>
          <w:tcPr>
            <w:tcW w:w="835" w:type="dxa"/>
            <w:vAlign w:val="center"/>
          </w:tcPr>
          <w:p w:rsidR="00A15EF5" w:rsidRDefault="00CB2F29">
            <w:pPr>
              <w:jc w:val="right"/>
            </w:pPr>
            <w:r>
              <w:rPr>
                <w:sz w:val="24"/>
              </w:rPr>
              <w:t>3,566</w:t>
            </w:r>
          </w:p>
        </w:tc>
        <w:tc>
          <w:tcPr>
            <w:tcW w:w="834" w:type="dxa"/>
            <w:vAlign w:val="center"/>
          </w:tcPr>
          <w:p w:rsidR="00A15EF5" w:rsidRDefault="00CB2F29">
            <w:pPr>
              <w:jc w:val="right"/>
            </w:pPr>
            <w:r>
              <w:rPr>
                <w:sz w:val="24"/>
              </w:rPr>
              <w:t>412,621.86</w:t>
            </w:r>
          </w:p>
        </w:tc>
        <w:tc>
          <w:tcPr>
            <w:tcW w:w="835" w:type="dxa"/>
            <w:vAlign w:val="center"/>
          </w:tcPr>
          <w:p w:rsidR="00A15EF5" w:rsidRDefault="00CB2F29">
            <w:pPr>
              <w:jc w:val="right"/>
            </w:pPr>
            <w:r>
              <w:rPr>
                <w:sz w:val="24"/>
              </w:rPr>
              <w:t>1,421,657.22</w:t>
            </w:r>
          </w:p>
        </w:tc>
        <w:tc>
          <w:tcPr>
            <w:tcW w:w="835" w:type="dxa"/>
            <w:vAlign w:val="center"/>
          </w:tcPr>
          <w:p w:rsidR="00A15EF5" w:rsidRDefault="00CB2F29">
            <w:pPr>
              <w:jc w:val="center"/>
            </w:pPr>
            <w:r>
              <w:rPr>
                <w:sz w:val="24"/>
              </w:rPr>
              <w:t>-</w:t>
            </w:r>
          </w:p>
        </w:tc>
      </w:tr>
      <w:tr w:rsidR="00A15EF5">
        <w:tc>
          <w:tcPr>
            <w:tcW w:w="834" w:type="dxa"/>
            <w:vAlign w:val="center"/>
          </w:tcPr>
          <w:p w:rsidR="00A15EF5" w:rsidRDefault="00CB2F29">
            <w:pPr>
              <w:jc w:val="center"/>
            </w:pPr>
            <w:r>
              <w:rPr>
                <w:sz w:val="24"/>
              </w:rPr>
              <w:t>688560</w:t>
            </w:r>
          </w:p>
        </w:tc>
        <w:tc>
          <w:tcPr>
            <w:tcW w:w="835" w:type="dxa"/>
            <w:vAlign w:val="center"/>
          </w:tcPr>
          <w:p w:rsidR="00A15EF5" w:rsidRDefault="00CB2F29">
            <w:pPr>
              <w:jc w:val="center"/>
            </w:pPr>
            <w:r>
              <w:rPr>
                <w:sz w:val="24"/>
              </w:rPr>
              <w:t>明冠新材</w:t>
            </w:r>
          </w:p>
        </w:tc>
        <w:tc>
          <w:tcPr>
            <w:tcW w:w="834" w:type="dxa"/>
            <w:vAlign w:val="center"/>
          </w:tcPr>
          <w:p w:rsidR="00A15EF5" w:rsidRDefault="00CB2F29">
            <w:pPr>
              <w:jc w:val="center"/>
            </w:pPr>
            <w:r>
              <w:rPr>
                <w:sz w:val="24"/>
              </w:rPr>
              <w:t>2020-12-16</w:t>
            </w:r>
          </w:p>
        </w:tc>
        <w:tc>
          <w:tcPr>
            <w:tcW w:w="835" w:type="dxa"/>
            <w:vAlign w:val="center"/>
          </w:tcPr>
          <w:p w:rsidR="00A15EF5" w:rsidRDefault="00CB2F29">
            <w:pPr>
              <w:jc w:val="center"/>
            </w:pPr>
            <w:r>
              <w:rPr>
                <w:sz w:val="24"/>
              </w:rPr>
              <w:t>2021-06-24</w:t>
            </w:r>
          </w:p>
        </w:tc>
        <w:tc>
          <w:tcPr>
            <w:tcW w:w="834" w:type="dxa"/>
            <w:vAlign w:val="center"/>
          </w:tcPr>
          <w:p w:rsidR="00A15EF5" w:rsidRDefault="00CB2F29">
            <w:pPr>
              <w:jc w:val="center"/>
            </w:pPr>
            <w:r>
              <w:rPr>
                <w:sz w:val="24"/>
              </w:rPr>
              <w:t>限售股</w:t>
            </w:r>
          </w:p>
        </w:tc>
        <w:tc>
          <w:tcPr>
            <w:tcW w:w="835" w:type="dxa"/>
            <w:vAlign w:val="center"/>
          </w:tcPr>
          <w:p w:rsidR="00A15EF5" w:rsidRDefault="00CB2F29">
            <w:pPr>
              <w:jc w:val="right"/>
            </w:pPr>
            <w:r>
              <w:rPr>
                <w:sz w:val="24"/>
              </w:rPr>
              <w:t>15.87</w:t>
            </w:r>
          </w:p>
        </w:tc>
        <w:tc>
          <w:tcPr>
            <w:tcW w:w="834" w:type="dxa"/>
            <w:vAlign w:val="center"/>
          </w:tcPr>
          <w:p w:rsidR="00A15EF5" w:rsidRDefault="00CB2F29">
            <w:pPr>
              <w:jc w:val="right"/>
            </w:pPr>
            <w:r>
              <w:rPr>
                <w:sz w:val="24"/>
              </w:rPr>
              <w:t>22.86</w:t>
            </w:r>
          </w:p>
        </w:tc>
        <w:tc>
          <w:tcPr>
            <w:tcW w:w="835" w:type="dxa"/>
            <w:vAlign w:val="center"/>
          </w:tcPr>
          <w:p w:rsidR="00A15EF5" w:rsidRDefault="00CB2F29">
            <w:pPr>
              <w:jc w:val="right"/>
            </w:pPr>
            <w:r>
              <w:rPr>
                <w:sz w:val="24"/>
              </w:rPr>
              <w:t>3,832</w:t>
            </w:r>
          </w:p>
        </w:tc>
        <w:tc>
          <w:tcPr>
            <w:tcW w:w="834" w:type="dxa"/>
            <w:vAlign w:val="center"/>
          </w:tcPr>
          <w:p w:rsidR="00A15EF5" w:rsidRDefault="00CB2F29">
            <w:pPr>
              <w:jc w:val="right"/>
            </w:pPr>
            <w:r>
              <w:rPr>
                <w:sz w:val="24"/>
              </w:rPr>
              <w:t>60,813.84</w:t>
            </w:r>
          </w:p>
        </w:tc>
        <w:tc>
          <w:tcPr>
            <w:tcW w:w="835" w:type="dxa"/>
            <w:vAlign w:val="center"/>
          </w:tcPr>
          <w:p w:rsidR="00A15EF5" w:rsidRDefault="00CB2F29">
            <w:pPr>
              <w:jc w:val="right"/>
            </w:pPr>
            <w:r>
              <w:rPr>
                <w:sz w:val="24"/>
              </w:rPr>
              <w:t>87,599.52</w:t>
            </w:r>
          </w:p>
        </w:tc>
        <w:tc>
          <w:tcPr>
            <w:tcW w:w="835" w:type="dxa"/>
            <w:vAlign w:val="center"/>
          </w:tcPr>
          <w:p w:rsidR="00A15EF5" w:rsidRDefault="00CB2F29">
            <w:pPr>
              <w:jc w:val="center"/>
            </w:pPr>
            <w:r>
              <w:rPr>
                <w:sz w:val="24"/>
              </w:rPr>
              <w:t>-</w:t>
            </w:r>
          </w:p>
        </w:tc>
      </w:tr>
      <w:tr w:rsidR="00A15EF5">
        <w:tc>
          <w:tcPr>
            <w:tcW w:w="834" w:type="dxa"/>
            <w:vAlign w:val="center"/>
          </w:tcPr>
          <w:p w:rsidR="00A15EF5" w:rsidRDefault="00CB2F29">
            <w:pPr>
              <w:jc w:val="center"/>
            </w:pPr>
            <w:r>
              <w:rPr>
                <w:sz w:val="24"/>
              </w:rPr>
              <w:t>688561</w:t>
            </w:r>
          </w:p>
        </w:tc>
        <w:tc>
          <w:tcPr>
            <w:tcW w:w="835" w:type="dxa"/>
            <w:vAlign w:val="center"/>
          </w:tcPr>
          <w:p w:rsidR="00A15EF5" w:rsidRDefault="00CB2F29">
            <w:pPr>
              <w:jc w:val="center"/>
            </w:pPr>
            <w:r>
              <w:rPr>
                <w:sz w:val="24"/>
              </w:rPr>
              <w:t>奇安信</w:t>
            </w:r>
          </w:p>
        </w:tc>
        <w:tc>
          <w:tcPr>
            <w:tcW w:w="834" w:type="dxa"/>
            <w:vAlign w:val="center"/>
          </w:tcPr>
          <w:p w:rsidR="00A15EF5" w:rsidRDefault="00CB2F29">
            <w:pPr>
              <w:jc w:val="center"/>
            </w:pPr>
            <w:r>
              <w:rPr>
                <w:sz w:val="24"/>
              </w:rPr>
              <w:t>2020-07-16</w:t>
            </w:r>
          </w:p>
        </w:tc>
        <w:tc>
          <w:tcPr>
            <w:tcW w:w="835" w:type="dxa"/>
            <w:vAlign w:val="center"/>
          </w:tcPr>
          <w:p w:rsidR="00A15EF5" w:rsidRDefault="00CB2F29">
            <w:pPr>
              <w:jc w:val="center"/>
            </w:pPr>
            <w:r>
              <w:rPr>
                <w:sz w:val="24"/>
              </w:rPr>
              <w:t>2021-01-22</w:t>
            </w:r>
          </w:p>
        </w:tc>
        <w:tc>
          <w:tcPr>
            <w:tcW w:w="834" w:type="dxa"/>
            <w:vAlign w:val="center"/>
          </w:tcPr>
          <w:p w:rsidR="00A15EF5" w:rsidRDefault="00CB2F29">
            <w:pPr>
              <w:jc w:val="center"/>
            </w:pPr>
            <w:r>
              <w:rPr>
                <w:sz w:val="24"/>
              </w:rPr>
              <w:t>限售股</w:t>
            </w:r>
          </w:p>
        </w:tc>
        <w:tc>
          <w:tcPr>
            <w:tcW w:w="835" w:type="dxa"/>
            <w:vAlign w:val="center"/>
          </w:tcPr>
          <w:p w:rsidR="00A15EF5" w:rsidRDefault="00CB2F29">
            <w:pPr>
              <w:jc w:val="right"/>
            </w:pPr>
            <w:r>
              <w:rPr>
                <w:sz w:val="24"/>
              </w:rPr>
              <w:t>56.10</w:t>
            </w:r>
          </w:p>
        </w:tc>
        <w:tc>
          <w:tcPr>
            <w:tcW w:w="834" w:type="dxa"/>
            <w:vAlign w:val="center"/>
          </w:tcPr>
          <w:p w:rsidR="00A15EF5" w:rsidRDefault="00CB2F29">
            <w:pPr>
              <w:jc w:val="right"/>
            </w:pPr>
            <w:r>
              <w:rPr>
                <w:sz w:val="24"/>
              </w:rPr>
              <w:t>122.83</w:t>
            </w:r>
          </w:p>
        </w:tc>
        <w:tc>
          <w:tcPr>
            <w:tcW w:w="835" w:type="dxa"/>
            <w:vAlign w:val="center"/>
          </w:tcPr>
          <w:p w:rsidR="00A15EF5" w:rsidRDefault="00CB2F29">
            <w:pPr>
              <w:jc w:val="right"/>
            </w:pPr>
            <w:r>
              <w:rPr>
                <w:sz w:val="24"/>
              </w:rPr>
              <w:t>23,563</w:t>
            </w:r>
          </w:p>
        </w:tc>
        <w:tc>
          <w:tcPr>
            <w:tcW w:w="834" w:type="dxa"/>
            <w:vAlign w:val="center"/>
          </w:tcPr>
          <w:p w:rsidR="00A15EF5" w:rsidRDefault="00CB2F29">
            <w:pPr>
              <w:jc w:val="right"/>
            </w:pPr>
            <w:r>
              <w:rPr>
                <w:sz w:val="24"/>
              </w:rPr>
              <w:t>1,321,884.30</w:t>
            </w:r>
          </w:p>
        </w:tc>
        <w:tc>
          <w:tcPr>
            <w:tcW w:w="835" w:type="dxa"/>
            <w:vAlign w:val="center"/>
          </w:tcPr>
          <w:p w:rsidR="00A15EF5" w:rsidRDefault="00CB2F29">
            <w:pPr>
              <w:jc w:val="right"/>
            </w:pPr>
            <w:r>
              <w:rPr>
                <w:sz w:val="24"/>
              </w:rPr>
              <w:t>2,894,243.29</w:t>
            </w:r>
          </w:p>
        </w:tc>
        <w:tc>
          <w:tcPr>
            <w:tcW w:w="835" w:type="dxa"/>
            <w:vAlign w:val="center"/>
          </w:tcPr>
          <w:p w:rsidR="00A15EF5" w:rsidRDefault="00CB2F29">
            <w:pPr>
              <w:jc w:val="center"/>
            </w:pPr>
            <w:r>
              <w:rPr>
                <w:sz w:val="24"/>
              </w:rPr>
              <w:t>-</w:t>
            </w:r>
          </w:p>
        </w:tc>
      </w:tr>
      <w:tr w:rsidR="00A15EF5">
        <w:tc>
          <w:tcPr>
            <w:tcW w:w="834" w:type="dxa"/>
            <w:vAlign w:val="center"/>
          </w:tcPr>
          <w:p w:rsidR="00A15EF5" w:rsidRDefault="00CB2F29">
            <w:pPr>
              <w:jc w:val="center"/>
            </w:pPr>
            <w:r>
              <w:rPr>
                <w:sz w:val="24"/>
              </w:rPr>
              <w:t>688617</w:t>
            </w:r>
          </w:p>
        </w:tc>
        <w:tc>
          <w:tcPr>
            <w:tcW w:w="835" w:type="dxa"/>
            <w:vAlign w:val="center"/>
          </w:tcPr>
          <w:p w:rsidR="00A15EF5" w:rsidRDefault="00CB2F29">
            <w:pPr>
              <w:jc w:val="center"/>
            </w:pPr>
            <w:r>
              <w:rPr>
                <w:sz w:val="24"/>
              </w:rPr>
              <w:t>惠泰医疗</w:t>
            </w:r>
          </w:p>
        </w:tc>
        <w:tc>
          <w:tcPr>
            <w:tcW w:w="834" w:type="dxa"/>
            <w:vAlign w:val="center"/>
          </w:tcPr>
          <w:p w:rsidR="00A15EF5" w:rsidRDefault="00CB2F29">
            <w:pPr>
              <w:jc w:val="center"/>
            </w:pPr>
            <w:r>
              <w:rPr>
                <w:sz w:val="24"/>
              </w:rPr>
              <w:t>2020-12-30</w:t>
            </w:r>
          </w:p>
        </w:tc>
        <w:tc>
          <w:tcPr>
            <w:tcW w:w="835" w:type="dxa"/>
            <w:vAlign w:val="center"/>
          </w:tcPr>
          <w:p w:rsidR="00A15EF5" w:rsidRDefault="00CB2F29">
            <w:pPr>
              <w:jc w:val="center"/>
            </w:pPr>
            <w:r>
              <w:rPr>
                <w:sz w:val="24"/>
              </w:rPr>
              <w:t>2021-01-07</w:t>
            </w:r>
          </w:p>
        </w:tc>
        <w:tc>
          <w:tcPr>
            <w:tcW w:w="834" w:type="dxa"/>
            <w:vAlign w:val="center"/>
          </w:tcPr>
          <w:p w:rsidR="00A15EF5" w:rsidRDefault="00CB2F29">
            <w:pPr>
              <w:jc w:val="center"/>
            </w:pPr>
            <w:r>
              <w:rPr>
                <w:sz w:val="24"/>
              </w:rPr>
              <w:t>新股未上市</w:t>
            </w:r>
          </w:p>
        </w:tc>
        <w:tc>
          <w:tcPr>
            <w:tcW w:w="835" w:type="dxa"/>
            <w:vAlign w:val="center"/>
          </w:tcPr>
          <w:p w:rsidR="00A15EF5" w:rsidRDefault="00CB2F29">
            <w:pPr>
              <w:jc w:val="right"/>
            </w:pPr>
            <w:r>
              <w:rPr>
                <w:sz w:val="24"/>
              </w:rPr>
              <w:t>74.46</w:t>
            </w:r>
          </w:p>
        </w:tc>
        <w:tc>
          <w:tcPr>
            <w:tcW w:w="834" w:type="dxa"/>
            <w:vAlign w:val="center"/>
          </w:tcPr>
          <w:p w:rsidR="00A15EF5" w:rsidRDefault="00CB2F29">
            <w:pPr>
              <w:jc w:val="right"/>
            </w:pPr>
            <w:r>
              <w:rPr>
                <w:sz w:val="24"/>
              </w:rPr>
              <w:t>74.46</w:t>
            </w:r>
          </w:p>
        </w:tc>
        <w:tc>
          <w:tcPr>
            <w:tcW w:w="835" w:type="dxa"/>
            <w:vAlign w:val="center"/>
          </w:tcPr>
          <w:p w:rsidR="00A15EF5" w:rsidRDefault="00CB2F29">
            <w:pPr>
              <w:jc w:val="right"/>
            </w:pPr>
            <w:r>
              <w:rPr>
                <w:sz w:val="24"/>
              </w:rPr>
              <w:t>1,673</w:t>
            </w:r>
          </w:p>
        </w:tc>
        <w:tc>
          <w:tcPr>
            <w:tcW w:w="834" w:type="dxa"/>
            <w:vAlign w:val="center"/>
          </w:tcPr>
          <w:p w:rsidR="00A15EF5" w:rsidRDefault="00CB2F29">
            <w:pPr>
              <w:jc w:val="right"/>
            </w:pPr>
            <w:r>
              <w:rPr>
                <w:sz w:val="24"/>
              </w:rPr>
              <w:t>124,571.58</w:t>
            </w:r>
          </w:p>
        </w:tc>
        <w:tc>
          <w:tcPr>
            <w:tcW w:w="835" w:type="dxa"/>
            <w:vAlign w:val="center"/>
          </w:tcPr>
          <w:p w:rsidR="00A15EF5" w:rsidRDefault="00CB2F29">
            <w:pPr>
              <w:jc w:val="right"/>
            </w:pPr>
            <w:r>
              <w:rPr>
                <w:sz w:val="24"/>
              </w:rPr>
              <w:t>124,571.58</w:t>
            </w:r>
          </w:p>
        </w:tc>
        <w:tc>
          <w:tcPr>
            <w:tcW w:w="835" w:type="dxa"/>
            <w:vAlign w:val="center"/>
          </w:tcPr>
          <w:p w:rsidR="00A15EF5" w:rsidRDefault="00CB2F29">
            <w:pPr>
              <w:jc w:val="center"/>
            </w:pPr>
            <w:r>
              <w:rPr>
                <w:sz w:val="24"/>
              </w:rPr>
              <w:t>-</w:t>
            </w:r>
          </w:p>
        </w:tc>
      </w:tr>
      <w:tr w:rsidR="00A15EF5">
        <w:trPr>
          <w:trHeight w:val="270"/>
        </w:trPr>
        <w:tc>
          <w:tcPr>
            <w:tcW w:w="9180" w:type="dxa"/>
            <w:gridSpan w:val="11"/>
            <w:vAlign w:val="bottom"/>
          </w:tcPr>
          <w:p w:rsidR="00A15EF5" w:rsidRDefault="00CB2F29">
            <w:pPr>
              <w:spacing w:line="360" w:lineRule="auto"/>
              <w:rPr>
                <w:rFonts w:asciiTheme="minorEastAsia" w:eastAsiaTheme="minorEastAsia" w:hAnsiTheme="minorEastAsia"/>
                <w:szCs w:val="21"/>
              </w:rPr>
            </w:pPr>
            <w:r>
              <w:rPr>
                <w:b/>
                <w:bCs/>
                <w:color w:val="000000"/>
                <w:kern w:val="0"/>
                <w:sz w:val="24"/>
              </w:rPr>
              <w:t>7.4.12.1.2</w:t>
            </w:r>
            <w:r>
              <w:rPr>
                <w:rFonts w:hint="eastAsia"/>
                <w:color w:val="000000"/>
                <w:sz w:val="24"/>
              </w:rPr>
              <w:t>受限证券类别：债券</w:t>
            </w:r>
          </w:p>
        </w:tc>
      </w:tr>
      <w:tr w:rsidR="00A15EF5">
        <w:trPr>
          <w:trHeight w:val="745"/>
        </w:trPr>
        <w:tc>
          <w:tcPr>
            <w:tcW w:w="834" w:type="dxa"/>
            <w:vAlign w:val="center"/>
          </w:tcPr>
          <w:p w:rsidR="00A15EF5" w:rsidRDefault="00CB2F29">
            <w:pPr>
              <w:spacing w:before="29" w:line="288" w:lineRule="auto"/>
              <w:ind w:leftChars="-46" w:left="-97" w:rightChars="-57" w:right="-120"/>
              <w:jc w:val="center"/>
              <w:rPr>
                <w:sz w:val="24"/>
              </w:rPr>
            </w:pPr>
            <w:r>
              <w:rPr>
                <w:rFonts w:hint="eastAsia"/>
                <w:sz w:val="24"/>
              </w:rPr>
              <w:t>证券</w:t>
            </w:r>
          </w:p>
          <w:p w:rsidR="00A15EF5" w:rsidRDefault="00CB2F29">
            <w:pPr>
              <w:spacing w:before="29" w:line="288" w:lineRule="auto"/>
              <w:ind w:leftChars="-46" w:left="-97" w:rightChars="-57" w:right="-120"/>
              <w:jc w:val="center"/>
              <w:rPr>
                <w:sz w:val="24"/>
              </w:rPr>
            </w:pPr>
            <w:r>
              <w:rPr>
                <w:rFonts w:hint="eastAsia"/>
                <w:sz w:val="24"/>
              </w:rPr>
              <w:t>代码</w:t>
            </w:r>
          </w:p>
        </w:tc>
        <w:tc>
          <w:tcPr>
            <w:tcW w:w="835" w:type="dxa"/>
            <w:vAlign w:val="center"/>
          </w:tcPr>
          <w:p w:rsidR="00A15EF5" w:rsidRDefault="00CB2F29">
            <w:pPr>
              <w:spacing w:before="29" w:line="288" w:lineRule="auto"/>
              <w:ind w:leftChars="-50" w:left="-105" w:rightChars="-54" w:right="-113"/>
              <w:jc w:val="center"/>
              <w:rPr>
                <w:sz w:val="24"/>
              </w:rPr>
            </w:pPr>
            <w:r>
              <w:rPr>
                <w:rFonts w:hint="eastAsia"/>
                <w:sz w:val="24"/>
              </w:rPr>
              <w:t>证券</w:t>
            </w:r>
          </w:p>
          <w:p w:rsidR="00A15EF5" w:rsidRDefault="00CB2F29">
            <w:pPr>
              <w:spacing w:before="29" w:line="288" w:lineRule="auto"/>
              <w:ind w:leftChars="-50" w:left="-105" w:rightChars="-54" w:right="-113"/>
              <w:jc w:val="center"/>
              <w:rPr>
                <w:sz w:val="24"/>
              </w:rPr>
            </w:pPr>
            <w:r>
              <w:rPr>
                <w:rFonts w:hint="eastAsia"/>
                <w:sz w:val="24"/>
              </w:rPr>
              <w:t>名称</w:t>
            </w:r>
          </w:p>
        </w:tc>
        <w:tc>
          <w:tcPr>
            <w:tcW w:w="834" w:type="dxa"/>
            <w:vAlign w:val="center"/>
          </w:tcPr>
          <w:p w:rsidR="00A15EF5" w:rsidRDefault="00CB2F29">
            <w:pPr>
              <w:spacing w:before="29" w:line="288" w:lineRule="auto"/>
              <w:jc w:val="center"/>
              <w:rPr>
                <w:sz w:val="24"/>
              </w:rPr>
            </w:pPr>
            <w:r>
              <w:rPr>
                <w:rFonts w:hint="eastAsia"/>
                <w:sz w:val="24"/>
              </w:rPr>
              <w:t>成功</w:t>
            </w:r>
          </w:p>
          <w:p w:rsidR="00A15EF5" w:rsidRDefault="00CB2F29">
            <w:pPr>
              <w:spacing w:before="29" w:line="288" w:lineRule="auto"/>
              <w:ind w:leftChars="-32" w:left="-67" w:rightChars="-66" w:right="-139"/>
              <w:jc w:val="center"/>
              <w:rPr>
                <w:sz w:val="24"/>
              </w:rPr>
            </w:pPr>
            <w:r>
              <w:rPr>
                <w:rFonts w:hint="eastAsia"/>
                <w:sz w:val="24"/>
              </w:rPr>
              <w:t>认购日</w:t>
            </w:r>
          </w:p>
        </w:tc>
        <w:tc>
          <w:tcPr>
            <w:tcW w:w="835" w:type="dxa"/>
            <w:vAlign w:val="center"/>
          </w:tcPr>
          <w:p w:rsidR="00A15EF5" w:rsidRDefault="00CB2F29">
            <w:pPr>
              <w:spacing w:before="29" w:line="288" w:lineRule="auto"/>
              <w:jc w:val="center"/>
              <w:rPr>
                <w:sz w:val="24"/>
              </w:rPr>
            </w:pPr>
            <w:r>
              <w:rPr>
                <w:rFonts w:hint="eastAsia"/>
                <w:sz w:val="24"/>
              </w:rPr>
              <w:t>可流</w:t>
            </w:r>
          </w:p>
          <w:p w:rsidR="00A15EF5" w:rsidRDefault="00CB2F29">
            <w:pPr>
              <w:spacing w:before="29" w:line="288" w:lineRule="auto"/>
              <w:jc w:val="center"/>
              <w:rPr>
                <w:sz w:val="24"/>
              </w:rPr>
            </w:pPr>
            <w:r>
              <w:rPr>
                <w:rFonts w:hint="eastAsia"/>
                <w:sz w:val="24"/>
              </w:rPr>
              <w:t>通日</w:t>
            </w:r>
          </w:p>
        </w:tc>
        <w:tc>
          <w:tcPr>
            <w:tcW w:w="834" w:type="dxa"/>
            <w:vAlign w:val="center"/>
          </w:tcPr>
          <w:p w:rsidR="00A15EF5" w:rsidRDefault="00CB2F29">
            <w:pPr>
              <w:spacing w:before="29" w:line="288" w:lineRule="auto"/>
              <w:jc w:val="center"/>
              <w:rPr>
                <w:sz w:val="24"/>
              </w:rPr>
            </w:pPr>
            <w:r>
              <w:rPr>
                <w:rFonts w:hint="eastAsia"/>
                <w:sz w:val="24"/>
              </w:rPr>
              <w:t>流通受</w:t>
            </w:r>
          </w:p>
          <w:p w:rsidR="00A15EF5" w:rsidRDefault="00CB2F29">
            <w:pPr>
              <w:spacing w:before="29" w:line="288" w:lineRule="auto"/>
              <w:jc w:val="center"/>
              <w:rPr>
                <w:sz w:val="24"/>
              </w:rPr>
            </w:pPr>
            <w:r>
              <w:rPr>
                <w:rFonts w:hint="eastAsia"/>
                <w:sz w:val="24"/>
              </w:rPr>
              <w:t>限类型</w:t>
            </w:r>
          </w:p>
        </w:tc>
        <w:tc>
          <w:tcPr>
            <w:tcW w:w="835" w:type="dxa"/>
            <w:vAlign w:val="center"/>
          </w:tcPr>
          <w:p w:rsidR="00A15EF5" w:rsidRDefault="00CB2F29">
            <w:pPr>
              <w:spacing w:before="29" w:line="288" w:lineRule="auto"/>
              <w:jc w:val="center"/>
              <w:rPr>
                <w:sz w:val="24"/>
              </w:rPr>
            </w:pPr>
            <w:r>
              <w:rPr>
                <w:rFonts w:hint="eastAsia"/>
                <w:sz w:val="24"/>
              </w:rPr>
              <w:t>认购</w:t>
            </w:r>
          </w:p>
          <w:p w:rsidR="00A15EF5" w:rsidRDefault="00CB2F29">
            <w:pPr>
              <w:spacing w:before="29" w:line="288" w:lineRule="auto"/>
              <w:jc w:val="center"/>
              <w:rPr>
                <w:sz w:val="24"/>
              </w:rPr>
            </w:pPr>
            <w:r>
              <w:rPr>
                <w:rFonts w:hint="eastAsia"/>
                <w:sz w:val="24"/>
              </w:rPr>
              <w:t>价格</w:t>
            </w:r>
          </w:p>
        </w:tc>
        <w:tc>
          <w:tcPr>
            <w:tcW w:w="834" w:type="dxa"/>
            <w:vAlign w:val="center"/>
          </w:tcPr>
          <w:p w:rsidR="00A15EF5" w:rsidRDefault="00CB2F29">
            <w:pPr>
              <w:spacing w:before="29" w:line="288" w:lineRule="auto"/>
              <w:ind w:leftChars="-33" w:left="-69" w:rightChars="-46" w:right="-97"/>
              <w:jc w:val="center"/>
              <w:rPr>
                <w:sz w:val="24"/>
              </w:rPr>
            </w:pPr>
            <w:r>
              <w:rPr>
                <w:rFonts w:hint="eastAsia"/>
                <w:sz w:val="24"/>
              </w:rPr>
              <w:t>期末估</w:t>
            </w:r>
          </w:p>
          <w:p w:rsidR="00A15EF5" w:rsidRDefault="00CB2F29">
            <w:pPr>
              <w:spacing w:before="29" w:line="288" w:lineRule="auto"/>
              <w:ind w:leftChars="-33" w:left="-69" w:rightChars="-46" w:right="-97"/>
              <w:jc w:val="center"/>
              <w:rPr>
                <w:sz w:val="24"/>
              </w:rPr>
            </w:pPr>
            <w:r>
              <w:rPr>
                <w:rFonts w:hint="eastAsia"/>
                <w:sz w:val="24"/>
              </w:rPr>
              <w:t>值单价</w:t>
            </w:r>
          </w:p>
        </w:tc>
        <w:tc>
          <w:tcPr>
            <w:tcW w:w="835" w:type="dxa"/>
            <w:vAlign w:val="center"/>
          </w:tcPr>
          <w:p w:rsidR="00A15EF5" w:rsidRDefault="00CB2F29">
            <w:pPr>
              <w:spacing w:before="29" w:line="288" w:lineRule="auto"/>
              <w:ind w:leftChars="-46" w:left="-97" w:rightChars="-57" w:right="-120"/>
              <w:jc w:val="center"/>
              <w:rPr>
                <w:sz w:val="24"/>
              </w:rPr>
            </w:pPr>
            <w:r>
              <w:rPr>
                <w:rFonts w:hint="eastAsia"/>
                <w:sz w:val="24"/>
              </w:rPr>
              <w:t>数量</w:t>
            </w:r>
            <w:r>
              <w:rPr>
                <w:sz w:val="24"/>
              </w:rPr>
              <w:t>(</w:t>
            </w:r>
            <w:r>
              <w:rPr>
                <w:rFonts w:hint="eastAsia"/>
                <w:sz w:val="24"/>
              </w:rPr>
              <w:t>单位：张</w:t>
            </w:r>
            <w:r>
              <w:rPr>
                <w:sz w:val="24"/>
              </w:rPr>
              <w:t>)</w:t>
            </w:r>
          </w:p>
        </w:tc>
        <w:tc>
          <w:tcPr>
            <w:tcW w:w="834" w:type="dxa"/>
            <w:vAlign w:val="center"/>
          </w:tcPr>
          <w:p w:rsidR="00A15EF5" w:rsidRDefault="00CB2F29">
            <w:pPr>
              <w:spacing w:before="29" w:line="288" w:lineRule="auto"/>
              <w:jc w:val="center"/>
              <w:rPr>
                <w:sz w:val="24"/>
              </w:rPr>
            </w:pPr>
            <w:r>
              <w:rPr>
                <w:rFonts w:hint="eastAsia"/>
                <w:sz w:val="24"/>
              </w:rPr>
              <w:t>期末</w:t>
            </w:r>
          </w:p>
          <w:p w:rsidR="00A15EF5" w:rsidRDefault="00CB2F29">
            <w:pPr>
              <w:spacing w:before="29" w:line="288" w:lineRule="auto"/>
              <w:jc w:val="center"/>
              <w:rPr>
                <w:sz w:val="24"/>
              </w:rPr>
            </w:pPr>
            <w:r>
              <w:rPr>
                <w:rFonts w:hint="eastAsia"/>
                <w:sz w:val="24"/>
              </w:rPr>
              <w:t>成本总额</w:t>
            </w:r>
          </w:p>
        </w:tc>
        <w:tc>
          <w:tcPr>
            <w:tcW w:w="835" w:type="dxa"/>
            <w:vAlign w:val="center"/>
          </w:tcPr>
          <w:p w:rsidR="00A15EF5" w:rsidRDefault="00CB2F29">
            <w:pPr>
              <w:spacing w:before="29" w:line="288" w:lineRule="auto"/>
              <w:jc w:val="center"/>
              <w:rPr>
                <w:sz w:val="24"/>
              </w:rPr>
            </w:pPr>
            <w:r>
              <w:rPr>
                <w:rFonts w:hint="eastAsia"/>
                <w:sz w:val="24"/>
              </w:rPr>
              <w:t>期末</w:t>
            </w:r>
          </w:p>
          <w:p w:rsidR="00A15EF5" w:rsidRDefault="00CB2F29">
            <w:pPr>
              <w:spacing w:before="29" w:line="288" w:lineRule="auto"/>
              <w:jc w:val="center"/>
              <w:rPr>
                <w:sz w:val="24"/>
              </w:rPr>
            </w:pPr>
            <w:r>
              <w:rPr>
                <w:rFonts w:hint="eastAsia"/>
                <w:sz w:val="24"/>
              </w:rPr>
              <w:t>估值总额</w:t>
            </w:r>
          </w:p>
        </w:tc>
        <w:tc>
          <w:tcPr>
            <w:tcW w:w="835" w:type="dxa"/>
            <w:vAlign w:val="center"/>
          </w:tcPr>
          <w:p w:rsidR="00A15EF5" w:rsidRDefault="00CB2F29">
            <w:pPr>
              <w:spacing w:before="29" w:line="288" w:lineRule="auto"/>
              <w:ind w:leftChars="-48" w:left="-101" w:rightChars="-54" w:right="-113"/>
              <w:jc w:val="center"/>
              <w:rPr>
                <w:sz w:val="24"/>
              </w:rPr>
            </w:pPr>
            <w:r>
              <w:rPr>
                <w:rFonts w:hint="eastAsia"/>
                <w:sz w:val="24"/>
              </w:rPr>
              <w:t>备注</w:t>
            </w:r>
          </w:p>
        </w:tc>
      </w:tr>
      <w:tr w:rsidR="00A15EF5">
        <w:tc>
          <w:tcPr>
            <w:tcW w:w="834" w:type="dxa"/>
            <w:vAlign w:val="center"/>
          </w:tcPr>
          <w:p w:rsidR="00A15EF5" w:rsidRDefault="00CB2F29">
            <w:pPr>
              <w:jc w:val="center"/>
            </w:pPr>
            <w:r>
              <w:rPr>
                <w:sz w:val="24"/>
              </w:rPr>
              <w:t>113614</w:t>
            </w:r>
          </w:p>
        </w:tc>
        <w:tc>
          <w:tcPr>
            <w:tcW w:w="835" w:type="dxa"/>
            <w:vAlign w:val="center"/>
          </w:tcPr>
          <w:p w:rsidR="00A15EF5" w:rsidRDefault="00CB2F29">
            <w:pPr>
              <w:jc w:val="center"/>
            </w:pPr>
            <w:r>
              <w:rPr>
                <w:sz w:val="24"/>
              </w:rPr>
              <w:t>健</w:t>
            </w:r>
            <w:r>
              <w:rPr>
                <w:sz w:val="24"/>
              </w:rPr>
              <w:t>20</w:t>
            </w:r>
            <w:r>
              <w:rPr>
                <w:sz w:val="24"/>
              </w:rPr>
              <w:t>转债</w:t>
            </w:r>
          </w:p>
        </w:tc>
        <w:tc>
          <w:tcPr>
            <w:tcW w:w="834" w:type="dxa"/>
            <w:vAlign w:val="center"/>
          </w:tcPr>
          <w:p w:rsidR="00A15EF5" w:rsidRDefault="00CB2F29">
            <w:pPr>
              <w:jc w:val="center"/>
            </w:pPr>
            <w:r>
              <w:rPr>
                <w:sz w:val="24"/>
              </w:rPr>
              <w:t>2020-12-18</w:t>
            </w:r>
          </w:p>
        </w:tc>
        <w:tc>
          <w:tcPr>
            <w:tcW w:w="835" w:type="dxa"/>
            <w:vAlign w:val="center"/>
          </w:tcPr>
          <w:p w:rsidR="00A15EF5" w:rsidRDefault="00CB2F29">
            <w:pPr>
              <w:jc w:val="center"/>
            </w:pPr>
            <w:r>
              <w:rPr>
                <w:sz w:val="24"/>
              </w:rPr>
              <w:t>2021-01-18</w:t>
            </w:r>
          </w:p>
        </w:tc>
        <w:tc>
          <w:tcPr>
            <w:tcW w:w="834" w:type="dxa"/>
            <w:vAlign w:val="center"/>
          </w:tcPr>
          <w:p w:rsidR="00A15EF5" w:rsidRDefault="00CB2F29">
            <w:pPr>
              <w:jc w:val="center"/>
            </w:pPr>
            <w:r>
              <w:rPr>
                <w:sz w:val="24"/>
              </w:rPr>
              <w:t>老股东配债</w:t>
            </w:r>
          </w:p>
        </w:tc>
        <w:tc>
          <w:tcPr>
            <w:tcW w:w="835" w:type="dxa"/>
            <w:vAlign w:val="center"/>
          </w:tcPr>
          <w:p w:rsidR="00A15EF5" w:rsidRDefault="00CB2F29">
            <w:pPr>
              <w:jc w:val="right"/>
            </w:pPr>
            <w:r>
              <w:rPr>
                <w:sz w:val="24"/>
              </w:rPr>
              <w:t>100.00</w:t>
            </w:r>
          </w:p>
        </w:tc>
        <w:tc>
          <w:tcPr>
            <w:tcW w:w="834" w:type="dxa"/>
            <w:vAlign w:val="center"/>
          </w:tcPr>
          <w:p w:rsidR="00A15EF5" w:rsidRDefault="00CB2F29">
            <w:pPr>
              <w:jc w:val="right"/>
            </w:pPr>
            <w:r>
              <w:rPr>
                <w:sz w:val="24"/>
              </w:rPr>
              <w:t>100.00</w:t>
            </w:r>
          </w:p>
        </w:tc>
        <w:tc>
          <w:tcPr>
            <w:tcW w:w="835" w:type="dxa"/>
            <w:vAlign w:val="center"/>
          </w:tcPr>
          <w:p w:rsidR="00A15EF5" w:rsidRDefault="00CB2F29">
            <w:pPr>
              <w:jc w:val="right"/>
            </w:pPr>
            <w:r>
              <w:rPr>
                <w:sz w:val="24"/>
              </w:rPr>
              <w:t>640</w:t>
            </w:r>
          </w:p>
        </w:tc>
        <w:tc>
          <w:tcPr>
            <w:tcW w:w="834" w:type="dxa"/>
            <w:vAlign w:val="center"/>
          </w:tcPr>
          <w:p w:rsidR="00A15EF5" w:rsidRDefault="00CB2F29">
            <w:pPr>
              <w:jc w:val="right"/>
            </w:pPr>
            <w:r>
              <w:rPr>
                <w:sz w:val="24"/>
              </w:rPr>
              <w:t>64,000.00</w:t>
            </w:r>
          </w:p>
        </w:tc>
        <w:tc>
          <w:tcPr>
            <w:tcW w:w="835" w:type="dxa"/>
            <w:vAlign w:val="center"/>
          </w:tcPr>
          <w:p w:rsidR="00A15EF5" w:rsidRDefault="00CB2F29">
            <w:pPr>
              <w:jc w:val="right"/>
            </w:pPr>
            <w:r>
              <w:rPr>
                <w:sz w:val="24"/>
              </w:rPr>
              <w:t>64,000.00</w:t>
            </w:r>
          </w:p>
        </w:tc>
        <w:tc>
          <w:tcPr>
            <w:tcW w:w="835" w:type="dxa"/>
            <w:vAlign w:val="center"/>
          </w:tcPr>
          <w:p w:rsidR="00A15EF5" w:rsidRDefault="00CB2F29">
            <w:pPr>
              <w:jc w:val="center"/>
            </w:pPr>
            <w:r>
              <w:rPr>
                <w:sz w:val="24"/>
              </w:rPr>
              <w:t>-</w:t>
            </w:r>
          </w:p>
        </w:tc>
      </w:tr>
    </w:tbl>
    <w:p w:rsidR="00A15EF5" w:rsidRDefault="00CB2F29">
      <w:pPr>
        <w:tabs>
          <w:tab w:val="left" w:pos="426"/>
        </w:tabs>
        <w:spacing w:before="29" w:line="288" w:lineRule="auto"/>
        <w:jc w:val="left"/>
        <w:rPr>
          <w:kern w:val="0"/>
          <w:sz w:val="24"/>
        </w:rPr>
      </w:pPr>
      <w:r>
        <w:rPr>
          <w:kern w:val="0"/>
          <w:sz w:val="24"/>
        </w:rPr>
        <w:t>注：</w:t>
      </w:r>
      <w:r>
        <w:rPr>
          <w:kern w:val="0"/>
          <w:sz w:val="24"/>
        </w:rPr>
        <w:t>1</w:t>
      </w:r>
      <w:r>
        <w:rPr>
          <w:kern w:val="0"/>
          <w:sz w:val="24"/>
        </w:rPr>
        <w:t>、基金可使用以基金名义开设的股票账户，选择网上或者网下一种方式进行新股申购。其中基金参与网下申购获得的新股或作为战略投资者参与配售获得的新股，在新股上市后的约定期限内不能自由转让；基金参与网上申购获配的新股，从新股获配日至新股上市日之间不能自由转让。</w:t>
      </w:r>
    </w:p>
    <w:p w:rsidR="00A15EF5" w:rsidRDefault="00CB2F29">
      <w:pPr>
        <w:tabs>
          <w:tab w:val="left" w:pos="426"/>
        </w:tabs>
        <w:spacing w:before="29" w:line="288" w:lineRule="auto"/>
        <w:jc w:val="left"/>
        <w:rPr>
          <w:kern w:val="0"/>
          <w:sz w:val="24"/>
        </w:rPr>
      </w:pPr>
      <w:r>
        <w:rPr>
          <w:kern w:val="0"/>
          <w:sz w:val="24"/>
        </w:rPr>
        <w:t>2</w:t>
      </w:r>
      <w:r>
        <w:rPr>
          <w:kern w:val="0"/>
          <w:sz w:val="24"/>
        </w:rPr>
        <w:t>、本基金可作为特定投资者，认购首次公开发行股票时公司股东公开发售股份，所认购的股份自发行结束之日起</w:t>
      </w:r>
      <w:r>
        <w:rPr>
          <w:kern w:val="0"/>
          <w:sz w:val="24"/>
        </w:rPr>
        <w:t>12</w:t>
      </w:r>
      <w:r>
        <w:rPr>
          <w:kern w:val="0"/>
          <w:sz w:val="24"/>
        </w:rPr>
        <w:t>个月内不得转让。</w:t>
      </w:r>
    </w:p>
    <w:p w:rsidR="00A15EF5" w:rsidRDefault="00CB2F29">
      <w:pPr>
        <w:tabs>
          <w:tab w:val="left" w:pos="426"/>
        </w:tabs>
        <w:spacing w:before="29" w:line="288" w:lineRule="auto"/>
        <w:jc w:val="left"/>
        <w:rPr>
          <w:kern w:val="0"/>
          <w:sz w:val="24"/>
        </w:rPr>
      </w:pPr>
      <w:r>
        <w:rPr>
          <w:kern w:val="0"/>
          <w:sz w:val="24"/>
        </w:rPr>
        <w:t>3</w:t>
      </w:r>
      <w:r>
        <w:rPr>
          <w:kern w:val="0"/>
          <w:sz w:val="24"/>
        </w:rPr>
        <w:t>、本基金可作为特定投资者，参与上市公司公开或非公开发行股份认购。本基金可作为特定投资者所认购的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日前发行完毕的非公开发行股份，自发行结束之日起</w:t>
      </w:r>
      <w:r>
        <w:rPr>
          <w:kern w:val="0"/>
          <w:sz w:val="24"/>
        </w:rPr>
        <w:t>12</w:t>
      </w:r>
      <w:r>
        <w:rPr>
          <w:kern w:val="0"/>
          <w:sz w:val="24"/>
        </w:rPr>
        <w:t>个月内不得转让。本基金所认购的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w:t>
      </w:r>
      <w:r>
        <w:rPr>
          <w:kern w:val="0"/>
          <w:sz w:val="24"/>
        </w:rPr>
        <w:t>(</w:t>
      </w:r>
      <w:r>
        <w:rPr>
          <w:kern w:val="0"/>
          <w:sz w:val="24"/>
        </w:rPr>
        <w:t>含</w:t>
      </w:r>
      <w:r>
        <w:rPr>
          <w:kern w:val="0"/>
          <w:sz w:val="24"/>
        </w:rPr>
        <w:t>)</w:t>
      </w:r>
      <w:r>
        <w:rPr>
          <w:kern w:val="0"/>
          <w:sz w:val="24"/>
        </w:rPr>
        <w:t>后发行完毕的非公开发行股份，自发行结束之日起</w:t>
      </w:r>
      <w:r>
        <w:rPr>
          <w:kern w:val="0"/>
          <w:sz w:val="24"/>
        </w:rPr>
        <w:t>6</w:t>
      </w:r>
      <w:r>
        <w:rPr>
          <w:kern w:val="0"/>
          <w:sz w:val="24"/>
        </w:rPr>
        <w:t>个月内不得转让。本基金持有的上市公司非公开发行股份，采取集中竞价交易方式的，在任意连续</w:t>
      </w:r>
      <w:r>
        <w:rPr>
          <w:kern w:val="0"/>
          <w:sz w:val="24"/>
        </w:rPr>
        <w:t>90</w:t>
      </w:r>
      <w:r>
        <w:rPr>
          <w:kern w:val="0"/>
          <w:sz w:val="24"/>
        </w:rPr>
        <w:t>日内，减持股份的总数不得超过公司股</w:t>
      </w:r>
      <w:r>
        <w:rPr>
          <w:kern w:val="0"/>
          <w:sz w:val="24"/>
        </w:rPr>
        <w:t>份总数的</w:t>
      </w:r>
      <w:r>
        <w:rPr>
          <w:kern w:val="0"/>
          <w:sz w:val="24"/>
        </w:rPr>
        <w:t>1%</w:t>
      </w:r>
      <w:r>
        <w:rPr>
          <w:kern w:val="0"/>
          <w:sz w:val="24"/>
        </w:rPr>
        <w:t>，且自股份解除限售之日起</w:t>
      </w:r>
      <w:r>
        <w:rPr>
          <w:kern w:val="0"/>
          <w:sz w:val="24"/>
        </w:rPr>
        <w:t>12</w:t>
      </w:r>
      <w:r>
        <w:rPr>
          <w:kern w:val="0"/>
          <w:sz w:val="24"/>
        </w:rPr>
        <w:t>个月内，通过集中竞价交易减持的数量不得超过本基金持有该次非公开发行股份数量的</w:t>
      </w:r>
      <w:r>
        <w:rPr>
          <w:kern w:val="0"/>
          <w:sz w:val="24"/>
        </w:rPr>
        <w:t>50%</w:t>
      </w:r>
      <w:r>
        <w:rPr>
          <w:kern w:val="0"/>
          <w:sz w:val="24"/>
        </w:rPr>
        <w:t>；采取大宗交易方式的，在任意连续</w:t>
      </w:r>
      <w:r>
        <w:rPr>
          <w:kern w:val="0"/>
          <w:sz w:val="24"/>
        </w:rPr>
        <w:t>90</w:t>
      </w:r>
      <w:r>
        <w:rPr>
          <w:kern w:val="0"/>
          <w:sz w:val="24"/>
        </w:rPr>
        <w:t>日内，减持股份的总数不得超过公司股份总数的</w:t>
      </w:r>
      <w:r>
        <w:rPr>
          <w:kern w:val="0"/>
          <w:sz w:val="24"/>
        </w:rPr>
        <w:t>2%</w:t>
      </w:r>
      <w:r>
        <w:rPr>
          <w:kern w:val="0"/>
          <w:sz w:val="24"/>
        </w:rPr>
        <w:t>。本基金通过大宗交易方式受让的原上市公司大股东减持或者特定股东减持的股份，在受让后</w:t>
      </w:r>
      <w:r>
        <w:rPr>
          <w:kern w:val="0"/>
          <w:sz w:val="24"/>
        </w:rPr>
        <w:t>6</w:t>
      </w:r>
      <w:r>
        <w:rPr>
          <w:kern w:val="0"/>
          <w:sz w:val="24"/>
        </w:rPr>
        <w:t>个月内，不得转让所受让的股份。</w:t>
      </w:r>
    </w:p>
    <w:p w:rsidR="00A15EF5" w:rsidRDefault="00CB2F29">
      <w:pPr>
        <w:tabs>
          <w:tab w:val="left" w:pos="426"/>
        </w:tabs>
        <w:spacing w:before="29" w:line="288" w:lineRule="auto"/>
        <w:jc w:val="left"/>
        <w:rPr>
          <w:kern w:val="0"/>
          <w:sz w:val="24"/>
        </w:rPr>
      </w:pPr>
      <w:r>
        <w:rPr>
          <w:kern w:val="0"/>
          <w:sz w:val="24"/>
        </w:rPr>
        <w:t>4</w:t>
      </w:r>
      <w:r>
        <w:rPr>
          <w:kern w:val="0"/>
          <w:sz w:val="24"/>
        </w:rPr>
        <w:t>、本基金获配的科创板股票如经抽签方式确定需要锁定的，锁定期限为自发行人股票上市之日起</w:t>
      </w:r>
      <w:r>
        <w:rPr>
          <w:kern w:val="0"/>
          <w:sz w:val="24"/>
        </w:rPr>
        <w:t>6</w:t>
      </w:r>
      <w:r>
        <w:rPr>
          <w:kern w:val="0"/>
          <w:sz w:val="24"/>
        </w:rPr>
        <w:t>个月。本基金通过询价转让受让的股份，在受让后</w:t>
      </w:r>
      <w:r>
        <w:rPr>
          <w:kern w:val="0"/>
          <w:sz w:val="24"/>
        </w:rPr>
        <w:t>6</w:t>
      </w:r>
      <w:r>
        <w:rPr>
          <w:kern w:val="0"/>
          <w:sz w:val="24"/>
        </w:rPr>
        <w:t>个月内不得转让。</w:t>
      </w:r>
    </w:p>
    <w:p w:rsidR="00A15EF5" w:rsidRDefault="00CB2F29">
      <w:pPr>
        <w:tabs>
          <w:tab w:val="left" w:pos="426"/>
        </w:tabs>
        <w:spacing w:before="29" w:line="288" w:lineRule="auto"/>
        <w:jc w:val="left"/>
        <w:rPr>
          <w:kern w:val="0"/>
          <w:sz w:val="24"/>
        </w:rPr>
      </w:pPr>
      <w:r>
        <w:rPr>
          <w:kern w:val="0"/>
          <w:sz w:val="24"/>
        </w:rPr>
        <w:t>5</w:t>
      </w:r>
      <w:r>
        <w:rPr>
          <w:kern w:val="0"/>
          <w:sz w:val="24"/>
        </w:rPr>
        <w:t>、本基金可以通过</w:t>
      </w:r>
      <w:r>
        <w:rPr>
          <w:rFonts w:hint="eastAsia"/>
          <w:kern w:val="0"/>
          <w:sz w:val="24"/>
        </w:rPr>
        <w:t>网</w:t>
      </w:r>
      <w:r>
        <w:rPr>
          <w:kern w:val="0"/>
          <w:sz w:val="24"/>
        </w:rPr>
        <w:t>下发行获配的创业板股</w:t>
      </w:r>
      <w:r>
        <w:rPr>
          <w:kern w:val="0"/>
          <w:sz w:val="24"/>
        </w:rPr>
        <w:t>票。发行人和主承销商可以采用摇号限售方式或比例限售方式，安排获配的部分创业板股票设置不低于</w:t>
      </w:r>
      <w:r>
        <w:rPr>
          <w:kern w:val="0"/>
          <w:sz w:val="24"/>
        </w:rPr>
        <w:t>6</w:t>
      </w:r>
      <w:r>
        <w:rPr>
          <w:kern w:val="0"/>
          <w:sz w:val="24"/>
        </w:rPr>
        <w:t>个月的限售期。</w:t>
      </w:r>
    </w:p>
    <w:p w:rsidR="00A15EF5" w:rsidRDefault="00A15EF5">
      <w:pPr>
        <w:spacing w:line="360" w:lineRule="auto"/>
        <w:rPr>
          <w:rFonts w:asciiTheme="minorEastAsia" w:eastAsiaTheme="minorEastAsia" w:hAnsiTheme="minorEastAsia"/>
          <w:color w:val="000000"/>
          <w:szCs w:val="21"/>
        </w:rPr>
      </w:pPr>
    </w:p>
    <w:p w:rsidR="00A15EF5" w:rsidRDefault="00CB2F29">
      <w:pPr>
        <w:pStyle w:val="2"/>
        <w:spacing w:before="29" w:after="0" w:line="288" w:lineRule="auto"/>
        <w:rPr>
          <w:rFonts w:ascii="Times New Roman" w:hAnsi="Times New Roman"/>
          <w:kern w:val="0"/>
          <w:szCs w:val="24"/>
        </w:rPr>
      </w:pPr>
      <w:bookmarkStart w:id="186" w:name="_Toc10766"/>
      <w:r>
        <w:rPr>
          <w:rFonts w:ascii="Times New Roman" w:hAnsi="Times New Roman"/>
          <w:kern w:val="0"/>
          <w:szCs w:val="24"/>
        </w:rPr>
        <w:t>7.4.12.2</w:t>
      </w:r>
      <w:r>
        <w:rPr>
          <w:rFonts w:ascii="Times New Roman" w:hAnsi="Times New Roman" w:hint="eastAsia"/>
          <w:kern w:val="0"/>
          <w:szCs w:val="24"/>
        </w:rPr>
        <w:t>期末持有的暂时停牌等流通受限股票</w:t>
      </w:r>
      <w:bookmarkEnd w:id="186"/>
    </w:p>
    <w:p w:rsidR="00A15EF5" w:rsidRDefault="00CB2F29">
      <w:pPr>
        <w:tabs>
          <w:tab w:val="left" w:pos="426"/>
        </w:tabs>
        <w:spacing w:before="29" w:line="288" w:lineRule="auto"/>
        <w:jc w:val="left"/>
        <w:rPr>
          <w:kern w:val="0"/>
          <w:sz w:val="24"/>
        </w:rPr>
      </w:pPr>
      <w:r>
        <w:rPr>
          <w:kern w:val="0"/>
          <w:sz w:val="24"/>
        </w:rPr>
        <w:t>本基金本报告期末未持有暂时停牌等流通受限股票。</w:t>
      </w:r>
    </w:p>
    <w:p w:rsidR="00A15EF5" w:rsidRDefault="00A15EF5">
      <w:pPr>
        <w:spacing w:line="360" w:lineRule="auto"/>
        <w:rPr>
          <w:rFonts w:asciiTheme="minorEastAsia" w:eastAsiaTheme="minorEastAsia" w:hAnsiTheme="minorEastAsia"/>
          <w:color w:val="000000"/>
          <w:szCs w:val="21"/>
        </w:rPr>
      </w:pPr>
    </w:p>
    <w:p w:rsidR="00A15EF5" w:rsidRDefault="00CB2F29">
      <w:pPr>
        <w:pStyle w:val="2"/>
        <w:spacing w:before="29" w:after="0" w:line="288" w:lineRule="auto"/>
        <w:rPr>
          <w:rFonts w:ascii="Times New Roman" w:hAnsi="Times New Roman"/>
          <w:kern w:val="0"/>
          <w:szCs w:val="24"/>
        </w:rPr>
      </w:pPr>
      <w:bookmarkStart w:id="187" w:name="_Toc16330"/>
      <w:r>
        <w:rPr>
          <w:rFonts w:ascii="Times New Roman" w:hAnsi="Times New Roman"/>
          <w:kern w:val="0"/>
          <w:szCs w:val="24"/>
        </w:rPr>
        <w:t>7.4.12.3</w:t>
      </w:r>
      <w:r>
        <w:rPr>
          <w:rFonts w:ascii="Times New Roman" w:hAnsi="Times New Roman" w:hint="eastAsia"/>
          <w:kern w:val="0"/>
          <w:szCs w:val="24"/>
        </w:rPr>
        <w:t>期末债券正回购交易中作为抵押的债券</w:t>
      </w:r>
      <w:bookmarkEnd w:id="187"/>
    </w:p>
    <w:p w:rsidR="00A15EF5" w:rsidRDefault="00CB2F29">
      <w:pPr>
        <w:spacing w:before="29" w:line="288" w:lineRule="auto"/>
        <w:rPr>
          <w:color w:val="000000"/>
          <w:sz w:val="24"/>
        </w:rPr>
      </w:pPr>
      <w:r>
        <w:rPr>
          <w:color w:val="000000"/>
          <w:sz w:val="24"/>
        </w:rPr>
        <w:t>本基金本报告期末无从事债券正回购交易形成的卖出回购证券款余额。</w:t>
      </w:r>
    </w:p>
    <w:p w:rsidR="00A15EF5" w:rsidRDefault="00A15EF5">
      <w:pPr>
        <w:spacing w:before="29" w:line="288" w:lineRule="auto"/>
        <w:rPr>
          <w:color w:val="000000"/>
          <w:sz w:val="24"/>
        </w:rPr>
      </w:pPr>
    </w:p>
    <w:p w:rsidR="00A15EF5" w:rsidRDefault="00CB2F29">
      <w:pPr>
        <w:pStyle w:val="2"/>
        <w:spacing w:before="29" w:after="0" w:line="288" w:lineRule="auto"/>
        <w:rPr>
          <w:rFonts w:ascii="Times New Roman" w:hAnsi="Times New Roman"/>
          <w:kern w:val="0"/>
          <w:szCs w:val="24"/>
        </w:rPr>
      </w:pPr>
      <w:bookmarkStart w:id="188" w:name="_Toc1967"/>
      <w:r>
        <w:rPr>
          <w:rFonts w:ascii="Times New Roman" w:hAnsi="Times New Roman"/>
          <w:kern w:val="0"/>
          <w:szCs w:val="24"/>
        </w:rPr>
        <w:t>7.4.13</w:t>
      </w:r>
      <w:r>
        <w:rPr>
          <w:rFonts w:ascii="Times New Roman" w:hAnsi="Times New Roman" w:hint="eastAsia"/>
          <w:kern w:val="0"/>
          <w:szCs w:val="24"/>
        </w:rPr>
        <w:t>金融工具风险及管理</w:t>
      </w:r>
      <w:bookmarkEnd w:id="188"/>
    </w:p>
    <w:p w:rsidR="00A15EF5" w:rsidRDefault="00CB2F29">
      <w:pPr>
        <w:pStyle w:val="2"/>
        <w:spacing w:before="29" w:after="0" w:line="288" w:lineRule="auto"/>
        <w:rPr>
          <w:rFonts w:ascii="Times New Roman" w:hAnsi="Times New Roman"/>
          <w:kern w:val="0"/>
          <w:szCs w:val="24"/>
        </w:rPr>
      </w:pPr>
      <w:bookmarkStart w:id="189" w:name="_Toc30563"/>
      <w:r>
        <w:rPr>
          <w:rFonts w:ascii="Times New Roman" w:hAnsi="Times New Roman"/>
          <w:kern w:val="0"/>
          <w:szCs w:val="24"/>
        </w:rPr>
        <w:t>7.4.13.1</w:t>
      </w:r>
      <w:r>
        <w:rPr>
          <w:rFonts w:ascii="Times New Roman" w:hAnsi="Times New Roman" w:hint="eastAsia"/>
          <w:kern w:val="0"/>
          <w:szCs w:val="24"/>
        </w:rPr>
        <w:t>风险管理政策和组织架构</w:t>
      </w:r>
      <w:bookmarkEnd w:id="189"/>
    </w:p>
    <w:p w:rsidR="00A15EF5" w:rsidRDefault="00CB2F29">
      <w:pPr>
        <w:spacing w:before="29" w:line="288" w:lineRule="auto"/>
        <w:ind w:firstLineChars="200" w:firstLine="480"/>
        <w:rPr>
          <w:color w:val="000000"/>
          <w:sz w:val="24"/>
        </w:rPr>
      </w:pPr>
      <w:r>
        <w:rPr>
          <w:color w:val="000000"/>
          <w:sz w:val="24"/>
        </w:rPr>
        <w:t>本基金是一只混合型基金，其预期风险和预期收益高于债券型基金和货币市场基金，低于股票型基金。本基金的投资范围为具有良好流动性的金融工具，包括国内依法发行上市的股票（含中小板、创业板及其他经中国证监会核准或注册上市的股票、存托凭证）、港股通标的股票、债券（含国债、央行票据、金融债券、政府支持债券、政府支持机构债券、地方政府债券、企业债券、公司债券、可转换债券（含可分离交易可转换债券）、可交换公司债券、次级债券、中期票据、短期融资券、超短期融资券等）、资产支持证券、货币市场工具、债券回购、同业存单、银行存款（含协</w:t>
      </w:r>
      <w:r>
        <w:rPr>
          <w:color w:val="000000"/>
          <w:sz w:val="24"/>
        </w:rPr>
        <w:t>议存款、定期存款及其他银行存款）、股指期货以及法律法规或中国证监会允许基金投资的其他金融工具（但须符合中国证监会相关规定）。本基金在日常经营活动中面临的与这些金融工具相关的风险主要包括信用风险、流动性风险及市场风险。本基金可投资港股通标的股票，会面临港股通机制下因投资环境、投资标的、市场制度以及交易规则等差异带来的特有风险。本基金的基金管理人从事风险管理的主要目标是在合理控制风险并保持基金资产良好流动性的前提下，充分发挥专业研究与管理能力，追求超越业绩比较基准的投资回报，力争实现基金资产的长期稳健增值。</w:t>
      </w:r>
    </w:p>
    <w:p w:rsidR="00A15EF5" w:rsidRDefault="00CB2F29">
      <w:pPr>
        <w:spacing w:before="29" w:line="288" w:lineRule="auto"/>
        <w:ind w:firstLineChars="200" w:firstLine="480"/>
        <w:rPr>
          <w:color w:val="000000"/>
          <w:sz w:val="24"/>
        </w:rPr>
      </w:pPr>
      <w:r>
        <w:rPr>
          <w:color w:val="000000"/>
          <w:sz w:val="24"/>
        </w:rPr>
        <w:t>本</w:t>
      </w:r>
      <w:r>
        <w:rPr>
          <w:color w:val="000000"/>
          <w:sz w:val="24"/>
        </w:rPr>
        <w:t>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r>
        <w:rPr>
          <w:color w:val="000000"/>
          <w:sz w:val="24"/>
        </w:rPr>
        <w:t>。</w:t>
      </w:r>
    </w:p>
    <w:p w:rsidR="00A15EF5" w:rsidRDefault="00CB2F29">
      <w:pPr>
        <w:spacing w:before="29" w:line="288" w:lineRule="auto"/>
        <w:ind w:firstLineChars="200" w:firstLine="480"/>
        <w:rPr>
          <w:color w:val="000000"/>
          <w:sz w:val="24"/>
        </w:rPr>
      </w:pPr>
      <w:r>
        <w:rPr>
          <w:color w:val="000000"/>
          <w:sz w:val="24"/>
        </w:rPr>
        <w:t>本基金的基金管理人建立了以合规审核及风险管理委员会为核心的，由督察长、风险控制委员会、风险管理部和相关业务部门构成的风险管理架构体系。</w:t>
      </w:r>
    </w:p>
    <w:p w:rsidR="00A15EF5" w:rsidRDefault="00CB2F29">
      <w:pPr>
        <w:spacing w:before="29" w:line="288" w:lineRule="auto"/>
        <w:ind w:firstLineChars="200" w:firstLine="480"/>
        <w:rPr>
          <w:color w:val="000000"/>
          <w:sz w:val="24"/>
        </w:rPr>
      </w:pPr>
      <w:r>
        <w:rPr>
          <w:color w:val="00000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w:t>
      </w:r>
      <w:r>
        <w:rPr>
          <w:color w:val="000000"/>
          <w:sz w:val="24"/>
        </w:rPr>
        <w:t>估，并通过相应决策，将风险控制在可承受的范围内。</w:t>
      </w:r>
    </w:p>
    <w:p w:rsidR="00A15EF5" w:rsidRDefault="00A15EF5">
      <w:pPr>
        <w:adjustRightInd w:val="0"/>
        <w:spacing w:line="360" w:lineRule="auto"/>
        <w:ind w:firstLineChars="200" w:firstLine="420"/>
        <w:jc w:val="left"/>
        <w:rPr>
          <w:rFonts w:asciiTheme="minorEastAsia" w:eastAsiaTheme="minorEastAsia" w:hAnsiTheme="minorEastAsia"/>
          <w:color w:val="000000"/>
          <w:szCs w:val="21"/>
        </w:rPr>
      </w:pPr>
    </w:p>
    <w:p w:rsidR="00A15EF5" w:rsidRDefault="00CB2F29">
      <w:pPr>
        <w:pStyle w:val="2"/>
        <w:spacing w:before="29" w:after="0" w:line="288" w:lineRule="auto"/>
        <w:rPr>
          <w:rFonts w:ascii="Times New Roman" w:hAnsi="Times New Roman"/>
          <w:kern w:val="0"/>
          <w:szCs w:val="24"/>
        </w:rPr>
      </w:pPr>
      <w:bookmarkStart w:id="190" w:name="_Toc27144"/>
      <w:r>
        <w:rPr>
          <w:rFonts w:ascii="Times New Roman" w:hAnsi="Times New Roman"/>
          <w:kern w:val="0"/>
          <w:szCs w:val="24"/>
        </w:rPr>
        <w:t>7.4.13.2</w:t>
      </w:r>
      <w:r>
        <w:rPr>
          <w:rFonts w:ascii="Times New Roman" w:hAnsi="Times New Roman" w:hint="eastAsia"/>
          <w:kern w:val="0"/>
          <w:szCs w:val="24"/>
        </w:rPr>
        <w:t>信用风险</w:t>
      </w:r>
      <w:bookmarkEnd w:id="190"/>
    </w:p>
    <w:p w:rsidR="00A15EF5" w:rsidRDefault="00CB2F29">
      <w:pPr>
        <w:spacing w:before="29" w:line="288" w:lineRule="auto"/>
        <w:ind w:firstLineChars="200" w:firstLine="480"/>
        <w:rPr>
          <w:color w:val="000000"/>
          <w:sz w:val="24"/>
        </w:rPr>
      </w:pPr>
      <w:r>
        <w:rPr>
          <w:color w:val="000000"/>
          <w:sz w:val="24"/>
        </w:rPr>
        <w:t>信用风险是指基金在交易过程中因交易对手未履行合约责任，或者基金所投资证券之发行人出现违约、拒绝支付到期本息等情况，导致基金资产损失和收益变化的风险。</w:t>
      </w:r>
    </w:p>
    <w:p w:rsidR="00A15EF5" w:rsidRDefault="00CB2F29">
      <w:pPr>
        <w:spacing w:before="29" w:line="288" w:lineRule="auto"/>
        <w:ind w:firstLineChars="200" w:firstLine="480"/>
        <w:rPr>
          <w:color w:val="000000"/>
          <w:sz w:val="24"/>
        </w:rPr>
      </w:pPr>
      <w:r>
        <w:rPr>
          <w:color w:val="000000"/>
          <w:sz w:val="24"/>
        </w:rPr>
        <w:t>本基金的基金管理人在交易前对交易对手的资信状况进行了充分的评估。本基金的银行存款存放在本基金的托管人中国建设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rsidR="00A15EF5" w:rsidRDefault="00CB2F29">
      <w:pPr>
        <w:spacing w:before="29" w:line="288" w:lineRule="auto"/>
        <w:ind w:firstLineChars="200" w:firstLine="480"/>
        <w:rPr>
          <w:color w:val="000000"/>
          <w:sz w:val="24"/>
        </w:rPr>
      </w:pPr>
      <w:r>
        <w:rPr>
          <w:color w:val="000000"/>
          <w:sz w:val="24"/>
        </w:rPr>
        <w:t>本基金的基金管理人建立了信用风险管理流程，通过对投资品种信用等级评估来控制证券发行人的信用风险，且通过分散化投资以分散信用风险。</w:t>
      </w:r>
    </w:p>
    <w:p w:rsidR="00A15EF5" w:rsidRDefault="00CB2F29">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日，本基金持有的除国债、央行票据和政策性金融债以外的债券占基金资产净值的比例为</w:t>
      </w:r>
      <w:r>
        <w:rPr>
          <w:color w:val="000000"/>
          <w:sz w:val="24"/>
        </w:rPr>
        <w:t>0.002%</w:t>
      </w:r>
      <w:r>
        <w:rPr>
          <w:color w:val="000000"/>
          <w:sz w:val="24"/>
        </w:rPr>
        <w:t>。</w:t>
      </w:r>
    </w:p>
    <w:p w:rsidR="00A15EF5" w:rsidRDefault="00A15EF5">
      <w:pPr>
        <w:spacing w:line="360" w:lineRule="auto"/>
        <w:ind w:firstLineChars="200" w:firstLine="420"/>
        <w:jc w:val="left"/>
        <w:rPr>
          <w:rFonts w:asciiTheme="minorEastAsia" w:eastAsiaTheme="minorEastAsia" w:hAnsiTheme="minorEastAsia"/>
          <w:color w:val="000000"/>
          <w:szCs w:val="21"/>
        </w:rPr>
      </w:pPr>
    </w:p>
    <w:p w:rsidR="00A15EF5" w:rsidRDefault="00CB2F29">
      <w:pPr>
        <w:pStyle w:val="2"/>
        <w:spacing w:before="29" w:after="0" w:line="288" w:lineRule="auto"/>
        <w:rPr>
          <w:rFonts w:ascii="Times New Roman" w:hAnsi="Times New Roman"/>
          <w:kern w:val="0"/>
          <w:szCs w:val="24"/>
        </w:rPr>
      </w:pPr>
      <w:bookmarkStart w:id="191" w:name="_Toc17674"/>
      <w:r>
        <w:rPr>
          <w:rFonts w:ascii="Times New Roman" w:hAnsi="Times New Roman"/>
          <w:kern w:val="0"/>
          <w:szCs w:val="24"/>
        </w:rPr>
        <w:t>7.4.13.3</w:t>
      </w:r>
      <w:r>
        <w:rPr>
          <w:rFonts w:ascii="Times New Roman" w:hAnsi="Times New Roman" w:hint="eastAsia"/>
          <w:kern w:val="0"/>
          <w:szCs w:val="24"/>
        </w:rPr>
        <w:t>流动性风险</w:t>
      </w:r>
      <w:bookmarkEnd w:id="191"/>
    </w:p>
    <w:p w:rsidR="00A15EF5" w:rsidRDefault="00CB2F29">
      <w:pPr>
        <w:spacing w:before="29" w:line="288" w:lineRule="auto"/>
        <w:ind w:firstLineChars="200" w:firstLine="480"/>
        <w:rPr>
          <w:color w:val="000000"/>
          <w:sz w:val="24"/>
        </w:rPr>
      </w:pPr>
      <w:r>
        <w:rPr>
          <w:color w:val="00000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A15EF5" w:rsidRDefault="00CB2F29">
      <w:pPr>
        <w:spacing w:before="29" w:line="288" w:lineRule="auto"/>
        <w:ind w:firstLineChars="200" w:firstLine="480"/>
        <w:rPr>
          <w:color w:val="000000"/>
          <w:sz w:val="24"/>
        </w:rPr>
      </w:pPr>
      <w:r>
        <w:rPr>
          <w:color w:val="000000"/>
          <w:sz w:val="24"/>
        </w:rPr>
        <w:t>针对兑付赎回资金的流动性风险，本基金的基金管理人每日对本基金的申购赎回情况进行严密监控并预测流动性需求，保持基金投资组合</w:t>
      </w:r>
      <w:r>
        <w:rPr>
          <w:color w:val="000000"/>
          <w:sz w:val="24"/>
        </w:rPr>
        <w:t>中的可用现金头寸与之相匹配。本基金的基金管理人在基金合同中设计了巨额赎回条款，约定在非常情况下赎回申请的处理方式，控制因开放申购赎回模式带来的流动性风险，有效保障基金持有人利益。</w:t>
      </w:r>
    </w:p>
    <w:p w:rsidR="00A15EF5" w:rsidRDefault="00CB2F29">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日，本基金所承担的全部金融负债的合约约定到期日均为一个月以内且不计息，可赎回基金份额净值</w:t>
      </w:r>
      <w:r>
        <w:rPr>
          <w:color w:val="000000"/>
          <w:sz w:val="24"/>
        </w:rPr>
        <w:t>(</w:t>
      </w:r>
      <w:r>
        <w:rPr>
          <w:color w:val="000000"/>
          <w:sz w:val="24"/>
        </w:rPr>
        <w:t>所有者权益</w:t>
      </w:r>
      <w:r>
        <w:rPr>
          <w:color w:val="000000"/>
          <w:sz w:val="24"/>
        </w:rPr>
        <w:t>)</w:t>
      </w:r>
      <w:r>
        <w:rPr>
          <w:color w:val="000000"/>
          <w:sz w:val="24"/>
        </w:rPr>
        <w:t>无固定到期日且不计息，因此账面余额即为未折现的合约到期现金流量。</w:t>
      </w:r>
    </w:p>
    <w:p w:rsidR="00A15EF5" w:rsidRDefault="00CB2F29">
      <w:pPr>
        <w:spacing w:before="29" w:line="288" w:lineRule="auto"/>
        <w:ind w:firstLineChars="200" w:firstLine="480"/>
        <w:rPr>
          <w:color w:val="000000"/>
          <w:sz w:val="24"/>
        </w:rPr>
      </w:pPr>
      <w:r>
        <w:rPr>
          <w:color w:val="000000"/>
          <w:sz w:val="24"/>
        </w:rPr>
        <w:t>注：流动性受限资产、</w:t>
      </w:r>
      <w:r>
        <w:rPr>
          <w:color w:val="000000"/>
          <w:sz w:val="24"/>
        </w:rPr>
        <w:t>7</w:t>
      </w:r>
      <w:r>
        <w:rPr>
          <w:color w:val="000000"/>
          <w:sz w:val="24"/>
        </w:rPr>
        <w:t>个工作日可变现资产的计算口径见《公开募集开放式证券投资基金流动性风险管理规定》第四十条。</w:t>
      </w:r>
    </w:p>
    <w:p w:rsidR="00A15EF5" w:rsidRDefault="00A15EF5">
      <w:pPr>
        <w:spacing w:line="360" w:lineRule="auto"/>
        <w:ind w:firstLineChars="200" w:firstLine="420"/>
        <w:rPr>
          <w:rFonts w:asciiTheme="minorEastAsia" w:eastAsiaTheme="minorEastAsia" w:hAnsiTheme="minorEastAsia"/>
          <w:color w:val="000000"/>
          <w:szCs w:val="21"/>
        </w:rPr>
      </w:pPr>
    </w:p>
    <w:p w:rsidR="00A15EF5" w:rsidRDefault="00CB2F29">
      <w:pPr>
        <w:spacing w:beforeLines="50" w:before="156" w:line="360" w:lineRule="auto"/>
        <w:rPr>
          <w:rFonts w:eastAsiaTheme="minorEastAsia"/>
          <w:b/>
          <w:bCs/>
          <w:color w:val="000000" w:themeColor="text1"/>
          <w:szCs w:val="21"/>
        </w:rPr>
      </w:pPr>
      <w:r>
        <w:rPr>
          <w:rFonts w:eastAsiaTheme="minorEastAsia"/>
          <w:b/>
          <w:bCs/>
          <w:color w:val="000000" w:themeColor="text1"/>
          <w:kern w:val="0"/>
          <w:szCs w:val="21"/>
        </w:rPr>
        <w:t>7.4.13.3</w:t>
      </w:r>
      <w:r>
        <w:rPr>
          <w:rFonts w:eastAsiaTheme="minorEastAsia" w:hint="eastAsia"/>
          <w:b/>
          <w:bCs/>
          <w:color w:val="000000" w:themeColor="text1"/>
          <w:kern w:val="0"/>
          <w:szCs w:val="21"/>
        </w:rPr>
        <w:t>.1</w:t>
      </w:r>
      <w:r>
        <w:rPr>
          <w:rFonts w:eastAsiaTheme="minorEastAsia"/>
          <w:b/>
          <w:bCs/>
          <w:color w:val="000000" w:themeColor="text1"/>
          <w:kern w:val="0"/>
          <w:szCs w:val="21"/>
        </w:rPr>
        <w:t xml:space="preserve"> </w:t>
      </w:r>
      <w:r>
        <w:rPr>
          <w:rFonts w:eastAsiaTheme="minorEastAsia" w:hint="eastAsia"/>
          <w:b/>
          <w:bCs/>
          <w:color w:val="000000" w:themeColor="text1"/>
          <w:szCs w:val="21"/>
        </w:rPr>
        <w:t>报告期内本基金组合资产的流动性风险分析</w:t>
      </w:r>
    </w:p>
    <w:p w:rsidR="00A15EF5" w:rsidRDefault="00CB2F29">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本基金的基金管理人在基金运作过程中严格按照《公开募集证券投资基金运作管理办法》及《公开募集开放式证券投资基金流动性风险管理规定》</w:t>
      </w:r>
      <w:r>
        <w:rPr>
          <w:rFonts w:eastAsiaTheme="minorEastAsia"/>
          <w:color w:val="000000" w:themeColor="text1"/>
          <w:kern w:val="0"/>
          <w:szCs w:val="21"/>
        </w:rPr>
        <w:t>(</w:t>
      </w:r>
      <w:r>
        <w:rPr>
          <w:rFonts w:eastAsiaTheme="minorEastAsia"/>
          <w:color w:val="000000" w:themeColor="text1"/>
          <w:kern w:val="0"/>
          <w:szCs w:val="21"/>
        </w:rPr>
        <w:t>自</w:t>
      </w:r>
      <w:r>
        <w:rPr>
          <w:rFonts w:eastAsiaTheme="minorEastAsia"/>
          <w:color w:val="000000" w:themeColor="text1"/>
          <w:kern w:val="0"/>
          <w:szCs w:val="21"/>
        </w:rPr>
        <w:t>2017</w:t>
      </w:r>
      <w:r>
        <w:rPr>
          <w:rFonts w:eastAsiaTheme="minorEastAsia"/>
          <w:color w:val="000000" w:themeColor="text1"/>
          <w:kern w:val="0"/>
          <w:szCs w:val="21"/>
        </w:rPr>
        <w:t>年</w:t>
      </w:r>
      <w:r>
        <w:rPr>
          <w:rFonts w:eastAsiaTheme="minorEastAsia"/>
          <w:color w:val="000000" w:themeColor="text1"/>
          <w:kern w:val="0"/>
          <w:szCs w:val="21"/>
        </w:rPr>
        <w:t>10</w:t>
      </w:r>
      <w:r>
        <w:rPr>
          <w:rFonts w:eastAsiaTheme="minorEastAsia"/>
          <w:color w:val="000000" w:themeColor="text1"/>
          <w:kern w:val="0"/>
          <w:szCs w:val="21"/>
        </w:rPr>
        <w:t>月</w:t>
      </w:r>
      <w:r>
        <w:rPr>
          <w:rFonts w:eastAsiaTheme="minorEastAsia"/>
          <w:color w:val="000000" w:themeColor="text1"/>
          <w:kern w:val="0"/>
          <w:szCs w:val="21"/>
        </w:rPr>
        <w:t>1</w:t>
      </w:r>
      <w:r>
        <w:rPr>
          <w:rFonts w:eastAsiaTheme="minorEastAsia"/>
          <w:color w:val="000000" w:themeColor="text1"/>
          <w:kern w:val="0"/>
          <w:szCs w:val="21"/>
        </w:rPr>
        <w:t>日起施行</w:t>
      </w:r>
      <w:r>
        <w:rPr>
          <w:rFonts w:eastAsiaTheme="minorEastAsia"/>
          <w:color w:val="000000" w:themeColor="text1"/>
          <w:kern w:val="0"/>
          <w:szCs w:val="21"/>
        </w:rPr>
        <w:t>)</w:t>
      </w:r>
      <w:r>
        <w:rPr>
          <w:rFonts w:eastAsiaTheme="minorEastAsia"/>
          <w:color w:val="000000" w:themeColor="text1"/>
          <w:kern w:val="0"/>
          <w:szCs w:val="21"/>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A15EF5" w:rsidRDefault="00CB2F29">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本基金投资于一家公司发行的证券市值不超过基金资产净值的</w:t>
      </w:r>
      <w:r>
        <w:rPr>
          <w:rFonts w:eastAsiaTheme="minorEastAsia"/>
          <w:color w:val="000000" w:themeColor="text1"/>
          <w:kern w:val="0"/>
          <w:szCs w:val="21"/>
        </w:rPr>
        <w:t>10%</w:t>
      </w:r>
      <w:r>
        <w:rPr>
          <w:rFonts w:eastAsiaTheme="minorEastAsia"/>
          <w:color w:val="000000" w:themeColor="text1"/>
          <w:kern w:val="0"/>
          <w:szCs w:val="21"/>
        </w:rPr>
        <w:t>，且本基金与由本基金的基金管理人管理的其他基金共同持有</w:t>
      </w:r>
      <w:r>
        <w:rPr>
          <w:rFonts w:eastAsiaTheme="minorEastAsia"/>
          <w:color w:val="000000" w:themeColor="text1"/>
          <w:kern w:val="0"/>
          <w:szCs w:val="21"/>
        </w:rPr>
        <w:t>一家公司发行的证券不得超过该证券的</w:t>
      </w:r>
      <w:r>
        <w:rPr>
          <w:rFonts w:eastAsiaTheme="minorEastAsia"/>
          <w:color w:val="000000" w:themeColor="text1"/>
          <w:kern w:val="0"/>
          <w:szCs w:val="21"/>
        </w:rPr>
        <w:t>10%</w:t>
      </w:r>
      <w:r>
        <w:rPr>
          <w:rFonts w:eastAsiaTheme="minorEastAsia"/>
          <w:color w:val="000000" w:themeColor="text1"/>
          <w:kern w:val="0"/>
          <w:szCs w:val="21"/>
        </w:rPr>
        <w:t>。本基金与由本基金的基金管理人管理的其他开放式基金共同持有一家上市公司发行的可流通股票不得超过该上市公司可流通股票的</w:t>
      </w:r>
      <w:r>
        <w:rPr>
          <w:rFonts w:eastAsiaTheme="minorEastAsia"/>
          <w:color w:val="000000" w:themeColor="text1"/>
          <w:kern w:val="0"/>
          <w:szCs w:val="21"/>
        </w:rPr>
        <w:t>15%</w:t>
      </w:r>
      <w:r>
        <w:rPr>
          <w:rFonts w:eastAsiaTheme="minorEastAsia"/>
          <w:color w:val="000000" w:themeColor="text1"/>
          <w:kern w:val="0"/>
          <w:szCs w:val="21"/>
        </w:rPr>
        <w:t>，本基金与由本基金的基金管理人管理的全部投资组合持有一家上市公司发行的可流通股票，不得超过该上市公司可流通股票的</w:t>
      </w:r>
      <w:r>
        <w:rPr>
          <w:rFonts w:eastAsiaTheme="minorEastAsia"/>
          <w:color w:val="000000" w:themeColor="text1"/>
          <w:kern w:val="0"/>
          <w:szCs w:val="21"/>
        </w:rPr>
        <w:t>30%(</w:t>
      </w:r>
      <w:r>
        <w:rPr>
          <w:rFonts w:eastAsiaTheme="minorEastAsia"/>
          <w:color w:val="000000" w:themeColor="text1"/>
          <w:kern w:val="0"/>
          <w:szCs w:val="21"/>
        </w:rPr>
        <w:t>完全按照有关指数构成比例进行证券投资的开放式基金及中国证监会认定的特殊投资组合不受该比例限制</w:t>
      </w:r>
      <w:r>
        <w:rPr>
          <w:rFonts w:eastAsiaTheme="minorEastAsia"/>
          <w:color w:val="000000" w:themeColor="text1"/>
          <w:kern w:val="0"/>
          <w:szCs w:val="21"/>
        </w:rPr>
        <w:t>)</w:t>
      </w:r>
      <w:r>
        <w:rPr>
          <w:rFonts w:eastAsiaTheme="minorEastAsia"/>
          <w:color w:val="000000" w:themeColor="text1"/>
          <w:kern w:val="0"/>
          <w:szCs w:val="21"/>
        </w:rPr>
        <w:t>。</w:t>
      </w:r>
    </w:p>
    <w:p w:rsidR="00A15EF5" w:rsidRDefault="00CB2F29">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本基金所持部分证券在证券交易所上市，其余亦可在银行间同业市场交易，部分基金资产流通暂时受限制不能自由转让的情况参见附注</w:t>
      </w:r>
      <w:r>
        <w:rPr>
          <w:rFonts w:eastAsiaTheme="minorEastAsia"/>
          <w:color w:val="000000" w:themeColor="text1"/>
          <w:kern w:val="0"/>
          <w:szCs w:val="21"/>
        </w:rPr>
        <w:t>7.4.12</w:t>
      </w:r>
      <w:r>
        <w:rPr>
          <w:rFonts w:eastAsiaTheme="minorEastAsia"/>
          <w:color w:val="000000" w:themeColor="text1"/>
          <w:kern w:val="0"/>
          <w:szCs w:val="21"/>
        </w:rPr>
        <w:t>。</w:t>
      </w:r>
      <w:r>
        <w:rPr>
          <w:rFonts w:eastAsiaTheme="minorEastAsia"/>
          <w:color w:val="000000" w:themeColor="text1"/>
          <w:kern w:val="0"/>
          <w:szCs w:val="21"/>
        </w:rPr>
        <w:t>此外，本基金可通过卖出回购金融资产方式借入短期资金应对流动性需求，其上限一般不超过基金持有的债券投资的公允价值。本基金主动投资于流动性受限资产的市值合计不得超过基金资产净值的</w:t>
      </w:r>
      <w:r>
        <w:rPr>
          <w:rFonts w:eastAsiaTheme="minorEastAsia"/>
          <w:color w:val="000000" w:themeColor="text1"/>
          <w:kern w:val="0"/>
          <w:szCs w:val="21"/>
        </w:rPr>
        <w:t>15%</w:t>
      </w:r>
      <w:r>
        <w:rPr>
          <w:rFonts w:eastAsiaTheme="minorEastAsia"/>
          <w:color w:val="000000" w:themeColor="text1"/>
          <w:kern w:val="0"/>
          <w:szCs w:val="21"/>
        </w:rPr>
        <w:t>。</w:t>
      </w:r>
    </w:p>
    <w:p w:rsidR="00A15EF5" w:rsidRDefault="00CB2F29">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本基金的基金管理人每日对基金组合资产中</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个工作日可变现资产的可变现价值进行审慎评估与测算，确保每日确认的净赎回申请不得超过</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w:t>
      </w:r>
    </w:p>
    <w:p w:rsidR="00A15EF5" w:rsidRDefault="00CB2F29">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同时，本基金的基金管理人通过合理分散逆回购交易的到期日与交易对手的集中度；按照穿透原则对交易对手的财务状况、偿付能力及杠杆水平等进行必要的尽职调查与严格的准入管理，以及对</w:t>
      </w:r>
      <w:r>
        <w:rPr>
          <w:rFonts w:eastAsiaTheme="minorEastAsia"/>
          <w:color w:val="000000" w:themeColor="text1"/>
          <w:kern w:val="0"/>
          <w:szCs w:val="21"/>
        </w:rPr>
        <w:t>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A15EF5" w:rsidRDefault="00CB2F29">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综合上述各项流动性指标的监测结果及流动性风险管理措施的实施，本基金在本报告期内流动性情况良好。</w:t>
      </w:r>
    </w:p>
    <w:p w:rsidR="00A15EF5" w:rsidRDefault="00A15EF5">
      <w:pPr>
        <w:widowControl/>
        <w:spacing w:line="360" w:lineRule="auto"/>
        <w:ind w:firstLineChars="200" w:firstLine="420"/>
        <w:rPr>
          <w:rFonts w:eastAsiaTheme="minorEastAsia"/>
          <w:color w:val="000000" w:themeColor="text1"/>
          <w:kern w:val="0"/>
          <w:szCs w:val="21"/>
        </w:rPr>
      </w:pPr>
    </w:p>
    <w:p w:rsidR="00A15EF5" w:rsidRDefault="00CB2F29">
      <w:pPr>
        <w:pStyle w:val="2"/>
        <w:spacing w:before="29" w:after="0" w:line="288" w:lineRule="auto"/>
        <w:rPr>
          <w:rFonts w:ascii="Times New Roman" w:hAnsi="Times New Roman"/>
          <w:kern w:val="0"/>
          <w:szCs w:val="24"/>
        </w:rPr>
      </w:pPr>
      <w:bookmarkStart w:id="192" w:name="_Toc29350"/>
      <w:r>
        <w:rPr>
          <w:rFonts w:ascii="Times New Roman" w:hAnsi="Times New Roman"/>
          <w:kern w:val="0"/>
          <w:szCs w:val="24"/>
        </w:rPr>
        <w:t>7.4.13.4</w:t>
      </w:r>
      <w:r>
        <w:rPr>
          <w:rFonts w:ascii="Times New Roman" w:hAnsi="Times New Roman" w:hint="eastAsia"/>
          <w:kern w:val="0"/>
          <w:szCs w:val="24"/>
        </w:rPr>
        <w:t>市场风险</w:t>
      </w:r>
      <w:bookmarkEnd w:id="192"/>
    </w:p>
    <w:p w:rsidR="00A15EF5" w:rsidRDefault="00CB2F29">
      <w:pPr>
        <w:spacing w:before="29" w:line="288" w:lineRule="auto"/>
        <w:ind w:firstLineChars="200" w:firstLine="480"/>
        <w:rPr>
          <w:color w:val="000000"/>
          <w:sz w:val="24"/>
        </w:rPr>
      </w:pPr>
      <w:r>
        <w:rPr>
          <w:color w:val="000000"/>
          <w:sz w:val="24"/>
        </w:rPr>
        <w:t>市场风险是指基金所持金融工具的公允价值或未来现金流量因所处市场各类价格因素的变动而发生波动的风险，包括利率风险、外汇风险和其他价格风险。</w:t>
      </w:r>
    </w:p>
    <w:p w:rsidR="00A15EF5" w:rsidRDefault="00A15EF5">
      <w:pPr>
        <w:spacing w:line="360" w:lineRule="auto"/>
        <w:ind w:firstLineChars="200" w:firstLine="420"/>
        <w:jc w:val="left"/>
        <w:rPr>
          <w:rFonts w:asciiTheme="minorEastAsia" w:eastAsiaTheme="minorEastAsia" w:hAnsiTheme="minorEastAsia"/>
          <w:color w:val="000000"/>
          <w:szCs w:val="21"/>
        </w:rPr>
      </w:pPr>
    </w:p>
    <w:p w:rsidR="00A15EF5" w:rsidRDefault="00CB2F29">
      <w:pPr>
        <w:pStyle w:val="2"/>
        <w:spacing w:before="29" w:after="0" w:line="288" w:lineRule="auto"/>
        <w:rPr>
          <w:rFonts w:ascii="Times New Roman" w:hAnsi="Times New Roman"/>
          <w:kern w:val="0"/>
          <w:szCs w:val="24"/>
        </w:rPr>
      </w:pPr>
      <w:bookmarkStart w:id="193" w:name="_Toc26521"/>
      <w:r>
        <w:rPr>
          <w:rFonts w:ascii="Times New Roman" w:hAnsi="Times New Roman"/>
          <w:kern w:val="0"/>
          <w:szCs w:val="24"/>
        </w:rPr>
        <w:t>7.4.13.4.1</w:t>
      </w:r>
      <w:r>
        <w:rPr>
          <w:rFonts w:ascii="Times New Roman" w:hAnsi="Times New Roman" w:hint="eastAsia"/>
          <w:kern w:val="0"/>
          <w:szCs w:val="24"/>
        </w:rPr>
        <w:t>利率风险</w:t>
      </w:r>
      <w:bookmarkEnd w:id="193"/>
    </w:p>
    <w:p w:rsidR="00A15EF5" w:rsidRDefault="00CB2F29">
      <w:pPr>
        <w:spacing w:before="29" w:line="288" w:lineRule="auto"/>
        <w:ind w:firstLineChars="200" w:firstLine="480"/>
        <w:rPr>
          <w:color w:val="000000"/>
          <w:sz w:val="24"/>
        </w:rPr>
      </w:pPr>
      <w:r>
        <w:rPr>
          <w:color w:val="00000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A15EF5" w:rsidRDefault="00CB2F29">
      <w:pPr>
        <w:spacing w:before="29" w:line="288" w:lineRule="auto"/>
        <w:ind w:firstLineChars="200" w:firstLine="480"/>
        <w:rPr>
          <w:color w:val="000000"/>
          <w:sz w:val="24"/>
        </w:rPr>
      </w:pPr>
      <w:r>
        <w:rPr>
          <w:color w:val="000000"/>
          <w:sz w:val="24"/>
        </w:rPr>
        <w:t>本基金的基金管理人定期对本基金面临的利率敏感性缺口进行监控，并通过调整投资组合的久期等方法对上述利率</w:t>
      </w:r>
      <w:r>
        <w:rPr>
          <w:color w:val="000000"/>
          <w:sz w:val="24"/>
        </w:rPr>
        <w:t>风险进行管理。</w:t>
      </w:r>
    </w:p>
    <w:p w:rsidR="00A15EF5" w:rsidRDefault="00CB2F29">
      <w:pPr>
        <w:spacing w:before="29" w:line="288" w:lineRule="auto"/>
        <w:ind w:firstLineChars="200" w:firstLine="480"/>
        <w:rPr>
          <w:color w:val="000000"/>
          <w:sz w:val="24"/>
        </w:rPr>
      </w:pPr>
      <w:r>
        <w:rPr>
          <w:color w:val="000000"/>
          <w:sz w:val="24"/>
        </w:rPr>
        <w:t>本基金持有及承担的大部分金融资产和金融负债不计息，因此本基金的收入及经营活动的现金流量在很大程度上独立于市场利率变化。本基金持有的利率敏感性资产主要为银行存款、结算备付金、存出保证金及债券投资等</w:t>
      </w:r>
      <w:r>
        <w:rPr>
          <w:color w:val="000000"/>
          <w:sz w:val="24"/>
        </w:rPr>
        <w:t xml:space="preserve"> </w:t>
      </w:r>
      <w:r>
        <w:rPr>
          <w:color w:val="000000"/>
          <w:sz w:val="24"/>
        </w:rPr>
        <w:t>。</w:t>
      </w:r>
    </w:p>
    <w:p w:rsidR="00A15EF5" w:rsidRDefault="00CB2F29">
      <w:pPr>
        <w:spacing w:before="29" w:line="288" w:lineRule="auto"/>
        <w:ind w:firstLineChars="200" w:firstLine="480"/>
        <w:rPr>
          <w:color w:val="000000"/>
          <w:sz w:val="24"/>
        </w:rPr>
      </w:pPr>
      <w:r>
        <w:rPr>
          <w:color w:val="000000"/>
          <w:sz w:val="24"/>
        </w:rPr>
        <w:tab/>
      </w:r>
    </w:p>
    <w:p w:rsidR="00A15EF5" w:rsidRDefault="00CB2F29">
      <w:pPr>
        <w:pStyle w:val="2"/>
        <w:spacing w:before="29" w:after="0" w:line="288" w:lineRule="auto"/>
        <w:rPr>
          <w:rFonts w:ascii="Times New Roman" w:hAnsi="Times New Roman"/>
          <w:kern w:val="0"/>
          <w:szCs w:val="24"/>
        </w:rPr>
      </w:pPr>
      <w:bookmarkStart w:id="194" w:name="_Toc8793"/>
      <w:r>
        <w:rPr>
          <w:rFonts w:ascii="Times New Roman" w:hAnsi="Times New Roman"/>
          <w:kern w:val="0"/>
          <w:szCs w:val="24"/>
        </w:rPr>
        <w:t>7.4.13.4.1.1</w:t>
      </w:r>
      <w:r>
        <w:rPr>
          <w:rFonts w:ascii="Times New Roman" w:hAnsi="Times New Roman" w:hint="eastAsia"/>
          <w:kern w:val="0"/>
          <w:szCs w:val="24"/>
        </w:rPr>
        <w:t>利率风险敞口</w:t>
      </w:r>
      <w:bookmarkEnd w:id="194"/>
    </w:p>
    <w:p w:rsidR="00A15EF5" w:rsidRDefault="00CB2F29">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9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88"/>
        <w:gridCol w:w="1701"/>
        <w:gridCol w:w="1701"/>
        <w:gridCol w:w="1559"/>
        <w:gridCol w:w="1559"/>
        <w:gridCol w:w="1301"/>
      </w:tblGrid>
      <w:tr w:rsidR="00A15EF5">
        <w:trPr>
          <w:trHeight w:val="280"/>
          <w:jc w:val="center"/>
        </w:trPr>
        <w:tc>
          <w:tcPr>
            <w:tcW w:w="1588" w:type="dxa"/>
            <w:vAlign w:val="center"/>
          </w:tcPr>
          <w:p w:rsidR="00A15EF5" w:rsidRDefault="00CB2F29">
            <w:pPr>
              <w:spacing w:before="29" w:line="288" w:lineRule="auto"/>
              <w:jc w:val="center"/>
              <w:rPr>
                <w:b/>
                <w:sz w:val="18"/>
                <w:szCs w:val="18"/>
              </w:rPr>
            </w:pPr>
            <w:r>
              <w:rPr>
                <w:rFonts w:hint="eastAsia"/>
                <w:b/>
                <w:sz w:val="18"/>
                <w:szCs w:val="18"/>
              </w:rPr>
              <w:t>本期末</w:t>
            </w:r>
          </w:p>
          <w:p w:rsidR="00A15EF5" w:rsidRDefault="00CB2F29">
            <w:pPr>
              <w:spacing w:before="29" w:line="288" w:lineRule="auto"/>
              <w:jc w:val="center"/>
              <w:rPr>
                <w:b/>
                <w:sz w:val="18"/>
                <w:szCs w:val="18"/>
              </w:rPr>
            </w:pPr>
            <w:r>
              <w:rPr>
                <w:b/>
                <w:sz w:val="18"/>
                <w:szCs w:val="18"/>
              </w:rPr>
              <w:t>2020</w:t>
            </w:r>
            <w:r>
              <w:rPr>
                <w:b/>
                <w:sz w:val="18"/>
                <w:szCs w:val="18"/>
              </w:rPr>
              <w:t>年</w:t>
            </w:r>
            <w:r>
              <w:rPr>
                <w:b/>
                <w:sz w:val="18"/>
                <w:szCs w:val="18"/>
              </w:rPr>
              <w:t>12</w:t>
            </w:r>
            <w:r>
              <w:rPr>
                <w:b/>
                <w:sz w:val="18"/>
                <w:szCs w:val="18"/>
              </w:rPr>
              <w:t>月</w:t>
            </w:r>
            <w:r>
              <w:rPr>
                <w:b/>
                <w:sz w:val="18"/>
                <w:szCs w:val="18"/>
              </w:rPr>
              <w:t>31</w:t>
            </w:r>
            <w:r>
              <w:rPr>
                <w:b/>
                <w:sz w:val="18"/>
                <w:szCs w:val="18"/>
              </w:rPr>
              <w:t>日</w:t>
            </w:r>
          </w:p>
        </w:tc>
        <w:tc>
          <w:tcPr>
            <w:tcW w:w="1701" w:type="dxa"/>
            <w:vAlign w:val="center"/>
          </w:tcPr>
          <w:p w:rsidR="00A15EF5" w:rsidRDefault="00CB2F29">
            <w:pPr>
              <w:spacing w:before="29" w:line="288" w:lineRule="auto"/>
              <w:jc w:val="center"/>
              <w:rPr>
                <w:b/>
                <w:sz w:val="18"/>
                <w:szCs w:val="18"/>
              </w:rPr>
            </w:pPr>
            <w:r>
              <w:rPr>
                <w:b/>
                <w:sz w:val="18"/>
                <w:szCs w:val="18"/>
              </w:rPr>
              <w:t>1</w:t>
            </w:r>
            <w:r>
              <w:rPr>
                <w:rFonts w:hint="eastAsia"/>
                <w:b/>
                <w:sz w:val="18"/>
                <w:szCs w:val="18"/>
              </w:rPr>
              <w:t>年以内</w:t>
            </w:r>
          </w:p>
        </w:tc>
        <w:tc>
          <w:tcPr>
            <w:tcW w:w="1701" w:type="dxa"/>
            <w:vAlign w:val="center"/>
          </w:tcPr>
          <w:p w:rsidR="00A15EF5" w:rsidRDefault="00CB2F29">
            <w:pPr>
              <w:spacing w:before="29" w:line="288" w:lineRule="auto"/>
              <w:jc w:val="center"/>
              <w:rPr>
                <w:b/>
                <w:sz w:val="18"/>
                <w:szCs w:val="18"/>
              </w:rPr>
            </w:pPr>
            <w:r>
              <w:rPr>
                <w:b/>
                <w:sz w:val="18"/>
                <w:szCs w:val="18"/>
              </w:rPr>
              <w:t>1-5</w:t>
            </w:r>
            <w:r>
              <w:rPr>
                <w:rFonts w:hint="eastAsia"/>
                <w:b/>
                <w:sz w:val="18"/>
                <w:szCs w:val="18"/>
              </w:rPr>
              <w:t>年</w:t>
            </w:r>
          </w:p>
        </w:tc>
        <w:tc>
          <w:tcPr>
            <w:tcW w:w="1559" w:type="dxa"/>
            <w:vAlign w:val="center"/>
          </w:tcPr>
          <w:p w:rsidR="00A15EF5" w:rsidRDefault="00CB2F29">
            <w:pPr>
              <w:spacing w:before="29" w:line="288" w:lineRule="auto"/>
              <w:jc w:val="center"/>
              <w:rPr>
                <w:b/>
                <w:sz w:val="18"/>
                <w:szCs w:val="18"/>
              </w:rPr>
            </w:pPr>
            <w:r>
              <w:rPr>
                <w:b/>
                <w:sz w:val="18"/>
                <w:szCs w:val="18"/>
              </w:rPr>
              <w:t>5</w:t>
            </w:r>
            <w:r>
              <w:rPr>
                <w:rFonts w:hint="eastAsia"/>
                <w:b/>
                <w:sz w:val="18"/>
                <w:szCs w:val="18"/>
              </w:rPr>
              <w:t>年以上</w:t>
            </w:r>
          </w:p>
        </w:tc>
        <w:tc>
          <w:tcPr>
            <w:tcW w:w="1559" w:type="dxa"/>
            <w:vAlign w:val="center"/>
          </w:tcPr>
          <w:p w:rsidR="00A15EF5" w:rsidRDefault="00CB2F29">
            <w:pPr>
              <w:spacing w:before="29" w:line="288" w:lineRule="auto"/>
              <w:jc w:val="center"/>
              <w:rPr>
                <w:b/>
                <w:sz w:val="18"/>
                <w:szCs w:val="18"/>
              </w:rPr>
            </w:pPr>
            <w:r>
              <w:rPr>
                <w:rFonts w:hint="eastAsia"/>
                <w:b/>
                <w:sz w:val="18"/>
                <w:szCs w:val="18"/>
              </w:rPr>
              <w:t>不计息</w:t>
            </w:r>
          </w:p>
        </w:tc>
        <w:tc>
          <w:tcPr>
            <w:tcW w:w="1301" w:type="dxa"/>
            <w:vAlign w:val="center"/>
          </w:tcPr>
          <w:p w:rsidR="00A15EF5" w:rsidRDefault="00CB2F29">
            <w:pPr>
              <w:spacing w:before="29" w:line="288" w:lineRule="auto"/>
              <w:jc w:val="center"/>
              <w:rPr>
                <w:b/>
                <w:sz w:val="18"/>
                <w:szCs w:val="18"/>
              </w:rPr>
            </w:pPr>
            <w:r>
              <w:rPr>
                <w:rFonts w:hint="eastAsia"/>
                <w:b/>
                <w:sz w:val="18"/>
                <w:szCs w:val="18"/>
              </w:rPr>
              <w:t>合计</w:t>
            </w:r>
          </w:p>
        </w:tc>
      </w:tr>
      <w:tr w:rsidR="00A15EF5">
        <w:trPr>
          <w:trHeight w:val="280"/>
          <w:jc w:val="center"/>
        </w:trPr>
        <w:tc>
          <w:tcPr>
            <w:tcW w:w="1588" w:type="dxa"/>
            <w:vAlign w:val="center"/>
          </w:tcPr>
          <w:p w:rsidR="00A15EF5" w:rsidRDefault="00CB2F29">
            <w:pPr>
              <w:spacing w:line="360" w:lineRule="auto"/>
              <w:rPr>
                <w:rFonts w:ascii="宋体" w:hAnsi="宋体"/>
                <w:color w:val="000000"/>
                <w:sz w:val="18"/>
                <w:szCs w:val="18"/>
              </w:rPr>
            </w:pPr>
            <w:r>
              <w:rPr>
                <w:rFonts w:ascii="宋体" w:hAnsi="宋体" w:hint="eastAsia"/>
                <w:color w:val="000000"/>
                <w:sz w:val="18"/>
                <w:szCs w:val="18"/>
              </w:rPr>
              <w:t>资产</w:t>
            </w:r>
          </w:p>
        </w:tc>
        <w:tc>
          <w:tcPr>
            <w:tcW w:w="1701" w:type="dxa"/>
            <w:vAlign w:val="center"/>
          </w:tcPr>
          <w:p w:rsidR="00A15EF5" w:rsidRDefault="00A15EF5">
            <w:pPr>
              <w:spacing w:line="360" w:lineRule="auto"/>
              <w:jc w:val="right"/>
              <w:rPr>
                <w:rFonts w:ascii="宋体" w:hAnsi="宋体"/>
                <w:color w:val="000000"/>
                <w:szCs w:val="21"/>
              </w:rPr>
            </w:pPr>
          </w:p>
        </w:tc>
        <w:tc>
          <w:tcPr>
            <w:tcW w:w="1701" w:type="dxa"/>
            <w:vAlign w:val="center"/>
          </w:tcPr>
          <w:p w:rsidR="00A15EF5" w:rsidRDefault="00A15EF5">
            <w:pPr>
              <w:spacing w:line="360" w:lineRule="auto"/>
              <w:jc w:val="right"/>
              <w:rPr>
                <w:rFonts w:ascii="宋体" w:hAnsi="宋体"/>
                <w:color w:val="000000"/>
                <w:szCs w:val="21"/>
              </w:rPr>
            </w:pPr>
          </w:p>
        </w:tc>
        <w:tc>
          <w:tcPr>
            <w:tcW w:w="1559" w:type="dxa"/>
            <w:vAlign w:val="center"/>
          </w:tcPr>
          <w:p w:rsidR="00A15EF5" w:rsidRDefault="00A15EF5">
            <w:pPr>
              <w:spacing w:line="360" w:lineRule="auto"/>
              <w:jc w:val="right"/>
              <w:rPr>
                <w:rFonts w:ascii="宋体" w:hAnsi="宋体"/>
                <w:color w:val="000000"/>
                <w:szCs w:val="21"/>
              </w:rPr>
            </w:pPr>
          </w:p>
        </w:tc>
        <w:tc>
          <w:tcPr>
            <w:tcW w:w="1559" w:type="dxa"/>
            <w:vAlign w:val="center"/>
          </w:tcPr>
          <w:p w:rsidR="00A15EF5" w:rsidRDefault="00A15EF5">
            <w:pPr>
              <w:spacing w:line="360" w:lineRule="auto"/>
              <w:jc w:val="right"/>
              <w:rPr>
                <w:rFonts w:ascii="宋体" w:hAnsi="宋体"/>
                <w:color w:val="000000"/>
                <w:szCs w:val="21"/>
              </w:rPr>
            </w:pPr>
          </w:p>
        </w:tc>
        <w:tc>
          <w:tcPr>
            <w:tcW w:w="1301" w:type="dxa"/>
            <w:vAlign w:val="center"/>
          </w:tcPr>
          <w:p w:rsidR="00A15EF5" w:rsidRDefault="00A15EF5">
            <w:pPr>
              <w:spacing w:line="360" w:lineRule="auto"/>
              <w:jc w:val="right"/>
              <w:rPr>
                <w:rFonts w:ascii="宋体" w:hAnsi="宋体"/>
                <w:b/>
                <w:color w:val="000000"/>
                <w:szCs w:val="21"/>
              </w:rPr>
            </w:pPr>
          </w:p>
        </w:tc>
      </w:tr>
      <w:tr w:rsidR="00A15EF5">
        <w:trPr>
          <w:jc w:val="center"/>
        </w:trPr>
        <w:tc>
          <w:tcPr>
            <w:tcW w:w="1588" w:type="dxa"/>
            <w:vAlign w:val="center"/>
          </w:tcPr>
          <w:p w:rsidR="00A15EF5" w:rsidRDefault="00CB2F29">
            <w:pPr>
              <w:jc w:val="center"/>
            </w:pPr>
            <w:r>
              <w:rPr>
                <w:color w:val="000000"/>
                <w:sz w:val="18"/>
                <w:szCs w:val="18"/>
              </w:rPr>
              <w:t>银行存款</w:t>
            </w:r>
          </w:p>
        </w:tc>
        <w:tc>
          <w:tcPr>
            <w:tcW w:w="1701" w:type="dxa"/>
            <w:vAlign w:val="center"/>
          </w:tcPr>
          <w:p w:rsidR="00A15EF5" w:rsidRDefault="00CB2F29">
            <w:pPr>
              <w:jc w:val="right"/>
            </w:pPr>
            <w:r>
              <w:rPr>
                <w:color w:val="000000"/>
                <w:sz w:val="18"/>
                <w:szCs w:val="18"/>
              </w:rPr>
              <w:t>415,352,626.24</w:t>
            </w:r>
          </w:p>
        </w:tc>
        <w:tc>
          <w:tcPr>
            <w:tcW w:w="1701" w:type="dxa"/>
            <w:vAlign w:val="center"/>
          </w:tcPr>
          <w:p w:rsidR="00A15EF5" w:rsidRDefault="00CB2F29">
            <w:pPr>
              <w:jc w:val="right"/>
            </w:pPr>
            <w:r>
              <w:rPr>
                <w:color w:val="000000"/>
                <w:sz w:val="18"/>
                <w:szCs w:val="18"/>
              </w:rPr>
              <w:t>-</w:t>
            </w:r>
          </w:p>
        </w:tc>
        <w:tc>
          <w:tcPr>
            <w:tcW w:w="1559" w:type="dxa"/>
            <w:vAlign w:val="center"/>
          </w:tcPr>
          <w:p w:rsidR="00A15EF5" w:rsidRDefault="00CB2F29">
            <w:pPr>
              <w:jc w:val="right"/>
            </w:pPr>
            <w:r>
              <w:rPr>
                <w:color w:val="000000"/>
                <w:sz w:val="18"/>
                <w:szCs w:val="18"/>
              </w:rPr>
              <w:t>-</w:t>
            </w:r>
          </w:p>
        </w:tc>
        <w:tc>
          <w:tcPr>
            <w:tcW w:w="1559" w:type="dxa"/>
            <w:vAlign w:val="center"/>
          </w:tcPr>
          <w:p w:rsidR="00A15EF5" w:rsidRDefault="00CB2F29">
            <w:pPr>
              <w:jc w:val="right"/>
            </w:pPr>
            <w:r>
              <w:rPr>
                <w:color w:val="000000"/>
                <w:sz w:val="18"/>
                <w:szCs w:val="18"/>
              </w:rPr>
              <w:t>-</w:t>
            </w:r>
          </w:p>
        </w:tc>
        <w:tc>
          <w:tcPr>
            <w:tcW w:w="1301" w:type="dxa"/>
            <w:vAlign w:val="center"/>
          </w:tcPr>
          <w:p w:rsidR="00A15EF5" w:rsidRDefault="00CB2F29">
            <w:pPr>
              <w:jc w:val="right"/>
            </w:pPr>
            <w:r>
              <w:rPr>
                <w:color w:val="000000"/>
                <w:sz w:val="18"/>
                <w:szCs w:val="18"/>
              </w:rPr>
              <w:t>415,352,626.24</w:t>
            </w:r>
          </w:p>
        </w:tc>
      </w:tr>
      <w:tr w:rsidR="00A15EF5">
        <w:trPr>
          <w:jc w:val="center"/>
        </w:trPr>
        <w:tc>
          <w:tcPr>
            <w:tcW w:w="1588" w:type="dxa"/>
            <w:vAlign w:val="center"/>
          </w:tcPr>
          <w:p w:rsidR="00A15EF5" w:rsidRDefault="00CB2F29">
            <w:pPr>
              <w:jc w:val="center"/>
            </w:pPr>
            <w:r>
              <w:rPr>
                <w:color w:val="000000"/>
                <w:sz w:val="18"/>
                <w:szCs w:val="18"/>
              </w:rPr>
              <w:t>结算备付金</w:t>
            </w:r>
          </w:p>
        </w:tc>
        <w:tc>
          <w:tcPr>
            <w:tcW w:w="1701" w:type="dxa"/>
            <w:vAlign w:val="center"/>
          </w:tcPr>
          <w:p w:rsidR="00A15EF5" w:rsidRDefault="00CB2F29">
            <w:pPr>
              <w:jc w:val="right"/>
            </w:pPr>
            <w:r>
              <w:rPr>
                <w:color w:val="000000"/>
                <w:sz w:val="18"/>
                <w:szCs w:val="18"/>
              </w:rPr>
              <w:t>4,622,237.87</w:t>
            </w:r>
          </w:p>
        </w:tc>
        <w:tc>
          <w:tcPr>
            <w:tcW w:w="1701" w:type="dxa"/>
            <w:vAlign w:val="center"/>
          </w:tcPr>
          <w:p w:rsidR="00A15EF5" w:rsidRDefault="00CB2F29">
            <w:pPr>
              <w:jc w:val="right"/>
            </w:pPr>
            <w:r>
              <w:rPr>
                <w:color w:val="000000"/>
                <w:sz w:val="18"/>
                <w:szCs w:val="18"/>
              </w:rPr>
              <w:t>-</w:t>
            </w:r>
          </w:p>
        </w:tc>
        <w:tc>
          <w:tcPr>
            <w:tcW w:w="1559" w:type="dxa"/>
            <w:vAlign w:val="center"/>
          </w:tcPr>
          <w:p w:rsidR="00A15EF5" w:rsidRDefault="00CB2F29">
            <w:pPr>
              <w:jc w:val="right"/>
            </w:pPr>
            <w:r>
              <w:rPr>
                <w:color w:val="000000"/>
                <w:sz w:val="18"/>
                <w:szCs w:val="18"/>
              </w:rPr>
              <w:t>-</w:t>
            </w:r>
          </w:p>
        </w:tc>
        <w:tc>
          <w:tcPr>
            <w:tcW w:w="1559" w:type="dxa"/>
            <w:vAlign w:val="center"/>
          </w:tcPr>
          <w:p w:rsidR="00A15EF5" w:rsidRDefault="00CB2F29">
            <w:pPr>
              <w:jc w:val="right"/>
            </w:pPr>
            <w:r>
              <w:rPr>
                <w:color w:val="000000"/>
                <w:sz w:val="18"/>
                <w:szCs w:val="18"/>
              </w:rPr>
              <w:t>-</w:t>
            </w:r>
          </w:p>
        </w:tc>
        <w:tc>
          <w:tcPr>
            <w:tcW w:w="1301" w:type="dxa"/>
            <w:vAlign w:val="center"/>
          </w:tcPr>
          <w:p w:rsidR="00A15EF5" w:rsidRDefault="00CB2F29">
            <w:pPr>
              <w:jc w:val="right"/>
            </w:pPr>
            <w:r>
              <w:rPr>
                <w:color w:val="000000"/>
                <w:sz w:val="18"/>
                <w:szCs w:val="18"/>
              </w:rPr>
              <w:t>4,622,237.87</w:t>
            </w:r>
          </w:p>
        </w:tc>
      </w:tr>
      <w:tr w:rsidR="00A15EF5">
        <w:trPr>
          <w:jc w:val="center"/>
        </w:trPr>
        <w:tc>
          <w:tcPr>
            <w:tcW w:w="1588" w:type="dxa"/>
            <w:vAlign w:val="center"/>
          </w:tcPr>
          <w:p w:rsidR="00A15EF5" w:rsidRDefault="00CB2F29">
            <w:pPr>
              <w:jc w:val="center"/>
            </w:pPr>
            <w:r>
              <w:rPr>
                <w:color w:val="000000"/>
                <w:sz w:val="18"/>
                <w:szCs w:val="18"/>
              </w:rPr>
              <w:t>存出保证金</w:t>
            </w:r>
          </w:p>
        </w:tc>
        <w:tc>
          <w:tcPr>
            <w:tcW w:w="1701" w:type="dxa"/>
            <w:vAlign w:val="center"/>
          </w:tcPr>
          <w:p w:rsidR="00A15EF5" w:rsidRDefault="00CB2F29">
            <w:pPr>
              <w:jc w:val="right"/>
            </w:pPr>
            <w:r>
              <w:rPr>
                <w:color w:val="000000"/>
                <w:sz w:val="18"/>
                <w:szCs w:val="18"/>
              </w:rPr>
              <w:t>1,303,052.12</w:t>
            </w:r>
          </w:p>
        </w:tc>
        <w:tc>
          <w:tcPr>
            <w:tcW w:w="1701" w:type="dxa"/>
            <w:vAlign w:val="center"/>
          </w:tcPr>
          <w:p w:rsidR="00A15EF5" w:rsidRDefault="00CB2F29">
            <w:pPr>
              <w:jc w:val="right"/>
            </w:pPr>
            <w:r>
              <w:rPr>
                <w:color w:val="000000"/>
                <w:sz w:val="18"/>
                <w:szCs w:val="18"/>
              </w:rPr>
              <w:t>-</w:t>
            </w:r>
          </w:p>
        </w:tc>
        <w:tc>
          <w:tcPr>
            <w:tcW w:w="1559" w:type="dxa"/>
            <w:vAlign w:val="center"/>
          </w:tcPr>
          <w:p w:rsidR="00A15EF5" w:rsidRDefault="00CB2F29">
            <w:pPr>
              <w:jc w:val="right"/>
            </w:pPr>
            <w:r>
              <w:rPr>
                <w:color w:val="000000"/>
                <w:sz w:val="18"/>
                <w:szCs w:val="18"/>
              </w:rPr>
              <w:t>-</w:t>
            </w:r>
          </w:p>
        </w:tc>
        <w:tc>
          <w:tcPr>
            <w:tcW w:w="1559" w:type="dxa"/>
            <w:vAlign w:val="center"/>
          </w:tcPr>
          <w:p w:rsidR="00A15EF5" w:rsidRDefault="00CB2F29">
            <w:pPr>
              <w:jc w:val="right"/>
            </w:pPr>
            <w:r>
              <w:rPr>
                <w:color w:val="000000"/>
                <w:sz w:val="18"/>
                <w:szCs w:val="18"/>
              </w:rPr>
              <w:t>-</w:t>
            </w:r>
          </w:p>
        </w:tc>
        <w:tc>
          <w:tcPr>
            <w:tcW w:w="1301" w:type="dxa"/>
            <w:vAlign w:val="center"/>
          </w:tcPr>
          <w:p w:rsidR="00A15EF5" w:rsidRDefault="00CB2F29">
            <w:pPr>
              <w:jc w:val="right"/>
            </w:pPr>
            <w:r>
              <w:rPr>
                <w:color w:val="000000"/>
                <w:sz w:val="18"/>
                <w:szCs w:val="18"/>
              </w:rPr>
              <w:t>1,303,052.12</w:t>
            </w:r>
          </w:p>
        </w:tc>
      </w:tr>
      <w:tr w:rsidR="00A15EF5">
        <w:trPr>
          <w:jc w:val="center"/>
        </w:trPr>
        <w:tc>
          <w:tcPr>
            <w:tcW w:w="1588" w:type="dxa"/>
            <w:vAlign w:val="center"/>
          </w:tcPr>
          <w:p w:rsidR="00A15EF5" w:rsidRDefault="00CB2F29">
            <w:pPr>
              <w:jc w:val="center"/>
            </w:pPr>
            <w:r>
              <w:rPr>
                <w:color w:val="000000"/>
                <w:sz w:val="18"/>
                <w:szCs w:val="18"/>
              </w:rPr>
              <w:t>交易性金融资产</w:t>
            </w:r>
          </w:p>
        </w:tc>
        <w:tc>
          <w:tcPr>
            <w:tcW w:w="1701" w:type="dxa"/>
            <w:vAlign w:val="center"/>
          </w:tcPr>
          <w:p w:rsidR="00A15EF5" w:rsidRDefault="00CB2F29">
            <w:pPr>
              <w:jc w:val="right"/>
            </w:pPr>
            <w:r>
              <w:rPr>
                <w:color w:val="000000"/>
                <w:sz w:val="18"/>
                <w:szCs w:val="18"/>
              </w:rPr>
              <w:t>-</w:t>
            </w:r>
          </w:p>
        </w:tc>
        <w:tc>
          <w:tcPr>
            <w:tcW w:w="1701" w:type="dxa"/>
            <w:vAlign w:val="center"/>
          </w:tcPr>
          <w:p w:rsidR="00A15EF5" w:rsidRDefault="00CB2F29">
            <w:pPr>
              <w:jc w:val="right"/>
            </w:pPr>
            <w:r>
              <w:rPr>
                <w:color w:val="000000"/>
                <w:sz w:val="18"/>
                <w:szCs w:val="18"/>
              </w:rPr>
              <w:t>-</w:t>
            </w:r>
          </w:p>
        </w:tc>
        <w:tc>
          <w:tcPr>
            <w:tcW w:w="1559" w:type="dxa"/>
            <w:vAlign w:val="center"/>
          </w:tcPr>
          <w:p w:rsidR="00A15EF5" w:rsidRDefault="00CB2F29">
            <w:pPr>
              <w:jc w:val="right"/>
            </w:pPr>
            <w:r>
              <w:rPr>
                <w:color w:val="000000"/>
                <w:sz w:val="18"/>
                <w:szCs w:val="18"/>
              </w:rPr>
              <w:t>64,000.00</w:t>
            </w:r>
          </w:p>
        </w:tc>
        <w:tc>
          <w:tcPr>
            <w:tcW w:w="1559" w:type="dxa"/>
            <w:vAlign w:val="center"/>
          </w:tcPr>
          <w:p w:rsidR="00A15EF5" w:rsidRDefault="00CB2F29">
            <w:pPr>
              <w:jc w:val="right"/>
            </w:pPr>
            <w:r>
              <w:rPr>
                <w:color w:val="000000"/>
                <w:sz w:val="18"/>
                <w:szCs w:val="18"/>
              </w:rPr>
              <w:t>2,729,728,299.73</w:t>
            </w:r>
          </w:p>
        </w:tc>
        <w:tc>
          <w:tcPr>
            <w:tcW w:w="1301" w:type="dxa"/>
            <w:vAlign w:val="center"/>
          </w:tcPr>
          <w:p w:rsidR="00A15EF5" w:rsidRDefault="00CB2F29">
            <w:pPr>
              <w:jc w:val="right"/>
            </w:pPr>
            <w:r>
              <w:rPr>
                <w:color w:val="000000"/>
                <w:sz w:val="18"/>
                <w:szCs w:val="18"/>
              </w:rPr>
              <w:t>2,729,792,299.73</w:t>
            </w:r>
          </w:p>
        </w:tc>
      </w:tr>
      <w:tr w:rsidR="00A15EF5">
        <w:trPr>
          <w:jc w:val="center"/>
        </w:trPr>
        <w:tc>
          <w:tcPr>
            <w:tcW w:w="1588" w:type="dxa"/>
            <w:vAlign w:val="center"/>
          </w:tcPr>
          <w:p w:rsidR="00A15EF5" w:rsidRDefault="00CB2F29">
            <w:pPr>
              <w:jc w:val="center"/>
            </w:pPr>
            <w:r>
              <w:rPr>
                <w:color w:val="000000"/>
                <w:sz w:val="18"/>
                <w:szCs w:val="18"/>
              </w:rPr>
              <w:t>应收利息</w:t>
            </w:r>
          </w:p>
        </w:tc>
        <w:tc>
          <w:tcPr>
            <w:tcW w:w="1701" w:type="dxa"/>
            <w:vAlign w:val="center"/>
          </w:tcPr>
          <w:p w:rsidR="00A15EF5" w:rsidRDefault="00CB2F29">
            <w:pPr>
              <w:jc w:val="right"/>
            </w:pPr>
            <w:r>
              <w:rPr>
                <w:color w:val="000000"/>
                <w:sz w:val="18"/>
                <w:szCs w:val="18"/>
              </w:rPr>
              <w:t>-</w:t>
            </w:r>
          </w:p>
        </w:tc>
        <w:tc>
          <w:tcPr>
            <w:tcW w:w="1701" w:type="dxa"/>
            <w:vAlign w:val="center"/>
          </w:tcPr>
          <w:p w:rsidR="00A15EF5" w:rsidRDefault="00CB2F29">
            <w:pPr>
              <w:jc w:val="right"/>
            </w:pPr>
            <w:r>
              <w:rPr>
                <w:color w:val="000000"/>
                <w:sz w:val="18"/>
                <w:szCs w:val="18"/>
              </w:rPr>
              <w:t>-</w:t>
            </w:r>
          </w:p>
        </w:tc>
        <w:tc>
          <w:tcPr>
            <w:tcW w:w="1559" w:type="dxa"/>
            <w:vAlign w:val="center"/>
          </w:tcPr>
          <w:p w:rsidR="00A15EF5" w:rsidRDefault="00CB2F29">
            <w:pPr>
              <w:jc w:val="right"/>
            </w:pPr>
            <w:r>
              <w:rPr>
                <w:color w:val="000000"/>
                <w:sz w:val="18"/>
                <w:szCs w:val="18"/>
              </w:rPr>
              <w:t>-</w:t>
            </w:r>
          </w:p>
        </w:tc>
        <w:tc>
          <w:tcPr>
            <w:tcW w:w="1559" w:type="dxa"/>
            <w:vAlign w:val="center"/>
          </w:tcPr>
          <w:p w:rsidR="00A15EF5" w:rsidRDefault="00CB2F29">
            <w:pPr>
              <w:jc w:val="right"/>
            </w:pPr>
            <w:r>
              <w:rPr>
                <w:color w:val="000000"/>
                <w:sz w:val="18"/>
                <w:szCs w:val="18"/>
              </w:rPr>
              <w:t>36,937.96</w:t>
            </w:r>
          </w:p>
        </w:tc>
        <w:tc>
          <w:tcPr>
            <w:tcW w:w="1301" w:type="dxa"/>
            <w:vAlign w:val="center"/>
          </w:tcPr>
          <w:p w:rsidR="00A15EF5" w:rsidRDefault="00CB2F29">
            <w:pPr>
              <w:jc w:val="right"/>
            </w:pPr>
            <w:r>
              <w:rPr>
                <w:color w:val="000000"/>
                <w:sz w:val="18"/>
                <w:szCs w:val="18"/>
              </w:rPr>
              <w:t>36,937.96</w:t>
            </w:r>
          </w:p>
        </w:tc>
      </w:tr>
      <w:tr w:rsidR="00A15EF5">
        <w:trPr>
          <w:jc w:val="center"/>
        </w:trPr>
        <w:tc>
          <w:tcPr>
            <w:tcW w:w="1588" w:type="dxa"/>
            <w:vAlign w:val="center"/>
          </w:tcPr>
          <w:p w:rsidR="00A15EF5" w:rsidRDefault="00CB2F29">
            <w:pPr>
              <w:jc w:val="center"/>
            </w:pPr>
            <w:r>
              <w:rPr>
                <w:color w:val="000000"/>
                <w:sz w:val="18"/>
                <w:szCs w:val="18"/>
              </w:rPr>
              <w:t>应收申购款</w:t>
            </w:r>
          </w:p>
        </w:tc>
        <w:tc>
          <w:tcPr>
            <w:tcW w:w="1701" w:type="dxa"/>
            <w:vAlign w:val="center"/>
          </w:tcPr>
          <w:p w:rsidR="00A15EF5" w:rsidRDefault="00CB2F29">
            <w:pPr>
              <w:jc w:val="right"/>
            </w:pPr>
            <w:r>
              <w:rPr>
                <w:color w:val="000000"/>
                <w:sz w:val="18"/>
                <w:szCs w:val="18"/>
              </w:rPr>
              <w:t>90,171.22</w:t>
            </w:r>
          </w:p>
        </w:tc>
        <w:tc>
          <w:tcPr>
            <w:tcW w:w="1701" w:type="dxa"/>
            <w:vAlign w:val="center"/>
          </w:tcPr>
          <w:p w:rsidR="00A15EF5" w:rsidRDefault="00CB2F29">
            <w:pPr>
              <w:jc w:val="right"/>
            </w:pPr>
            <w:r>
              <w:rPr>
                <w:color w:val="000000"/>
                <w:sz w:val="18"/>
                <w:szCs w:val="18"/>
              </w:rPr>
              <w:t>-</w:t>
            </w:r>
          </w:p>
        </w:tc>
        <w:tc>
          <w:tcPr>
            <w:tcW w:w="1559" w:type="dxa"/>
            <w:vAlign w:val="center"/>
          </w:tcPr>
          <w:p w:rsidR="00A15EF5" w:rsidRDefault="00CB2F29">
            <w:pPr>
              <w:jc w:val="right"/>
            </w:pPr>
            <w:r>
              <w:rPr>
                <w:color w:val="000000"/>
                <w:sz w:val="18"/>
                <w:szCs w:val="18"/>
              </w:rPr>
              <w:t>-</w:t>
            </w:r>
          </w:p>
        </w:tc>
        <w:tc>
          <w:tcPr>
            <w:tcW w:w="1559" w:type="dxa"/>
            <w:vAlign w:val="center"/>
          </w:tcPr>
          <w:p w:rsidR="00A15EF5" w:rsidRDefault="00CB2F29">
            <w:pPr>
              <w:jc w:val="right"/>
            </w:pPr>
            <w:r>
              <w:rPr>
                <w:color w:val="000000"/>
                <w:sz w:val="18"/>
                <w:szCs w:val="18"/>
              </w:rPr>
              <w:t>2,237,973.56</w:t>
            </w:r>
          </w:p>
        </w:tc>
        <w:tc>
          <w:tcPr>
            <w:tcW w:w="1301" w:type="dxa"/>
            <w:vAlign w:val="center"/>
          </w:tcPr>
          <w:p w:rsidR="00A15EF5" w:rsidRDefault="00CB2F29">
            <w:pPr>
              <w:jc w:val="right"/>
            </w:pPr>
            <w:r>
              <w:rPr>
                <w:color w:val="000000"/>
                <w:sz w:val="18"/>
                <w:szCs w:val="18"/>
              </w:rPr>
              <w:t>2,328,144.78</w:t>
            </w:r>
          </w:p>
        </w:tc>
      </w:tr>
      <w:tr w:rsidR="00A15EF5">
        <w:trPr>
          <w:trHeight w:val="280"/>
          <w:jc w:val="center"/>
        </w:trPr>
        <w:tc>
          <w:tcPr>
            <w:tcW w:w="1588" w:type="dxa"/>
            <w:vAlign w:val="center"/>
          </w:tcPr>
          <w:p w:rsidR="00A15EF5" w:rsidRDefault="00CB2F29">
            <w:pPr>
              <w:spacing w:before="29" w:line="288" w:lineRule="auto"/>
              <w:rPr>
                <w:rFonts w:asciiTheme="minorEastAsia" w:eastAsiaTheme="minorEastAsia" w:hAnsiTheme="minorEastAsia"/>
                <w:color w:val="000000"/>
                <w:szCs w:val="21"/>
              </w:rPr>
            </w:pPr>
            <w:r>
              <w:rPr>
                <w:rFonts w:hint="eastAsia"/>
                <w:color w:val="000000"/>
                <w:sz w:val="18"/>
                <w:szCs w:val="18"/>
              </w:rPr>
              <w:t>资产总计</w:t>
            </w:r>
          </w:p>
        </w:tc>
        <w:tc>
          <w:tcPr>
            <w:tcW w:w="1701" w:type="dxa"/>
            <w:vAlign w:val="center"/>
          </w:tcPr>
          <w:p w:rsidR="00A15EF5" w:rsidRDefault="00CB2F29">
            <w:pPr>
              <w:spacing w:before="29" w:line="288" w:lineRule="auto"/>
              <w:jc w:val="right"/>
              <w:rPr>
                <w:sz w:val="18"/>
                <w:szCs w:val="18"/>
              </w:rPr>
            </w:pPr>
            <w:r>
              <w:rPr>
                <w:sz w:val="18"/>
                <w:szCs w:val="18"/>
              </w:rPr>
              <w:t>421,368,087.45</w:t>
            </w:r>
          </w:p>
        </w:tc>
        <w:tc>
          <w:tcPr>
            <w:tcW w:w="1701" w:type="dxa"/>
            <w:vAlign w:val="center"/>
          </w:tcPr>
          <w:p w:rsidR="00A15EF5" w:rsidRDefault="00CB2F29">
            <w:pPr>
              <w:spacing w:before="29" w:line="288" w:lineRule="auto"/>
              <w:jc w:val="right"/>
              <w:rPr>
                <w:sz w:val="18"/>
                <w:szCs w:val="18"/>
              </w:rPr>
            </w:pPr>
            <w:r>
              <w:rPr>
                <w:sz w:val="18"/>
                <w:szCs w:val="18"/>
              </w:rPr>
              <w:t>-</w:t>
            </w:r>
          </w:p>
        </w:tc>
        <w:tc>
          <w:tcPr>
            <w:tcW w:w="1559" w:type="dxa"/>
            <w:vAlign w:val="center"/>
          </w:tcPr>
          <w:p w:rsidR="00A15EF5" w:rsidRDefault="00CB2F29">
            <w:pPr>
              <w:spacing w:before="29" w:line="288" w:lineRule="auto"/>
              <w:jc w:val="right"/>
              <w:rPr>
                <w:sz w:val="18"/>
                <w:szCs w:val="18"/>
              </w:rPr>
            </w:pPr>
            <w:r>
              <w:rPr>
                <w:sz w:val="18"/>
                <w:szCs w:val="18"/>
              </w:rPr>
              <w:t>64,000.00</w:t>
            </w:r>
          </w:p>
        </w:tc>
        <w:tc>
          <w:tcPr>
            <w:tcW w:w="1559" w:type="dxa"/>
            <w:vAlign w:val="center"/>
          </w:tcPr>
          <w:p w:rsidR="00A15EF5" w:rsidRDefault="00CB2F29">
            <w:pPr>
              <w:spacing w:before="29" w:line="288" w:lineRule="auto"/>
              <w:jc w:val="right"/>
              <w:rPr>
                <w:sz w:val="18"/>
                <w:szCs w:val="18"/>
              </w:rPr>
            </w:pPr>
            <w:r>
              <w:rPr>
                <w:sz w:val="18"/>
                <w:szCs w:val="18"/>
              </w:rPr>
              <w:t>2,732,003,211.25</w:t>
            </w:r>
          </w:p>
        </w:tc>
        <w:tc>
          <w:tcPr>
            <w:tcW w:w="1301" w:type="dxa"/>
            <w:vAlign w:val="center"/>
          </w:tcPr>
          <w:p w:rsidR="00A15EF5" w:rsidRDefault="00CB2F29">
            <w:pPr>
              <w:spacing w:before="29" w:line="288" w:lineRule="auto"/>
              <w:jc w:val="right"/>
              <w:rPr>
                <w:sz w:val="18"/>
                <w:szCs w:val="18"/>
              </w:rPr>
            </w:pPr>
            <w:r>
              <w:rPr>
                <w:sz w:val="18"/>
                <w:szCs w:val="18"/>
              </w:rPr>
              <w:t>3,153,435,298.70</w:t>
            </w:r>
          </w:p>
        </w:tc>
      </w:tr>
      <w:tr w:rsidR="00A15EF5">
        <w:trPr>
          <w:trHeight w:val="280"/>
          <w:jc w:val="center"/>
        </w:trPr>
        <w:tc>
          <w:tcPr>
            <w:tcW w:w="1588" w:type="dxa"/>
            <w:vAlign w:val="center"/>
          </w:tcPr>
          <w:p w:rsidR="00A15EF5" w:rsidRDefault="00CB2F29">
            <w:pPr>
              <w:spacing w:before="29" w:line="288" w:lineRule="auto"/>
              <w:rPr>
                <w:rFonts w:ascii="宋体" w:hAnsi="宋体"/>
                <w:color w:val="000000"/>
                <w:szCs w:val="21"/>
              </w:rPr>
            </w:pPr>
            <w:r>
              <w:rPr>
                <w:rFonts w:hint="eastAsia"/>
                <w:color w:val="000000"/>
                <w:sz w:val="18"/>
                <w:szCs w:val="18"/>
              </w:rPr>
              <w:t>负债</w:t>
            </w:r>
          </w:p>
        </w:tc>
        <w:tc>
          <w:tcPr>
            <w:tcW w:w="1701" w:type="dxa"/>
            <w:vAlign w:val="center"/>
          </w:tcPr>
          <w:p w:rsidR="00A15EF5" w:rsidRDefault="00A15EF5">
            <w:pPr>
              <w:spacing w:line="360" w:lineRule="auto"/>
              <w:jc w:val="right"/>
              <w:rPr>
                <w:rFonts w:ascii="宋体" w:hAnsi="宋体"/>
                <w:color w:val="0000FF"/>
                <w:kern w:val="0"/>
                <w:szCs w:val="21"/>
              </w:rPr>
            </w:pPr>
          </w:p>
        </w:tc>
        <w:tc>
          <w:tcPr>
            <w:tcW w:w="1701" w:type="dxa"/>
            <w:vAlign w:val="center"/>
          </w:tcPr>
          <w:p w:rsidR="00A15EF5" w:rsidRDefault="00A15EF5">
            <w:pPr>
              <w:spacing w:line="360" w:lineRule="auto"/>
              <w:jc w:val="right"/>
              <w:rPr>
                <w:rFonts w:ascii="宋体" w:hAnsi="宋体"/>
                <w:color w:val="000000"/>
                <w:szCs w:val="21"/>
              </w:rPr>
            </w:pPr>
          </w:p>
        </w:tc>
        <w:tc>
          <w:tcPr>
            <w:tcW w:w="1559" w:type="dxa"/>
            <w:vAlign w:val="center"/>
          </w:tcPr>
          <w:p w:rsidR="00A15EF5" w:rsidRDefault="00A15EF5">
            <w:pPr>
              <w:spacing w:line="360" w:lineRule="auto"/>
              <w:jc w:val="right"/>
              <w:rPr>
                <w:rFonts w:ascii="宋体" w:hAnsi="宋体"/>
                <w:color w:val="000000"/>
                <w:szCs w:val="21"/>
              </w:rPr>
            </w:pPr>
          </w:p>
        </w:tc>
        <w:tc>
          <w:tcPr>
            <w:tcW w:w="1559" w:type="dxa"/>
            <w:vAlign w:val="center"/>
          </w:tcPr>
          <w:p w:rsidR="00A15EF5" w:rsidRDefault="00A15EF5">
            <w:pPr>
              <w:spacing w:line="360" w:lineRule="auto"/>
              <w:jc w:val="right"/>
              <w:rPr>
                <w:rFonts w:ascii="宋体" w:hAnsi="宋体"/>
                <w:color w:val="000000"/>
                <w:szCs w:val="21"/>
              </w:rPr>
            </w:pPr>
          </w:p>
        </w:tc>
        <w:tc>
          <w:tcPr>
            <w:tcW w:w="1301" w:type="dxa"/>
            <w:vAlign w:val="center"/>
          </w:tcPr>
          <w:p w:rsidR="00A15EF5" w:rsidRDefault="00A15EF5">
            <w:pPr>
              <w:spacing w:line="360" w:lineRule="auto"/>
              <w:jc w:val="right"/>
              <w:rPr>
                <w:rFonts w:ascii="宋体" w:hAnsi="宋体"/>
                <w:color w:val="000000"/>
                <w:szCs w:val="21"/>
              </w:rPr>
            </w:pPr>
          </w:p>
        </w:tc>
      </w:tr>
      <w:tr w:rsidR="00A15EF5">
        <w:trPr>
          <w:jc w:val="center"/>
        </w:trPr>
        <w:tc>
          <w:tcPr>
            <w:tcW w:w="1588" w:type="dxa"/>
            <w:vAlign w:val="center"/>
          </w:tcPr>
          <w:p w:rsidR="00A15EF5" w:rsidRDefault="00CB2F29">
            <w:pPr>
              <w:jc w:val="center"/>
            </w:pPr>
            <w:r>
              <w:rPr>
                <w:color w:val="000000"/>
                <w:sz w:val="18"/>
                <w:szCs w:val="18"/>
              </w:rPr>
              <w:t>应付证券清算款</w:t>
            </w:r>
          </w:p>
        </w:tc>
        <w:tc>
          <w:tcPr>
            <w:tcW w:w="1701" w:type="dxa"/>
            <w:vAlign w:val="center"/>
          </w:tcPr>
          <w:p w:rsidR="00A15EF5" w:rsidRDefault="00CB2F29">
            <w:pPr>
              <w:jc w:val="right"/>
            </w:pPr>
            <w:r>
              <w:rPr>
                <w:color w:val="000000"/>
                <w:sz w:val="18"/>
                <w:szCs w:val="18"/>
              </w:rPr>
              <w:t>-</w:t>
            </w:r>
          </w:p>
        </w:tc>
        <w:tc>
          <w:tcPr>
            <w:tcW w:w="1701" w:type="dxa"/>
            <w:vAlign w:val="center"/>
          </w:tcPr>
          <w:p w:rsidR="00A15EF5" w:rsidRDefault="00CB2F29">
            <w:pPr>
              <w:jc w:val="right"/>
            </w:pPr>
            <w:r>
              <w:rPr>
                <w:color w:val="000000"/>
                <w:sz w:val="18"/>
                <w:szCs w:val="18"/>
              </w:rPr>
              <w:t>-</w:t>
            </w:r>
          </w:p>
        </w:tc>
        <w:tc>
          <w:tcPr>
            <w:tcW w:w="1559" w:type="dxa"/>
            <w:vAlign w:val="center"/>
          </w:tcPr>
          <w:p w:rsidR="00A15EF5" w:rsidRDefault="00CB2F29">
            <w:pPr>
              <w:jc w:val="right"/>
            </w:pPr>
            <w:r>
              <w:rPr>
                <w:color w:val="000000"/>
                <w:sz w:val="18"/>
                <w:szCs w:val="18"/>
              </w:rPr>
              <w:t>-</w:t>
            </w:r>
          </w:p>
        </w:tc>
        <w:tc>
          <w:tcPr>
            <w:tcW w:w="1559" w:type="dxa"/>
            <w:vAlign w:val="center"/>
          </w:tcPr>
          <w:p w:rsidR="00A15EF5" w:rsidRDefault="00CB2F29">
            <w:pPr>
              <w:jc w:val="right"/>
            </w:pPr>
            <w:r>
              <w:rPr>
                <w:color w:val="000000"/>
                <w:sz w:val="18"/>
                <w:szCs w:val="18"/>
              </w:rPr>
              <w:t>63,535,406.80</w:t>
            </w:r>
          </w:p>
        </w:tc>
        <w:tc>
          <w:tcPr>
            <w:tcW w:w="1301" w:type="dxa"/>
            <w:vAlign w:val="center"/>
          </w:tcPr>
          <w:p w:rsidR="00A15EF5" w:rsidRDefault="00CB2F29">
            <w:pPr>
              <w:jc w:val="right"/>
            </w:pPr>
            <w:r>
              <w:rPr>
                <w:color w:val="000000"/>
                <w:sz w:val="18"/>
                <w:szCs w:val="18"/>
              </w:rPr>
              <w:t>63,535,406.80</w:t>
            </w:r>
          </w:p>
        </w:tc>
      </w:tr>
      <w:tr w:rsidR="00A15EF5">
        <w:trPr>
          <w:jc w:val="center"/>
        </w:trPr>
        <w:tc>
          <w:tcPr>
            <w:tcW w:w="1588" w:type="dxa"/>
            <w:vAlign w:val="center"/>
          </w:tcPr>
          <w:p w:rsidR="00A15EF5" w:rsidRDefault="00CB2F29">
            <w:pPr>
              <w:jc w:val="center"/>
            </w:pPr>
            <w:r>
              <w:rPr>
                <w:color w:val="000000"/>
                <w:sz w:val="18"/>
                <w:szCs w:val="18"/>
              </w:rPr>
              <w:t>应付赎回款</w:t>
            </w:r>
          </w:p>
        </w:tc>
        <w:tc>
          <w:tcPr>
            <w:tcW w:w="1701" w:type="dxa"/>
            <w:vAlign w:val="center"/>
          </w:tcPr>
          <w:p w:rsidR="00A15EF5" w:rsidRDefault="00CB2F29">
            <w:pPr>
              <w:jc w:val="right"/>
            </w:pPr>
            <w:r>
              <w:rPr>
                <w:color w:val="000000"/>
                <w:sz w:val="18"/>
                <w:szCs w:val="18"/>
              </w:rPr>
              <w:t>-</w:t>
            </w:r>
          </w:p>
        </w:tc>
        <w:tc>
          <w:tcPr>
            <w:tcW w:w="1701" w:type="dxa"/>
            <w:vAlign w:val="center"/>
          </w:tcPr>
          <w:p w:rsidR="00A15EF5" w:rsidRDefault="00CB2F29">
            <w:pPr>
              <w:jc w:val="right"/>
            </w:pPr>
            <w:r>
              <w:rPr>
                <w:color w:val="000000"/>
                <w:sz w:val="18"/>
                <w:szCs w:val="18"/>
              </w:rPr>
              <w:t>-</w:t>
            </w:r>
          </w:p>
        </w:tc>
        <w:tc>
          <w:tcPr>
            <w:tcW w:w="1559" w:type="dxa"/>
            <w:vAlign w:val="center"/>
          </w:tcPr>
          <w:p w:rsidR="00A15EF5" w:rsidRDefault="00CB2F29">
            <w:pPr>
              <w:jc w:val="right"/>
            </w:pPr>
            <w:r>
              <w:rPr>
                <w:color w:val="000000"/>
                <w:sz w:val="18"/>
                <w:szCs w:val="18"/>
              </w:rPr>
              <w:t>-</w:t>
            </w:r>
          </w:p>
        </w:tc>
        <w:tc>
          <w:tcPr>
            <w:tcW w:w="1559" w:type="dxa"/>
            <w:vAlign w:val="center"/>
          </w:tcPr>
          <w:p w:rsidR="00A15EF5" w:rsidRDefault="00CB2F29">
            <w:pPr>
              <w:jc w:val="right"/>
            </w:pPr>
            <w:r>
              <w:rPr>
                <w:color w:val="000000"/>
                <w:sz w:val="18"/>
                <w:szCs w:val="18"/>
              </w:rPr>
              <w:t>40,424,064.05</w:t>
            </w:r>
          </w:p>
        </w:tc>
        <w:tc>
          <w:tcPr>
            <w:tcW w:w="1301" w:type="dxa"/>
            <w:vAlign w:val="center"/>
          </w:tcPr>
          <w:p w:rsidR="00A15EF5" w:rsidRDefault="00CB2F29">
            <w:pPr>
              <w:jc w:val="right"/>
            </w:pPr>
            <w:r>
              <w:rPr>
                <w:color w:val="000000"/>
                <w:sz w:val="18"/>
                <w:szCs w:val="18"/>
              </w:rPr>
              <w:t>40,424,064.05</w:t>
            </w:r>
          </w:p>
        </w:tc>
      </w:tr>
      <w:tr w:rsidR="00A15EF5">
        <w:trPr>
          <w:jc w:val="center"/>
        </w:trPr>
        <w:tc>
          <w:tcPr>
            <w:tcW w:w="1588" w:type="dxa"/>
            <w:vAlign w:val="center"/>
          </w:tcPr>
          <w:p w:rsidR="00A15EF5" w:rsidRDefault="00CB2F29">
            <w:pPr>
              <w:jc w:val="center"/>
            </w:pPr>
            <w:r>
              <w:rPr>
                <w:color w:val="000000"/>
                <w:sz w:val="18"/>
                <w:szCs w:val="18"/>
              </w:rPr>
              <w:t>应付管理人报酬</w:t>
            </w:r>
          </w:p>
        </w:tc>
        <w:tc>
          <w:tcPr>
            <w:tcW w:w="1701" w:type="dxa"/>
            <w:vAlign w:val="center"/>
          </w:tcPr>
          <w:p w:rsidR="00A15EF5" w:rsidRDefault="00CB2F29">
            <w:pPr>
              <w:jc w:val="right"/>
            </w:pPr>
            <w:r>
              <w:rPr>
                <w:color w:val="000000"/>
                <w:sz w:val="18"/>
                <w:szCs w:val="18"/>
              </w:rPr>
              <w:t>-</w:t>
            </w:r>
          </w:p>
        </w:tc>
        <w:tc>
          <w:tcPr>
            <w:tcW w:w="1701" w:type="dxa"/>
            <w:vAlign w:val="center"/>
          </w:tcPr>
          <w:p w:rsidR="00A15EF5" w:rsidRDefault="00CB2F29">
            <w:pPr>
              <w:jc w:val="right"/>
            </w:pPr>
            <w:r>
              <w:rPr>
                <w:color w:val="000000"/>
                <w:sz w:val="18"/>
                <w:szCs w:val="18"/>
              </w:rPr>
              <w:t>-</w:t>
            </w:r>
          </w:p>
        </w:tc>
        <w:tc>
          <w:tcPr>
            <w:tcW w:w="1559" w:type="dxa"/>
            <w:vAlign w:val="center"/>
          </w:tcPr>
          <w:p w:rsidR="00A15EF5" w:rsidRDefault="00CB2F29">
            <w:pPr>
              <w:jc w:val="right"/>
            </w:pPr>
            <w:r>
              <w:rPr>
                <w:color w:val="000000"/>
                <w:sz w:val="18"/>
                <w:szCs w:val="18"/>
              </w:rPr>
              <w:t>-</w:t>
            </w:r>
          </w:p>
        </w:tc>
        <w:tc>
          <w:tcPr>
            <w:tcW w:w="1559" w:type="dxa"/>
            <w:vAlign w:val="center"/>
          </w:tcPr>
          <w:p w:rsidR="00A15EF5" w:rsidRDefault="00CB2F29">
            <w:pPr>
              <w:jc w:val="right"/>
            </w:pPr>
            <w:r>
              <w:rPr>
                <w:color w:val="000000"/>
                <w:sz w:val="18"/>
                <w:szCs w:val="18"/>
              </w:rPr>
              <w:t>3,573,276.36</w:t>
            </w:r>
          </w:p>
        </w:tc>
        <w:tc>
          <w:tcPr>
            <w:tcW w:w="1301" w:type="dxa"/>
            <w:vAlign w:val="center"/>
          </w:tcPr>
          <w:p w:rsidR="00A15EF5" w:rsidRDefault="00CB2F29">
            <w:pPr>
              <w:jc w:val="right"/>
            </w:pPr>
            <w:r>
              <w:rPr>
                <w:color w:val="000000"/>
                <w:sz w:val="18"/>
                <w:szCs w:val="18"/>
              </w:rPr>
              <w:t>3,573,276.36</w:t>
            </w:r>
          </w:p>
        </w:tc>
      </w:tr>
      <w:tr w:rsidR="00A15EF5">
        <w:trPr>
          <w:jc w:val="center"/>
        </w:trPr>
        <w:tc>
          <w:tcPr>
            <w:tcW w:w="1588" w:type="dxa"/>
            <w:vAlign w:val="center"/>
          </w:tcPr>
          <w:p w:rsidR="00A15EF5" w:rsidRDefault="00CB2F29">
            <w:pPr>
              <w:jc w:val="center"/>
            </w:pPr>
            <w:r>
              <w:rPr>
                <w:color w:val="000000"/>
                <w:sz w:val="18"/>
                <w:szCs w:val="18"/>
              </w:rPr>
              <w:t>应付托管费</w:t>
            </w:r>
          </w:p>
        </w:tc>
        <w:tc>
          <w:tcPr>
            <w:tcW w:w="1701" w:type="dxa"/>
            <w:vAlign w:val="center"/>
          </w:tcPr>
          <w:p w:rsidR="00A15EF5" w:rsidRDefault="00CB2F29">
            <w:pPr>
              <w:jc w:val="right"/>
            </w:pPr>
            <w:r>
              <w:rPr>
                <w:color w:val="000000"/>
                <w:sz w:val="18"/>
                <w:szCs w:val="18"/>
              </w:rPr>
              <w:t>-</w:t>
            </w:r>
          </w:p>
        </w:tc>
        <w:tc>
          <w:tcPr>
            <w:tcW w:w="1701" w:type="dxa"/>
            <w:vAlign w:val="center"/>
          </w:tcPr>
          <w:p w:rsidR="00A15EF5" w:rsidRDefault="00CB2F29">
            <w:pPr>
              <w:jc w:val="right"/>
            </w:pPr>
            <w:r>
              <w:rPr>
                <w:color w:val="000000"/>
                <w:sz w:val="18"/>
                <w:szCs w:val="18"/>
              </w:rPr>
              <w:t>-</w:t>
            </w:r>
          </w:p>
        </w:tc>
        <w:tc>
          <w:tcPr>
            <w:tcW w:w="1559" w:type="dxa"/>
            <w:vAlign w:val="center"/>
          </w:tcPr>
          <w:p w:rsidR="00A15EF5" w:rsidRDefault="00CB2F29">
            <w:pPr>
              <w:jc w:val="right"/>
            </w:pPr>
            <w:r>
              <w:rPr>
                <w:color w:val="000000"/>
                <w:sz w:val="18"/>
                <w:szCs w:val="18"/>
              </w:rPr>
              <w:t>-</w:t>
            </w:r>
          </w:p>
        </w:tc>
        <w:tc>
          <w:tcPr>
            <w:tcW w:w="1559" w:type="dxa"/>
            <w:vAlign w:val="center"/>
          </w:tcPr>
          <w:p w:rsidR="00A15EF5" w:rsidRDefault="00CB2F29">
            <w:pPr>
              <w:jc w:val="right"/>
            </w:pPr>
            <w:r>
              <w:rPr>
                <w:color w:val="000000"/>
                <w:sz w:val="18"/>
                <w:szCs w:val="18"/>
              </w:rPr>
              <w:t>595,546.03</w:t>
            </w:r>
          </w:p>
        </w:tc>
        <w:tc>
          <w:tcPr>
            <w:tcW w:w="1301" w:type="dxa"/>
            <w:vAlign w:val="center"/>
          </w:tcPr>
          <w:p w:rsidR="00A15EF5" w:rsidRDefault="00CB2F29">
            <w:pPr>
              <w:jc w:val="right"/>
            </w:pPr>
            <w:r>
              <w:rPr>
                <w:color w:val="000000"/>
                <w:sz w:val="18"/>
                <w:szCs w:val="18"/>
              </w:rPr>
              <w:t>595,546.03</w:t>
            </w:r>
          </w:p>
        </w:tc>
      </w:tr>
      <w:tr w:rsidR="00A15EF5">
        <w:trPr>
          <w:jc w:val="center"/>
        </w:trPr>
        <w:tc>
          <w:tcPr>
            <w:tcW w:w="1588" w:type="dxa"/>
            <w:vAlign w:val="center"/>
          </w:tcPr>
          <w:p w:rsidR="00A15EF5" w:rsidRDefault="00CB2F29">
            <w:pPr>
              <w:jc w:val="center"/>
            </w:pPr>
            <w:r>
              <w:rPr>
                <w:color w:val="000000"/>
                <w:sz w:val="18"/>
                <w:szCs w:val="18"/>
              </w:rPr>
              <w:t>应付交易费用</w:t>
            </w:r>
          </w:p>
        </w:tc>
        <w:tc>
          <w:tcPr>
            <w:tcW w:w="1701" w:type="dxa"/>
            <w:vAlign w:val="center"/>
          </w:tcPr>
          <w:p w:rsidR="00A15EF5" w:rsidRDefault="00CB2F29">
            <w:pPr>
              <w:jc w:val="right"/>
            </w:pPr>
            <w:r>
              <w:rPr>
                <w:color w:val="000000"/>
                <w:sz w:val="18"/>
                <w:szCs w:val="18"/>
              </w:rPr>
              <w:t>-</w:t>
            </w:r>
          </w:p>
        </w:tc>
        <w:tc>
          <w:tcPr>
            <w:tcW w:w="1701" w:type="dxa"/>
            <w:vAlign w:val="center"/>
          </w:tcPr>
          <w:p w:rsidR="00A15EF5" w:rsidRDefault="00CB2F29">
            <w:pPr>
              <w:jc w:val="right"/>
            </w:pPr>
            <w:r>
              <w:rPr>
                <w:color w:val="000000"/>
                <w:sz w:val="18"/>
                <w:szCs w:val="18"/>
              </w:rPr>
              <w:t>-</w:t>
            </w:r>
          </w:p>
        </w:tc>
        <w:tc>
          <w:tcPr>
            <w:tcW w:w="1559" w:type="dxa"/>
            <w:vAlign w:val="center"/>
          </w:tcPr>
          <w:p w:rsidR="00A15EF5" w:rsidRDefault="00CB2F29">
            <w:pPr>
              <w:jc w:val="right"/>
            </w:pPr>
            <w:r>
              <w:rPr>
                <w:color w:val="000000"/>
                <w:sz w:val="18"/>
                <w:szCs w:val="18"/>
              </w:rPr>
              <w:t>-</w:t>
            </w:r>
          </w:p>
        </w:tc>
        <w:tc>
          <w:tcPr>
            <w:tcW w:w="1559" w:type="dxa"/>
            <w:vAlign w:val="center"/>
          </w:tcPr>
          <w:p w:rsidR="00A15EF5" w:rsidRDefault="00CB2F29">
            <w:pPr>
              <w:jc w:val="right"/>
            </w:pPr>
            <w:r>
              <w:rPr>
                <w:color w:val="000000"/>
                <w:sz w:val="18"/>
                <w:szCs w:val="18"/>
              </w:rPr>
              <w:t>2,494,020.82</w:t>
            </w:r>
          </w:p>
        </w:tc>
        <w:tc>
          <w:tcPr>
            <w:tcW w:w="1301" w:type="dxa"/>
            <w:vAlign w:val="center"/>
          </w:tcPr>
          <w:p w:rsidR="00A15EF5" w:rsidRDefault="00CB2F29">
            <w:pPr>
              <w:jc w:val="right"/>
            </w:pPr>
            <w:r>
              <w:rPr>
                <w:color w:val="000000"/>
                <w:sz w:val="18"/>
                <w:szCs w:val="18"/>
              </w:rPr>
              <w:t>2,494,020.82</w:t>
            </w:r>
          </w:p>
        </w:tc>
      </w:tr>
      <w:tr w:rsidR="00A15EF5">
        <w:trPr>
          <w:jc w:val="center"/>
        </w:trPr>
        <w:tc>
          <w:tcPr>
            <w:tcW w:w="1588" w:type="dxa"/>
            <w:vAlign w:val="center"/>
          </w:tcPr>
          <w:p w:rsidR="00A15EF5" w:rsidRDefault="00CB2F29">
            <w:pPr>
              <w:jc w:val="center"/>
            </w:pPr>
            <w:r>
              <w:rPr>
                <w:color w:val="000000"/>
                <w:sz w:val="18"/>
                <w:szCs w:val="18"/>
              </w:rPr>
              <w:t>应交税费</w:t>
            </w:r>
          </w:p>
        </w:tc>
        <w:tc>
          <w:tcPr>
            <w:tcW w:w="1701" w:type="dxa"/>
            <w:vAlign w:val="center"/>
          </w:tcPr>
          <w:p w:rsidR="00A15EF5" w:rsidRDefault="00CB2F29">
            <w:pPr>
              <w:jc w:val="right"/>
            </w:pPr>
            <w:r>
              <w:rPr>
                <w:color w:val="000000"/>
                <w:sz w:val="18"/>
                <w:szCs w:val="18"/>
              </w:rPr>
              <w:t>-</w:t>
            </w:r>
          </w:p>
        </w:tc>
        <w:tc>
          <w:tcPr>
            <w:tcW w:w="1701" w:type="dxa"/>
            <w:vAlign w:val="center"/>
          </w:tcPr>
          <w:p w:rsidR="00A15EF5" w:rsidRDefault="00CB2F29">
            <w:pPr>
              <w:jc w:val="right"/>
            </w:pPr>
            <w:r>
              <w:rPr>
                <w:color w:val="000000"/>
                <w:sz w:val="18"/>
                <w:szCs w:val="18"/>
              </w:rPr>
              <w:t>-</w:t>
            </w:r>
          </w:p>
        </w:tc>
        <w:tc>
          <w:tcPr>
            <w:tcW w:w="1559" w:type="dxa"/>
            <w:vAlign w:val="center"/>
          </w:tcPr>
          <w:p w:rsidR="00A15EF5" w:rsidRDefault="00CB2F29">
            <w:pPr>
              <w:jc w:val="right"/>
            </w:pPr>
            <w:r>
              <w:rPr>
                <w:color w:val="000000"/>
                <w:sz w:val="18"/>
                <w:szCs w:val="18"/>
              </w:rPr>
              <w:t>-</w:t>
            </w:r>
          </w:p>
        </w:tc>
        <w:tc>
          <w:tcPr>
            <w:tcW w:w="1559" w:type="dxa"/>
            <w:vAlign w:val="center"/>
          </w:tcPr>
          <w:p w:rsidR="00A15EF5" w:rsidRDefault="00CB2F29">
            <w:pPr>
              <w:jc w:val="right"/>
            </w:pPr>
            <w:r>
              <w:rPr>
                <w:color w:val="000000"/>
                <w:sz w:val="18"/>
                <w:szCs w:val="18"/>
              </w:rPr>
              <w:t>65.47</w:t>
            </w:r>
          </w:p>
        </w:tc>
        <w:tc>
          <w:tcPr>
            <w:tcW w:w="1301" w:type="dxa"/>
            <w:vAlign w:val="center"/>
          </w:tcPr>
          <w:p w:rsidR="00A15EF5" w:rsidRDefault="00CB2F29">
            <w:pPr>
              <w:jc w:val="right"/>
            </w:pPr>
            <w:r>
              <w:rPr>
                <w:color w:val="000000"/>
                <w:sz w:val="18"/>
                <w:szCs w:val="18"/>
              </w:rPr>
              <w:t>65.47</w:t>
            </w:r>
          </w:p>
        </w:tc>
      </w:tr>
      <w:tr w:rsidR="00A15EF5">
        <w:trPr>
          <w:jc w:val="center"/>
        </w:trPr>
        <w:tc>
          <w:tcPr>
            <w:tcW w:w="1588" w:type="dxa"/>
            <w:vAlign w:val="center"/>
          </w:tcPr>
          <w:p w:rsidR="00A15EF5" w:rsidRDefault="00CB2F29">
            <w:pPr>
              <w:jc w:val="center"/>
            </w:pPr>
            <w:r>
              <w:rPr>
                <w:color w:val="000000"/>
                <w:sz w:val="18"/>
                <w:szCs w:val="18"/>
              </w:rPr>
              <w:t>其他负债</w:t>
            </w:r>
          </w:p>
        </w:tc>
        <w:tc>
          <w:tcPr>
            <w:tcW w:w="1701" w:type="dxa"/>
            <w:vAlign w:val="center"/>
          </w:tcPr>
          <w:p w:rsidR="00A15EF5" w:rsidRDefault="00CB2F29">
            <w:pPr>
              <w:jc w:val="right"/>
            </w:pPr>
            <w:r>
              <w:rPr>
                <w:color w:val="000000"/>
                <w:sz w:val="18"/>
                <w:szCs w:val="18"/>
              </w:rPr>
              <w:t>-</w:t>
            </w:r>
          </w:p>
        </w:tc>
        <w:tc>
          <w:tcPr>
            <w:tcW w:w="1701" w:type="dxa"/>
            <w:vAlign w:val="center"/>
          </w:tcPr>
          <w:p w:rsidR="00A15EF5" w:rsidRDefault="00CB2F29">
            <w:pPr>
              <w:jc w:val="right"/>
            </w:pPr>
            <w:r>
              <w:rPr>
                <w:color w:val="000000"/>
                <w:sz w:val="18"/>
                <w:szCs w:val="18"/>
              </w:rPr>
              <w:t>-</w:t>
            </w:r>
          </w:p>
        </w:tc>
        <w:tc>
          <w:tcPr>
            <w:tcW w:w="1559" w:type="dxa"/>
            <w:vAlign w:val="center"/>
          </w:tcPr>
          <w:p w:rsidR="00A15EF5" w:rsidRDefault="00CB2F29">
            <w:pPr>
              <w:jc w:val="right"/>
            </w:pPr>
            <w:r>
              <w:rPr>
                <w:color w:val="000000"/>
                <w:sz w:val="18"/>
                <w:szCs w:val="18"/>
              </w:rPr>
              <w:t>-</w:t>
            </w:r>
          </w:p>
        </w:tc>
        <w:tc>
          <w:tcPr>
            <w:tcW w:w="1559" w:type="dxa"/>
            <w:vAlign w:val="center"/>
          </w:tcPr>
          <w:p w:rsidR="00A15EF5" w:rsidRDefault="00CB2F29">
            <w:pPr>
              <w:jc w:val="right"/>
            </w:pPr>
            <w:r>
              <w:rPr>
                <w:color w:val="000000"/>
                <w:sz w:val="18"/>
                <w:szCs w:val="18"/>
              </w:rPr>
              <w:t>314,624.05</w:t>
            </w:r>
          </w:p>
        </w:tc>
        <w:tc>
          <w:tcPr>
            <w:tcW w:w="1301" w:type="dxa"/>
            <w:vAlign w:val="center"/>
          </w:tcPr>
          <w:p w:rsidR="00A15EF5" w:rsidRDefault="00CB2F29">
            <w:pPr>
              <w:jc w:val="right"/>
            </w:pPr>
            <w:r>
              <w:rPr>
                <w:color w:val="000000"/>
                <w:sz w:val="18"/>
                <w:szCs w:val="18"/>
              </w:rPr>
              <w:t>314,624.05</w:t>
            </w:r>
          </w:p>
        </w:tc>
      </w:tr>
      <w:tr w:rsidR="00A15EF5">
        <w:trPr>
          <w:trHeight w:val="280"/>
          <w:jc w:val="center"/>
        </w:trPr>
        <w:tc>
          <w:tcPr>
            <w:tcW w:w="1588" w:type="dxa"/>
            <w:vAlign w:val="center"/>
          </w:tcPr>
          <w:p w:rsidR="00A15EF5" w:rsidRDefault="00CB2F29">
            <w:pPr>
              <w:spacing w:before="29" w:line="288" w:lineRule="auto"/>
              <w:rPr>
                <w:color w:val="000000"/>
                <w:sz w:val="18"/>
                <w:szCs w:val="18"/>
              </w:rPr>
            </w:pPr>
            <w:r>
              <w:rPr>
                <w:rFonts w:hint="eastAsia"/>
                <w:color w:val="000000"/>
                <w:sz w:val="18"/>
                <w:szCs w:val="18"/>
              </w:rPr>
              <w:t>负债总计</w:t>
            </w:r>
          </w:p>
        </w:tc>
        <w:tc>
          <w:tcPr>
            <w:tcW w:w="1701" w:type="dxa"/>
            <w:vAlign w:val="center"/>
          </w:tcPr>
          <w:p w:rsidR="00A15EF5" w:rsidRDefault="00CB2F29">
            <w:pPr>
              <w:spacing w:before="29" w:line="288" w:lineRule="auto"/>
              <w:jc w:val="right"/>
              <w:rPr>
                <w:color w:val="000000"/>
                <w:sz w:val="18"/>
                <w:szCs w:val="18"/>
              </w:rPr>
            </w:pPr>
            <w:r>
              <w:rPr>
                <w:color w:val="000000"/>
                <w:sz w:val="18"/>
                <w:szCs w:val="18"/>
              </w:rPr>
              <w:t>-</w:t>
            </w:r>
          </w:p>
        </w:tc>
        <w:tc>
          <w:tcPr>
            <w:tcW w:w="1701" w:type="dxa"/>
            <w:vAlign w:val="center"/>
          </w:tcPr>
          <w:p w:rsidR="00A15EF5" w:rsidRDefault="00CB2F29">
            <w:pPr>
              <w:spacing w:before="29" w:line="288" w:lineRule="auto"/>
              <w:jc w:val="right"/>
              <w:rPr>
                <w:color w:val="000000"/>
                <w:sz w:val="18"/>
                <w:szCs w:val="18"/>
              </w:rPr>
            </w:pPr>
            <w:r>
              <w:rPr>
                <w:color w:val="000000"/>
                <w:sz w:val="18"/>
                <w:szCs w:val="18"/>
              </w:rPr>
              <w:t>-</w:t>
            </w:r>
          </w:p>
        </w:tc>
        <w:tc>
          <w:tcPr>
            <w:tcW w:w="1559" w:type="dxa"/>
            <w:vAlign w:val="center"/>
          </w:tcPr>
          <w:p w:rsidR="00A15EF5" w:rsidRDefault="00CB2F29">
            <w:pPr>
              <w:spacing w:before="29" w:line="288" w:lineRule="auto"/>
              <w:ind w:right="180"/>
              <w:jc w:val="right"/>
              <w:rPr>
                <w:color w:val="000000"/>
                <w:sz w:val="18"/>
                <w:szCs w:val="18"/>
              </w:rPr>
            </w:pPr>
            <w:r>
              <w:rPr>
                <w:color w:val="000000"/>
                <w:sz w:val="18"/>
                <w:szCs w:val="18"/>
              </w:rPr>
              <w:t>-</w:t>
            </w:r>
          </w:p>
        </w:tc>
        <w:tc>
          <w:tcPr>
            <w:tcW w:w="1559" w:type="dxa"/>
            <w:vAlign w:val="center"/>
          </w:tcPr>
          <w:p w:rsidR="00A15EF5" w:rsidRDefault="00CB2F29">
            <w:pPr>
              <w:spacing w:before="29" w:line="288" w:lineRule="auto"/>
              <w:jc w:val="right"/>
              <w:rPr>
                <w:color w:val="000000"/>
                <w:sz w:val="18"/>
                <w:szCs w:val="18"/>
              </w:rPr>
            </w:pPr>
            <w:r>
              <w:rPr>
                <w:color w:val="000000"/>
                <w:sz w:val="18"/>
                <w:szCs w:val="18"/>
              </w:rPr>
              <w:t>110,937,003.58</w:t>
            </w:r>
          </w:p>
        </w:tc>
        <w:tc>
          <w:tcPr>
            <w:tcW w:w="1301" w:type="dxa"/>
            <w:vAlign w:val="center"/>
          </w:tcPr>
          <w:p w:rsidR="00A15EF5" w:rsidRDefault="00CB2F29">
            <w:pPr>
              <w:spacing w:before="29" w:line="288" w:lineRule="auto"/>
              <w:jc w:val="right"/>
              <w:rPr>
                <w:color w:val="000000"/>
                <w:sz w:val="18"/>
                <w:szCs w:val="18"/>
              </w:rPr>
            </w:pPr>
            <w:r>
              <w:rPr>
                <w:color w:val="000000"/>
                <w:sz w:val="18"/>
                <w:szCs w:val="18"/>
              </w:rPr>
              <w:t>110,937,003.58</w:t>
            </w:r>
          </w:p>
        </w:tc>
      </w:tr>
      <w:tr w:rsidR="00A15EF5">
        <w:trPr>
          <w:trHeight w:val="280"/>
          <w:jc w:val="center"/>
        </w:trPr>
        <w:tc>
          <w:tcPr>
            <w:tcW w:w="1588" w:type="dxa"/>
            <w:vAlign w:val="center"/>
          </w:tcPr>
          <w:p w:rsidR="00A15EF5" w:rsidRDefault="00CB2F29">
            <w:pPr>
              <w:spacing w:before="29" w:line="288" w:lineRule="auto"/>
              <w:rPr>
                <w:color w:val="000000"/>
                <w:sz w:val="18"/>
                <w:szCs w:val="18"/>
              </w:rPr>
            </w:pPr>
            <w:r>
              <w:rPr>
                <w:rFonts w:hint="eastAsia"/>
                <w:color w:val="000000"/>
                <w:sz w:val="18"/>
                <w:szCs w:val="18"/>
              </w:rPr>
              <w:t>利率敏感度缺口</w:t>
            </w:r>
          </w:p>
        </w:tc>
        <w:tc>
          <w:tcPr>
            <w:tcW w:w="1701" w:type="dxa"/>
            <w:vAlign w:val="center"/>
          </w:tcPr>
          <w:p w:rsidR="00A15EF5" w:rsidRDefault="00CB2F29">
            <w:pPr>
              <w:spacing w:before="29" w:line="288" w:lineRule="auto"/>
              <w:jc w:val="right"/>
              <w:rPr>
                <w:color w:val="000000"/>
                <w:sz w:val="18"/>
                <w:szCs w:val="18"/>
              </w:rPr>
            </w:pPr>
            <w:r>
              <w:rPr>
                <w:color w:val="000000"/>
                <w:sz w:val="18"/>
                <w:szCs w:val="18"/>
              </w:rPr>
              <w:t>421,368,087.45</w:t>
            </w:r>
          </w:p>
        </w:tc>
        <w:tc>
          <w:tcPr>
            <w:tcW w:w="1701" w:type="dxa"/>
            <w:vAlign w:val="center"/>
          </w:tcPr>
          <w:p w:rsidR="00A15EF5" w:rsidRDefault="00CB2F29">
            <w:pPr>
              <w:spacing w:before="29" w:line="288" w:lineRule="auto"/>
              <w:jc w:val="right"/>
              <w:rPr>
                <w:color w:val="000000"/>
                <w:sz w:val="18"/>
                <w:szCs w:val="18"/>
              </w:rPr>
            </w:pPr>
            <w:r>
              <w:rPr>
                <w:color w:val="000000"/>
                <w:sz w:val="18"/>
                <w:szCs w:val="18"/>
              </w:rPr>
              <w:t>-</w:t>
            </w:r>
          </w:p>
        </w:tc>
        <w:tc>
          <w:tcPr>
            <w:tcW w:w="1559" w:type="dxa"/>
            <w:vAlign w:val="center"/>
          </w:tcPr>
          <w:p w:rsidR="00A15EF5" w:rsidRDefault="00CB2F29">
            <w:pPr>
              <w:spacing w:before="29" w:line="288" w:lineRule="auto"/>
              <w:jc w:val="right"/>
              <w:rPr>
                <w:color w:val="000000"/>
                <w:sz w:val="18"/>
                <w:szCs w:val="18"/>
              </w:rPr>
            </w:pPr>
            <w:r>
              <w:rPr>
                <w:color w:val="000000"/>
                <w:sz w:val="18"/>
                <w:szCs w:val="18"/>
              </w:rPr>
              <w:t>64,000.00</w:t>
            </w:r>
          </w:p>
        </w:tc>
        <w:tc>
          <w:tcPr>
            <w:tcW w:w="1559" w:type="dxa"/>
            <w:vAlign w:val="center"/>
          </w:tcPr>
          <w:p w:rsidR="00A15EF5" w:rsidRDefault="00CB2F29">
            <w:pPr>
              <w:spacing w:before="29" w:line="288" w:lineRule="auto"/>
              <w:jc w:val="right"/>
              <w:rPr>
                <w:color w:val="000000"/>
                <w:sz w:val="18"/>
                <w:szCs w:val="18"/>
              </w:rPr>
            </w:pPr>
            <w:r>
              <w:rPr>
                <w:color w:val="000000"/>
                <w:sz w:val="18"/>
                <w:szCs w:val="18"/>
              </w:rPr>
              <w:t>2,621,066,207.67</w:t>
            </w:r>
          </w:p>
        </w:tc>
        <w:tc>
          <w:tcPr>
            <w:tcW w:w="1301" w:type="dxa"/>
            <w:vAlign w:val="center"/>
          </w:tcPr>
          <w:p w:rsidR="00A15EF5" w:rsidRDefault="00CB2F29">
            <w:pPr>
              <w:spacing w:before="29" w:line="288" w:lineRule="auto"/>
              <w:jc w:val="right"/>
              <w:rPr>
                <w:color w:val="000000"/>
                <w:sz w:val="18"/>
                <w:szCs w:val="18"/>
              </w:rPr>
            </w:pPr>
            <w:r>
              <w:rPr>
                <w:color w:val="000000"/>
                <w:sz w:val="18"/>
                <w:szCs w:val="18"/>
              </w:rPr>
              <w:t>3,042,498,295.12</w:t>
            </w:r>
          </w:p>
        </w:tc>
      </w:tr>
    </w:tbl>
    <w:p w:rsidR="00A15EF5" w:rsidRDefault="00CB2F29">
      <w:pPr>
        <w:tabs>
          <w:tab w:val="left" w:pos="426"/>
        </w:tabs>
        <w:spacing w:before="29" w:line="288" w:lineRule="auto"/>
        <w:jc w:val="left"/>
        <w:rPr>
          <w:kern w:val="0"/>
          <w:sz w:val="24"/>
        </w:rPr>
      </w:pPr>
      <w:r>
        <w:rPr>
          <w:kern w:val="0"/>
          <w:sz w:val="24"/>
        </w:rPr>
        <w:t>注：表中所示为本基金资产及负债的账面价值，并按照合约规定的利率重新定价日或到期日孰早予以分类。</w:t>
      </w:r>
    </w:p>
    <w:p w:rsidR="00A15EF5" w:rsidRDefault="00A15EF5">
      <w:pPr>
        <w:spacing w:line="360" w:lineRule="auto"/>
        <w:rPr>
          <w:rFonts w:asciiTheme="minorEastAsia" w:eastAsiaTheme="minorEastAsia" w:hAnsiTheme="minorEastAsia"/>
          <w:color w:val="000000"/>
          <w:szCs w:val="21"/>
        </w:rPr>
      </w:pPr>
    </w:p>
    <w:p w:rsidR="00A15EF5" w:rsidRDefault="00CB2F29">
      <w:pPr>
        <w:pStyle w:val="2"/>
        <w:spacing w:before="29" w:after="0" w:line="288" w:lineRule="auto"/>
        <w:rPr>
          <w:rFonts w:ascii="Times New Roman" w:hAnsi="Times New Roman"/>
          <w:kern w:val="0"/>
          <w:szCs w:val="24"/>
        </w:rPr>
      </w:pPr>
      <w:bookmarkStart w:id="195" w:name="_Toc11392"/>
      <w:r>
        <w:rPr>
          <w:rFonts w:ascii="Times New Roman" w:hAnsi="Times New Roman"/>
          <w:kern w:val="0"/>
          <w:szCs w:val="24"/>
        </w:rPr>
        <w:t>7.4.13.4.1.2</w:t>
      </w:r>
      <w:r>
        <w:rPr>
          <w:rFonts w:ascii="Times New Roman" w:hAnsi="Times New Roman" w:hint="eastAsia"/>
          <w:kern w:val="0"/>
          <w:szCs w:val="24"/>
        </w:rPr>
        <w:t>利率风险的敏感性分析</w:t>
      </w:r>
      <w:bookmarkEnd w:id="195"/>
    </w:p>
    <w:p w:rsidR="00A15EF5" w:rsidRDefault="00CB2F29">
      <w:pPr>
        <w:tabs>
          <w:tab w:val="left" w:pos="426"/>
        </w:tabs>
        <w:spacing w:before="29" w:line="288" w:lineRule="auto"/>
        <w:jc w:val="left"/>
        <w:rPr>
          <w:kern w:val="0"/>
          <w:sz w:val="24"/>
        </w:rPr>
      </w:pPr>
      <w:r>
        <w:rPr>
          <w:kern w:val="0"/>
          <w:sz w:val="24"/>
        </w:rPr>
        <w:t xml:space="preserve">    </w:t>
      </w: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日，本基金持有的交易性债券投资公允价值占基金资产净值的比例为</w:t>
      </w:r>
      <w:r>
        <w:rPr>
          <w:kern w:val="0"/>
          <w:sz w:val="24"/>
        </w:rPr>
        <w:t>0.002%</w:t>
      </w:r>
      <w:r>
        <w:rPr>
          <w:kern w:val="0"/>
          <w:sz w:val="24"/>
        </w:rPr>
        <w:t>，因此市场利率的变动对于本基金资产净值无重大影响。</w:t>
      </w:r>
    </w:p>
    <w:p w:rsidR="00A15EF5" w:rsidRDefault="00CB2F29">
      <w:pPr>
        <w:spacing w:line="360" w:lineRule="auto"/>
        <w:ind w:firstLine="420"/>
        <w:rPr>
          <w:rFonts w:asciiTheme="minorEastAsia" w:eastAsiaTheme="minorEastAsia" w:hAnsiTheme="minorEastAsia"/>
          <w:color w:val="000000"/>
          <w:szCs w:val="21"/>
        </w:rPr>
      </w:pPr>
      <w:r>
        <w:rPr>
          <w:rFonts w:asciiTheme="minorEastAsia" w:eastAsiaTheme="minorEastAsia" w:hAnsiTheme="minorEastAsia"/>
          <w:color w:val="000000"/>
          <w:szCs w:val="21"/>
        </w:rPr>
        <w:tab/>
      </w:r>
    </w:p>
    <w:p w:rsidR="00A15EF5" w:rsidRDefault="00CB2F29">
      <w:pPr>
        <w:pStyle w:val="2"/>
        <w:spacing w:before="29" w:after="0" w:line="288" w:lineRule="auto"/>
        <w:rPr>
          <w:rFonts w:ascii="Times New Roman" w:hAnsi="Times New Roman"/>
          <w:kern w:val="0"/>
          <w:szCs w:val="24"/>
        </w:rPr>
      </w:pPr>
      <w:bookmarkStart w:id="196" w:name="_Toc2372"/>
      <w:r>
        <w:rPr>
          <w:rFonts w:ascii="Times New Roman" w:hAnsi="Times New Roman"/>
          <w:kern w:val="0"/>
          <w:szCs w:val="24"/>
        </w:rPr>
        <w:t>7.4.13.4.2</w:t>
      </w:r>
      <w:r>
        <w:rPr>
          <w:rFonts w:ascii="Times New Roman" w:hAnsi="Times New Roman" w:hint="eastAsia"/>
          <w:kern w:val="0"/>
          <w:szCs w:val="24"/>
        </w:rPr>
        <w:t>外汇风险</w:t>
      </w:r>
      <w:bookmarkEnd w:id="196"/>
    </w:p>
    <w:p w:rsidR="00A15EF5" w:rsidRDefault="00CB2F29">
      <w:pPr>
        <w:spacing w:before="29" w:line="288" w:lineRule="auto"/>
        <w:ind w:firstLineChars="200" w:firstLine="480"/>
        <w:rPr>
          <w:color w:val="000000"/>
          <w:sz w:val="24"/>
        </w:rPr>
      </w:pPr>
      <w:r>
        <w:rPr>
          <w:color w:val="000000"/>
          <w:sz w:val="24"/>
        </w:rPr>
        <w:t>外汇风险是指金融工具的公允价值或未来现金流量因外汇汇率变动而发生波动的风险。本基金持有不以记账本位币计价的资产，因此存在相应的外汇风险。</w:t>
      </w:r>
    </w:p>
    <w:p w:rsidR="00A15EF5" w:rsidRDefault="00A15EF5">
      <w:pPr>
        <w:spacing w:line="360" w:lineRule="auto"/>
        <w:ind w:firstLineChars="200" w:firstLine="420"/>
        <w:rPr>
          <w:rFonts w:asciiTheme="minorEastAsia" w:eastAsiaTheme="minorEastAsia" w:hAnsiTheme="minorEastAsia"/>
          <w:szCs w:val="21"/>
        </w:rPr>
      </w:pPr>
    </w:p>
    <w:p w:rsidR="00A15EF5" w:rsidRDefault="00CB2F29">
      <w:pPr>
        <w:pStyle w:val="2"/>
        <w:spacing w:before="29" w:after="0" w:line="288" w:lineRule="auto"/>
        <w:rPr>
          <w:rFonts w:ascii="Times New Roman" w:hAnsi="Times New Roman"/>
          <w:kern w:val="0"/>
          <w:szCs w:val="24"/>
        </w:rPr>
      </w:pPr>
      <w:bookmarkStart w:id="197" w:name="_Toc16894"/>
      <w:r>
        <w:rPr>
          <w:rFonts w:ascii="Times New Roman" w:hAnsi="Times New Roman"/>
          <w:kern w:val="0"/>
          <w:szCs w:val="24"/>
        </w:rPr>
        <w:t>7.4.13.4.2.1</w:t>
      </w:r>
      <w:r>
        <w:rPr>
          <w:rFonts w:ascii="Times New Roman" w:hAnsi="Times New Roman" w:hint="eastAsia"/>
          <w:kern w:val="0"/>
          <w:szCs w:val="24"/>
        </w:rPr>
        <w:t>外汇风险敞口</w:t>
      </w:r>
      <w:bookmarkEnd w:id="197"/>
    </w:p>
    <w:p w:rsidR="00A15EF5" w:rsidRDefault="00CB2F29">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77"/>
        <w:gridCol w:w="1943"/>
        <w:gridCol w:w="3668"/>
        <w:gridCol w:w="1912"/>
      </w:tblGrid>
      <w:tr w:rsidR="00A15EF5">
        <w:tc>
          <w:tcPr>
            <w:tcW w:w="1477" w:type="dxa"/>
            <w:vMerge w:val="restart"/>
            <w:vAlign w:val="center"/>
          </w:tcPr>
          <w:p w:rsidR="00A15EF5" w:rsidRDefault="00CB2F29">
            <w:pPr>
              <w:spacing w:before="29" w:line="288" w:lineRule="auto"/>
              <w:jc w:val="center"/>
              <w:rPr>
                <w:bCs/>
                <w:color w:val="000000"/>
              </w:rPr>
            </w:pPr>
            <w:r>
              <w:rPr>
                <w:rFonts w:hint="eastAsia"/>
                <w:sz w:val="24"/>
              </w:rPr>
              <w:t>项目</w:t>
            </w:r>
          </w:p>
        </w:tc>
        <w:tc>
          <w:tcPr>
            <w:tcW w:w="7523" w:type="dxa"/>
            <w:gridSpan w:val="3"/>
          </w:tcPr>
          <w:p w:rsidR="00A15EF5" w:rsidRDefault="00CB2F29">
            <w:pPr>
              <w:spacing w:before="29" w:line="288" w:lineRule="auto"/>
              <w:jc w:val="center"/>
              <w:rPr>
                <w:sz w:val="24"/>
              </w:rPr>
            </w:pPr>
            <w:r>
              <w:rPr>
                <w:rFonts w:hint="eastAsia"/>
                <w:sz w:val="24"/>
              </w:rPr>
              <w:t>本期末</w:t>
            </w:r>
          </w:p>
          <w:p w:rsidR="00A15EF5" w:rsidRDefault="00CB2F29">
            <w:pPr>
              <w:pStyle w:val="ae"/>
              <w:spacing w:before="29" w:line="288" w:lineRule="auto"/>
              <w:jc w:val="center"/>
              <w:rPr>
                <w:bCs/>
                <w:color w:val="000000"/>
                <w:szCs w:val="24"/>
              </w:rPr>
            </w:pPr>
            <w:r>
              <w:rPr>
                <w:bCs/>
                <w:color w:val="000000"/>
                <w:szCs w:val="24"/>
              </w:rPr>
              <w:t>2020</w:t>
            </w:r>
            <w:r>
              <w:rPr>
                <w:bCs/>
                <w:color w:val="000000"/>
                <w:szCs w:val="24"/>
              </w:rPr>
              <w:t>年</w:t>
            </w:r>
            <w:r>
              <w:rPr>
                <w:bCs/>
                <w:color w:val="000000"/>
                <w:szCs w:val="24"/>
              </w:rPr>
              <w:t>12</w:t>
            </w:r>
            <w:r>
              <w:rPr>
                <w:bCs/>
                <w:color w:val="000000"/>
                <w:szCs w:val="24"/>
              </w:rPr>
              <w:t>月</w:t>
            </w:r>
            <w:r>
              <w:rPr>
                <w:bCs/>
                <w:color w:val="000000"/>
                <w:szCs w:val="24"/>
              </w:rPr>
              <w:t>31</w:t>
            </w:r>
            <w:r>
              <w:rPr>
                <w:bCs/>
                <w:color w:val="000000"/>
                <w:szCs w:val="24"/>
              </w:rPr>
              <w:t>日</w:t>
            </w:r>
          </w:p>
        </w:tc>
      </w:tr>
      <w:tr w:rsidR="00A15EF5">
        <w:tc>
          <w:tcPr>
            <w:tcW w:w="1477" w:type="dxa"/>
            <w:vMerge/>
            <w:vAlign w:val="center"/>
          </w:tcPr>
          <w:p w:rsidR="00A15EF5" w:rsidRDefault="00A15EF5">
            <w:pPr>
              <w:pStyle w:val="ae"/>
              <w:spacing w:before="29" w:line="288" w:lineRule="auto"/>
              <w:jc w:val="center"/>
              <w:rPr>
                <w:bCs/>
                <w:color w:val="000000"/>
                <w:szCs w:val="24"/>
              </w:rPr>
            </w:pPr>
          </w:p>
        </w:tc>
        <w:tc>
          <w:tcPr>
            <w:tcW w:w="1943" w:type="dxa"/>
            <w:vAlign w:val="center"/>
          </w:tcPr>
          <w:p w:rsidR="00A15EF5" w:rsidRDefault="00CB2F29">
            <w:pPr>
              <w:pStyle w:val="ae"/>
              <w:spacing w:before="29" w:line="288" w:lineRule="auto"/>
              <w:jc w:val="center"/>
              <w:rPr>
                <w:bCs/>
                <w:color w:val="000000"/>
                <w:szCs w:val="24"/>
              </w:rPr>
            </w:pPr>
            <w:r>
              <w:rPr>
                <w:rFonts w:hint="eastAsia"/>
                <w:bCs/>
                <w:color w:val="000000"/>
                <w:szCs w:val="24"/>
              </w:rPr>
              <w:t>美元</w:t>
            </w:r>
          </w:p>
          <w:p w:rsidR="00A15EF5" w:rsidRDefault="00CB2F29">
            <w:pPr>
              <w:pStyle w:val="ae"/>
              <w:spacing w:before="29" w:line="288" w:lineRule="auto"/>
              <w:jc w:val="center"/>
              <w:rPr>
                <w:bCs/>
                <w:color w:val="000000"/>
                <w:szCs w:val="24"/>
              </w:rPr>
            </w:pPr>
            <w:r>
              <w:rPr>
                <w:rFonts w:hint="eastAsia"/>
                <w:bCs/>
                <w:color w:val="000000"/>
                <w:szCs w:val="24"/>
              </w:rPr>
              <w:t>折合人民币</w:t>
            </w:r>
          </w:p>
        </w:tc>
        <w:tc>
          <w:tcPr>
            <w:tcW w:w="3668" w:type="dxa"/>
            <w:vAlign w:val="center"/>
          </w:tcPr>
          <w:p w:rsidR="00A15EF5" w:rsidRDefault="00CB2F29">
            <w:pPr>
              <w:pStyle w:val="ae"/>
              <w:spacing w:before="29" w:line="288" w:lineRule="auto"/>
              <w:jc w:val="center"/>
              <w:rPr>
                <w:bCs/>
                <w:color w:val="000000"/>
                <w:szCs w:val="24"/>
              </w:rPr>
            </w:pPr>
            <w:r>
              <w:rPr>
                <w:rFonts w:hint="eastAsia"/>
                <w:bCs/>
                <w:color w:val="000000"/>
                <w:szCs w:val="24"/>
              </w:rPr>
              <w:t>港币</w:t>
            </w:r>
          </w:p>
          <w:p w:rsidR="00A15EF5" w:rsidRDefault="00CB2F29">
            <w:pPr>
              <w:pStyle w:val="ae"/>
              <w:spacing w:before="29" w:line="288" w:lineRule="auto"/>
              <w:jc w:val="center"/>
              <w:rPr>
                <w:bCs/>
                <w:color w:val="000000"/>
                <w:szCs w:val="24"/>
              </w:rPr>
            </w:pPr>
            <w:r>
              <w:rPr>
                <w:rFonts w:hint="eastAsia"/>
                <w:bCs/>
                <w:color w:val="000000"/>
                <w:szCs w:val="24"/>
              </w:rPr>
              <w:t>折合人民币</w:t>
            </w:r>
          </w:p>
        </w:tc>
        <w:tc>
          <w:tcPr>
            <w:tcW w:w="1912" w:type="dxa"/>
            <w:vAlign w:val="center"/>
          </w:tcPr>
          <w:p w:rsidR="00A15EF5" w:rsidRDefault="00CB2F29">
            <w:pPr>
              <w:pStyle w:val="ae"/>
              <w:spacing w:before="29" w:line="288" w:lineRule="auto"/>
              <w:jc w:val="center"/>
              <w:rPr>
                <w:bCs/>
                <w:color w:val="000000"/>
                <w:szCs w:val="24"/>
              </w:rPr>
            </w:pPr>
            <w:r>
              <w:rPr>
                <w:rFonts w:hint="eastAsia"/>
                <w:bCs/>
                <w:color w:val="000000"/>
                <w:szCs w:val="24"/>
              </w:rPr>
              <w:t>合计</w:t>
            </w:r>
          </w:p>
        </w:tc>
      </w:tr>
      <w:tr w:rsidR="00A15EF5">
        <w:tc>
          <w:tcPr>
            <w:tcW w:w="1477" w:type="dxa"/>
            <w:vAlign w:val="center"/>
          </w:tcPr>
          <w:p w:rsidR="00A15EF5" w:rsidRDefault="00CB2F29">
            <w:pPr>
              <w:spacing w:before="29" w:line="288" w:lineRule="auto"/>
              <w:rPr>
                <w:rFonts w:ascii="宋体"/>
                <w:color w:val="000000"/>
                <w:kern w:val="0"/>
                <w:szCs w:val="21"/>
              </w:rPr>
            </w:pPr>
            <w:r>
              <w:rPr>
                <w:rFonts w:hint="eastAsia"/>
                <w:sz w:val="24"/>
              </w:rPr>
              <w:t>以外币计价的资产</w:t>
            </w:r>
          </w:p>
        </w:tc>
        <w:tc>
          <w:tcPr>
            <w:tcW w:w="1943" w:type="dxa"/>
          </w:tcPr>
          <w:p w:rsidR="00A15EF5" w:rsidRDefault="00A15EF5">
            <w:pPr>
              <w:autoSpaceDE w:val="0"/>
              <w:autoSpaceDN w:val="0"/>
              <w:adjustRightInd w:val="0"/>
              <w:spacing w:before="29" w:line="360" w:lineRule="auto"/>
              <w:ind w:left="15"/>
              <w:jc w:val="right"/>
              <w:rPr>
                <w:rFonts w:ascii="宋体"/>
                <w:color w:val="000000"/>
                <w:kern w:val="0"/>
                <w:szCs w:val="21"/>
              </w:rPr>
            </w:pPr>
          </w:p>
        </w:tc>
        <w:tc>
          <w:tcPr>
            <w:tcW w:w="3668" w:type="dxa"/>
          </w:tcPr>
          <w:p w:rsidR="00A15EF5" w:rsidRDefault="00A15EF5">
            <w:pPr>
              <w:autoSpaceDE w:val="0"/>
              <w:autoSpaceDN w:val="0"/>
              <w:adjustRightInd w:val="0"/>
              <w:spacing w:before="29" w:line="360" w:lineRule="auto"/>
              <w:ind w:left="15"/>
              <w:jc w:val="right"/>
              <w:rPr>
                <w:rFonts w:ascii="宋体"/>
                <w:color w:val="000000"/>
                <w:kern w:val="0"/>
                <w:szCs w:val="21"/>
              </w:rPr>
            </w:pPr>
          </w:p>
        </w:tc>
        <w:tc>
          <w:tcPr>
            <w:tcW w:w="1912" w:type="dxa"/>
            <w:vAlign w:val="center"/>
          </w:tcPr>
          <w:p w:rsidR="00A15EF5" w:rsidRDefault="00A15EF5">
            <w:pPr>
              <w:autoSpaceDE w:val="0"/>
              <w:autoSpaceDN w:val="0"/>
              <w:adjustRightInd w:val="0"/>
              <w:spacing w:before="29" w:line="360" w:lineRule="auto"/>
              <w:ind w:left="15"/>
              <w:jc w:val="right"/>
              <w:rPr>
                <w:rFonts w:ascii="宋体"/>
                <w:color w:val="000000"/>
                <w:kern w:val="0"/>
                <w:szCs w:val="21"/>
              </w:rPr>
            </w:pPr>
          </w:p>
        </w:tc>
      </w:tr>
      <w:tr w:rsidR="00A15EF5">
        <w:tc>
          <w:tcPr>
            <w:tcW w:w="1477" w:type="dxa"/>
            <w:vAlign w:val="center"/>
          </w:tcPr>
          <w:p w:rsidR="00A15EF5" w:rsidRDefault="00CB2F29">
            <w:pPr>
              <w:jc w:val="left"/>
            </w:pPr>
            <w:r>
              <w:rPr>
                <w:sz w:val="24"/>
              </w:rPr>
              <w:t>交易性金融资产</w:t>
            </w:r>
          </w:p>
        </w:tc>
        <w:tc>
          <w:tcPr>
            <w:tcW w:w="1943" w:type="dxa"/>
            <w:vAlign w:val="center"/>
          </w:tcPr>
          <w:p w:rsidR="00A15EF5" w:rsidRDefault="00CB2F29">
            <w:pPr>
              <w:jc w:val="right"/>
            </w:pPr>
            <w:r>
              <w:rPr>
                <w:sz w:val="24"/>
              </w:rPr>
              <w:t>-</w:t>
            </w:r>
          </w:p>
        </w:tc>
        <w:tc>
          <w:tcPr>
            <w:tcW w:w="3668" w:type="dxa"/>
            <w:vAlign w:val="center"/>
          </w:tcPr>
          <w:p w:rsidR="00A15EF5" w:rsidRDefault="00CB2F29">
            <w:pPr>
              <w:jc w:val="right"/>
            </w:pPr>
            <w:r>
              <w:rPr>
                <w:sz w:val="24"/>
              </w:rPr>
              <w:t>243,323,022.35</w:t>
            </w:r>
          </w:p>
        </w:tc>
        <w:tc>
          <w:tcPr>
            <w:tcW w:w="1912" w:type="dxa"/>
            <w:vAlign w:val="center"/>
          </w:tcPr>
          <w:p w:rsidR="00A15EF5" w:rsidRDefault="00CB2F29">
            <w:pPr>
              <w:jc w:val="right"/>
            </w:pPr>
            <w:r>
              <w:rPr>
                <w:sz w:val="24"/>
              </w:rPr>
              <w:t>243,323,022.35</w:t>
            </w:r>
          </w:p>
        </w:tc>
      </w:tr>
      <w:tr w:rsidR="00A15EF5">
        <w:tc>
          <w:tcPr>
            <w:tcW w:w="1477" w:type="dxa"/>
            <w:vAlign w:val="center"/>
          </w:tcPr>
          <w:p w:rsidR="00A15EF5" w:rsidRDefault="00CB2F29">
            <w:pPr>
              <w:spacing w:before="29" w:line="288" w:lineRule="auto"/>
              <w:rPr>
                <w:sz w:val="24"/>
              </w:rPr>
            </w:pPr>
            <w:r>
              <w:rPr>
                <w:rFonts w:hint="eastAsia"/>
                <w:sz w:val="24"/>
              </w:rPr>
              <w:t>资产合计</w:t>
            </w:r>
          </w:p>
        </w:tc>
        <w:tc>
          <w:tcPr>
            <w:tcW w:w="1943" w:type="dxa"/>
            <w:vAlign w:val="center"/>
          </w:tcPr>
          <w:p w:rsidR="00A15EF5" w:rsidRDefault="00CB2F29">
            <w:pPr>
              <w:spacing w:before="29" w:line="288" w:lineRule="auto"/>
              <w:jc w:val="right"/>
              <w:rPr>
                <w:sz w:val="24"/>
              </w:rPr>
            </w:pPr>
            <w:r>
              <w:rPr>
                <w:sz w:val="24"/>
              </w:rPr>
              <w:t>-</w:t>
            </w:r>
          </w:p>
        </w:tc>
        <w:tc>
          <w:tcPr>
            <w:tcW w:w="3668" w:type="dxa"/>
            <w:vAlign w:val="center"/>
          </w:tcPr>
          <w:p w:rsidR="00A15EF5" w:rsidRDefault="00CB2F29">
            <w:pPr>
              <w:spacing w:before="29" w:line="288" w:lineRule="auto"/>
              <w:jc w:val="right"/>
              <w:rPr>
                <w:sz w:val="24"/>
              </w:rPr>
            </w:pPr>
            <w:r>
              <w:rPr>
                <w:sz w:val="24"/>
              </w:rPr>
              <w:t>243,323,022.35</w:t>
            </w:r>
          </w:p>
        </w:tc>
        <w:tc>
          <w:tcPr>
            <w:tcW w:w="1912" w:type="dxa"/>
            <w:vAlign w:val="center"/>
          </w:tcPr>
          <w:p w:rsidR="00A15EF5" w:rsidRDefault="00CB2F29">
            <w:pPr>
              <w:spacing w:before="29" w:line="288" w:lineRule="auto"/>
              <w:jc w:val="right"/>
              <w:rPr>
                <w:sz w:val="24"/>
              </w:rPr>
            </w:pPr>
            <w:r>
              <w:rPr>
                <w:sz w:val="24"/>
              </w:rPr>
              <w:t>243,323,022.35</w:t>
            </w:r>
          </w:p>
        </w:tc>
      </w:tr>
      <w:tr w:rsidR="00A15EF5">
        <w:tc>
          <w:tcPr>
            <w:tcW w:w="1477" w:type="dxa"/>
            <w:vAlign w:val="center"/>
          </w:tcPr>
          <w:p w:rsidR="00A15EF5" w:rsidRDefault="00CB2F29">
            <w:pPr>
              <w:spacing w:before="29" w:line="288" w:lineRule="auto"/>
              <w:rPr>
                <w:rFonts w:ascii="宋体"/>
                <w:b/>
                <w:color w:val="000000"/>
                <w:kern w:val="0"/>
                <w:szCs w:val="21"/>
              </w:rPr>
            </w:pPr>
            <w:r>
              <w:rPr>
                <w:rFonts w:hint="eastAsia"/>
                <w:sz w:val="24"/>
              </w:rPr>
              <w:t>以外币计价的负债</w:t>
            </w:r>
          </w:p>
        </w:tc>
        <w:tc>
          <w:tcPr>
            <w:tcW w:w="1943" w:type="dxa"/>
          </w:tcPr>
          <w:p w:rsidR="00A15EF5" w:rsidRDefault="00A15EF5">
            <w:pPr>
              <w:autoSpaceDE w:val="0"/>
              <w:autoSpaceDN w:val="0"/>
              <w:adjustRightInd w:val="0"/>
              <w:spacing w:before="29" w:line="360" w:lineRule="auto"/>
              <w:ind w:left="15"/>
              <w:jc w:val="right"/>
              <w:rPr>
                <w:rFonts w:ascii="宋体"/>
                <w:b/>
                <w:color w:val="000000"/>
                <w:kern w:val="0"/>
                <w:szCs w:val="21"/>
              </w:rPr>
            </w:pPr>
          </w:p>
        </w:tc>
        <w:tc>
          <w:tcPr>
            <w:tcW w:w="3668" w:type="dxa"/>
          </w:tcPr>
          <w:p w:rsidR="00A15EF5" w:rsidRDefault="00A15EF5">
            <w:pPr>
              <w:autoSpaceDE w:val="0"/>
              <w:autoSpaceDN w:val="0"/>
              <w:adjustRightInd w:val="0"/>
              <w:spacing w:before="29" w:line="360" w:lineRule="auto"/>
              <w:ind w:left="15"/>
              <w:jc w:val="right"/>
              <w:rPr>
                <w:rFonts w:ascii="宋体"/>
                <w:b/>
                <w:color w:val="000000"/>
                <w:kern w:val="0"/>
                <w:szCs w:val="21"/>
              </w:rPr>
            </w:pPr>
          </w:p>
        </w:tc>
        <w:tc>
          <w:tcPr>
            <w:tcW w:w="1912" w:type="dxa"/>
          </w:tcPr>
          <w:p w:rsidR="00A15EF5" w:rsidRDefault="00A15EF5">
            <w:pPr>
              <w:autoSpaceDE w:val="0"/>
              <w:autoSpaceDN w:val="0"/>
              <w:adjustRightInd w:val="0"/>
              <w:spacing w:before="29" w:line="360" w:lineRule="auto"/>
              <w:ind w:left="15"/>
              <w:jc w:val="right"/>
              <w:rPr>
                <w:sz w:val="24"/>
              </w:rPr>
            </w:pPr>
          </w:p>
        </w:tc>
      </w:tr>
      <w:tr w:rsidR="00A15EF5">
        <w:tc>
          <w:tcPr>
            <w:tcW w:w="1477" w:type="dxa"/>
            <w:vAlign w:val="center"/>
          </w:tcPr>
          <w:p w:rsidR="00A15EF5" w:rsidRDefault="00CB2F29">
            <w:pPr>
              <w:spacing w:before="29" w:line="288" w:lineRule="auto"/>
              <w:rPr>
                <w:sz w:val="24"/>
              </w:rPr>
            </w:pPr>
            <w:r>
              <w:rPr>
                <w:rFonts w:hint="eastAsia"/>
                <w:sz w:val="24"/>
              </w:rPr>
              <w:t>负债合计</w:t>
            </w:r>
          </w:p>
        </w:tc>
        <w:tc>
          <w:tcPr>
            <w:tcW w:w="1943" w:type="dxa"/>
            <w:vAlign w:val="center"/>
          </w:tcPr>
          <w:p w:rsidR="00A15EF5" w:rsidRDefault="00CB2F29">
            <w:pPr>
              <w:spacing w:before="29" w:line="288" w:lineRule="auto"/>
              <w:jc w:val="right"/>
              <w:rPr>
                <w:sz w:val="24"/>
              </w:rPr>
            </w:pPr>
            <w:r>
              <w:rPr>
                <w:sz w:val="24"/>
              </w:rPr>
              <w:t>-</w:t>
            </w:r>
          </w:p>
        </w:tc>
        <w:tc>
          <w:tcPr>
            <w:tcW w:w="3668" w:type="dxa"/>
            <w:vAlign w:val="center"/>
          </w:tcPr>
          <w:p w:rsidR="00A15EF5" w:rsidRDefault="00CB2F29">
            <w:pPr>
              <w:spacing w:before="29" w:line="288" w:lineRule="auto"/>
              <w:jc w:val="right"/>
              <w:rPr>
                <w:sz w:val="24"/>
              </w:rPr>
            </w:pPr>
            <w:r>
              <w:rPr>
                <w:sz w:val="24"/>
              </w:rPr>
              <w:t>-</w:t>
            </w:r>
          </w:p>
        </w:tc>
        <w:tc>
          <w:tcPr>
            <w:tcW w:w="1912" w:type="dxa"/>
            <w:vAlign w:val="center"/>
          </w:tcPr>
          <w:p w:rsidR="00A15EF5" w:rsidRDefault="00CB2F29">
            <w:pPr>
              <w:spacing w:before="29" w:line="288" w:lineRule="auto"/>
              <w:jc w:val="right"/>
              <w:rPr>
                <w:sz w:val="24"/>
              </w:rPr>
            </w:pPr>
            <w:r>
              <w:rPr>
                <w:sz w:val="24"/>
              </w:rPr>
              <w:t>-</w:t>
            </w:r>
          </w:p>
        </w:tc>
      </w:tr>
      <w:tr w:rsidR="00A15EF5">
        <w:tc>
          <w:tcPr>
            <w:tcW w:w="1477" w:type="dxa"/>
            <w:vAlign w:val="center"/>
          </w:tcPr>
          <w:p w:rsidR="00A15EF5" w:rsidRDefault="00CB2F29">
            <w:pPr>
              <w:spacing w:before="29" w:line="288" w:lineRule="auto"/>
              <w:rPr>
                <w:sz w:val="24"/>
              </w:rPr>
            </w:pPr>
            <w:r>
              <w:rPr>
                <w:rFonts w:hint="eastAsia"/>
                <w:sz w:val="24"/>
              </w:rPr>
              <w:t>资产负债表外汇风险敞口净额</w:t>
            </w:r>
          </w:p>
        </w:tc>
        <w:tc>
          <w:tcPr>
            <w:tcW w:w="1943" w:type="dxa"/>
            <w:vAlign w:val="center"/>
          </w:tcPr>
          <w:p w:rsidR="00A15EF5" w:rsidRDefault="00CB2F29">
            <w:pPr>
              <w:spacing w:before="29" w:line="288" w:lineRule="auto"/>
              <w:jc w:val="right"/>
              <w:rPr>
                <w:sz w:val="24"/>
              </w:rPr>
            </w:pPr>
            <w:r>
              <w:rPr>
                <w:sz w:val="24"/>
              </w:rPr>
              <w:t>-</w:t>
            </w:r>
          </w:p>
        </w:tc>
        <w:tc>
          <w:tcPr>
            <w:tcW w:w="3668" w:type="dxa"/>
            <w:vAlign w:val="center"/>
          </w:tcPr>
          <w:p w:rsidR="00A15EF5" w:rsidRDefault="00CB2F29">
            <w:pPr>
              <w:spacing w:before="29" w:line="288" w:lineRule="auto"/>
              <w:jc w:val="right"/>
              <w:rPr>
                <w:sz w:val="24"/>
              </w:rPr>
            </w:pPr>
            <w:r>
              <w:rPr>
                <w:sz w:val="24"/>
              </w:rPr>
              <w:t>243,323,022.35</w:t>
            </w:r>
          </w:p>
        </w:tc>
        <w:tc>
          <w:tcPr>
            <w:tcW w:w="1912" w:type="dxa"/>
            <w:vAlign w:val="center"/>
          </w:tcPr>
          <w:p w:rsidR="00A15EF5" w:rsidRDefault="00CB2F29">
            <w:pPr>
              <w:spacing w:before="29" w:line="288" w:lineRule="auto"/>
              <w:jc w:val="right"/>
              <w:rPr>
                <w:sz w:val="24"/>
              </w:rPr>
            </w:pPr>
            <w:r>
              <w:rPr>
                <w:sz w:val="24"/>
              </w:rPr>
              <w:t>243,323,022.35</w:t>
            </w:r>
          </w:p>
        </w:tc>
      </w:tr>
    </w:tbl>
    <w:p w:rsidR="00A15EF5" w:rsidRDefault="00A15EF5">
      <w:pPr>
        <w:spacing w:line="288" w:lineRule="auto"/>
        <w:rPr>
          <w:rFonts w:ascii="宋体"/>
          <w:b/>
          <w:bCs/>
          <w:color w:val="000000"/>
          <w:szCs w:val="21"/>
        </w:rPr>
      </w:pPr>
    </w:p>
    <w:p w:rsidR="00A15EF5" w:rsidRDefault="00CB2F29">
      <w:pPr>
        <w:pStyle w:val="2"/>
        <w:spacing w:before="29" w:after="0" w:line="288" w:lineRule="auto"/>
        <w:rPr>
          <w:rFonts w:ascii="Times New Roman" w:hAnsi="Times New Roman"/>
          <w:kern w:val="0"/>
          <w:szCs w:val="24"/>
        </w:rPr>
      </w:pPr>
      <w:bookmarkStart w:id="198" w:name="_Toc10412"/>
      <w:r>
        <w:rPr>
          <w:rFonts w:ascii="Times New Roman" w:hAnsi="Times New Roman"/>
          <w:kern w:val="0"/>
          <w:szCs w:val="24"/>
        </w:rPr>
        <w:t>7.4.13.4.2.2</w:t>
      </w:r>
      <w:r>
        <w:rPr>
          <w:rFonts w:ascii="Times New Roman" w:hAnsi="Times New Roman" w:hint="eastAsia"/>
          <w:kern w:val="0"/>
          <w:szCs w:val="24"/>
        </w:rPr>
        <w:t>外汇风险的敏感性分析</w:t>
      </w:r>
      <w:bookmarkEnd w:id="198"/>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3685"/>
        <w:gridCol w:w="4322"/>
      </w:tblGrid>
      <w:tr w:rsidR="00A15EF5">
        <w:tc>
          <w:tcPr>
            <w:tcW w:w="993" w:type="dxa"/>
            <w:vAlign w:val="center"/>
          </w:tcPr>
          <w:p w:rsidR="00A15EF5" w:rsidRDefault="00CB2F29">
            <w:pPr>
              <w:jc w:val="left"/>
            </w:pPr>
            <w:r>
              <w:rPr>
                <w:sz w:val="24"/>
              </w:rPr>
              <w:t>假设</w:t>
            </w:r>
          </w:p>
        </w:tc>
        <w:tc>
          <w:tcPr>
            <w:tcW w:w="8007" w:type="dxa"/>
            <w:gridSpan w:val="2"/>
            <w:vAlign w:val="center"/>
          </w:tcPr>
          <w:p w:rsidR="00A15EF5" w:rsidRDefault="00CB2F29">
            <w:pPr>
              <w:jc w:val="center"/>
            </w:pPr>
            <w:r>
              <w:rPr>
                <w:sz w:val="24"/>
              </w:rPr>
              <w:t>除汇率以外的其他市场变量保持不变</w:t>
            </w:r>
          </w:p>
        </w:tc>
      </w:tr>
      <w:tr w:rsidR="00A15EF5">
        <w:tc>
          <w:tcPr>
            <w:tcW w:w="993" w:type="dxa"/>
            <w:vMerge w:val="restart"/>
            <w:vAlign w:val="center"/>
          </w:tcPr>
          <w:p w:rsidR="00A15EF5" w:rsidRDefault="00CB2F29">
            <w:pPr>
              <w:pStyle w:val="ae"/>
              <w:spacing w:before="29" w:line="288" w:lineRule="auto"/>
              <w:jc w:val="center"/>
              <w:rPr>
                <w:bCs/>
                <w:szCs w:val="24"/>
              </w:rPr>
            </w:pPr>
            <w:r>
              <w:rPr>
                <w:rFonts w:hint="eastAsia"/>
                <w:bCs/>
                <w:szCs w:val="24"/>
              </w:rPr>
              <w:t>分析</w:t>
            </w:r>
          </w:p>
        </w:tc>
        <w:tc>
          <w:tcPr>
            <w:tcW w:w="3685" w:type="dxa"/>
            <w:vMerge w:val="restart"/>
            <w:vAlign w:val="center"/>
          </w:tcPr>
          <w:p w:rsidR="00A15EF5" w:rsidRDefault="00CB2F29">
            <w:pPr>
              <w:pStyle w:val="ae"/>
              <w:spacing w:before="29" w:line="288" w:lineRule="auto"/>
              <w:jc w:val="center"/>
              <w:rPr>
                <w:bCs/>
                <w:szCs w:val="24"/>
              </w:rPr>
            </w:pPr>
            <w:r>
              <w:rPr>
                <w:rFonts w:hint="eastAsia"/>
                <w:bCs/>
                <w:szCs w:val="24"/>
              </w:rPr>
              <w:t>相关风险变量的变动</w:t>
            </w:r>
          </w:p>
        </w:tc>
        <w:tc>
          <w:tcPr>
            <w:tcW w:w="4322" w:type="dxa"/>
          </w:tcPr>
          <w:p w:rsidR="00A15EF5" w:rsidRDefault="00CB2F29">
            <w:pPr>
              <w:pStyle w:val="ae"/>
              <w:spacing w:before="29" w:line="288" w:lineRule="auto"/>
              <w:jc w:val="center"/>
              <w:rPr>
                <w:bCs/>
                <w:szCs w:val="24"/>
              </w:rPr>
            </w:pPr>
            <w:r>
              <w:rPr>
                <w:rFonts w:hint="eastAsia"/>
                <w:bCs/>
                <w:szCs w:val="24"/>
              </w:rPr>
              <w:t>对资产负债表日基金资产净值的</w:t>
            </w:r>
          </w:p>
          <w:p w:rsidR="00A15EF5" w:rsidRDefault="00CB2F29">
            <w:pPr>
              <w:pStyle w:val="ae"/>
              <w:spacing w:before="29" w:line="288" w:lineRule="auto"/>
              <w:jc w:val="center"/>
              <w:rPr>
                <w:bCs/>
                <w:szCs w:val="24"/>
              </w:rPr>
            </w:pPr>
            <w:r>
              <w:rPr>
                <w:rFonts w:hint="eastAsia"/>
                <w:bCs/>
                <w:szCs w:val="24"/>
              </w:rPr>
              <w:t>影响金额（单位：人民币万元）</w:t>
            </w:r>
          </w:p>
        </w:tc>
      </w:tr>
      <w:tr w:rsidR="00A15EF5">
        <w:tc>
          <w:tcPr>
            <w:tcW w:w="993" w:type="dxa"/>
            <w:vMerge/>
            <w:vAlign w:val="center"/>
          </w:tcPr>
          <w:p w:rsidR="00A15EF5" w:rsidRDefault="00A15EF5">
            <w:pPr>
              <w:pStyle w:val="ae"/>
              <w:spacing w:before="29" w:line="288" w:lineRule="auto"/>
              <w:jc w:val="center"/>
              <w:rPr>
                <w:bCs/>
                <w:szCs w:val="24"/>
              </w:rPr>
            </w:pPr>
          </w:p>
        </w:tc>
        <w:tc>
          <w:tcPr>
            <w:tcW w:w="3685" w:type="dxa"/>
            <w:vMerge/>
            <w:vAlign w:val="center"/>
          </w:tcPr>
          <w:p w:rsidR="00A15EF5" w:rsidRDefault="00A15EF5">
            <w:pPr>
              <w:pStyle w:val="ae"/>
              <w:spacing w:before="29" w:line="288" w:lineRule="auto"/>
              <w:jc w:val="center"/>
              <w:rPr>
                <w:bCs/>
                <w:szCs w:val="24"/>
              </w:rPr>
            </w:pPr>
          </w:p>
        </w:tc>
        <w:tc>
          <w:tcPr>
            <w:tcW w:w="4322" w:type="dxa"/>
          </w:tcPr>
          <w:p w:rsidR="00A15EF5" w:rsidRDefault="00CB2F29">
            <w:pPr>
              <w:pStyle w:val="ae"/>
              <w:spacing w:before="29" w:line="288" w:lineRule="auto"/>
              <w:jc w:val="center"/>
              <w:rPr>
                <w:bCs/>
                <w:szCs w:val="24"/>
              </w:rPr>
            </w:pPr>
            <w:r>
              <w:rPr>
                <w:rFonts w:hint="eastAsia"/>
                <w:bCs/>
                <w:szCs w:val="24"/>
              </w:rPr>
              <w:t>本期末</w:t>
            </w:r>
          </w:p>
          <w:p w:rsidR="00A15EF5" w:rsidRDefault="00CB2F29">
            <w:pPr>
              <w:pStyle w:val="ae"/>
              <w:spacing w:before="29" w:line="288" w:lineRule="auto"/>
              <w:jc w:val="center"/>
              <w:rPr>
                <w:bCs/>
                <w:szCs w:val="24"/>
              </w:rPr>
            </w:pPr>
            <w:r>
              <w:rPr>
                <w:bCs/>
                <w:szCs w:val="24"/>
              </w:rPr>
              <w:t>2020</w:t>
            </w:r>
            <w:r>
              <w:rPr>
                <w:bCs/>
                <w:szCs w:val="24"/>
              </w:rPr>
              <w:t>年</w:t>
            </w:r>
            <w:r>
              <w:rPr>
                <w:bCs/>
                <w:szCs w:val="24"/>
              </w:rPr>
              <w:t>12</w:t>
            </w:r>
            <w:r>
              <w:rPr>
                <w:bCs/>
                <w:szCs w:val="24"/>
              </w:rPr>
              <w:t>月</w:t>
            </w:r>
            <w:r>
              <w:rPr>
                <w:bCs/>
                <w:szCs w:val="24"/>
              </w:rPr>
              <w:t>31</w:t>
            </w:r>
            <w:r>
              <w:rPr>
                <w:bCs/>
                <w:szCs w:val="24"/>
              </w:rPr>
              <w:t>日</w:t>
            </w:r>
          </w:p>
        </w:tc>
      </w:tr>
      <w:tr w:rsidR="00A15EF5">
        <w:tc>
          <w:tcPr>
            <w:tcW w:w="993" w:type="dxa"/>
            <w:vMerge/>
          </w:tcPr>
          <w:p w:rsidR="00A15EF5" w:rsidRDefault="00A15EF5"/>
        </w:tc>
        <w:tc>
          <w:tcPr>
            <w:tcW w:w="3685" w:type="dxa"/>
            <w:vAlign w:val="center"/>
          </w:tcPr>
          <w:p w:rsidR="00A15EF5" w:rsidRDefault="00CB2F29">
            <w:pPr>
              <w:jc w:val="left"/>
            </w:pPr>
            <w:r>
              <w:rPr>
                <w:sz w:val="24"/>
              </w:rPr>
              <w:t xml:space="preserve">1. </w:t>
            </w:r>
            <w:r>
              <w:rPr>
                <w:sz w:val="24"/>
              </w:rPr>
              <w:t>所有外币相对人民币升值</w:t>
            </w:r>
            <w:r>
              <w:rPr>
                <w:sz w:val="24"/>
              </w:rPr>
              <w:t>5%</w:t>
            </w:r>
          </w:p>
        </w:tc>
        <w:tc>
          <w:tcPr>
            <w:tcW w:w="4322" w:type="dxa"/>
            <w:vAlign w:val="center"/>
          </w:tcPr>
          <w:p w:rsidR="00A15EF5" w:rsidRDefault="00CB2F29">
            <w:pPr>
              <w:jc w:val="right"/>
            </w:pPr>
            <w:r>
              <w:rPr>
                <w:sz w:val="24"/>
              </w:rPr>
              <w:t>增加约</w:t>
            </w:r>
            <w:r>
              <w:rPr>
                <w:sz w:val="24"/>
              </w:rPr>
              <w:t>1,217</w:t>
            </w:r>
          </w:p>
        </w:tc>
      </w:tr>
      <w:tr w:rsidR="00A15EF5">
        <w:tc>
          <w:tcPr>
            <w:tcW w:w="993" w:type="dxa"/>
            <w:vMerge/>
          </w:tcPr>
          <w:p w:rsidR="00A15EF5" w:rsidRDefault="00A15EF5"/>
        </w:tc>
        <w:tc>
          <w:tcPr>
            <w:tcW w:w="3685" w:type="dxa"/>
            <w:vAlign w:val="center"/>
          </w:tcPr>
          <w:p w:rsidR="00A15EF5" w:rsidRDefault="00CB2F29">
            <w:pPr>
              <w:jc w:val="left"/>
            </w:pPr>
            <w:r>
              <w:rPr>
                <w:sz w:val="24"/>
              </w:rPr>
              <w:t xml:space="preserve">2. </w:t>
            </w:r>
            <w:r>
              <w:rPr>
                <w:sz w:val="24"/>
              </w:rPr>
              <w:t>所有外币相对人民币贬值</w:t>
            </w:r>
            <w:r>
              <w:rPr>
                <w:sz w:val="24"/>
              </w:rPr>
              <w:t>5%</w:t>
            </w:r>
          </w:p>
        </w:tc>
        <w:tc>
          <w:tcPr>
            <w:tcW w:w="4322" w:type="dxa"/>
            <w:vAlign w:val="center"/>
          </w:tcPr>
          <w:p w:rsidR="00A15EF5" w:rsidRDefault="00CB2F29">
            <w:pPr>
              <w:jc w:val="right"/>
            </w:pPr>
            <w:r>
              <w:rPr>
                <w:sz w:val="24"/>
              </w:rPr>
              <w:t>减少约</w:t>
            </w:r>
            <w:r>
              <w:rPr>
                <w:sz w:val="24"/>
              </w:rPr>
              <w:t>1,217</w:t>
            </w:r>
          </w:p>
        </w:tc>
      </w:tr>
    </w:tbl>
    <w:p w:rsidR="00A15EF5" w:rsidRDefault="00A15EF5">
      <w:pPr>
        <w:spacing w:line="360" w:lineRule="auto"/>
        <w:ind w:firstLineChars="200" w:firstLine="422"/>
        <w:rPr>
          <w:rFonts w:asciiTheme="minorEastAsia" w:eastAsiaTheme="minorEastAsia" w:hAnsiTheme="minorEastAsia"/>
          <w:b/>
          <w:bCs/>
          <w:color w:val="000000"/>
          <w:szCs w:val="21"/>
        </w:rPr>
      </w:pPr>
    </w:p>
    <w:p w:rsidR="00A15EF5" w:rsidRDefault="00CB2F29">
      <w:pPr>
        <w:pStyle w:val="2"/>
        <w:spacing w:before="29" w:after="0" w:line="288" w:lineRule="auto"/>
        <w:rPr>
          <w:rFonts w:ascii="Times New Roman" w:hAnsi="Times New Roman"/>
          <w:kern w:val="0"/>
          <w:szCs w:val="24"/>
        </w:rPr>
      </w:pPr>
      <w:bookmarkStart w:id="199" w:name="_Toc2112"/>
      <w:r>
        <w:rPr>
          <w:rFonts w:ascii="Times New Roman" w:hAnsi="Times New Roman"/>
          <w:kern w:val="0"/>
          <w:szCs w:val="24"/>
        </w:rPr>
        <w:t>7.4.13.4.3</w:t>
      </w:r>
      <w:r>
        <w:rPr>
          <w:rFonts w:ascii="Times New Roman" w:hAnsi="Times New Roman" w:hint="eastAsia"/>
          <w:kern w:val="0"/>
          <w:szCs w:val="24"/>
        </w:rPr>
        <w:t>其他价格风险</w:t>
      </w:r>
      <w:bookmarkEnd w:id="199"/>
    </w:p>
    <w:p w:rsidR="00A15EF5" w:rsidRDefault="00CB2F29">
      <w:pPr>
        <w:spacing w:before="29" w:line="288" w:lineRule="auto"/>
        <w:ind w:firstLineChars="200" w:firstLine="480"/>
        <w:rPr>
          <w:color w:val="000000"/>
          <w:sz w:val="24"/>
        </w:rPr>
      </w:pPr>
      <w:r>
        <w:rPr>
          <w:color w:val="000000"/>
          <w:sz w:val="24"/>
        </w:rPr>
        <w:t>其他价格风险是指基金所持金融工具的公允价值或未来现金流量因除市场利率和外汇汇率以外的市场价格因素变动而发生波动的风险。本基金主要投资于证券交易所上市或银行间同业市场交易的股票和债券，所面临的其他价格风险来源于单个证券发行主体自身经营情况或特殊事项的影响，也可能来源于证券市场整体波动的影响。</w:t>
      </w:r>
    </w:p>
    <w:p w:rsidR="00A15EF5" w:rsidRDefault="00CB2F29">
      <w:pPr>
        <w:spacing w:before="29" w:line="288" w:lineRule="auto"/>
        <w:ind w:firstLineChars="200" w:firstLine="480"/>
        <w:rPr>
          <w:color w:val="000000"/>
          <w:sz w:val="24"/>
        </w:rPr>
      </w:pPr>
      <w:r>
        <w:rPr>
          <w:color w:val="000000"/>
          <w:sz w:val="24"/>
        </w:rPr>
        <w:t>本基金的基金管理人在构建和管理投资组合的过程中，采用</w:t>
      </w:r>
      <w:r>
        <w:rPr>
          <w:color w:val="000000"/>
          <w:sz w:val="24"/>
        </w:rPr>
        <w:t>“</w:t>
      </w:r>
      <w:r>
        <w:rPr>
          <w:color w:val="000000"/>
          <w:sz w:val="24"/>
        </w:rPr>
        <w:t>自上而下</w:t>
      </w:r>
      <w:r>
        <w:rPr>
          <w:color w:val="000000"/>
          <w:sz w:val="24"/>
        </w:rPr>
        <w:t>”</w:t>
      </w:r>
      <w:r>
        <w:rPr>
          <w:color w:val="000000"/>
          <w:sz w:val="24"/>
        </w:rPr>
        <w:t>的策略，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其他价格风险。</w:t>
      </w:r>
    </w:p>
    <w:p w:rsidR="00A15EF5" w:rsidRDefault="00CB2F29">
      <w:pPr>
        <w:spacing w:before="29" w:line="288" w:lineRule="auto"/>
        <w:ind w:firstLineChars="200" w:firstLine="480"/>
        <w:rPr>
          <w:color w:val="000000"/>
          <w:sz w:val="24"/>
        </w:rPr>
      </w:pPr>
      <w:r>
        <w:rPr>
          <w:color w:val="000000"/>
          <w:sz w:val="24"/>
        </w:rPr>
        <w:t>本基金通过投资组合的分散化降低其他价格风险。本基金投资组合中股票投资（含存托凭证）占基金资产的比例为</w:t>
      </w:r>
      <w:r>
        <w:rPr>
          <w:color w:val="000000"/>
          <w:sz w:val="24"/>
        </w:rPr>
        <w:t>60%-95%</w:t>
      </w:r>
      <w:r>
        <w:rPr>
          <w:color w:val="000000"/>
          <w:sz w:val="24"/>
        </w:rPr>
        <w:t>，其中投资于港股通标的股票的比例占股票</w:t>
      </w:r>
      <w:r>
        <w:rPr>
          <w:color w:val="000000"/>
          <w:sz w:val="24"/>
        </w:rPr>
        <w:t>资产的</w:t>
      </w:r>
      <w:r>
        <w:rPr>
          <w:color w:val="000000"/>
          <w:sz w:val="24"/>
        </w:rPr>
        <w:t>0%-50%</w:t>
      </w:r>
      <w:r>
        <w:rPr>
          <w:color w:val="000000"/>
          <w:sz w:val="24"/>
        </w:rPr>
        <w:t>；每个交易日日终在扣除股指期货合约需缴纳的交易保证金后，本基金保留的现金或者投资于到期日在一年以内的政府债券的比例合计不低于基金资产净值的</w:t>
      </w:r>
      <w:r>
        <w:rPr>
          <w:color w:val="000000"/>
          <w:sz w:val="24"/>
        </w:rPr>
        <w:t>5%</w:t>
      </w:r>
      <w:r>
        <w:rPr>
          <w:color w:val="000000"/>
          <w:sz w:val="24"/>
        </w:rPr>
        <w:t>，其中现金不包括结算备付金、存出保证金、应收申购款等。此外，本基金的基金管理人每日对本基金所持有的证券价格实施监控，定期运用多种定量方法对基金进行风险度量，来测试本基金面临的潜在价格风险，及时可靠地对风险进行跟踪和控制。</w:t>
      </w:r>
    </w:p>
    <w:p w:rsidR="00A15EF5" w:rsidRDefault="00A15EF5">
      <w:pPr>
        <w:spacing w:line="360" w:lineRule="auto"/>
        <w:ind w:firstLineChars="200" w:firstLine="422"/>
        <w:rPr>
          <w:rFonts w:asciiTheme="minorEastAsia" w:eastAsiaTheme="minorEastAsia" w:hAnsiTheme="minorEastAsia"/>
          <w:b/>
          <w:bCs/>
          <w:color w:val="000000"/>
          <w:szCs w:val="21"/>
        </w:rPr>
      </w:pPr>
    </w:p>
    <w:p w:rsidR="00A15EF5" w:rsidRDefault="00CB2F29">
      <w:pPr>
        <w:pStyle w:val="2"/>
        <w:spacing w:before="29" w:after="0" w:line="288" w:lineRule="auto"/>
        <w:rPr>
          <w:rFonts w:ascii="Times New Roman" w:hAnsi="Times New Roman"/>
          <w:kern w:val="0"/>
          <w:szCs w:val="24"/>
        </w:rPr>
      </w:pPr>
      <w:bookmarkStart w:id="200" w:name="_Toc7199"/>
      <w:r>
        <w:rPr>
          <w:rFonts w:ascii="Times New Roman" w:hAnsi="Times New Roman"/>
          <w:kern w:val="0"/>
          <w:szCs w:val="24"/>
        </w:rPr>
        <w:t>7.4.13.4.3.1</w:t>
      </w:r>
      <w:r>
        <w:rPr>
          <w:rFonts w:ascii="Times New Roman" w:hAnsi="Times New Roman" w:hint="eastAsia"/>
          <w:kern w:val="0"/>
          <w:szCs w:val="24"/>
        </w:rPr>
        <w:t>其他价格风险敞口</w:t>
      </w:r>
      <w:bookmarkEnd w:id="200"/>
    </w:p>
    <w:p w:rsidR="00A15EF5" w:rsidRDefault="00CB2F29">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2764"/>
        <w:gridCol w:w="3189"/>
      </w:tblGrid>
      <w:tr w:rsidR="00A15EF5">
        <w:tc>
          <w:tcPr>
            <w:tcW w:w="3119" w:type="dxa"/>
            <w:vMerge w:val="restart"/>
            <w:vAlign w:val="center"/>
          </w:tcPr>
          <w:p w:rsidR="00A15EF5" w:rsidRDefault="00CB2F29">
            <w:pPr>
              <w:spacing w:before="29" w:line="288" w:lineRule="auto"/>
              <w:jc w:val="center"/>
              <w:rPr>
                <w:color w:val="000000"/>
                <w:sz w:val="24"/>
              </w:rPr>
            </w:pPr>
            <w:r>
              <w:rPr>
                <w:rFonts w:hint="eastAsia"/>
                <w:color w:val="000000"/>
                <w:sz w:val="24"/>
              </w:rPr>
              <w:t>项目</w:t>
            </w:r>
          </w:p>
        </w:tc>
        <w:tc>
          <w:tcPr>
            <w:tcW w:w="5953" w:type="dxa"/>
            <w:gridSpan w:val="2"/>
            <w:vAlign w:val="center"/>
          </w:tcPr>
          <w:p w:rsidR="00A15EF5" w:rsidRDefault="00CB2F29">
            <w:pPr>
              <w:spacing w:before="29" w:line="288" w:lineRule="auto"/>
              <w:jc w:val="center"/>
              <w:rPr>
                <w:color w:val="000000"/>
                <w:sz w:val="24"/>
              </w:rPr>
            </w:pPr>
            <w:r>
              <w:rPr>
                <w:rFonts w:hint="eastAsia"/>
                <w:color w:val="000000"/>
                <w:sz w:val="24"/>
              </w:rPr>
              <w:t>本期末</w:t>
            </w:r>
          </w:p>
          <w:p w:rsidR="00A15EF5" w:rsidRDefault="00CB2F29">
            <w:pPr>
              <w:spacing w:before="29" w:line="288" w:lineRule="auto"/>
              <w:jc w:val="center"/>
              <w:rPr>
                <w:color w:val="000000"/>
                <w:sz w:val="24"/>
              </w:rPr>
            </w:pP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A15EF5">
        <w:tc>
          <w:tcPr>
            <w:tcW w:w="3119" w:type="dxa"/>
            <w:vMerge/>
            <w:vAlign w:val="center"/>
          </w:tcPr>
          <w:p w:rsidR="00A15EF5" w:rsidRDefault="00A15EF5">
            <w:pPr>
              <w:spacing w:before="29" w:line="288" w:lineRule="auto"/>
              <w:jc w:val="center"/>
              <w:rPr>
                <w:color w:val="000000"/>
                <w:sz w:val="24"/>
              </w:rPr>
            </w:pPr>
          </w:p>
        </w:tc>
        <w:tc>
          <w:tcPr>
            <w:tcW w:w="2764" w:type="dxa"/>
            <w:vAlign w:val="center"/>
          </w:tcPr>
          <w:p w:rsidR="00A15EF5" w:rsidRDefault="00CB2F29">
            <w:pPr>
              <w:spacing w:before="29" w:line="288" w:lineRule="auto"/>
              <w:ind w:right="142"/>
              <w:jc w:val="center"/>
              <w:rPr>
                <w:color w:val="000000"/>
                <w:sz w:val="24"/>
              </w:rPr>
            </w:pPr>
            <w:r>
              <w:rPr>
                <w:rFonts w:hint="eastAsia"/>
                <w:color w:val="000000"/>
                <w:sz w:val="24"/>
              </w:rPr>
              <w:t>公允价值</w:t>
            </w:r>
          </w:p>
        </w:tc>
        <w:tc>
          <w:tcPr>
            <w:tcW w:w="3189" w:type="dxa"/>
            <w:vAlign w:val="center"/>
          </w:tcPr>
          <w:p w:rsidR="00A15EF5" w:rsidRDefault="00CB2F29">
            <w:pPr>
              <w:spacing w:before="29" w:line="288" w:lineRule="auto"/>
              <w:ind w:right="141"/>
              <w:jc w:val="center"/>
              <w:rPr>
                <w:color w:val="000000"/>
                <w:sz w:val="24"/>
              </w:rPr>
            </w:pPr>
            <w:r>
              <w:rPr>
                <w:rFonts w:hint="eastAsia"/>
                <w:color w:val="000000"/>
                <w:sz w:val="24"/>
              </w:rPr>
              <w:t>占基金资产净值比例（</w:t>
            </w:r>
            <w:r>
              <w:rPr>
                <w:color w:val="000000"/>
                <w:sz w:val="24"/>
              </w:rPr>
              <w:t>%</w:t>
            </w:r>
            <w:r>
              <w:rPr>
                <w:rFonts w:hint="eastAsia"/>
                <w:color w:val="000000"/>
                <w:sz w:val="24"/>
              </w:rPr>
              <w:t>）</w:t>
            </w:r>
          </w:p>
        </w:tc>
      </w:tr>
      <w:tr w:rsidR="00A15EF5">
        <w:tc>
          <w:tcPr>
            <w:tcW w:w="3119" w:type="dxa"/>
            <w:vAlign w:val="center"/>
          </w:tcPr>
          <w:p w:rsidR="00A15EF5" w:rsidRDefault="00CB2F29">
            <w:pPr>
              <w:widowControl/>
              <w:spacing w:before="29" w:line="288" w:lineRule="auto"/>
              <w:rPr>
                <w:color w:val="000000"/>
                <w:kern w:val="0"/>
                <w:sz w:val="24"/>
              </w:rPr>
            </w:pPr>
            <w:r>
              <w:rPr>
                <w:rFonts w:hint="eastAsia"/>
                <w:color w:val="000000"/>
                <w:kern w:val="0"/>
                <w:sz w:val="24"/>
              </w:rPr>
              <w:t>交易性金融资产－股票投资</w:t>
            </w:r>
          </w:p>
        </w:tc>
        <w:tc>
          <w:tcPr>
            <w:tcW w:w="2764" w:type="dxa"/>
            <w:vAlign w:val="center"/>
          </w:tcPr>
          <w:p w:rsidR="00A15EF5" w:rsidRDefault="00CB2F29">
            <w:pPr>
              <w:spacing w:before="29" w:line="288" w:lineRule="auto"/>
              <w:jc w:val="right"/>
              <w:rPr>
                <w:kern w:val="0"/>
                <w:sz w:val="24"/>
              </w:rPr>
            </w:pPr>
            <w:r>
              <w:rPr>
                <w:kern w:val="0"/>
                <w:sz w:val="24"/>
              </w:rPr>
              <w:t>2,729,728,299.73</w:t>
            </w:r>
          </w:p>
        </w:tc>
        <w:tc>
          <w:tcPr>
            <w:tcW w:w="3189" w:type="dxa"/>
            <w:vAlign w:val="center"/>
          </w:tcPr>
          <w:p w:rsidR="00A15EF5" w:rsidRDefault="00CB2F29">
            <w:pPr>
              <w:spacing w:before="29" w:line="288" w:lineRule="auto"/>
              <w:jc w:val="right"/>
              <w:rPr>
                <w:kern w:val="0"/>
                <w:sz w:val="24"/>
              </w:rPr>
            </w:pPr>
            <w:r>
              <w:rPr>
                <w:kern w:val="0"/>
                <w:sz w:val="24"/>
              </w:rPr>
              <w:t>89.72</w:t>
            </w:r>
          </w:p>
        </w:tc>
      </w:tr>
      <w:tr w:rsidR="00A15EF5">
        <w:tc>
          <w:tcPr>
            <w:tcW w:w="3119" w:type="dxa"/>
            <w:vAlign w:val="center"/>
          </w:tcPr>
          <w:p w:rsidR="00A15EF5" w:rsidRDefault="00CB2F29">
            <w:pPr>
              <w:widowControl/>
              <w:spacing w:before="29" w:line="288" w:lineRule="auto"/>
              <w:rPr>
                <w:color w:val="000000"/>
                <w:kern w:val="0"/>
                <w:sz w:val="24"/>
              </w:rPr>
            </w:pPr>
            <w:r>
              <w:rPr>
                <w:rFonts w:hint="eastAsia"/>
                <w:color w:val="000000"/>
                <w:kern w:val="0"/>
                <w:sz w:val="24"/>
              </w:rPr>
              <w:t>交易性金融资产</w:t>
            </w:r>
            <w:r>
              <w:rPr>
                <w:rFonts w:hint="eastAsia"/>
                <w:color w:val="000000"/>
                <w:sz w:val="24"/>
              </w:rPr>
              <w:t>－</w:t>
            </w:r>
            <w:r>
              <w:rPr>
                <w:rFonts w:hint="eastAsia"/>
                <w:color w:val="000000"/>
                <w:kern w:val="0"/>
                <w:sz w:val="24"/>
              </w:rPr>
              <w:t>基金投资</w:t>
            </w:r>
          </w:p>
        </w:tc>
        <w:tc>
          <w:tcPr>
            <w:tcW w:w="2764" w:type="dxa"/>
            <w:vAlign w:val="center"/>
          </w:tcPr>
          <w:p w:rsidR="00A15EF5" w:rsidRDefault="00CB2F29">
            <w:pPr>
              <w:spacing w:before="29" w:line="288" w:lineRule="auto"/>
              <w:jc w:val="right"/>
              <w:rPr>
                <w:kern w:val="0"/>
                <w:sz w:val="24"/>
              </w:rPr>
            </w:pPr>
            <w:r>
              <w:rPr>
                <w:kern w:val="0"/>
                <w:sz w:val="24"/>
              </w:rPr>
              <w:t>-</w:t>
            </w:r>
          </w:p>
        </w:tc>
        <w:tc>
          <w:tcPr>
            <w:tcW w:w="3189" w:type="dxa"/>
            <w:vAlign w:val="center"/>
          </w:tcPr>
          <w:p w:rsidR="00A15EF5" w:rsidRDefault="00CB2F29">
            <w:pPr>
              <w:spacing w:before="29" w:line="288" w:lineRule="auto"/>
              <w:jc w:val="right"/>
              <w:rPr>
                <w:kern w:val="0"/>
                <w:sz w:val="24"/>
              </w:rPr>
            </w:pPr>
            <w:r>
              <w:rPr>
                <w:kern w:val="0"/>
                <w:sz w:val="24"/>
              </w:rPr>
              <w:t>-</w:t>
            </w:r>
          </w:p>
        </w:tc>
      </w:tr>
      <w:tr w:rsidR="00A15EF5">
        <w:tc>
          <w:tcPr>
            <w:tcW w:w="3119" w:type="dxa"/>
            <w:vAlign w:val="center"/>
          </w:tcPr>
          <w:p w:rsidR="00A15EF5" w:rsidRDefault="00CB2F29">
            <w:pPr>
              <w:widowControl/>
              <w:spacing w:before="29" w:line="288" w:lineRule="auto"/>
              <w:rPr>
                <w:color w:val="000000"/>
                <w:kern w:val="0"/>
                <w:sz w:val="24"/>
              </w:rPr>
            </w:pPr>
            <w:r>
              <w:rPr>
                <w:rFonts w:hint="eastAsia"/>
                <w:color w:val="000000"/>
                <w:kern w:val="0"/>
                <w:sz w:val="24"/>
              </w:rPr>
              <w:t>交易性金融资产－债券投资</w:t>
            </w:r>
          </w:p>
        </w:tc>
        <w:tc>
          <w:tcPr>
            <w:tcW w:w="2764" w:type="dxa"/>
            <w:vAlign w:val="center"/>
          </w:tcPr>
          <w:p w:rsidR="00A15EF5" w:rsidRDefault="00CB2F29">
            <w:pPr>
              <w:spacing w:before="29" w:line="288" w:lineRule="auto"/>
              <w:jc w:val="right"/>
              <w:rPr>
                <w:kern w:val="0"/>
                <w:sz w:val="24"/>
              </w:rPr>
            </w:pPr>
            <w:r>
              <w:rPr>
                <w:kern w:val="0"/>
                <w:sz w:val="24"/>
              </w:rPr>
              <w:t>64,000.00</w:t>
            </w:r>
          </w:p>
        </w:tc>
        <w:tc>
          <w:tcPr>
            <w:tcW w:w="3189" w:type="dxa"/>
            <w:vAlign w:val="center"/>
          </w:tcPr>
          <w:p w:rsidR="00A15EF5" w:rsidRDefault="00CB2F29">
            <w:pPr>
              <w:spacing w:before="29" w:line="288" w:lineRule="auto"/>
              <w:jc w:val="right"/>
              <w:rPr>
                <w:kern w:val="0"/>
                <w:sz w:val="24"/>
              </w:rPr>
            </w:pPr>
            <w:r>
              <w:rPr>
                <w:kern w:val="0"/>
                <w:sz w:val="24"/>
              </w:rPr>
              <w:t>0.00</w:t>
            </w:r>
          </w:p>
        </w:tc>
      </w:tr>
      <w:tr w:rsidR="00A15EF5">
        <w:tc>
          <w:tcPr>
            <w:tcW w:w="3119" w:type="dxa"/>
            <w:vAlign w:val="center"/>
          </w:tcPr>
          <w:p w:rsidR="00A15EF5" w:rsidRDefault="00CB2F29">
            <w:pPr>
              <w:widowControl/>
              <w:spacing w:before="29" w:line="288" w:lineRule="auto"/>
              <w:rPr>
                <w:color w:val="000000"/>
                <w:kern w:val="0"/>
                <w:sz w:val="24"/>
              </w:rPr>
            </w:pPr>
            <w:r>
              <w:rPr>
                <w:rFonts w:hint="eastAsia"/>
                <w:color w:val="000000"/>
                <w:kern w:val="0"/>
                <w:sz w:val="24"/>
              </w:rPr>
              <w:t>交易性金融资产－贵金属投资</w:t>
            </w:r>
          </w:p>
        </w:tc>
        <w:tc>
          <w:tcPr>
            <w:tcW w:w="2764" w:type="dxa"/>
            <w:vAlign w:val="center"/>
          </w:tcPr>
          <w:p w:rsidR="00A15EF5" w:rsidRDefault="00CB2F29">
            <w:pPr>
              <w:spacing w:before="29" w:line="288" w:lineRule="auto"/>
              <w:jc w:val="right"/>
              <w:rPr>
                <w:kern w:val="0"/>
                <w:sz w:val="24"/>
              </w:rPr>
            </w:pPr>
            <w:r>
              <w:rPr>
                <w:rFonts w:hint="eastAsia"/>
                <w:kern w:val="0"/>
                <w:sz w:val="24"/>
              </w:rPr>
              <w:t>-</w:t>
            </w:r>
          </w:p>
        </w:tc>
        <w:tc>
          <w:tcPr>
            <w:tcW w:w="3189" w:type="dxa"/>
            <w:vAlign w:val="center"/>
          </w:tcPr>
          <w:p w:rsidR="00A15EF5" w:rsidRDefault="00CB2F29">
            <w:pPr>
              <w:spacing w:before="29" w:line="288" w:lineRule="auto"/>
              <w:jc w:val="right"/>
              <w:rPr>
                <w:kern w:val="0"/>
                <w:sz w:val="24"/>
              </w:rPr>
            </w:pPr>
            <w:r>
              <w:rPr>
                <w:rFonts w:hint="eastAsia"/>
                <w:kern w:val="0"/>
                <w:sz w:val="24"/>
              </w:rPr>
              <w:t>-</w:t>
            </w:r>
          </w:p>
        </w:tc>
      </w:tr>
      <w:tr w:rsidR="00A15EF5">
        <w:tc>
          <w:tcPr>
            <w:tcW w:w="3119" w:type="dxa"/>
            <w:vAlign w:val="center"/>
          </w:tcPr>
          <w:p w:rsidR="00A15EF5" w:rsidRDefault="00CB2F29">
            <w:pPr>
              <w:widowControl/>
              <w:spacing w:before="29" w:line="288" w:lineRule="auto"/>
              <w:rPr>
                <w:color w:val="000000"/>
                <w:kern w:val="0"/>
                <w:sz w:val="24"/>
              </w:rPr>
            </w:pPr>
            <w:r>
              <w:rPr>
                <w:rFonts w:hint="eastAsia"/>
                <w:color w:val="000000"/>
                <w:kern w:val="0"/>
                <w:sz w:val="24"/>
              </w:rPr>
              <w:t>衍生金融资产－权证投资</w:t>
            </w:r>
          </w:p>
        </w:tc>
        <w:tc>
          <w:tcPr>
            <w:tcW w:w="2764" w:type="dxa"/>
            <w:vAlign w:val="center"/>
          </w:tcPr>
          <w:p w:rsidR="00A15EF5" w:rsidRDefault="00CB2F29">
            <w:pPr>
              <w:spacing w:before="29" w:line="288" w:lineRule="auto"/>
              <w:jc w:val="right"/>
              <w:rPr>
                <w:kern w:val="0"/>
                <w:sz w:val="24"/>
              </w:rPr>
            </w:pPr>
            <w:r>
              <w:rPr>
                <w:kern w:val="0"/>
                <w:sz w:val="24"/>
              </w:rPr>
              <w:t>-</w:t>
            </w:r>
          </w:p>
        </w:tc>
        <w:tc>
          <w:tcPr>
            <w:tcW w:w="3189" w:type="dxa"/>
            <w:vAlign w:val="center"/>
          </w:tcPr>
          <w:p w:rsidR="00A15EF5" w:rsidRDefault="00CB2F29">
            <w:pPr>
              <w:spacing w:before="29" w:line="288" w:lineRule="auto"/>
              <w:jc w:val="right"/>
              <w:rPr>
                <w:kern w:val="0"/>
                <w:sz w:val="24"/>
              </w:rPr>
            </w:pPr>
            <w:r>
              <w:rPr>
                <w:kern w:val="0"/>
                <w:sz w:val="24"/>
              </w:rPr>
              <w:t>-</w:t>
            </w:r>
          </w:p>
        </w:tc>
      </w:tr>
      <w:tr w:rsidR="00A15EF5">
        <w:tc>
          <w:tcPr>
            <w:tcW w:w="3119" w:type="dxa"/>
            <w:vAlign w:val="center"/>
          </w:tcPr>
          <w:p w:rsidR="00A15EF5" w:rsidRDefault="00CB2F29">
            <w:pPr>
              <w:widowControl/>
              <w:spacing w:before="29" w:line="288" w:lineRule="auto"/>
              <w:rPr>
                <w:color w:val="000000"/>
                <w:kern w:val="0"/>
                <w:sz w:val="24"/>
              </w:rPr>
            </w:pPr>
            <w:r>
              <w:rPr>
                <w:rFonts w:hint="eastAsia"/>
                <w:color w:val="000000"/>
                <w:kern w:val="0"/>
                <w:sz w:val="24"/>
              </w:rPr>
              <w:t>其他</w:t>
            </w:r>
          </w:p>
        </w:tc>
        <w:tc>
          <w:tcPr>
            <w:tcW w:w="2764" w:type="dxa"/>
            <w:vAlign w:val="center"/>
          </w:tcPr>
          <w:p w:rsidR="00A15EF5" w:rsidRDefault="00CB2F29">
            <w:pPr>
              <w:spacing w:before="29" w:line="288" w:lineRule="auto"/>
              <w:jc w:val="right"/>
              <w:rPr>
                <w:kern w:val="0"/>
                <w:sz w:val="24"/>
              </w:rPr>
            </w:pPr>
            <w:r>
              <w:rPr>
                <w:kern w:val="0"/>
                <w:sz w:val="24"/>
              </w:rPr>
              <w:t>-</w:t>
            </w:r>
          </w:p>
        </w:tc>
        <w:tc>
          <w:tcPr>
            <w:tcW w:w="3189" w:type="dxa"/>
            <w:vAlign w:val="center"/>
          </w:tcPr>
          <w:p w:rsidR="00A15EF5" w:rsidRDefault="00CB2F29">
            <w:pPr>
              <w:spacing w:before="29" w:line="288" w:lineRule="auto"/>
              <w:jc w:val="right"/>
              <w:rPr>
                <w:kern w:val="0"/>
                <w:sz w:val="24"/>
              </w:rPr>
            </w:pPr>
            <w:r>
              <w:rPr>
                <w:kern w:val="0"/>
                <w:sz w:val="24"/>
              </w:rPr>
              <w:t>-</w:t>
            </w:r>
          </w:p>
        </w:tc>
      </w:tr>
      <w:tr w:rsidR="00A15EF5">
        <w:tc>
          <w:tcPr>
            <w:tcW w:w="3119" w:type="dxa"/>
            <w:vAlign w:val="center"/>
          </w:tcPr>
          <w:p w:rsidR="00A15EF5" w:rsidRDefault="00CB2F29">
            <w:pPr>
              <w:widowControl/>
              <w:spacing w:before="29" w:line="288" w:lineRule="auto"/>
              <w:rPr>
                <w:color w:val="000000"/>
                <w:kern w:val="0"/>
                <w:sz w:val="24"/>
              </w:rPr>
            </w:pPr>
            <w:r>
              <w:rPr>
                <w:rFonts w:hint="eastAsia"/>
                <w:color w:val="000000"/>
                <w:kern w:val="0"/>
                <w:sz w:val="24"/>
              </w:rPr>
              <w:t>合计</w:t>
            </w:r>
          </w:p>
        </w:tc>
        <w:tc>
          <w:tcPr>
            <w:tcW w:w="2764" w:type="dxa"/>
            <w:vAlign w:val="center"/>
          </w:tcPr>
          <w:p w:rsidR="00A15EF5" w:rsidRDefault="00CB2F29">
            <w:pPr>
              <w:spacing w:before="29" w:line="288" w:lineRule="auto"/>
              <w:jc w:val="right"/>
              <w:rPr>
                <w:kern w:val="0"/>
                <w:sz w:val="24"/>
              </w:rPr>
            </w:pPr>
            <w:r>
              <w:rPr>
                <w:kern w:val="0"/>
                <w:sz w:val="24"/>
              </w:rPr>
              <w:t>2,729,792,299.73</w:t>
            </w:r>
          </w:p>
        </w:tc>
        <w:tc>
          <w:tcPr>
            <w:tcW w:w="3189" w:type="dxa"/>
            <w:vAlign w:val="center"/>
          </w:tcPr>
          <w:p w:rsidR="00A15EF5" w:rsidRDefault="00CB2F29">
            <w:pPr>
              <w:spacing w:before="29" w:line="288" w:lineRule="auto"/>
              <w:jc w:val="right"/>
              <w:rPr>
                <w:kern w:val="0"/>
                <w:sz w:val="24"/>
              </w:rPr>
            </w:pPr>
            <w:r>
              <w:rPr>
                <w:kern w:val="0"/>
                <w:sz w:val="24"/>
              </w:rPr>
              <w:t>89.72</w:t>
            </w:r>
          </w:p>
        </w:tc>
      </w:tr>
    </w:tbl>
    <w:p w:rsidR="00A15EF5" w:rsidRDefault="00CB2F29">
      <w:pPr>
        <w:tabs>
          <w:tab w:val="left" w:pos="426"/>
        </w:tabs>
        <w:spacing w:before="29" w:line="288" w:lineRule="auto"/>
        <w:jc w:val="left"/>
        <w:rPr>
          <w:kern w:val="0"/>
          <w:sz w:val="24"/>
        </w:rPr>
      </w:pPr>
      <w:r>
        <w:rPr>
          <w:kern w:val="0"/>
          <w:sz w:val="24"/>
        </w:rPr>
        <w:t>注：债券投资为可转换债券、可交换债券投资。</w:t>
      </w:r>
    </w:p>
    <w:p w:rsidR="00A15EF5" w:rsidRDefault="00A15EF5">
      <w:pPr>
        <w:spacing w:line="360" w:lineRule="auto"/>
        <w:ind w:firstLineChars="200" w:firstLine="420"/>
        <w:rPr>
          <w:rFonts w:asciiTheme="minorEastAsia" w:eastAsiaTheme="minorEastAsia" w:hAnsiTheme="minorEastAsia"/>
          <w:color w:val="000000"/>
          <w:szCs w:val="21"/>
        </w:rPr>
      </w:pPr>
    </w:p>
    <w:p w:rsidR="00A15EF5" w:rsidRDefault="00CB2F29">
      <w:pPr>
        <w:pStyle w:val="2"/>
        <w:spacing w:before="29" w:after="0" w:line="288" w:lineRule="auto"/>
        <w:rPr>
          <w:rFonts w:ascii="Times New Roman" w:hAnsi="Times New Roman"/>
          <w:kern w:val="0"/>
          <w:szCs w:val="24"/>
        </w:rPr>
      </w:pPr>
      <w:bookmarkStart w:id="201" w:name="_Toc16483"/>
      <w:r>
        <w:rPr>
          <w:rFonts w:ascii="Times New Roman" w:hAnsi="Times New Roman"/>
          <w:kern w:val="0"/>
          <w:szCs w:val="24"/>
        </w:rPr>
        <w:t>7.4.13.4.3.2</w:t>
      </w:r>
      <w:r>
        <w:rPr>
          <w:rFonts w:ascii="Times New Roman" w:hAnsi="Times New Roman" w:hint="eastAsia"/>
          <w:kern w:val="0"/>
          <w:szCs w:val="24"/>
        </w:rPr>
        <w:t>其他价格风险的敏感性分析</w:t>
      </w:r>
      <w:bookmarkEnd w:id="201"/>
    </w:p>
    <w:p w:rsidR="00A15EF5" w:rsidRDefault="00CB2F29">
      <w:pPr>
        <w:tabs>
          <w:tab w:val="left" w:pos="426"/>
        </w:tabs>
        <w:spacing w:before="29" w:line="288" w:lineRule="auto"/>
        <w:jc w:val="left"/>
        <w:rPr>
          <w:rFonts w:asciiTheme="minorEastAsia" w:eastAsiaTheme="minorEastAsia" w:hAnsiTheme="minorEastAsia"/>
          <w:color w:val="000000"/>
          <w:szCs w:val="21"/>
        </w:rPr>
      </w:pPr>
      <w:r>
        <w:rPr>
          <w:kern w:val="0"/>
          <w:sz w:val="24"/>
        </w:rPr>
        <w:t xml:space="preserve">    </w:t>
      </w: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日，由于本基金运行期间不足一年，尚不存在足够的经验数据，因此无法对本基金资产净值对于其他价格风险的敏感性作定量分析。</w:t>
      </w:r>
      <w:r>
        <w:rPr>
          <w:rFonts w:hint="eastAsia"/>
          <w:kern w:val="0"/>
          <w:sz w:val="24"/>
        </w:rPr>
        <w:br/>
      </w:r>
    </w:p>
    <w:p w:rsidR="00A15EF5" w:rsidRDefault="00CB2F29">
      <w:pPr>
        <w:pStyle w:val="2"/>
        <w:spacing w:before="29" w:after="0" w:line="288" w:lineRule="auto"/>
        <w:rPr>
          <w:rFonts w:ascii="Times New Roman" w:hAnsi="Times New Roman"/>
          <w:kern w:val="0"/>
          <w:szCs w:val="24"/>
        </w:rPr>
      </w:pPr>
      <w:bookmarkStart w:id="202" w:name="_Toc3299"/>
      <w:r>
        <w:rPr>
          <w:rFonts w:ascii="Times New Roman" w:hAnsi="Times New Roman"/>
          <w:kern w:val="0"/>
          <w:szCs w:val="24"/>
        </w:rPr>
        <w:t>7.4.14</w:t>
      </w:r>
      <w:r>
        <w:rPr>
          <w:rFonts w:ascii="Times New Roman" w:hAnsi="Times New Roman" w:hint="eastAsia"/>
          <w:kern w:val="0"/>
          <w:szCs w:val="24"/>
        </w:rPr>
        <w:t>有助于理解和分析会计报表需要说明的其他事项</w:t>
      </w:r>
      <w:bookmarkEnd w:id="202"/>
    </w:p>
    <w:p w:rsidR="00A15EF5" w:rsidRDefault="00CB2F29">
      <w:pPr>
        <w:spacing w:before="29" w:line="288" w:lineRule="auto"/>
        <w:ind w:firstLineChars="200" w:firstLine="480"/>
        <w:rPr>
          <w:color w:val="000000"/>
          <w:sz w:val="24"/>
        </w:rPr>
      </w:pPr>
      <w:r>
        <w:rPr>
          <w:color w:val="000000"/>
          <w:sz w:val="24"/>
        </w:rPr>
        <w:t xml:space="preserve">(1) </w:t>
      </w:r>
      <w:r>
        <w:rPr>
          <w:color w:val="000000"/>
          <w:sz w:val="24"/>
        </w:rPr>
        <w:t>公允价值</w:t>
      </w:r>
    </w:p>
    <w:p w:rsidR="00A15EF5" w:rsidRDefault="00CB2F29">
      <w:pPr>
        <w:spacing w:before="29" w:line="288" w:lineRule="auto"/>
        <w:ind w:firstLineChars="200" w:firstLine="480"/>
        <w:rPr>
          <w:color w:val="000000"/>
          <w:sz w:val="24"/>
        </w:rPr>
      </w:pPr>
      <w:r>
        <w:rPr>
          <w:color w:val="000000"/>
          <w:sz w:val="24"/>
        </w:rPr>
        <w:t xml:space="preserve">(a)  </w:t>
      </w:r>
      <w:r>
        <w:rPr>
          <w:color w:val="000000"/>
          <w:sz w:val="24"/>
        </w:rPr>
        <w:t>金融工具公允价值计量的方法</w:t>
      </w:r>
    </w:p>
    <w:p w:rsidR="00A15EF5" w:rsidRDefault="00CB2F29">
      <w:pPr>
        <w:spacing w:before="29" w:line="288" w:lineRule="auto"/>
        <w:ind w:firstLineChars="200" w:firstLine="480"/>
        <w:rPr>
          <w:color w:val="000000"/>
          <w:sz w:val="24"/>
        </w:rPr>
      </w:pPr>
      <w:r>
        <w:rPr>
          <w:color w:val="000000"/>
          <w:sz w:val="24"/>
        </w:rPr>
        <w:t>公允价值计量结果所属的层次，由对公允价值计量整体而言具有重要意义的输入值所属的最低层次决定：</w:t>
      </w:r>
    </w:p>
    <w:p w:rsidR="00A15EF5" w:rsidRDefault="00CB2F29">
      <w:pPr>
        <w:spacing w:before="29" w:line="288" w:lineRule="auto"/>
        <w:ind w:firstLineChars="200" w:firstLine="480"/>
        <w:rPr>
          <w:color w:val="000000"/>
          <w:sz w:val="24"/>
        </w:rPr>
      </w:pPr>
      <w:r>
        <w:rPr>
          <w:color w:val="000000"/>
          <w:sz w:val="24"/>
        </w:rPr>
        <w:t>第一层次：相同资产或负债在活跃市场上未经调整的报价。</w:t>
      </w:r>
    </w:p>
    <w:p w:rsidR="00A15EF5" w:rsidRDefault="00CB2F29">
      <w:pPr>
        <w:spacing w:before="29" w:line="288" w:lineRule="auto"/>
        <w:ind w:firstLineChars="200" w:firstLine="480"/>
        <w:rPr>
          <w:color w:val="000000"/>
          <w:sz w:val="24"/>
        </w:rPr>
      </w:pPr>
      <w:r>
        <w:rPr>
          <w:color w:val="000000"/>
          <w:sz w:val="24"/>
        </w:rPr>
        <w:t>第二层次：除第一层次输入值外相关资产或负债直接或间接可观察的输入值。</w:t>
      </w:r>
    </w:p>
    <w:p w:rsidR="00A15EF5" w:rsidRDefault="00CB2F29">
      <w:pPr>
        <w:spacing w:before="29" w:line="288" w:lineRule="auto"/>
        <w:ind w:firstLineChars="200" w:firstLine="480"/>
        <w:rPr>
          <w:color w:val="000000"/>
          <w:sz w:val="24"/>
        </w:rPr>
      </w:pPr>
      <w:r>
        <w:rPr>
          <w:color w:val="000000"/>
          <w:sz w:val="24"/>
        </w:rPr>
        <w:t>第三层次：相关资产或负债的不可观察输入值。</w:t>
      </w:r>
    </w:p>
    <w:p w:rsidR="00A15EF5" w:rsidRDefault="00CB2F29">
      <w:pPr>
        <w:spacing w:before="29" w:line="288" w:lineRule="auto"/>
        <w:ind w:firstLineChars="200" w:firstLine="480"/>
        <w:rPr>
          <w:color w:val="000000"/>
          <w:sz w:val="24"/>
        </w:rPr>
      </w:pPr>
      <w:r>
        <w:rPr>
          <w:color w:val="000000"/>
          <w:sz w:val="24"/>
        </w:rPr>
        <w:t xml:space="preserve">(b)  </w:t>
      </w:r>
      <w:r>
        <w:rPr>
          <w:color w:val="000000"/>
          <w:sz w:val="24"/>
        </w:rPr>
        <w:t>持续的以公允价值计量的金融工具</w:t>
      </w:r>
    </w:p>
    <w:p w:rsidR="00A15EF5" w:rsidRDefault="00CB2F29">
      <w:pPr>
        <w:spacing w:before="29" w:line="288" w:lineRule="auto"/>
        <w:ind w:firstLineChars="200" w:firstLine="480"/>
        <w:rPr>
          <w:color w:val="000000"/>
          <w:sz w:val="24"/>
        </w:rPr>
      </w:pPr>
      <w:r>
        <w:rPr>
          <w:color w:val="000000"/>
          <w:sz w:val="24"/>
        </w:rPr>
        <w:t xml:space="preserve">(i)  </w:t>
      </w:r>
      <w:r>
        <w:rPr>
          <w:color w:val="000000"/>
          <w:sz w:val="24"/>
        </w:rPr>
        <w:t>各层次金融工具公允价值</w:t>
      </w:r>
    </w:p>
    <w:p w:rsidR="00A15EF5" w:rsidRDefault="00CB2F29">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日，本基金持有的以公允价值计量且其变动计入当期损益的金融资产中属于第一层次的余额为</w:t>
      </w:r>
      <w:r>
        <w:rPr>
          <w:color w:val="000000"/>
          <w:sz w:val="24"/>
        </w:rPr>
        <w:t>2,673,911,437.90</w:t>
      </w:r>
      <w:r>
        <w:rPr>
          <w:color w:val="000000"/>
          <w:sz w:val="24"/>
        </w:rPr>
        <w:t>元，属于第二层次的余额为</w:t>
      </w:r>
      <w:r>
        <w:rPr>
          <w:color w:val="000000"/>
          <w:sz w:val="24"/>
        </w:rPr>
        <w:t>55,880,861.83</w:t>
      </w:r>
      <w:r>
        <w:rPr>
          <w:color w:val="000000"/>
          <w:sz w:val="24"/>
        </w:rPr>
        <w:t>元，无属于第三层次的余额。</w:t>
      </w:r>
    </w:p>
    <w:p w:rsidR="00A15EF5" w:rsidRDefault="00CB2F29">
      <w:pPr>
        <w:spacing w:before="29" w:line="288" w:lineRule="auto"/>
        <w:ind w:firstLineChars="200" w:firstLine="480"/>
        <w:rPr>
          <w:color w:val="000000"/>
          <w:sz w:val="24"/>
        </w:rPr>
      </w:pPr>
      <w:r>
        <w:rPr>
          <w:color w:val="000000"/>
          <w:sz w:val="24"/>
        </w:rPr>
        <w:t xml:space="preserve">(ii)  </w:t>
      </w:r>
      <w:r>
        <w:rPr>
          <w:color w:val="000000"/>
          <w:sz w:val="24"/>
        </w:rPr>
        <w:t>公允价值所属层次间的重大变动</w:t>
      </w:r>
    </w:p>
    <w:p w:rsidR="00A15EF5" w:rsidRDefault="00CB2F29">
      <w:pPr>
        <w:spacing w:before="29" w:line="288" w:lineRule="auto"/>
        <w:ind w:firstLineChars="200" w:firstLine="480"/>
        <w:rPr>
          <w:color w:val="000000"/>
          <w:sz w:val="24"/>
        </w:rPr>
      </w:pPr>
      <w:r>
        <w:rPr>
          <w:color w:val="000000"/>
          <w:sz w:val="24"/>
        </w:rPr>
        <w:t>本基金以导致各层次之间转换的事项发生日为确认各层次之间转换的时点。</w:t>
      </w:r>
    </w:p>
    <w:p w:rsidR="00A15EF5" w:rsidRDefault="00CB2F29">
      <w:pPr>
        <w:spacing w:before="29" w:line="288" w:lineRule="auto"/>
        <w:ind w:firstLineChars="200" w:firstLine="480"/>
        <w:rPr>
          <w:color w:val="000000"/>
          <w:sz w:val="24"/>
        </w:rPr>
      </w:pPr>
      <w:r>
        <w:rPr>
          <w:color w:val="000000"/>
          <w:sz w:val="24"/>
        </w:rPr>
        <w:t>对于证券交易所上市的股票和债券，若出现重大事项停牌、交易不活跃</w:t>
      </w:r>
      <w:r>
        <w:rPr>
          <w:color w:val="000000"/>
          <w:sz w:val="24"/>
        </w:rPr>
        <w:t>(</w:t>
      </w:r>
      <w:r>
        <w:rPr>
          <w:color w:val="000000"/>
          <w:sz w:val="24"/>
        </w:rPr>
        <w:t>包括涨跌停时的交易不活跃</w:t>
      </w:r>
      <w:r>
        <w:rPr>
          <w:color w:val="000000"/>
          <w:sz w:val="24"/>
        </w:rPr>
        <w:t>)</w:t>
      </w:r>
      <w:r>
        <w:rPr>
          <w:color w:val="000000"/>
          <w:sz w:val="24"/>
        </w:rPr>
        <w:t>、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rsidR="00A15EF5" w:rsidRDefault="00CB2F29">
      <w:pPr>
        <w:spacing w:before="29" w:line="288" w:lineRule="auto"/>
        <w:ind w:firstLineChars="200" w:firstLine="480"/>
        <w:rPr>
          <w:color w:val="000000"/>
          <w:sz w:val="24"/>
        </w:rPr>
      </w:pPr>
      <w:r>
        <w:rPr>
          <w:color w:val="000000"/>
          <w:sz w:val="24"/>
        </w:rPr>
        <w:t xml:space="preserve">(iii)  </w:t>
      </w:r>
      <w:r>
        <w:rPr>
          <w:color w:val="000000"/>
          <w:sz w:val="24"/>
        </w:rPr>
        <w:t>第三层次公允价值余额和本期变动金额</w:t>
      </w:r>
    </w:p>
    <w:p w:rsidR="00A15EF5" w:rsidRDefault="00CB2F29">
      <w:pPr>
        <w:spacing w:before="29" w:line="288" w:lineRule="auto"/>
        <w:ind w:firstLineChars="200" w:firstLine="480"/>
        <w:rPr>
          <w:color w:val="000000"/>
          <w:sz w:val="24"/>
        </w:rPr>
      </w:pPr>
      <w:r>
        <w:rPr>
          <w:color w:val="000000"/>
          <w:sz w:val="24"/>
        </w:rPr>
        <w:t>无。</w:t>
      </w:r>
    </w:p>
    <w:p w:rsidR="00A15EF5" w:rsidRDefault="00CB2F29">
      <w:pPr>
        <w:spacing w:before="29" w:line="288" w:lineRule="auto"/>
        <w:ind w:firstLineChars="200" w:firstLine="480"/>
        <w:rPr>
          <w:color w:val="000000"/>
          <w:sz w:val="24"/>
        </w:rPr>
      </w:pPr>
      <w:r>
        <w:rPr>
          <w:color w:val="000000"/>
          <w:sz w:val="24"/>
        </w:rPr>
        <w:t xml:space="preserve">(c)  </w:t>
      </w:r>
      <w:r>
        <w:rPr>
          <w:color w:val="000000"/>
          <w:sz w:val="24"/>
        </w:rPr>
        <w:t>非持续的以公允价值计量的金融工具</w:t>
      </w:r>
    </w:p>
    <w:p w:rsidR="00A15EF5" w:rsidRDefault="00CB2F29">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日，本基金未持有非持续的以公允价值计量的金融资产。</w:t>
      </w:r>
    </w:p>
    <w:p w:rsidR="00A15EF5" w:rsidRDefault="00CB2F29">
      <w:pPr>
        <w:spacing w:before="29" w:line="288" w:lineRule="auto"/>
        <w:ind w:firstLineChars="200" w:firstLine="480"/>
        <w:rPr>
          <w:color w:val="000000"/>
          <w:sz w:val="24"/>
        </w:rPr>
      </w:pPr>
      <w:r>
        <w:rPr>
          <w:color w:val="000000"/>
          <w:sz w:val="24"/>
        </w:rPr>
        <w:t>(d</w:t>
      </w:r>
      <w:r>
        <w:rPr>
          <w:color w:val="000000"/>
          <w:sz w:val="24"/>
        </w:rPr>
        <w:t xml:space="preserve">)  </w:t>
      </w:r>
      <w:r>
        <w:rPr>
          <w:color w:val="000000"/>
          <w:sz w:val="24"/>
        </w:rPr>
        <w:t>不以公允价值计量的金融工具</w:t>
      </w:r>
    </w:p>
    <w:p w:rsidR="00A15EF5" w:rsidRDefault="00CB2F29">
      <w:pPr>
        <w:spacing w:before="29" w:line="288" w:lineRule="auto"/>
        <w:ind w:firstLineChars="200" w:firstLine="480"/>
        <w:rPr>
          <w:color w:val="000000"/>
          <w:sz w:val="24"/>
        </w:rPr>
      </w:pPr>
      <w:r>
        <w:rPr>
          <w:color w:val="000000"/>
          <w:sz w:val="24"/>
        </w:rPr>
        <w:t>不以公允价值计量的金融资产和负债主要包括应收款项和其他金融负债，其账面价值与公允价值相差很小。</w:t>
      </w:r>
    </w:p>
    <w:p w:rsidR="00A15EF5" w:rsidRDefault="00CB2F29">
      <w:pPr>
        <w:spacing w:before="29" w:line="288" w:lineRule="auto"/>
        <w:ind w:firstLineChars="200" w:firstLine="480"/>
        <w:rPr>
          <w:color w:val="000000"/>
          <w:sz w:val="24"/>
        </w:rPr>
      </w:pPr>
      <w:r>
        <w:rPr>
          <w:color w:val="000000"/>
          <w:sz w:val="24"/>
        </w:rPr>
        <w:t xml:space="preserve">(2) </w:t>
      </w:r>
      <w:r>
        <w:rPr>
          <w:color w:val="000000"/>
          <w:sz w:val="24"/>
        </w:rPr>
        <w:t>除公允价值外，截至资产负债表日本基金无需要说明的其他重要事项。</w:t>
      </w:r>
    </w:p>
    <w:p w:rsidR="00A15EF5" w:rsidRDefault="00A15EF5">
      <w:pPr>
        <w:spacing w:before="29" w:line="288" w:lineRule="auto"/>
        <w:ind w:firstLineChars="200" w:firstLine="480"/>
        <w:rPr>
          <w:color w:val="000000"/>
          <w:sz w:val="24"/>
        </w:rPr>
      </w:pPr>
    </w:p>
    <w:p w:rsidR="00A15EF5" w:rsidRDefault="00CB2F29">
      <w:pPr>
        <w:pStyle w:val="1"/>
        <w:keepNext/>
        <w:keepLines/>
        <w:widowControl w:val="0"/>
        <w:spacing w:beforeLines="100" w:before="312" w:afterLines="100" w:after="312" w:line="288" w:lineRule="auto"/>
        <w:jc w:val="center"/>
        <w:rPr>
          <w:b/>
          <w:color w:val="000000"/>
          <w:szCs w:val="24"/>
        </w:rPr>
      </w:pPr>
      <w:bookmarkStart w:id="203" w:name="_Toc225498272"/>
      <w:bookmarkStart w:id="204" w:name="_Toc361324877"/>
      <w:bookmarkStart w:id="205" w:name="_Toc12464"/>
      <w:r>
        <w:rPr>
          <w:rFonts w:hint="eastAsia"/>
          <w:b/>
          <w:color w:val="000000"/>
          <w:szCs w:val="24"/>
        </w:rPr>
        <w:t>§</w:t>
      </w:r>
      <w:r>
        <w:rPr>
          <w:b/>
          <w:color w:val="000000"/>
          <w:szCs w:val="24"/>
        </w:rPr>
        <w:t>8</w:t>
      </w:r>
      <w:r>
        <w:rPr>
          <w:rFonts w:hint="eastAsia"/>
          <w:b/>
          <w:color w:val="000000"/>
          <w:szCs w:val="24"/>
        </w:rPr>
        <w:t>投资组合报告</w:t>
      </w:r>
      <w:bookmarkEnd w:id="203"/>
      <w:bookmarkEnd w:id="204"/>
      <w:bookmarkEnd w:id="205"/>
    </w:p>
    <w:p w:rsidR="00A15EF5" w:rsidRDefault="00CB2F29">
      <w:pPr>
        <w:pStyle w:val="2"/>
        <w:spacing w:before="0" w:after="0"/>
        <w:rPr>
          <w:rFonts w:ascii="Times New Roman" w:eastAsiaTheme="minorEastAsia" w:hAnsi="Times New Roman"/>
          <w:color w:val="000000" w:themeColor="text1"/>
          <w:kern w:val="0"/>
          <w:sz w:val="21"/>
          <w:szCs w:val="21"/>
        </w:rPr>
      </w:pPr>
      <w:bookmarkStart w:id="206" w:name="_Toc225498273"/>
      <w:bookmarkStart w:id="207" w:name="_Toc361324878"/>
      <w:bookmarkStart w:id="208" w:name="_Toc374374955"/>
      <w:bookmarkStart w:id="209" w:name="_Toc18895"/>
      <w:r>
        <w:rPr>
          <w:rFonts w:ascii="Times New Roman" w:eastAsiaTheme="minorEastAsia" w:hAnsi="Times New Roman"/>
          <w:bCs w:val="0"/>
          <w:color w:val="000000" w:themeColor="text1"/>
          <w:kern w:val="0"/>
          <w:sz w:val="21"/>
          <w:szCs w:val="21"/>
        </w:rPr>
        <w:t xml:space="preserve">8.1 </w:t>
      </w:r>
      <w:r>
        <w:rPr>
          <w:rFonts w:ascii="Times New Roman" w:eastAsiaTheme="minorEastAsia" w:hAnsi="Times New Roman"/>
          <w:color w:val="000000" w:themeColor="text1"/>
          <w:kern w:val="0"/>
          <w:sz w:val="21"/>
          <w:szCs w:val="21"/>
        </w:rPr>
        <w:t>期末基金资产组合情况</w:t>
      </w:r>
      <w:bookmarkEnd w:id="206"/>
      <w:bookmarkEnd w:id="207"/>
      <w:bookmarkEnd w:id="208"/>
      <w:bookmarkEnd w:id="209"/>
    </w:p>
    <w:p w:rsidR="00A15EF5" w:rsidRDefault="00CB2F29">
      <w:pPr>
        <w:autoSpaceDE w:val="0"/>
        <w:autoSpaceDN w:val="0"/>
        <w:adjustRightInd w:val="0"/>
        <w:spacing w:before="29" w:line="360" w:lineRule="auto"/>
        <w:ind w:left="15"/>
        <w:jc w:val="right"/>
        <w:rPr>
          <w:rFonts w:eastAsiaTheme="minorEastAsia"/>
          <w:color w:val="000000" w:themeColor="text1"/>
          <w:kern w:val="0"/>
          <w:szCs w:val="21"/>
        </w:rPr>
      </w:pPr>
      <w:r>
        <w:rPr>
          <w:rFonts w:eastAsiaTheme="minorEastAsia"/>
          <w:color w:val="000000" w:themeColor="text1"/>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0"/>
        <w:gridCol w:w="2748"/>
        <w:gridCol w:w="2551"/>
        <w:gridCol w:w="2621"/>
      </w:tblGrid>
      <w:tr w:rsidR="00A15EF5">
        <w:tc>
          <w:tcPr>
            <w:tcW w:w="1080" w:type="dxa"/>
            <w:vAlign w:val="center"/>
          </w:tcPr>
          <w:p w:rsidR="00A15EF5" w:rsidRDefault="00CB2F29">
            <w:pPr>
              <w:spacing w:line="276" w:lineRule="auto"/>
              <w:jc w:val="center"/>
              <w:rPr>
                <w:rFonts w:eastAsiaTheme="minorEastAsia"/>
                <w:color w:val="000000" w:themeColor="text1"/>
                <w:szCs w:val="21"/>
              </w:rPr>
            </w:pPr>
            <w:r>
              <w:rPr>
                <w:rFonts w:eastAsiaTheme="minorEastAsia"/>
                <w:color w:val="000000" w:themeColor="text1"/>
                <w:szCs w:val="21"/>
              </w:rPr>
              <w:t>序号</w:t>
            </w:r>
          </w:p>
        </w:tc>
        <w:tc>
          <w:tcPr>
            <w:tcW w:w="2748" w:type="dxa"/>
            <w:vAlign w:val="center"/>
          </w:tcPr>
          <w:p w:rsidR="00A15EF5" w:rsidRDefault="00CB2F29">
            <w:pPr>
              <w:spacing w:line="276" w:lineRule="auto"/>
              <w:jc w:val="center"/>
              <w:rPr>
                <w:rFonts w:eastAsiaTheme="minorEastAsia"/>
                <w:color w:val="000000" w:themeColor="text1"/>
                <w:szCs w:val="21"/>
              </w:rPr>
            </w:pPr>
            <w:r>
              <w:rPr>
                <w:rFonts w:eastAsiaTheme="minorEastAsia"/>
                <w:color w:val="000000" w:themeColor="text1"/>
                <w:szCs w:val="21"/>
              </w:rPr>
              <w:t>项目</w:t>
            </w:r>
          </w:p>
        </w:tc>
        <w:tc>
          <w:tcPr>
            <w:tcW w:w="2551" w:type="dxa"/>
            <w:vAlign w:val="center"/>
          </w:tcPr>
          <w:p w:rsidR="00A15EF5" w:rsidRDefault="00CB2F29">
            <w:pPr>
              <w:spacing w:line="276" w:lineRule="auto"/>
              <w:jc w:val="center"/>
              <w:rPr>
                <w:rFonts w:eastAsiaTheme="minorEastAsia"/>
                <w:color w:val="000000" w:themeColor="text1"/>
                <w:szCs w:val="21"/>
              </w:rPr>
            </w:pPr>
            <w:r>
              <w:rPr>
                <w:rFonts w:eastAsiaTheme="minorEastAsia"/>
                <w:color w:val="000000" w:themeColor="text1"/>
                <w:szCs w:val="21"/>
              </w:rPr>
              <w:t>金额</w:t>
            </w:r>
          </w:p>
        </w:tc>
        <w:tc>
          <w:tcPr>
            <w:tcW w:w="2621" w:type="dxa"/>
            <w:vAlign w:val="center"/>
          </w:tcPr>
          <w:p w:rsidR="00A15EF5" w:rsidRDefault="00CB2F29">
            <w:pPr>
              <w:spacing w:line="276" w:lineRule="auto"/>
              <w:jc w:val="center"/>
              <w:rPr>
                <w:rFonts w:eastAsiaTheme="minorEastAsia"/>
                <w:color w:val="000000" w:themeColor="text1"/>
                <w:szCs w:val="21"/>
              </w:rPr>
            </w:pPr>
            <w:r>
              <w:rPr>
                <w:rFonts w:eastAsiaTheme="minorEastAsia"/>
                <w:color w:val="000000" w:themeColor="text1"/>
                <w:sz w:val="24"/>
              </w:rPr>
              <w:t>占基金总资产的比例</w:t>
            </w:r>
            <w:r>
              <w:rPr>
                <w:rFonts w:eastAsiaTheme="minorEastAsia" w:hint="eastAsia"/>
                <w:color w:val="000000" w:themeColor="text1"/>
                <w:sz w:val="24"/>
              </w:rPr>
              <w:t>(</w:t>
            </w:r>
            <w:r>
              <w:rPr>
                <w:rFonts w:eastAsiaTheme="minorEastAsia"/>
                <w:color w:val="000000" w:themeColor="text1"/>
                <w:sz w:val="24"/>
              </w:rPr>
              <w:t>%</w:t>
            </w:r>
            <w:r>
              <w:rPr>
                <w:rFonts w:eastAsiaTheme="minorEastAsia" w:hint="eastAsia"/>
                <w:color w:val="000000" w:themeColor="text1"/>
                <w:sz w:val="24"/>
              </w:rPr>
              <w:t>)</w:t>
            </w:r>
          </w:p>
        </w:tc>
      </w:tr>
      <w:tr w:rsidR="00A15EF5">
        <w:tc>
          <w:tcPr>
            <w:tcW w:w="1080" w:type="dxa"/>
            <w:vAlign w:val="center"/>
          </w:tcPr>
          <w:p w:rsidR="00A15EF5" w:rsidRDefault="00CB2F29">
            <w:pPr>
              <w:spacing w:line="276" w:lineRule="auto"/>
              <w:jc w:val="center"/>
              <w:rPr>
                <w:rFonts w:eastAsiaTheme="minorEastAsia"/>
                <w:color w:val="000000" w:themeColor="text1"/>
                <w:szCs w:val="21"/>
              </w:rPr>
            </w:pPr>
            <w:r>
              <w:rPr>
                <w:rFonts w:eastAsiaTheme="minorEastAsia"/>
                <w:color w:val="000000" w:themeColor="text1"/>
                <w:szCs w:val="21"/>
              </w:rPr>
              <w:t>1</w:t>
            </w:r>
          </w:p>
        </w:tc>
        <w:tc>
          <w:tcPr>
            <w:tcW w:w="2748" w:type="dxa"/>
            <w:vAlign w:val="center"/>
          </w:tcPr>
          <w:p w:rsidR="00A15EF5" w:rsidRDefault="00CB2F29">
            <w:pPr>
              <w:spacing w:line="276" w:lineRule="auto"/>
              <w:ind w:leftChars="50" w:left="105"/>
              <w:rPr>
                <w:rFonts w:eastAsiaTheme="minorEastAsia"/>
                <w:color w:val="000000" w:themeColor="text1"/>
                <w:szCs w:val="21"/>
              </w:rPr>
            </w:pPr>
            <w:r>
              <w:rPr>
                <w:rFonts w:eastAsiaTheme="minorEastAsia"/>
                <w:color w:val="000000" w:themeColor="text1"/>
                <w:szCs w:val="21"/>
              </w:rPr>
              <w:t>权益投资</w:t>
            </w:r>
          </w:p>
        </w:tc>
        <w:tc>
          <w:tcPr>
            <w:tcW w:w="2551" w:type="dxa"/>
            <w:vAlign w:val="center"/>
          </w:tcPr>
          <w:p w:rsidR="00A15EF5" w:rsidRDefault="00CB2F29">
            <w:pPr>
              <w:spacing w:before="29" w:line="276" w:lineRule="auto"/>
              <w:ind w:left="17"/>
              <w:jc w:val="right"/>
              <w:rPr>
                <w:rFonts w:eastAsiaTheme="minorEastAsia"/>
                <w:color w:val="000000" w:themeColor="text1"/>
                <w:szCs w:val="21"/>
              </w:rPr>
            </w:pPr>
            <w:r>
              <w:rPr>
                <w:rFonts w:eastAsiaTheme="minorEastAsia"/>
                <w:color w:val="000000" w:themeColor="text1"/>
                <w:szCs w:val="21"/>
              </w:rPr>
              <w:t>2,729,728,299.73</w:t>
            </w:r>
          </w:p>
        </w:tc>
        <w:tc>
          <w:tcPr>
            <w:tcW w:w="2621" w:type="dxa"/>
            <w:vAlign w:val="center"/>
          </w:tcPr>
          <w:p w:rsidR="00A15EF5" w:rsidRDefault="00CB2F29">
            <w:pPr>
              <w:spacing w:before="29" w:line="276" w:lineRule="auto"/>
              <w:ind w:left="17"/>
              <w:jc w:val="right"/>
              <w:rPr>
                <w:rFonts w:eastAsiaTheme="minorEastAsia"/>
                <w:color w:val="000000" w:themeColor="text1"/>
                <w:szCs w:val="21"/>
              </w:rPr>
            </w:pPr>
            <w:r>
              <w:rPr>
                <w:rFonts w:eastAsiaTheme="minorEastAsia"/>
                <w:color w:val="000000" w:themeColor="text1"/>
                <w:szCs w:val="21"/>
              </w:rPr>
              <w:t>86.56</w:t>
            </w:r>
          </w:p>
        </w:tc>
      </w:tr>
      <w:tr w:rsidR="00A15EF5">
        <w:tc>
          <w:tcPr>
            <w:tcW w:w="1080" w:type="dxa"/>
            <w:vAlign w:val="center"/>
          </w:tcPr>
          <w:p w:rsidR="00A15EF5" w:rsidRDefault="00A15EF5">
            <w:pPr>
              <w:spacing w:line="276" w:lineRule="auto"/>
              <w:jc w:val="center"/>
              <w:rPr>
                <w:rFonts w:eastAsiaTheme="minorEastAsia"/>
                <w:color w:val="000000" w:themeColor="text1"/>
                <w:szCs w:val="21"/>
              </w:rPr>
            </w:pPr>
          </w:p>
        </w:tc>
        <w:tc>
          <w:tcPr>
            <w:tcW w:w="2748" w:type="dxa"/>
            <w:vAlign w:val="center"/>
          </w:tcPr>
          <w:p w:rsidR="00A15EF5" w:rsidRDefault="00CB2F29">
            <w:pPr>
              <w:spacing w:line="276" w:lineRule="auto"/>
              <w:ind w:leftChars="50" w:left="105"/>
              <w:rPr>
                <w:rFonts w:eastAsiaTheme="minorEastAsia"/>
                <w:color w:val="000000" w:themeColor="text1"/>
                <w:szCs w:val="21"/>
              </w:rPr>
            </w:pPr>
            <w:r>
              <w:rPr>
                <w:rFonts w:eastAsiaTheme="minorEastAsia"/>
                <w:color w:val="000000" w:themeColor="text1"/>
                <w:szCs w:val="21"/>
              </w:rPr>
              <w:t>其中：股票</w:t>
            </w:r>
          </w:p>
        </w:tc>
        <w:tc>
          <w:tcPr>
            <w:tcW w:w="2551" w:type="dxa"/>
            <w:vAlign w:val="center"/>
          </w:tcPr>
          <w:p w:rsidR="00A15EF5" w:rsidRDefault="00CB2F29">
            <w:pPr>
              <w:spacing w:before="29" w:line="276" w:lineRule="auto"/>
              <w:ind w:left="17"/>
              <w:jc w:val="right"/>
              <w:rPr>
                <w:rFonts w:eastAsiaTheme="minorEastAsia"/>
                <w:color w:val="000000" w:themeColor="text1"/>
                <w:szCs w:val="21"/>
              </w:rPr>
            </w:pPr>
            <w:r>
              <w:rPr>
                <w:rFonts w:eastAsiaTheme="minorEastAsia"/>
                <w:color w:val="000000" w:themeColor="text1"/>
                <w:szCs w:val="21"/>
              </w:rPr>
              <w:t>2,729,728,299.73</w:t>
            </w:r>
          </w:p>
        </w:tc>
        <w:tc>
          <w:tcPr>
            <w:tcW w:w="2621" w:type="dxa"/>
            <w:vAlign w:val="center"/>
          </w:tcPr>
          <w:p w:rsidR="00A15EF5" w:rsidRDefault="00CB2F29">
            <w:pPr>
              <w:spacing w:before="29" w:line="276" w:lineRule="auto"/>
              <w:ind w:left="17"/>
              <w:jc w:val="right"/>
              <w:rPr>
                <w:rFonts w:eastAsiaTheme="minorEastAsia"/>
                <w:color w:val="000000" w:themeColor="text1"/>
                <w:szCs w:val="21"/>
              </w:rPr>
            </w:pPr>
            <w:r>
              <w:rPr>
                <w:rFonts w:eastAsiaTheme="minorEastAsia"/>
                <w:color w:val="000000" w:themeColor="text1"/>
                <w:szCs w:val="21"/>
              </w:rPr>
              <w:t>86.56</w:t>
            </w:r>
          </w:p>
        </w:tc>
      </w:tr>
      <w:tr w:rsidR="00A15EF5">
        <w:tc>
          <w:tcPr>
            <w:tcW w:w="1080" w:type="dxa"/>
            <w:vAlign w:val="center"/>
          </w:tcPr>
          <w:p w:rsidR="00A15EF5" w:rsidRDefault="00CB2F29">
            <w:pPr>
              <w:spacing w:line="276" w:lineRule="auto"/>
              <w:jc w:val="center"/>
              <w:rPr>
                <w:rFonts w:eastAsiaTheme="minorEastAsia"/>
                <w:color w:val="000000" w:themeColor="text1"/>
                <w:szCs w:val="21"/>
              </w:rPr>
            </w:pPr>
            <w:r>
              <w:rPr>
                <w:rFonts w:eastAsiaTheme="minorEastAsia" w:hint="eastAsia"/>
                <w:color w:val="000000" w:themeColor="text1"/>
                <w:szCs w:val="21"/>
              </w:rPr>
              <w:t>2</w:t>
            </w:r>
          </w:p>
        </w:tc>
        <w:tc>
          <w:tcPr>
            <w:tcW w:w="2748" w:type="dxa"/>
            <w:vAlign w:val="center"/>
          </w:tcPr>
          <w:p w:rsidR="00A15EF5" w:rsidRDefault="00CB2F29">
            <w:pPr>
              <w:spacing w:line="276" w:lineRule="auto"/>
              <w:ind w:leftChars="50" w:left="105"/>
              <w:rPr>
                <w:rFonts w:eastAsiaTheme="minorEastAsia"/>
                <w:color w:val="000000" w:themeColor="text1"/>
                <w:szCs w:val="21"/>
              </w:rPr>
            </w:pPr>
            <w:r>
              <w:rPr>
                <w:rFonts w:eastAsiaTheme="minorEastAsia" w:hint="eastAsia"/>
                <w:color w:val="000000" w:themeColor="text1"/>
                <w:szCs w:val="21"/>
              </w:rPr>
              <w:t>基金投资</w:t>
            </w:r>
          </w:p>
        </w:tc>
        <w:tc>
          <w:tcPr>
            <w:tcW w:w="2551" w:type="dxa"/>
            <w:vAlign w:val="center"/>
          </w:tcPr>
          <w:p w:rsidR="00A15EF5" w:rsidRDefault="00CB2F29">
            <w:pPr>
              <w:spacing w:before="29" w:line="276" w:lineRule="auto"/>
              <w:ind w:left="17"/>
              <w:jc w:val="right"/>
              <w:rPr>
                <w:rFonts w:eastAsiaTheme="minorEastAsia"/>
                <w:color w:val="000000" w:themeColor="text1"/>
                <w:szCs w:val="21"/>
              </w:rPr>
            </w:pPr>
            <w:r>
              <w:rPr>
                <w:rFonts w:eastAsiaTheme="minorEastAsia" w:hint="eastAsia"/>
                <w:color w:val="000000" w:themeColor="text1"/>
                <w:szCs w:val="21"/>
              </w:rPr>
              <w:t>-</w:t>
            </w:r>
          </w:p>
        </w:tc>
        <w:tc>
          <w:tcPr>
            <w:tcW w:w="2621" w:type="dxa"/>
            <w:vAlign w:val="center"/>
          </w:tcPr>
          <w:p w:rsidR="00A15EF5" w:rsidRDefault="00CB2F29">
            <w:pPr>
              <w:spacing w:before="29" w:line="276" w:lineRule="auto"/>
              <w:ind w:left="17"/>
              <w:jc w:val="right"/>
              <w:rPr>
                <w:rFonts w:eastAsiaTheme="minorEastAsia"/>
                <w:color w:val="000000" w:themeColor="text1"/>
                <w:szCs w:val="21"/>
              </w:rPr>
            </w:pPr>
            <w:r>
              <w:rPr>
                <w:rFonts w:eastAsiaTheme="minorEastAsia" w:hint="eastAsia"/>
                <w:color w:val="000000" w:themeColor="text1"/>
                <w:szCs w:val="21"/>
              </w:rPr>
              <w:t>-</w:t>
            </w:r>
          </w:p>
        </w:tc>
      </w:tr>
      <w:tr w:rsidR="00A15EF5">
        <w:tc>
          <w:tcPr>
            <w:tcW w:w="1080" w:type="dxa"/>
            <w:vAlign w:val="center"/>
          </w:tcPr>
          <w:p w:rsidR="00A15EF5" w:rsidRDefault="00CB2F29">
            <w:pPr>
              <w:spacing w:line="276" w:lineRule="auto"/>
              <w:jc w:val="center"/>
              <w:rPr>
                <w:rFonts w:eastAsiaTheme="minorEastAsia"/>
                <w:color w:val="000000" w:themeColor="text1"/>
                <w:szCs w:val="21"/>
              </w:rPr>
            </w:pPr>
            <w:r>
              <w:rPr>
                <w:rFonts w:eastAsiaTheme="minorEastAsia" w:hint="eastAsia"/>
                <w:color w:val="000000" w:themeColor="text1"/>
                <w:szCs w:val="21"/>
              </w:rPr>
              <w:t>3</w:t>
            </w:r>
          </w:p>
        </w:tc>
        <w:tc>
          <w:tcPr>
            <w:tcW w:w="2748" w:type="dxa"/>
            <w:vAlign w:val="center"/>
          </w:tcPr>
          <w:p w:rsidR="00A15EF5" w:rsidRDefault="00CB2F29">
            <w:pPr>
              <w:spacing w:line="276" w:lineRule="auto"/>
              <w:ind w:leftChars="50" w:left="105"/>
              <w:rPr>
                <w:rFonts w:eastAsiaTheme="minorEastAsia"/>
                <w:color w:val="000000" w:themeColor="text1"/>
                <w:szCs w:val="21"/>
              </w:rPr>
            </w:pPr>
            <w:r>
              <w:rPr>
                <w:rFonts w:eastAsiaTheme="minorEastAsia"/>
                <w:color w:val="000000" w:themeColor="text1"/>
                <w:szCs w:val="21"/>
              </w:rPr>
              <w:t>固定收益投资</w:t>
            </w:r>
          </w:p>
        </w:tc>
        <w:tc>
          <w:tcPr>
            <w:tcW w:w="2551" w:type="dxa"/>
            <w:vAlign w:val="center"/>
          </w:tcPr>
          <w:p w:rsidR="00A15EF5" w:rsidRDefault="00CB2F29">
            <w:pPr>
              <w:spacing w:before="29" w:line="276" w:lineRule="auto"/>
              <w:ind w:left="17"/>
              <w:jc w:val="right"/>
              <w:rPr>
                <w:rFonts w:eastAsiaTheme="minorEastAsia"/>
                <w:color w:val="000000" w:themeColor="text1"/>
                <w:szCs w:val="21"/>
              </w:rPr>
            </w:pPr>
            <w:r>
              <w:rPr>
                <w:rFonts w:eastAsiaTheme="minorEastAsia"/>
                <w:color w:val="000000" w:themeColor="text1"/>
                <w:szCs w:val="21"/>
              </w:rPr>
              <w:t>64,000.00</w:t>
            </w:r>
          </w:p>
        </w:tc>
        <w:tc>
          <w:tcPr>
            <w:tcW w:w="2621" w:type="dxa"/>
            <w:vAlign w:val="center"/>
          </w:tcPr>
          <w:p w:rsidR="00A15EF5" w:rsidRDefault="00CB2F29">
            <w:pPr>
              <w:spacing w:before="29" w:line="276" w:lineRule="auto"/>
              <w:ind w:left="17"/>
              <w:jc w:val="right"/>
              <w:rPr>
                <w:rFonts w:eastAsiaTheme="minorEastAsia"/>
                <w:color w:val="000000" w:themeColor="text1"/>
                <w:szCs w:val="21"/>
              </w:rPr>
            </w:pPr>
            <w:r>
              <w:rPr>
                <w:rFonts w:eastAsiaTheme="minorEastAsia"/>
                <w:color w:val="000000" w:themeColor="text1"/>
                <w:szCs w:val="21"/>
              </w:rPr>
              <w:t>0.00</w:t>
            </w:r>
          </w:p>
        </w:tc>
      </w:tr>
      <w:tr w:rsidR="00A15EF5">
        <w:tc>
          <w:tcPr>
            <w:tcW w:w="1080" w:type="dxa"/>
            <w:vAlign w:val="center"/>
          </w:tcPr>
          <w:p w:rsidR="00A15EF5" w:rsidRDefault="00A15EF5">
            <w:pPr>
              <w:spacing w:line="276" w:lineRule="auto"/>
              <w:jc w:val="center"/>
              <w:rPr>
                <w:rFonts w:eastAsiaTheme="minorEastAsia"/>
                <w:color w:val="000000" w:themeColor="text1"/>
                <w:szCs w:val="21"/>
              </w:rPr>
            </w:pPr>
          </w:p>
        </w:tc>
        <w:tc>
          <w:tcPr>
            <w:tcW w:w="2748" w:type="dxa"/>
            <w:vAlign w:val="center"/>
          </w:tcPr>
          <w:p w:rsidR="00A15EF5" w:rsidRDefault="00CB2F29">
            <w:pPr>
              <w:spacing w:line="276" w:lineRule="auto"/>
              <w:ind w:leftChars="50" w:left="105"/>
              <w:rPr>
                <w:rFonts w:eastAsiaTheme="minorEastAsia"/>
                <w:color w:val="000000" w:themeColor="text1"/>
                <w:szCs w:val="21"/>
              </w:rPr>
            </w:pPr>
            <w:r>
              <w:rPr>
                <w:rFonts w:eastAsiaTheme="minorEastAsia"/>
                <w:color w:val="000000" w:themeColor="text1"/>
                <w:szCs w:val="21"/>
              </w:rPr>
              <w:t>其中：债券</w:t>
            </w:r>
          </w:p>
        </w:tc>
        <w:tc>
          <w:tcPr>
            <w:tcW w:w="2551" w:type="dxa"/>
            <w:vAlign w:val="center"/>
          </w:tcPr>
          <w:p w:rsidR="00A15EF5" w:rsidRDefault="00CB2F29">
            <w:pPr>
              <w:spacing w:before="29" w:line="276" w:lineRule="auto"/>
              <w:ind w:left="17"/>
              <w:jc w:val="right"/>
              <w:rPr>
                <w:rFonts w:eastAsiaTheme="minorEastAsia"/>
                <w:color w:val="000000" w:themeColor="text1"/>
                <w:szCs w:val="21"/>
              </w:rPr>
            </w:pPr>
            <w:r>
              <w:rPr>
                <w:rFonts w:eastAsiaTheme="minorEastAsia"/>
                <w:color w:val="000000" w:themeColor="text1"/>
                <w:szCs w:val="21"/>
              </w:rPr>
              <w:t>64,000.00</w:t>
            </w:r>
          </w:p>
        </w:tc>
        <w:tc>
          <w:tcPr>
            <w:tcW w:w="2621" w:type="dxa"/>
            <w:vAlign w:val="center"/>
          </w:tcPr>
          <w:p w:rsidR="00A15EF5" w:rsidRDefault="00CB2F29">
            <w:pPr>
              <w:spacing w:before="29" w:line="276" w:lineRule="auto"/>
              <w:ind w:left="17"/>
              <w:jc w:val="right"/>
              <w:rPr>
                <w:rFonts w:eastAsiaTheme="minorEastAsia"/>
                <w:color w:val="000000" w:themeColor="text1"/>
                <w:szCs w:val="21"/>
              </w:rPr>
            </w:pPr>
            <w:r>
              <w:rPr>
                <w:rFonts w:eastAsiaTheme="minorEastAsia"/>
                <w:color w:val="000000" w:themeColor="text1"/>
                <w:szCs w:val="21"/>
              </w:rPr>
              <w:t>0.00</w:t>
            </w:r>
          </w:p>
        </w:tc>
      </w:tr>
      <w:tr w:rsidR="00A15EF5">
        <w:tc>
          <w:tcPr>
            <w:tcW w:w="1080" w:type="dxa"/>
            <w:vAlign w:val="center"/>
          </w:tcPr>
          <w:p w:rsidR="00A15EF5" w:rsidRDefault="00A15EF5">
            <w:pPr>
              <w:spacing w:line="276" w:lineRule="auto"/>
              <w:jc w:val="center"/>
              <w:rPr>
                <w:rFonts w:eastAsiaTheme="minorEastAsia"/>
                <w:color w:val="000000" w:themeColor="text1"/>
                <w:szCs w:val="21"/>
              </w:rPr>
            </w:pPr>
          </w:p>
        </w:tc>
        <w:tc>
          <w:tcPr>
            <w:tcW w:w="2748" w:type="dxa"/>
            <w:vAlign w:val="center"/>
          </w:tcPr>
          <w:p w:rsidR="00A15EF5" w:rsidRDefault="00CB2F29">
            <w:pPr>
              <w:spacing w:line="276" w:lineRule="auto"/>
              <w:ind w:leftChars="50" w:left="105" w:firstLineChars="300" w:firstLine="630"/>
              <w:rPr>
                <w:rFonts w:eastAsiaTheme="minorEastAsia"/>
                <w:color w:val="000000" w:themeColor="text1"/>
                <w:szCs w:val="21"/>
              </w:rPr>
            </w:pPr>
            <w:r>
              <w:rPr>
                <w:rFonts w:eastAsiaTheme="minorEastAsia"/>
                <w:color w:val="000000" w:themeColor="text1"/>
                <w:szCs w:val="21"/>
              </w:rPr>
              <w:t>资产支持证券</w:t>
            </w:r>
          </w:p>
        </w:tc>
        <w:tc>
          <w:tcPr>
            <w:tcW w:w="2551" w:type="dxa"/>
            <w:vAlign w:val="center"/>
          </w:tcPr>
          <w:p w:rsidR="00A15EF5" w:rsidRDefault="00CB2F29">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A15EF5" w:rsidRDefault="00CB2F29">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A15EF5">
        <w:tc>
          <w:tcPr>
            <w:tcW w:w="1080" w:type="dxa"/>
            <w:vAlign w:val="center"/>
          </w:tcPr>
          <w:p w:rsidR="00A15EF5" w:rsidRDefault="00CB2F29">
            <w:pPr>
              <w:spacing w:line="276" w:lineRule="auto"/>
              <w:jc w:val="center"/>
              <w:rPr>
                <w:rFonts w:eastAsiaTheme="minorEastAsia"/>
                <w:color w:val="000000" w:themeColor="text1"/>
                <w:szCs w:val="21"/>
              </w:rPr>
            </w:pPr>
            <w:r>
              <w:rPr>
                <w:rFonts w:eastAsiaTheme="minorEastAsia" w:hint="eastAsia"/>
                <w:color w:val="000000" w:themeColor="text1"/>
                <w:szCs w:val="21"/>
              </w:rPr>
              <w:t>4</w:t>
            </w:r>
          </w:p>
        </w:tc>
        <w:tc>
          <w:tcPr>
            <w:tcW w:w="2748" w:type="dxa"/>
            <w:vAlign w:val="center"/>
          </w:tcPr>
          <w:p w:rsidR="00A15EF5" w:rsidRDefault="00CB2F29">
            <w:pPr>
              <w:spacing w:line="276" w:lineRule="auto"/>
              <w:ind w:leftChars="50" w:left="105"/>
              <w:rPr>
                <w:rFonts w:eastAsiaTheme="minorEastAsia"/>
                <w:color w:val="000000" w:themeColor="text1"/>
                <w:szCs w:val="21"/>
              </w:rPr>
            </w:pPr>
            <w:r>
              <w:rPr>
                <w:rFonts w:eastAsiaTheme="minorEastAsia"/>
                <w:color w:val="000000" w:themeColor="text1"/>
                <w:szCs w:val="21"/>
              </w:rPr>
              <w:t>贵金属投资</w:t>
            </w:r>
          </w:p>
        </w:tc>
        <w:tc>
          <w:tcPr>
            <w:tcW w:w="2551" w:type="dxa"/>
            <w:vAlign w:val="center"/>
          </w:tcPr>
          <w:p w:rsidR="00A15EF5" w:rsidRDefault="00CB2F29">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A15EF5" w:rsidRDefault="00CB2F29">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A15EF5">
        <w:tc>
          <w:tcPr>
            <w:tcW w:w="1080" w:type="dxa"/>
            <w:vAlign w:val="center"/>
          </w:tcPr>
          <w:p w:rsidR="00A15EF5" w:rsidRDefault="00CB2F29">
            <w:pPr>
              <w:spacing w:line="276" w:lineRule="auto"/>
              <w:jc w:val="center"/>
              <w:rPr>
                <w:rFonts w:eastAsiaTheme="minorEastAsia"/>
                <w:color w:val="000000" w:themeColor="text1"/>
                <w:szCs w:val="21"/>
              </w:rPr>
            </w:pPr>
            <w:r>
              <w:rPr>
                <w:rFonts w:eastAsiaTheme="minorEastAsia" w:hint="eastAsia"/>
                <w:color w:val="000000" w:themeColor="text1"/>
                <w:szCs w:val="21"/>
              </w:rPr>
              <w:t>5</w:t>
            </w:r>
          </w:p>
        </w:tc>
        <w:tc>
          <w:tcPr>
            <w:tcW w:w="2748" w:type="dxa"/>
            <w:vAlign w:val="center"/>
          </w:tcPr>
          <w:p w:rsidR="00A15EF5" w:rsidRDefault="00CB2F29">
            <w:pPr>
              <w:spacing w:line="276" w:lineRule="auto"/>
              <w:ind w:leftChars="50" w:left="105"/>
              <w:rPr>
                <w:rFonts w:eastAsiaTheme="minorEastAsia"/>
                <w:color w:val="000000" w:themeColor="text1"/>
                <w:szCs w:val="21"/>
              </w:rPr>
            </w:pPr>
            <w:r>
              <w:rPr>
                <w:rFonts w:eastAsiaTheme="minorEastAsia"/>
                <w:color w:val="000000" w:themeColor="text1"/>
                <w:szCs w:val="21"/>
              </w:rPr>
              <w:t>金融衍生品投资</w:t>
            </w:r>
          </w:p>
        </w:tc>
        <w:tc>
          <w:tcPr>
            <w:tcW w:w="2551" w:type="dxa"/>
            <w:vAlign w:val="center"/>
          </w:tcPr>
          <w:p w:rsidR="00A15EF5" w:rsidRDefault="00CB2F29">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A15EF5" w:rsidRDefault="00CB2F29">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A15EF5">
        <w:tc>
          <w:tcPr>
            <w:tcW w:w="1080" w:type="dxa"/>
            <w:vAlign w:val="center"/>
          </w:tcPr>
          <w:p w:rsidR="00A15EF5" w:rsidRDefault="00CB2F29">
            <w:pPr>
              <w:spacing w:line="276" w:lineRule="auto"/>
              <w:jc w:val="center"/>
              <w:rPr>
                <w:rFonts w:eastAsiaTheme="minorEastAsia"/>
                <w:color w:val="000000" w:themeColor="text1"/>
                <w:szCs w:val="21"/>
              </w:rPr>
            </w:pPr>
            <w:r>
              <w:rPr>
                <w:rFonts w:eastAsiaTheme="minorEastAsia" w:hint="eastAsia"/>
                <w:color w:val="000000" w:themeColor="text1"/>
                <w:szCs w:val="21"/>
              </w:rPr>
              <w:t>6</w:t>
            </w:r>
          </w:p>
        </w:tc>
        <w:tc>
          <w:tcPr>
            <w:tcW w:w="2748" w:type="dxa"/>
            <w:vAlign w:val="center"/>
          </w:tcPr>
          <w:p w:rsidR="00A15EF5" w:rsidRDefault="00CB2F29">
            <w:pPr>
              <w:spacing w:line="276" w:lineRule="auto"/>
              <w:ind w:leftChars="50" w:left="105"/>
              <w:rPr>
                <w:rFonts w:eastAsiaTheme="minorEastAsia"/>
                <w:color w:val="000000" w:themeColor="text1"/>
                <w:szCs w:val="21"/>
              </w:rPr>
            </w:pPr>
            <w:r>
              <w:rPr>
                <w:rFonts w:eastAsiaTheme="minorEastAsia"/>
                <w:color w:val="000000" w:themeColor="text1"/>
                <w:szCs w:val="21"/>
              </w:rPr>
              <w:t>买入返售金融资产</w:t>
            </w:r>
          </w:p>
        </w:tc>
        <w:tc>
          <w:tcPr>
            <w:tcW w:w="2551" w:type="dxa"/>
            <w:vAlign w:val="center"/>
          </w:tcPr>
          <w:p w:rsidR="00A15EF5" w:rsidRDefault="00CB2F29">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A15EF5" w:rsidRDefault="00CB2F29">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A15EF5">
        <w:tc>
          <w:tcPr>
            <w:tcW w:w="1080" w:type="dxa"/>
            <w:vAlign w:val="center"/>
          </w:tcPr>
          <w:p w:rsidR="00A15EF5" w:rsidRDefault="00A15EF5">
            <w:pPr>
              <w:spacing w:line="276" w:lineRule="auto"/>
              <w:jc w:val="center"/>
              <w:rPr>
                <w:rFonts w:eastAsiaTheme="minorEastAsia"/>
                <w:color w:val="000000" w:themeColor="text1"/>
                <w:szCs w:val="21"/>
              </w:rPr>
            </w:pPr>
          </w:p>
        </w:tc>
        <w:tc>
          <w:tcPr>
            <w:tcW w:w="2748" w:type="dxa"/>
            <w:vAlign w:val="center"/>
          </w:tcPr>
          <w:p w:rsidR="00A15EF5" w:rsidRDefault="00CB2F29">
            <w:pPr>
              <w:spacing w:line="276" w:lineRule="auto"/>
              <w:ind w:leftChars="50" w:left="105"/>
              <w:rPr>
                <w:rFonts w:eastAsiaTheme="minorEastAsia"/>
                <w:color w:val="000000" w:themeColor="text1"/>
                <w:szCs w:val="21"/>
              </w:rPr>
            </w:pPr>
            <w:r>
              <w:rPr>
                <w:rFonts w:eastAsiaTheme="minorEastAsia"/>
                <w:color w:val="000000" w:themeColor="text1"/>
                <w:szCs w:val="21"/>
              </w:rPr>
              <w:t>其中：买断式回购的买入返售金融资产</w:t>
            </w:r>
          </w:p>
        </w:tc>
        <w:tc>
          <w:tcPr>
            <w:tcW w:w="2551" w:type="dxa"/>
            <w:vAlign w:val="center"/>
          </w:tcPr>
          <w:p w:rsidR="00A15EF5" w:rsidRDefault="00CB2F29">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A15EF5" w:rsidRDefault="00CB2F29">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A15EF5">
        <w:tc>
          <w:tcPr>
            <w:tcW w:w="1080" w:type="dxa"/>
            <w:vAlign w:val="center"/>
          </w:tcPr>
          <w:p w:rsidR="00A15EF5" w:rsidRDefault="00CB2F29">
            <w:pPr>
              <w:spacing w:line="276" w:lineRule="auto"/>
              <w:jc w:val="center"/>
              <w:rPr>
                <w:rFonts w:eastAsiaTheme="minorEastAsia"/>
                <w:color w:val="000000" w:themeColor="text1"/>
                <w:szCs w:val="21"/>
              </w:rPr>
            </w:pPr>
            <w:r>
              <w:rPr>
                <w:rFonts w:eastAsiaTheme="minorEastAsia" w:hint="eastAsia"/>
                <w:color w:val="000000" w:themeColor="text1"/>
                <w:szCs w:val="21"/>
              </w:rPr>
              <w:t>7</w:t>
            </w:r>
          </w:p>
        </w:tc>
        <w:tc>
          <w:tcPr>
            <w:tcW w:w="2748" w:type="dxa"/>
            <w:vAlign w:val="center"/>
          </w:tcPr>
          <w:p w:rsidR="00A15EF5" w:rsidRDefault="00CB2F29">
            <w:pPr>
              <w:spacing w:line="276" w:lineRule="auto"/>
              <w:ind w:leftChars="50" w:left="105"/>
              <w:rPr>
                <w:rFonts w:eastAsiaTheme="minorEastAsia"/>
                <w:color w:val="000000" w:themeColor="text1"/>
                <w:szCs w:val="21"/>
              </w:rPr>
            </w:pPr>
            <w:r>
              <w:rPr>
                <w:rFonts w:eastAsiaTheme="minorEastAsia"/>
                <w:color w:val="000000" w:themeColor="text1"/>
                <w:szCs w:val="21"/>
              </w:rPr>
              <w:t>银行存款和结算备付金合计</w:t>
            </w:r>
          </w:p>
        </w:tc>
        <w:tc>
          <w:tcPr>
            <w:tcW w:w="2551" w:type="dxa"/>
            <w:vAlign w:val="center"/>
          </w:tcPr>
          <w:p w:rsidR="00A15EF5" w:rsidRDefault="00CB2F29">
            <w:pPr>
              <w:spacing w:before="29" w:line="276" w:lineRule="auto"/>
              <w:ind w:left="17"/>
              <w:jc w:val="right"/>
              <w:rPr>
                <w:rFonts w:eastAsiaTheme="minorEastAsia"/>
                <w:color w:val="000000" w:themeColor="text1"/>
                <w:szCs w:val="21"/>
              </w:rPr>
            </w:pPr>
            <w:r>
              <w:rPr>
                <w:rFonts w:eastAsiaTheme="minorEastAsia"/>
                <w:color w:val="000000" w:themeColor="text1"/>
                <w:szCs w:val="21"/>
              </w:rPr>
              <w:t>419,974,864.11</w:t>
            </w:r>
          </w:p>
        </w:tc>
        <w:tc>
          <w:tcPr>
            <w:tcW w:w="2621" w:type="dxa"/>
            <w:vAlign w:val="center"/>
          </w:tcPr>
          <w:p w:rsidR="00A15EF5" w:rsidRDefault="00CB2F29">
            <w:pPr>
              <w:spacing w:before="29" w:line="276" w:lineRule="auto"/>
              <w:ind w:left="17"/>
              <w:jc w:val="right"/>
              <w:rPr>
                <w:rFonts w:eastAsiaTheme="minorEastAsia"/>
                <w:color w:val="000000" w:themeColor="text1"/>
                <w:szCs w:val="21"/>
              </w:rPr>
            </w:pPr>
            <w:r>
              <w:rPr>
                <w:rFonts w:eastAsiaTheme="minorEastAsia"/>
                <w:color w:val="000000" w:themeColor="text1"/>
                <w:szCs w:val="21"/>
              </w:rPr>
              <w:t>13.32</w:t>
            </w:r>
          </w:p>
        </w:tc>
      </w:tr>
      <w:tr w:rsidR="00A15EF5">
        <w:tc>
          <w:tcPr>
            <w:tcW w:w="1080" w:type="dxa"/>
            <w:vAlign w:val="center"/>
          </w:tcPr>
          <w:p w:rsidR="00A15EF5" w:rsidRDefault="00CB2F29">
            <w:pPr>
              <w:spacing w:before="29" w:line="276" w:lineRule="auto"/>
              <w:ind w:left="17"/>
              <w:jc w:val="center"/>
              <w:rPr>
                <w:rFonts w:eastAsiaTheme="minorEastAsia"/>
                <w:color w:val="000000" w:themeColor="text1"/>
                <w:szCs w:val="21"/>
              </w:rPr>
            </w:pPr>
            <w:r>
              <w:rPr>
                <w:rFonts w:eastAsiaTheme="minorEastAsia"/>
                <w:color w:val="000000" w:themeColor="text1"/>
                <w:szCs w:val="21"/>
              </w:rPr>
              <w:t>8</w:t>
            </w:r>
          </w:p>
        </w:tc>
        <w:tc>
          <w:tcPr>
            <w:tcW w:w="2748" w:type="dxa"/>
            <w:vAlign w:val="center"/>
          </w:tcPr>
          <w:p w:rsidR="00A15EF5" w:rsidRDefault="00CB2F29">
            <w:pPr>
              <w:spacing w:line="276" w:lineRule="auto"/>
              <w:ind w:leftChars="50" w:left="105"/>
              <w:rPr>
                <w:rFonts w:eastAsiaTheme="minorEastAsia"/>
                <w:color w:val="000000" w:themeColor="text1"/>
                <w:szCs w:val="21"/>
              </w:rPr>
            </w:pPr>
            <w:r>
              <w:rPr>
                <w:rFonts w:eastAsiaTheme="minorEastAsia"/>
                <w:color w:val="000000" w:themeColor="text1"/>
                <w:szCs w:val="21"/>
              </w:rPr>
              <w:t>其他各项资产</w:t>
            </w:r>
          </w:p>
        </w:tc>
        <w:tc>
          <w:tcPr>
            <w:tcW w:w="2551" w:type="dxa"/>
            <w:vAlign w:val="center"/>
          </w:tcPr>
          <w:p w:rsidR="00A15EF5" w:rsidRDefault="00CB2F29">
            <w:pPr>
              <w:spacing w:line="276" w:lineRule="auto"/>
              <w:jc w:val="right"/>
              <w:rPr>
                <w:rFonts w:eastAsiaTheme="minorEastAsia"/>
                <w:color w:val="000000" w:themeColor="text1"/>
                <w:szCs w:val="21"/>
              </w:rPr>
            </w:pPr>
            <w:r>
              <w:rPr>
                <w:rFonts w:eastAsiaTheme="minorEastAsia"/>
                <w:color w:val="000000" w:themeColor="text1"/>
                <w:szCs w:val="21"/>
              </w:rPr>
              <w:t>3,668,134.86</w:t>
            </w:r>
          </w:p>
        </w:tc>
        <w:tc>
          <w:tcPr>
            <w:tcW w:w="2621" w:type="dxa"/>
            <w:vAlign w:val="center"/>
          </w:tcPr>
          <w:p w:rsidR="00A15EF5" w:rsidRDefault="00CB2F29">
            <w:pPr>
              <w:spacing w:line="276" w:lineRule="auto"/>
              <w:jc w:val="right"/>
              <w:rPr>
                <w:rFonts w:eastAsiaTheme="minorEastAsia"/>
                <w:color w:val="000000" w:themeColor="text1"/>
                <w:szCs w:val="21"/>
              </w:rPr>
            </w:pPr>
            <w:r>
              <w:rPr>
                <w:rFonts w:eastAsiaTheme="minorEastAsia"/>
                <w:color w:val="000000" w:themeColor="text1"/>
                <w:szCs w:val="21"/>
              </w:rPr>
              <w:t>0.12</w:t>
            </w:r>
          </w:p>
        </w:tc>
      </w:tr>
      <w:tr w:rsidR="00A15EF5">
        <w:tc>
          <w:tcPr>
            <w:tcW w:w="1080" w:type="dxa"/>
            <w:vAlign w:val="center"/>
          </w:tcPr>
          <w:p w:rsidR="00A15EF5" w:rsidRDefault="00CB2F29">
            <w:pPr>
              <w:spacing w:before="29" w:line="276" w:lineRule="auto"/>
              <w:ind w:left="17"/>
              <w:jc w:val="center"/>
              <w:rPr>
                <w:rFonts w:eastAsiaTheme="minorEastAsia"/>
                <w:color w:val="000000" w:themeColor="text1"/>
                <w:szCs w:val="21"/>
              </w:rPr>
            </w:pPr>
            <w:r>
              <w:rPr>
                <w:rFonts w:eastAsiaTheme="minorEastAsia"/>
                <w:color w:val="000000" w:themeColor="text1"/>
                <w:szCs w:val="21"/>
              </w:rPr>
              <w:t>9</w:t>
            </w:r>
          </w:p>
        </w:tc>
        <w:tc>
          <w:tcPr>
            <w:tcW w:w="2748" w:type="dxa"/>
            <w:vAlign w:val="center"/>
          </w:tcPr>
          <w:p w:rsidR="00A15EF5" w:rsidRDefault="00CB2F29">
            <w:pPr>
              <w:spacing w:line="276" w:lineRule="auto"/>
              <w:ind w:leftChars="50" w:left="105"/>
              <w:rPr>
                <w:rFonts w:eastAsiaTheme="minorEastAsia"/>
                <w:color w:val="000000" w:themeColor="text1"/>
                <w:szCs w:val="21"/>
              </w:rPr>
            </w:pPr>
            <w:r>
              <w:rPr>
                <w:rFonts w:eastAsiaTheme="minorEastAsia"/>
                <w:color w:val="000000" w:themeColor="text1"/>
                <w:szCs w:val="21"/>
              </w:rPr>
              <w:t>合计</w:t>
            </w:r>
          </w:p>
        </w:tc>
        <w:tc>
          <w:tcPr>
            <w:tcW w:w="2551" w:type="dxa"/>
            <w:vAlign w:val="center"/>
          </w:tcPr>
          <w:p w:rsidR="00A15EF5" w:rsidRDefault="00CB2F29">
            <w:pPr>
              <w:spacing w:line="276" w:lineRule="auto"/>
              <w:jc w:val="right"/>
              <w:rPr>
                <w:rFonts w:eastAsiaTheme="minorEastAsia"/>
                <w:color w:val="000000" w:themeColor="text1"/>
                <w:szCs w:val="21"/>
              </w:rPr>
            </w:pPr>
            <w:r>
              <w:rPr>
                <w:rFonts w:eastAsiaTheme="minorEastAsia"/>
                <w:color w:val="000000" w:themeColor="text1"/>
                <w:szCs w:val="21"/>
              </w:rPr>
              <w:t>3,153,435,298.70</w:t>
            </w:r>
          </w:p>
        </w:tc>
        <w:tc>
          <w:tcPr>
            <w:tcW w:w="2621" w:type="dxa"/>
            <w:vAlign w:val="center"/>
          </w:tcPr>
          <w:p w:rsidR="00A15EF5" w:rsidRDefault="00CB2F29">
            <w:pPr>
              <w:spacing w:line="276" w:lineRule="auto"/>
              <w:jc w:val="right"/>
              <w:rPr>
                <w:rFonts w:eastAsiaTheme="minorEastAsia"/>
                <w:color w:val="000000" w:themeColor="text1"/>
                <w:szCs w:val="21"/>
              </w:rPr>
            </w:pPr>
            <w:r>
              <w:rPr>
                <w:rFonts w:eastAsiaTheme="minorEastAsia"/>
                <w:color w:val="000000" w:themeColor="text1"/>
                <w:szCs w:val="21"/>
              </w:rPr>
              <w:t>100.00</w:t>
            </w:r>
          </w:p>
        </w:tc>
      </w:tr>
    </w:tbl>
    <w:p w:rsidR="00A15EF5" w:rsidRDefault="00CB2F29">
      <w:pPr>
        <w:widowControl/>
        <w:spacing w:line="360" w:lineRule="auto"/>
        <w:ind w:firstLineChars="200" w:firstLine="420"/>
        <w:jc w:val="left"/>
        <w:rPr>
          <w:rFonts w:eastAsiaTheme="minorEastAsia"/>
          <w:color w:val="000000" w:themeColor="text1"/>
          <w:kern w:val="0"/>
          <w:szCs w:val="21"/>
        </w:rPr>
      </w:pPr>
      <w:r>
        <w:rPr>
          <w:rFonts w:eastAsiaTheme="minorEastAsia"/>
          <w:color w:val="000000" w:themeColor="text1"/>
          <w:kern w:val="0"/>
          <w:szCs w:val="21"/>
        </w:rPr>
        <w:t>注：本基金本报告期末通过港股通机制投资香港股票的公允价值为</w:t>
      </w:r>
      <w:r>
        <w:rPr>
          <w:rFonts w:eastAsiaTheme="minorEastAsia"/>
          <w:color w:val="000000" w:themeColor="text1"/>
          <w:kern w:val="0"/>
          <w:szCs w:val="21"/>
        </w:rPr>
        <w:t>243,323,022.35</w:t>
      </w:r>
      <w:r>
        <w:rPr>
          <w:rFonts w:eastAsiaTheme="minorEastAsia"/>
          <w:color w:val="000000" w:themeColor="text1"/>
          <w:kern w:val="0"/>
          <w:szCs w:val="21"/>
        </w:rPr>
        <w:t>元，占基金资产净值比例为</w:t>
      </w:r>
      <w:r>
        <w:rPr>
          <w:rFonts w:eastAsiaTheme="minorEastAsia"/>
          <w:color w:val="000000" w:themeColor="text1"/>
          <w:kern w:val="0"/>
          <w:szCs w:val="21"/>
        </w:rPr>
        <w:t>8.00%</w:t>
      </w:r>
      <w:r>
        <w:rPr>
          <w:rFonts w:eastAsiaTheme="minorEastAsia"/>
          <w:color w:val="000000" w:themeColor="text1"/>
          <w:kern w:val="0"/>
          <w:szCs w:val="21"/>
        </w:rPr>
        <w:t>。</w:t>
      </w:r>
    </w:p>
    <w:p w:rsidR="00A15EF5" w:rsidRDefault="00A15EF5">
      <w:pPr>
        <w:spacing w:line="360" w:lineRule="auto"/>
        <w:rPr>
          <w:rFonts w:asciiTheme="minorEastAsia" w:eastAsiaTheme="minorEastAsia" w:hAnsiTheme="minorEastAsia"/>
          <w:color w:val="000000"/>
          <w:szCs w:val="21"/>
        </w:rPr>
      </w:pPr>
    </w:p>
    <w:p w:rsidR="00A15EF5" w:rsidRDefault="00CB2F29">
      <w:pPr>
        <w:pStyle w:val="2"/>
        <w:spacing w:before="29" w:after="0" w:line="288" w:lineRule="auto"/>
        <w:rPr>
          <w:rFonts w:ascii="Times New Roman" w:hAnsi="Times New Roman"/>
          <w:kern w:val="0"/>
          <w:szCs w:val="24"/>
        </w:rPr>
      </w:pPr>
      <w:bookmarkStart w:id="210" w:name="_Toc361324879"/>
      <w:bookmarkStart w:id="211" w:name="_Toc225498274"/>
      <w:bookmarkStart w:id="212" w:name="_Toc20363"/>
      <w:r>
        <w:rPr>
          <w:rFonts w:ascii="Times New Roman" w:hAnsi="Times New Roman"/>
          <w:kern w:val="0"/>
          <w:szCs w:val="24"/>
        </w:rPr>
        <w:t>8.2</w:t>
      </w:r>
      <w:r>
        <w:rPr>
          <w:rFonts w:ascii="Times New Roman" w:hAnsi="Times New Roman" w:hint="eastAsia"/>
          <w:kern w:val="0"/>
          <w:szCs w:val="24"/>
        </w:rPr>
        <w:t>期末按行业分类的股票投资组合</w:t>
      </w:r>
      <w:bookmarkEnd w:id="210"/>
      <w:bookmarkEnd w:id="211"/>
      <w:bookmarkEnd w:id="212"/>
    </w:p>
    <w:p w:rsidR="00A15EF5" w:rsidRDefault="00CB2F29">
      <w:pPr>
        <w:spacing w:before="29" w:line="288" w:lineRule="auto"/>
        <w:rPr>
          <w:rFonts w:eastAsiaTheme="minorEastAsia"/>
          <w:b/>
          <w:sz w:val="24"/>
        </w:rPr>
      </w:pPr>
      <w:r>
        <w:rPr>
          <w:rFonts w:eastAsiaTheme="minorEastAsia"/>
          <w:b/>
          <w:sz w:val="24"/>
        </w:rPr>
        <w:t>8.2.1</w:t>
      </w:r>
      <w:r>
        <w:rPr>
          <w:rFonts w:eastAsiaTheme="minorEastAsia" w:hint="eastAsia"/>
          <w:b/>
          <w:sz w:val="24"/>
        </w:rPr>
        <w:t>报告期末按行业分类的境内股票投资组合</w:t>
      </w:r>
    </w:p>
    <w:p w:rsidR="00A15EF5" w:rsidRDefault="00CB2F29">
      <w:pPr>
        <w:autoSpaceDE w:val="0"/>
        <w:autoSpaceDN w:val="0"/>
        <w:adjustRightInd w:val="0"/>
        <w:spacing w:before="29" w:line="288" w:lineRule="auto"/>
        <w:ind w:left="15"/>
        <w:jc w:val="right"/>
        <w:rPr>
          <w:bCs/>
          <w:color w:val="000000"/>
          <w:sz w:val="24"/>
        </w:rPr>
      </w:pPr>
      <w:r>
        <w:rPr>
          <w:rFonts w:hint="eastAsia"/>
          <w:bCs/>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7"/>
        <w:gridCol w:w="3713"/>
        <w:gridCol w:w="2714"/>
        <w:gridCol w:w="1714"/>
      </w:tblGrid>
      <w:tr w:rsidR="00A15EF5">
        <w:tc>
          <w:tcPr>
            <w:tcW w:w="851" w:type="dxa"/>
            <w:vAlign w:val="center"/>
          </w:tcPr>
          <w:p w:rsidR="00A15EF5" w:rsidRDefault="00CB2F29">
            <w:pPr>
              <w:widowControl/>
              <w:autoSpaceDE w:val="0"/>
              <w:autoSpaceDN w:val="0"/>
              <w:spacing w:before="29" w:line="288" w:lineRule="auto"/>
              <w:ind w:right="-15"/>
              <w:jc w:val="center"/>
              <w:textAlignment w:val="bottom"/>
              <w:rPr>
                <w:color w:val="000000"/>
                <w:sz w:val="24"/>
              </w:rPr>
            </w:pPr>
            <w:r>
              <w:rPr>
                <w:rFonts w:hint="eastAsia"/>
                <w:color w:val="000000"/>
                <w:sz w:val="24"/>
              </w:rPr>
              <w:t>代码</w:t>
            </w:r>
          </w:p>
        </w:tc>
        <w:tc>
          <w:tcPr>
            <w:tcW w:w="3685" w:type="dxa"/>
            <w:vAlign w:val="center"/>
          </w:tcPr>
          <w:p w:rsidR="00A15EF5" w:rsidRDefault="00CB2F29">
            <w:pPr>
              <w:widowControl/>
              <w:autoSpaceDE w:val="0"/>
              <w:autoSpaceDN w:val="0"/>
              <w:spacing w:before="29" w:line="288" w:lineRule="auto"/>
              <w:ind w:right="-15"/>
              <w:jc w:val="center"/>
              <w:textAlignment w:val="bottom"/>
              <w:rPr>
                <w:color w:val="000000"/>
                <w:sz w:val="24"/>
              </w:rPr>
            </w:pPr>
            <w:r>
              <w:rPr>
                <w:rFonts w:hint="eastAsia"/>
                <w:color w:val="000000"/>
                <w:sz w:val="24"/>
              </w:rPr>
              <w:t>行业类别</w:t>
            </w:r>
          </w:p>
        </w:tc>
        <w:tc>
          <w:tcPr>
            <w:tcW w:w="2693" w:type="dxa"/>
            <w:vAlign w:val="center"/>
          </w:tcPr>
          <w:p w:rsidR="00A15EF5" w:rsidRDefault="00CB2F29">
            <w:pPr>
              <w:widowControl/>
              <w:autoSpaceDE w:val="0"/>
              <w:autoSpaceDN w:val="0"/>
              <w:spacing w:before="29" w:line="288" w:lineRule="auto"/>
              <w:ind w:right="-15"/>
              <w:jc w:val="center"/>
              <w:textAlignment w:val="bottom"/>
              <w:rPr>
                <w:color w:val="000000"/>
                <w:sz w:val="24"/>
              </w:rPr>
            </w:pPr>
            <w:r>
              <w:rPr>
                <w:rFonts w:hint="eastAsia"/>
                <w:color w:val="000000"/>
                <w:sz w:val="24"/>
              </w:rPr>
              <w:t>公允价值</w:t>
            </w:r>
          </w:p>
        </w:tc>
        <w:tc>
          <w:tcPr>
            <w:tcW w:w="1701" w:type="dxa"/>
            <w:vAlign w:val="center"/>
          </w:tcPr>
          <w:p w:rsidR="00A15EF5" w:rsidRDefault="00CB2F29">
            <w:pPr>
              <w:widowControl/>
              <w:autoSpaceDE w:val="0"/>
              <w:autoSpaceDN w:val="0"/>
              <w:spacing w:before="29" w:line="288" w:lineRule="auto"/>
              <w:ind w:right="-15"/>
              <w:jc w:val="center"/>
              <w:textAlignment w:val="bottom"/>
              <w:rPr>
                <w:color w:val="000000"/>
                <w:sz w:val="24"/>
              </w:rPr>
            </w:pPr>
            <w:r>
              <w:rPr>
                <w:rFonts w:hint="eastAsia"/>
                <w:color w:val="000000"/>
                <w:sz w:val="24"/>
              </w:rPr>
              <w:t>占基金资产净值比例（％）</w:t>
            </w:r>
          </w:p>
        </w:tc>
      </w:tr>
      <w:tr w:rsidR="00A15EF5">
        <w:tc>
          <w:tcPr>
            <w:tcW w:w="851" w:type="dxa"/>
            <w:vAlign w:val="center"/>
          </w:tcPr>
          <w:p w:rsidR="00A15EF5" w:rsidRDefault="00CB2F29">
            <w:pPr>
              <w:spacing w:before="29" w:line="288" w:lineRule="auto"/>
              <w:jc w:val="center"/>
              <w:rPr>
                <w:sz w:val="24"/>
              </w:rPr>
            </w:pPr>
            <w:r>
              <w:rPr>
                <w:sz w:val="24"/>
              </w:rPr>
              <w:t>A</w:t>
            </w:r>
          </w:p>
        </w:tc>
        <w:tc>
          <w:tcPr>
            <w:tcW w:w="3685" w:type="dxa"/>
            <w:vAlign w:val="center"/>
          </w:tcPr>
          <w:p w:rsidR="00A15EF5" w:rsidRDefault="00CB2F29">
            <w:pPr>
              <w:spacing w:before="29" w:line="288" w:lineRule="auto"/>
              <w:rPr>
                <w:sz w:val="24"/>
              </w:rPr>
            </w:pPr>
            <w:r>
              <w:rPr>
                <w:rFonts w:hint="eastAsia"/>
                <w:sz w:val="24"/>
              </w:rPr>
              <w:t>农、林、牧、渔业</w:t>
            </w:r>
          </w:p>
        </w:tc>
        <w:tc>
          <w:tcPr>
            <w:tcW w:w="2693" w:type="dxa"/>
            <w:vAlign w:val="center"/>
          </w:tcPr>
          <w:p w:rsidR="00A15EF5" w:rsidRDefault="00CB2F29">
            <w:pPr>
              <w:spacing w:before="29" w:line="288" w:lineRule="auto"/>
              <w:jc w:val="right"/>
              <w:rPr>
                <w:color w:val="000000"/>
                <w:kern w:val="0"/>
                <w:sz w:val="24"/>
              </w:rPr>
            </w:pPr>
            <w:r>
              <w:rPr>
                <w:color w:val="000000"/>
                <w:kern w:val="0"/>
                <w:sz w:val="24"/>
              </w:rPr>
              <w:t>-</w:t>
            </w:r>
          </w:p>
        </w:tc>
        <w:tc>
          <w:tcPr>
            <w:tcW w:w="1701" w:type="dxa"/>
            <w:vAlign w:val="center"/>
          </w:tcPr>
          <w:p w:rsidR="00A15EF5" w:rsidRDefault="00CB2F29">
            <w:pPr>
              <w:spacing w:before="29" w:line="288" w:lineRule="auto"/>
              <w:jc w:val="right"/>
              <w:rPr>
                <w:color w:val="000000"/>
                <w:kern w:val="0"/>
                <w:sz w:val="24"/>
              </w:rPr>
            </w:pPr>
            <w:r>
              <w:rPr>
                <w:color w:val="000000"/>
                <w:kern w:val="0"/>
                <w:sz w:val="24"/>
              </w:rPr>
              <w:t>-</w:t>
            </w:r>
          </w:p>
        </w:tc>
      </w:tr>
      <w:tr w:rsidR="00A15EF5">
        <w:tc>
          <w:tcPr>
            <w:tcW w:w="851" w:type="dxa"/>
            <w:vAlign w:val="center"/>
          </w:tcPr>
          <w:p w:rsidR="00A15EF5" w:rsidRDefault="00CB2F29">
            <w:pPr>
              <w:spacing w:before="29" w:line="288" w:lineRule="auto"/>
              <w:jc w:val="center"/>
              <w:rPr>
                <w:sz w:val="24"/>
              </w:rPr>
            </w:pPr>
            <w:r>
              <w:rPr>
                <w:sz w:val="24"/>
              </w:rPr>
              <w:t>B</w:t>
            </w:r>
          </w:p>
        </w:tc>
        <w:tc>
          <w:tcPr>
            <w:tcW w:w="3685" w:type="dxa"/>
            <w:vAlign w:val="center"/>
          </w:tcPr>
          <w:p w:rsidR="00A15EF5" w:rsidRDefault="00CB2F29">
            <w:pPr>
              <w:spacing w:before="29" w:line="288" w:lineRule="auto"/>
              <w:rPr>
                <w:sz w:val="24"/>
              </w:rPr>
            </w:pPr>
            <w:r>
              <w:rPr>
                <w:rFonts w:hint="eastAsia"/>
                <w:sz w:val="24"/>
              </w:rPr>
              <w:t>采矿业</w:t>
            </w:r>
          </w:p>
        </w:tc>
        <w:tc>
          <w:tcPr>
            <w:tcW w:w="2693" w:type="dxa"/>
            <w:vAlign w:val="center"/>
          </w:tcPr>
          <w:p w:rsidR="00A15EF5" w:rsidRDefault="00CB2F29">
            <w:pPr>
              <w:spacing w:before="29" w:line="288" w:lineRule="auto"/>
              <w:jc w:val="right"/>
              <w:rPr>
                <w:color w:val="000000"/>
                <w:kern w:val="0"/>
                <w:sz w:val="24"/>
              </w:rPr>
            </w:pPr>
            <w:r>
              <w:rPr>
                <w:color w:val="000000"/>
                <w:kern w:val="0"/>
                <w:sz w:val="24"/>
              </w:rPr>
              <w:t>-</w:t>
            </w:r>
          </w:p>
        </w:tc>
        <w:tc>
          <w:tcPr>
            <w:tcW w:w="1701" w:type="dxa"/>
            <w:vAlign w:val="center"/>
          </w:tcPr>
          <w:p w:rsidR="00A15EF5" w:rsidRDefault="00CB2F29">
            <w:pPr>
              <w:spacing w:before="29" w:line="288" w:lineRule="auto"/>
              <w:jc w:val="right"/>
              <w:rPr>
                <w:color w:val="000000"/>
                <w:kern w:val="0"/>
                <w:sz w:val="24"/>
              </w:rPr>
            </w:pPr>
            <w:r>
              <w:rPr>
                <w:color w:val="000000"/>
                <w:kern w:val="0"/>
                <w:sz w:val="24"/>
              </w:rPr>
              <w:t>-</w:t>
            </w:r>
          </w:p>
        </w:tc>
      </w:tr>
      <w:tr w:rsidR="00A15EF5">
        <w:tc>
          <w:tcPr>
            <w:tcW w:w="851" w:type="dxa"/>
            <w:vAlign w:val="center"/>
          </w:tcPr>
          <w:p w:rsidR="00A15EF5" w:rsidRDefault="00CB2F29">
            <w:pPr>
              <w:spacing w:before="29" w:line="288" w:lineRule="auto"/>
              <w:jc w:val="center"/>
              <w:rPr>
                <w:sz w:val="24"/>
              </w:rPr>
            </w:pPr>
            <w:r>
              <w:rPr>
                <w:sz w:val="24"/>
              </w:rPr>
              <w:t>C</w:t>
            </w:r>
          </w:p>
        </w:tc>
        <w:tc>
          <w:tcPr>
            <w:tcW w:w="3685" w:type="dxa"/>
            <w:vAlign w:val="center"/>
          </w:tcPr>
          <w:p w:rsidR="00A15EF5" w:rsidRDefault="00CB2F29">
            <w:pPr>
              <w:spacing w:before="29" w:line="288" w:lineRule="auto"/>
              <w:rPr>
                <w:sz w:val="24"/>
              </w:rPr>
            </w:pPr>
            <w:r>
              <w:rPr>
                <w:rFonts w:hint="eastAsia"/>
                <w:sz w:val="24"/>
              </w:rPr>
              <w:t>制造业</w:t>
            </w:r>
          </w:p>
        </w:tc>
        <w:tc>
          <w:tcPr>
            <w:tcW w:w="2693" w:type="dxa"/>
            <w:vAlign w:val="center"/>
          </w:tcPr>
          <w:p w:rsidR="00A15EF5" w:rsidRDefault="00CB2F29">
            <w:pPr>
              <w:spacing w:before="29" w:line="288" w:lineRule="auto"/>
              <w:jc w:val="right"/>
              <w:rPr>
                <w:color w:val="000000"/>
                <w:kern w:val="0"/>
                <w:sz w:val="24"/>
              </w:rPr>
            </w:pPr>
            <w:r>
              <w:rPr>
                <w:color w:val="000000"/>
                <w:kern w:val="0"/>
                <w:sz w:val="24"/>
              </w:rPr>
              <w:t>1,813,134,189.92</w:t>
            </w:r>
          </w:p>
        </w:tc>
        <w:tc>
          <w:tcPr>
            <w:tcW w:w="1701" w:type="dxa"/>
            <w:vAlign w:val="center"/>
          </w:tcPr>
          <w:p w:rsidR="00A15EF5" w:rsidRDefault="00CB2F29">
            <w:pPr>
              <w:spacing w:before="29" w:line="288" w:lineRule="auto"/>
              <w:jc w:val="right"/>
              <w:rPr>
                <w:color w:val="000000"/>
                <w:kern w:val="0"/>
                <w:sz w:val="24"/>
              </w:rPr>
            </w:pPr>
            <w:r>
              <w:rPr>
                <w:color w:val="000000"/>
                <w:kern w:val="0"/>
                <w:sz w:val="24"/>
              </w:rPr>
              <w:t>59.59</w:t>
            </w:r>
          </w:p>
        </w:tc>
      </w:tr>
      <w:tr w:rsidR="00A15EF5">
        <w:tc>
          <w:tcPr>
            <w:tcW w:w="851" w:type="dxa"/>
            <w:vAlign w:val="center"/>
          </w:tcPr>
          <w:p w:rsidR="00A15EF5" w:rsidRDefault="00CB2F29">
            <w:pPr>
              <w:spacing w:before="29" w:line="288" w:lineRule="auto"/>
              <w:jc w:val="center"/>
              <w:rPr>
                <w:sz w:val="24"/>
              </w:rPr>
            </w:pPr>
            <w:r>
              <w:rPr>
                <w:sz w:val="24"/>
              </w:rPr>
              <w:t>D</w:t>
            </w:r>
          </w:p>
        </w:tc>
        <w:tc>
          <w:tcPr>
            <w:tcW w:w="3685" w:type="dxa"/>
            <w:vAlign w:val="center"/>
          </w:tcPr>
          <w:p w:rsidR="00A15EF5" w:rsidRDefault="00CB2F29">
            <w:pPr>
              <w:spacing w:before="29" w:line="288" w:lineRule="auto"/>
              <w:rPr>
                <w:sz w:val="24"/>
              </w:rPr>
            </w:pPr>
            <w:r>
              <w:rPr>
                <w:rFonts w:hint="eastAsia"/>
                <w:sz w:val="24"/>
              </w:rPr>
              <w:t>电力、热力、燃气及水生产和供应业</w:t>
            </w:r>
          </w:p>
        </w:tc>
        <w:tc>
          <w:tcPr>
            <w:tcW w:w="2693" w:type="dxa"/>
            <w:vAlign w:val="center"/>
          </w:tcPr>
          <w:p w:rsidR="00A15EF5" w:rsidRDefault="00CB2F29">
            <w:pPr>
              <w:spacing w:before="29" w:line="288" w:lineRule="auto"/>
              <w:jc w:val="right"/>
              <w:rPr>
                <w:color w:val="000000"/>
                <w:kern w:val="0"/>
                <w:sz w:val="24"/>
              </w:rPr>
            </w:pPr>
            <w:r>
              <w:rPr>
                <w:color w:val="000000"/>
                <w:kern w:val="0"/>
                <w:sz w:val="24"/>
              </w:rPr>
              <w:t>-</w:t>
            </w:r>
          </w:p>
        </w:tc>
        <w:tc>
          <w:tcPr>
            <w:tcW w:w="1701" w:type="dxa"/>
            <w:vAlign w:val="center"/>
          </w:tcPr>
          <w:p w:rsidR="00A15EF5" w:rsidRDefault="00CB2F29">
            <w:pPr>
              <w:spacing w:before="29" w:line="288" w:lineRule="auto"/>
              <w:jc w:val="right"/>
              <w:rPr>
                <w:color w:val="000000"/>
                <w:kern w:val="0"/>
                <w:sz w:val="24"/>
              </w:rPr>
            </w:pPr>
            <w:r>
              <w:rPr>
                <w:color w:val="000000"/>
                <w:kern w:val="0"/>
                <w:sz w:val="24"/>
              </w:rPr>
              <w:t>-</w:t>
            </w:r>
          </w:p>
        </w:tc>
      </w:tr>
      <w:tr w:rsidR="00A15EF5">
        <w:tc>
          <w:tcPr>
            <w:tcW w:w="851" w:type="dxa"/>
            <w:vAlign w:val="center"/>
          </w:tcPr>
          <w:p w:rsidR="00A15EF5" w:rsidRDefault="00CB2F29">
            <w:pPr>
              <w:spacing w:before="29" w:line="288" w:lineRule="auto"/>
              <w:jc w:val="center"/>
              <w:rPr>
                <w:sz w:val="24"/>
              </w:rPr>
            </w:pPr>
            <w:r>
              <w:rPr>
                <w:sz w:val="24"/>
              </w:rPr>
              <w:t>E</w:t>
            </w:r>
          </w:p>
        </w:tc>
        <w:tc>
          <w:tcPr>
            <w:tcW w:w="3685" w:type="dxa"/>
            <w:vAlign w:val="center"/>
          </w:tcPr>
          <w:p w:rsidR="00A15EF5" w:rsidRDefault="00CB2F29">
            <w:pPr>
              <w:spacing w:before="29" w:line="288" w:lineRule="auto"/>
              <w:rPr>
                <w:sz w:val="24"/>
              </w:rPr>
            </w:pPr>
            <w:r>
              <w:rPr>
                <w:rFonts w:hint="eastAsia"/>
                <w:sz w:val="24"/>
              </w:rPr>
              <w:t>建筑业</w:t>
            </w:r>
          </w:p>
        </w:tc>
        <w:tc>
          <w:tcPr>
            <w:tcW w:w="2693" w:type="dxa"/>
            <w:vAlign w:val="center"/>
          </w:tcPr>
          <w:p w:rsidR="00A15EF5" w:rsidRDefault="00CB2F29">
            <w:pPr>
              <w:spacing w:before="29" w:line="288" w:lineRule="auto"/>
              <w:jc w:val="right"/>
              <w:rPr>
                <w:color w:val="000000"/>
                <w:kern w:val="0"/>
                <w:sz w:val="24"/>
              </w:rPr>
            </w:pPr>
            <w:r>
              <w:rPr>
                <w:color w:val="000000"/>
                <w:kern w:val="0"/>
                <w:sz w:val="24"/>
              </w:rPr>
              <w:t>-</w:t>
            </w:r>
          </w:p>
        </w:tc>
        <w:tc>
          <w:tcPr>
            <w:tcW w:w="1701" w:type="dxa"/>
            <w:vAlign w:val="center"/>
          </w:tcPr>
          <w:p w:rsidR="00A15EF5" w:rsidRDefault="00CB2F29">
            <w:pPr>
              <w:spacing w:before="29" w:line="288" w:lineRule="auto"/>
              <w:jc w:val="right"/>
              <w:rPr>
                <w:color w:val="000000"/>
                <w:kern w:val="0"/>
                <w:sz w:val="24"/>
              </w:rPr>
            </w:pPr>
            <w:r>
              <w:rPr>
                <w:color w:val="000000"/>
                <w:kern w:val="0"/>
                <w:sz w:val="24"/>
              </w:rPr>
              <w:t>-</w:t>
            </w:r>
          </w:p>
        </w:tc>
      </w:tr>
      <w:tr w:rsidR="00A15EF5">
        <w:tc>
          <w:tcPr>
            <w:tcW w:w="851" w:type="dxa"/>
            <w:vAlign w:val="center"/>
          </w:tcPr>
          <w:p w:rsidR="00A15EF5" w:rsidRDefault="00CB2F29">
            <w:pPr>
              <w:spacing w:before="29" w:line="288" w:lineRule="auto"/>
              <w:jc w:val="center"/>
              <w:rPr>
                <w:sz w:val="24"/>
              </w:rPr>
            </w:pPr>
            <w:r>
              <w:rPr>
                <w:sz w:val="24"/>
              </w:rPr>
              <w:t>F</w:t>
            </w:r>
          </w:p>
        </w:tc>
        <w:tc>
          <w:tcPr>
            <w:tcW w:w="3685" w:type="dxa"/>
            <w:vAlign w:val="center"/>
          </w:tcPr>
          <w:p w:rsidR="00A15EF5" w:rsidRDefault="00CB2F29">
            <w:pPr>
              <w:spacing w:before="29" w:line="288" w:lineRule="auto"/>
              <w:rPr>
                <w:sz w:val="24"/>
              </w:rPr>
            </w:pPr>
            <w:r>
              <w:rPr>
                <w:rFonts w:hint="eastAsia"/>
                <w:sz w:val="24"/>
              </w:rPr>
              <w:t>批发和零售业</w:t>
            </w:r>
          </w:p>
        </w:tc>
        <w:tc>
          <w:tcPr>
            <w:tcW w:w="2693" w:type="dxa"/>
            <w:vAlign w:val="center"/>
          </w:tcPr>
          <w:p w:rsidR="00A15EF5" w:rsidRDefault="00CB2F29">
            <w:pPr>
              <w:spacing w:before="29" w:line="288" w:lineRule="auto"/>
              <w:jc w:val="right"/>
              <w:rPr>
                <w:color w:val="000000"/>
                <w:kern w:val="0"/>
                <w:sz w:val="24"/>
              </w:rPr>
            </w:pPr>
            <w:r>
              <w:rPr>
                <w:color w:val="000000"/>
                <w:kern w:val="0"/>
                <w:sz w:val="24"/>
              </w:rPr>
              <w:t>16,322.72</w:t>
            </w:r>
          </w:p>
        </w:tc>
        <w:tc>
          <w:tcPr>
            <w:tcW w:w="1701" w:type="dxa"/>
            <w:vAlign w:val="center"/>
          </w:tcPr>
          <w:p w:rsidR="00A15EF5" w:rsidRDefault="00CB2F29">
            <w:pPr>
              <w:spacing w:before="29" w:line="288" w:lineRule="auto"/>
              <w:jc w:val="right"/>
              <w:rPr>
                <w:color w:val="000000"/>
                <w:kern w:val="0"/>
                <w:sz w:val="24"/>
              </w:rPr>
            </w:pPr>
            <w:r>
              <w:rPr>
                <w:color w:val="000000"/>
                <w:kern w:val="0"/>
                <w:sz w:val="24"/>
              </w:rPr>
              <w:t>0.00</w:t>
            </w:r>
          </w:p>
        </w:tc>
      </w:tr>
      <w:tr w:rsidR="00A15EF5">
        <w:tc>
          <w:tcPr>
            <w:tcW w:w="851" w:type="dxa"/>
            <w:vAlign w:val="center"/>
          </w:tcPr>
          <w:p w:rsidR="00A15EF5" w:rsidRDefault="00CB2F29">
            <w:pPr>
              <w:spacing w:before="29" w:line="288" w:lineRule="auto"/>
              <w:jc w:val="center"/>
              <w:rPr>
                <w:sz w:val="24"/>
              </w:rPr>
            </w:pPr>
            <w:r>
              <w:rPr>
                <w:sz w:val="24"/>
              </w:rPr>
              <w:t>G</w:t>
            </w:r>
          </w:p>
        </w:tc>
        <w:tc>
          <w:tcPr>
            <w:tcW w:w="3685" w:type="dxa"/>
            <w:vAlign w:val="center"/>
          </w:tcPr>
          <w:p w:rsidR="00A15EF5" w:rsidRDefault="00CB2F29">
            <w:pPr>
              <w:spacing w:before="29" w:line="288" w:lineRule="auto"/>
              <w:rPr>
                <w:sz w:val="24"/>
              </w:rPr>
            </w:pPr>
            <w:r>
              <w:rPr>
                <w:rFonts w:hint="eastAsia"/>
                <w:sz w:val="24"/>
              </w:rPr>
              <w:t>交通运输、仓储和邮政业</w:t>
            </w:r>
          </w:p>
        </w:tc>
        <w:tc>
          <w:tcPr>
            <w:tcW w:w="2693" w:type="dxa"/>
            <w:vAlign w:val="center"/>
          </w:tcPr>
          <w:p w:rsidR="00A15EF5" w:rsidRDefault="00CB2F29">
            <w:pPr>
              <w:spacing w:before="29" w:line="288" w:lineRule="auto"/>
              <w:jc w:val="right"/>
              <w:rPr>
                <w:color w:val="000000"/>
                <w:kern w:val="0"/>
                <w:sz w:val="24"/>
              </w:rPr>
            </w:pPr>
            <w:r>
              <w:rPr>
                <w:color w:val="000000"/>
                <w:kern w:val="0"/>
                <w:sz w:val="24"/>
              </w:rPr>
              <w:t>347,641,979.34</w:t>
            </w:r>
          </w:p>
        </w:tc>
        <w:tc>
          <w:tcPr>
            <w:tcW w:w="1701" w:type="dxa"/>
            <w:vAlign w:val="center"/>
          </w:tcPr>
          <w:p w:rsidR="00A15EF5" w:rsidRDefault="00CB2F29">
            <w:pPr>
              <w:spacing w:before="29" w:line="288" w:lineRule="auto"/>
              <w:jc w:val="right"/>
              <w:rPr>
                <w:color w:val="000000"/>
                <w:kern w:val="0"/>
                <w:sz w:val="24"/>
              </w:rPr>
            </w:pPr>
            <w:r>
              <w:rPr>
                <w:color w:val="000000"/>
                <w:kern w:val="0"/>
                <w:sz w:val="24"/>
              </w:rPr>
              <w:t>11.43</w:t>
            </w:r>
          </w:p>
        </w:tc>
      </w:tr>
      <w:tr w:rsidR="00A15EF5">
        <w:tc>
          <w:tcPr>
            <w:tcW w:w="851" w:type="dxa"/>
            <w:vAlign w:val="center"/>
          </w:tcPr>
          <w:p w:rsidR="00A15EF5" w:rsidRDefault="00CB2F29">
            <w:pPr>
              <w:spacing w:before="29" w:line="288" w:lineRule="auto"/>
              <w:jc w:val="center"/>
              <w:rPr>
                <w:sz w:val="24"/>
              </w:rPr>
            </w:pPr>
            <w:r>
              <w:rPr>
                <w:sz w:val="24"/>
              </w:rPr>
              <w:t>H</w:t>
            </w:r>
          </w:p>
        </w:tc>
        <w:tc>
          <w:tcPr>
            <w:tcW w:w="3685" w:type="dxa"/>
            <w:vAlign w:val="center"/>
          </w:tcPr>
          <w:p w:rsidR="00A15EF5" w:rsidRDefault="00CB2F29">
            <w:pPr>
              <w:spacing w:before="29" w:line="288" w:lineRule="auto"/>
              <w:rPr>
                <w:sz w:val="24"/>
              </w:rPr>
            </w:pPr>
            <w:r>
              <w:rPr>
                <w:rFonts w:hint="eastAsia"/>
                <w:sz w:val="24"/>
              </w:rPr>
              <w:t>住宿和餐饮业</w:t>
            </w:r>
          </w:p>
        </w:tc>
        <w:tc>
          <w:tcPr>
            <w:tcW w:w="2693" w:type="dxa"/>
            <w:vAlign w:val="center"/>
          </w:tcPr>
          <w:p w:rsidR="00A15EF5" w:rsidRDefault="00CB2F29">
            <w:pPr>
              <w:spacing w:before="29" w:line="288" w:lineRule="auto"/>
              <w:jc w:val="right"/>
              <w:rPr>
                <w:color w:val="000000"/>
                <w:kern w:val="0"/>
                <w:sz w:val="24"/>
              </w:rPr>
            </w:pPr>
            <w:r>
              <w:rPr>
                <w:color w:val="000000"/>
                <w:kern w:val="0"/>
                <w:sz w:val="24"/>
              </w:rPr>
              <w:t>-</w:t>
            </w:r>
          </w:p>
        </w:tc>
        <w:tc>
          <w:tcPr>
            <w:tcW w:w="1701" w:type="dxa"/>
            <w:vAlign w:val="center"/>
          </w:tcPr>
          <w:p w:rsidR="00A15EF5" w:rsidRDefault="00CB2F29">
            <w:pPr>
              <w:spacing w:before="29" w:line="288" w:lineRule="auto"/>
              <w:jc w:val="right"/>
              <w:rPr>
                <w:color w:val="000000"/>
                <w:kern w:val="0"/>
                <w:sz w:val="24"/>
              </w:rPr>
            </w:pPr>
            <w:r>
              <w:rPr>
                <w:color w:val="000000"/>
                <w:kern w:val="0"/>
                <w:sz w:val="24"/>
              </w:rPr>
              <w:t>-</w:t>
            </w:r>
          </w:p>
        </w:tc>
      </w:tr>
      <w:tr w:rsidR="00A15EF5">
        <w:tc>
          <w:tcPr>
            <w:tcW w:w="851" w:type="dxa"/>
            <w:vAlign w:val="center"/>
          </w:tcPr>
          <w:p w:rsidR="00A15EF5" w:rsidRDefault="00CB2F29">
            <w:pPr>
              <w:spacing w:before="29" w:line="288" w:lineRule="auto"/>
              <w:jc w:val="center"/>
              <w:rPr>
                <w:sz w:val="24"/>
              </w:rPr>
            </w:pPr>
            <w:r>
              <w:rPr>
                <w:sz w:val="24"/>
              </w:rPr>
              <w:t>I</w:t>
            </w:r>
          </w:p>
        </w:tc>
        <w:tc>
          <w:tcPr>
            <w:tcW w:w="3685" w:type="dxa"/>
            <w:vAlign w:val="center"/>
          </w:tcPr>
          <w:p w:rsidR="00A15EF5" w:rsidRDefault="00CB2F29">
            <w:pPr>
              <w:spacing w:before="29" w:line="288" w:lineRule="auto"/>
              <w:rPr>
                <w:sz w:val="24"/>
              </w:rPr>
            </w:pPr>
            <w:r>
              <w:rPr>
                <w:rFonts w:hint="eastAsia"/>
                <w:sz w:val="24"/>
              </w:rPr>
              <w:t>信息传输、软件和信息技术服务业</w:t>
            </w:r>
          </w:p>
        </w:tc>
        <w:tc>
          <w:tcPr>
            <w:tcW w:w="2693" w:type="dxa"/>
            <w:vAlign w:val="center"/>
          </w:tcPr>
          <w:p w:rsidR="00A15EF5" w:rsidRDefault="00CB2F29">
            <w:pPr>
              <w:spacing w:before="29" w:line="288" w:lineRule="auto"/>
              <w:jc w:val="right"/>
              <w:rPr>
                <w:color w:val="000000"/>
                <w:kern w:val="0"/>
                <w:sz w:val="24"/>
              </w:rPr>
            </w:pPr>
            <w:r>
              <w:rPr>
                <w:color w:val="000000"/>
                <w:kern w:val="0"/>
                <w:sz w:val="24"/>
              </w:rPr>
              <w:t>6,928,827.94</w:t>
            </w:r>
          </w:p>
        </w:tc>
        <w:tc>
          <w:tcPr>
            <w:tcW w:w="1701" w:type="dxa"/>
            <w:vAlign w:val="center"/>
          </w:tcPr>
          <w:p w:rsidR="00A15EF5" w:rsidRDefault="00CB2F29">
            <w:pPr>
              <w:spacing w:before="29" w:line="288" w:lineRule="auto"/>
              <w:jc w:val="right"/>
              <w:rPr>
                <w:color w:val="000000"/>
                <w:kern w:val="0"/>
                <w:sz w:val="24"/>
              </w:rPr>
            </w:pPr>
            <w:r>
              <w:rPr>
                <w:color w:val="000000"/>
                <w:kern w:val="0"/>
                <w:sz w:val="24"/>
              </w:rPr>
              <w:t>0.23</w:t>
            </w:r>
          </w:p>
        </w:tc>
      </w:tr>
      <w:tr w:rsidR="00A15EF5">
        <w:tc>
          <w:tcPr>
            <w:tcW w:w="851" w:type="dxa"/>
            <w:vAlign w:val="center"/>
          </w:tcPr>
          <w:p w:rsidR="00A15EF5" w:rsidRDefault="00CB2F29">
            <w:pPr>
              <w:spacing w:before="29" w:line="288" w:lineRule="auto"/>
              <w:jc w:val="center"/>
              <w:rPr>
                <w:sz w:val="24"/>
              </w:rPr>
            </w:pPr>
            <w:r>
              <w:rPr>
                <w:sz w:val="24"/>
              </w:rPr>
              <w:t>J</w:t>
            </w:r>
          </w:p>
        </w:tc>
        <w:tc>
          <w:tcPr>
            <w:tcW w:w="3685" w:type="dxa"/>
            <w:vAlign w:val="center"/>
          </w:tcPr>
          <w:p w:rsidR="00A15EF5" w:rsidRDefault="00CB2F29">
            <w:pPr>
              <w:spacing w:before="29" w:line="288" w:lineRule="auto"/>
              <w:rPr>
                <w:sz w:val="24"/>
              </w:rPr>
            </w:pPr>
            <w:r>
              <w:rPr>
                <w:rFonts w:hint="eastAsia"/>
                <w:sz w:val="24"/>
              </w:rPr>
              <w:t>金融业</w:t>
            </w:r>
          </w:p>
        </w:tc>
        <w:tc>
          <w:tcPr>
            <w:tcW w:w="2693" w:type="dxa"/>
            <w:vAlign w:val="center"/>
          </w:tcPr>
          <w:p w:rsidR="00A15EF5" w:rsidRDefault="00CB2F29">
            <w:pPr>
              <w:spacing w:before="29" w:line="288" w:lineRule="auto"/>
              <w:jc w:val="right"/>
              <w:rPr>
                <w:color w:val="000000"/>
                <w:kern w:val="0"/>
                <w:sz w:val="24"/>
              </w:rPr>
            </w:pPr>
            <w:r>
              <w:rPr>
                <w:color w:val="000000"/>
                <w:kern w:val="0"/>
                <w:sz w:val="24"/>
              </w:rPr>
              <w:t>258,895,506.10</w:t>
            </w:r>
          </w:p>
        </w:tc>
        <w:tc>
          <w:tcPr>
            <w:tcW w:w="1701" w:type="dxa"/>
            <w:vAlign w:val="center"/>
          </w:tcPr>
          <w:p w:rsidR="00A15EF5" w:rsidRDefault="00CB2F29">
            <w:pPr>
              <w:spacing w:before="29" w:line="288" w:lineRule="auto"/>
              <w:jc w:val="right"/>
              <w:rPr>
                <w:color w:val="000000"/>
                <w:kern w:val="0"/>
                <w:sz w:val="24"/>
              </w:rPr>
            </w:pPr>
            <w:r>
              <w:rPr>
                <w:color w:val="000000"/>
                <w:kern w:val="0"/>
                <w:sz w:val="24"/>
              </w:rPr>
              <w:t>8.51</w:t>
            </w:r>
          </w:p>
        </w:tc>
      </w:tr>
      <w:tr w:rsidR="00A15EF5">
        <w:tc>
          <w:tcPr>
            <w:tcW w:w="851" w:type="dxa"/>
            <w:vAlign w:val="center"/>
          </w:tcPr>
          <w:p w:rsidR="00A15EF5" w:rsidRDefault="00CB2F29">
            <w:pPr>
              <w:spacing w:before="29" w:line="288" w:lineRule="auto"/>
              <w:jc w:val="center"/>
              <w:rPr>
                <w:sz w:val="24"/>
              </w:rPr>
            </w:pPr>
            <w:r>
              <w:rPr>
                <w:sz w:val="24"/>
              </w:rPr>
              <w:t>K</w:t>
            </w:r>
          </w:p>
        </w:tc>
        <w:tc>
          <w:tcPr>
            <w:tcW w:w="3685" w:type="dxa"/>
            <w:vAlign w:val="center"/>
          </w:tcPr>
          <w:p w:rsidR="00A15EF5" w:rsidRDefault="00CB2F29">
            <w:pPr>
              <w:spacing w:before="29" w:line="288" w:lineRule="auto"/>
              <w:rPr>
                <w:sz w:val="24"/>
              </w:rPr>
            </w:pPr>
            <w:r>
              <w:rPr>
                <w:rFonts w:hint="eastAsia"/>
                <w:sz w:val="24"/>
              </w:rPr>
              <w:t>房地产业</w:t>
            </w:r>
          </w:p>
        </w:tc>
        <w:tc>
          <w:tcPr>
            <w:tcW w:w="2693" w:type="dxa"/>
            <w:vAlign w:val="center"/>
          </w:tcPr>
          <w:p w:rsidR="00A15EF5" w:rsidRDefault="00CB2F29">
            <w:pPr>
              <w:spacing w:before="29" w:line="288" w:lineRule="auto"/>
              <w:jc w:val="right"/>
              <w:rPr>
                <w:color w:val="000000"/>
                <w:kern w:val="0"/>
                <w:sz w:val="24"/>
              </w:rPr>
            </w:pPr>
            <w:r>
              <w:rPr>
                <w:color w:val="000000"/>
                <w:kern w:val="0"/>
                <w:sz w:val="24"/>
              </w:rPr>
              <w:t>13,898,309.07</w:t>
            </w:r>
          </w:p>
        </w:tc>
        <w:tc>
          <w:tcPr>
            <w:tcW w:w="1701" w:type="dxa"/>
            <w:vAlign w:val="center"/>
          </w:tcPr>
          <w:p w:rsidR="00A15EF5" w:rsidRDefault="00CB2F29">
            <w:pPr>
              <w:spacing w:before="29" w:line="288" w:lineRule="auto"/>
              <w:jc w:val="right"/>
              <w:rPr>
                <w:color w:val="000000"/>
                <w:kern w:val="0"/>
                <w:sz w:val="24"/>
              </w:rPr>
            </w:pPr>
            <w:r>
              <w:rPr>
                <w:color w:val="000000"/>
                <w:kern w:val="0"/>
                <w:sz w:val="24"/>
              </w:rPr>
              <w:t>0.46</w:t>
            </w:r>
          </w:p>
        </w:tc>
      </w:tr>
      <w:tr w:rsidR="00A15EF5">
        <w:tc>
          <w:tcPr>
            <w:tcW w:w="851" w:type="dxa"/>
            <w:vAlign w:val="center"/>
          </w:tcPr>
          <w:p w:rsidR="00A15EF5" w:rsidRDefault="00CB2F29">
            <w:pPr>
              <w:spacing w:before="29" w:line="288" w:lineRule="auto"/>
              <w:jc w:val="center"/>
              <w:rPr>
                <w:sz w:val="24"/>
              </w:rPr>
            </w:pPr>
            <w:r>
              <w:rPr>
                <w:sz w:val="24"/>
              </w:rPr>
              <w:t>L</w:t>
            </w:r>
          </w:p>
        </w:tc>
        <w:tc>
          <w:tcPr>
            <w:tcW w:w="3685" w:type="dxa"/>
            <w:vAlign w:val="center"/>
          </w:tcPr>
          <w:p w:rsidR="00A15EF5" w:rsidRDefault="00CB2F29">
            <w:pPr>
              <w:spacing w:before="29" w:line="288" w:lineRule="auto"/>
              <w:rPr>
                <w:sz w:val="24"/>
              </w:rPr>
            </w:pPr>
            <w:r>
              <w:rPr>
                <w:rFonts w:hint="eastAsia"/>
                <w:sz w:val="24"/>
              </w:rPr>
              <w:t>租赁和商务服务业</w:t>
            </w:r>
          </w:p>
        </w:tc>
        <w:tc>
          <w:tcPr>
            <w:tcW w:w="2693" w:type="dxa"/>
            <w:vAlign w:val="center"/>
          </w:tcPr>
          <w:p w:rsidR="00A15EF5" w:rsidRDefault="00CB2F29">
            <w:pPr>
              <w:spacing w:before="29" w:line="288" w:lineRule="auto"/>
              <w:jc w:val="right"/>
              <w:rPr>
                <w:color w:val="000000"/>
                <w:kern w:val="0"/>
                <w:sz w:val="24"/>
              </w:rPr>
            </w:pPr>
            <w:r>
              <w:rPr>
                <w:color w:val="000000"/>
                <w:kern w:val="0"/>
                <w:sz w:val="24"/>
              </w:rPr>
              <w:t>-</w:t>
            </w:r>
          </w:p>
        </w:tc>
        <w:tc>
          <w:tcPr>
            <w:tcW w:w="1701" w:type="dxa"/>
            <w:vAlign w:val="center"/>
          </w:tcPr>
          <w:p w:rsidR="00A15EF5" w:rsidRDefault="00CB2F29">
            <w:pPr>
              <w:spacing w:before="29" w:line="288" w:lineRule="auto"/>
              <w:jc w:val="right"/>
              <w:rPr>
                <w:color w:val="000000"/>
                <w:kern w:val="0"/>
                <w:sz w:val="24"/>
              </w:rPr>
            </w:pPr>
            <w:r>
              <w:rPr>
                <w:color w:val="000000"/>
                <w:kern w:val="0"/>
                <w:sz w:val="24"/>
              </w:rPr>
              <w:t>-</w:t>
            </w:r>
          </w:p>
        </w:tc>
      </w:tr>
      <w:tr w:rsidR="00A15EF5">
        <w:tc>
          <w:tcPr>
            <w:tcW w:w="851" w:type="dxa"/>
            <w:vAlign w:val="center"/>
          </w:tcPr>
          <w:p w:rsidR="00A15EF5" w:rsidRDefault="00CB2F29">
            <w:pPr>
              <w:spacing w:before="29" w:line="288" w:lineRule="auto"/>
              <w:jc w:val="center"/>
              <w:rPr>
                <w:sz w:val="24"/>
              </w:rPr>
            </w:pPr>
            <w:r>
              <w:rPr>
                <w:sz w:val="24"/>
              </w:rPr>
              <w:t>M</w:t>
            </w:r>
          </w:p>
        </w:tc>
        <w:tc>
          <w:tcPr>
            <w:tcW w:w="3685" w:type="dxa"/>
            <w:vAlign w:val="center"/>
          </w:tcPr>
          <w:p w:rsidR="00A15EF5" w:rsidRDefault="00CB2F29">
            <w:pPr>
              <w:spacing w:before="29" w:line="288" w:lineRule="auto"/>
              <w:rPr>
                <w:sz w:val="24"/>
              </w:rPr>
            </w:pPr>
            <w:r>
              <w:rPr>
                <w:rFonts w:hint="eastAsia"/>
                <w:sz w:val="24"/>
              </w:rPr>
              <w:t>科学研究和技术服务业</w:t>
            </w:r>
          </w:p>
        </w:tc>
        <w:tc>
          <w:tcPr>
            <w:tcW w:w="2693" w:type="dxa"/>
            <w:vAlign w:val="center"/>
          </w:tcPr>
          <w:p w:rsidR="00A15EF5" w:rsidRDefault="00CB2F29">
            <w:pPr>
              <w:spacing w:before="29" w:line="288" w:lineRule="auto"/>
              <w:jc w:val="right"/>
              <w:rPr>
                <w:color w:val="000000"/>
                <w:kern w:val="0"/>
                <w:sz w:val="24"/>
              </w:rPr>
            </w:pPr>
            <w:r>
              <w:rPr>
                <w:color w:val="000000"/>
                <w:kern w:val="0"/>
                <w:sz w:val="24"/>
              </w:rPr>
              <w:t>15,649.20</w:t>
            </w:r>
          </w:p>
        </w:tc>
        <w:tc>
          <w:tcPr>
            <w:tcW w:w="1701" w:type="dxa"/>
            <w:vAlign w:val="center"/>
          </w:tcPr>
          <w:p w:rsidR="00A15EF5" w:rsidRDefault="00CB2F29">
            <w:pPr>
              <w:spacing w:before="29" w:line="288" w:lineRule="auto"/>
              <w:jc w:val="right"/>
              <w:rPr>
                <w:color w:val="000000"/>
                <w:kern w:val="0"/>
                <w:sz w:val="24"/>
              </w:rPr>
            </w:pPr>
            <w:r>
              <w:rPr>
                <w:color w:val="000000"/>
                <w:kern w:val="0"/>
                <w:sz w:val="24"/>
              </w:rPr>
              <w:t>0.00</w:t>
            </w:r>
          </w:p>
        </w:tc>
      </w:tr>
      <w:tr w:rsidR="00A15EF5">
        <w:tc>
          <w:tcPr>
            <w:tcW w:w="851" w:type="dxa"/>
            <w:vAlign w:val="center"/>
          </w:tcPr>
          <w:p w:rsidR="00A15EF5" w:rsidRDefault="00CB2F29">
            <w:pPr>
              <w:spacing w:before="29" w:line="288" w:lineRule="auto"/>
              <w:jc w:val="center"/>
              <w:rPr>
                <w:sz w:val="24"/>
              </w:rPr>
            </w:pPr>
            <w:r>
              <w:rPr>
                <w:sz w:val="24"/>
              </w:rPr>
              <w:t>N</w:t>
            </w:r>
          </w:p>
        </w:tc>
        <w:tc>
          <w:tcPr>
            <w:tcW w:w="3685" w:type="dxa"/>
            <w:vAlign w:val="center"/>
          </w:tcPr>
          <w:p w:rsidR="00A15EF5" w:rsidRDefault="00CB2F29">
            <w:pPr>
              <w:spacing w:before="29" w:line="288" w:lineRule="auto"/>
              <w:rPr>
                <w:sz w:val="24"/>
              </w:rPr>
            </w:pPr>
            <w:r>
              <w:rPr>
                <w:rFonts w:hint="eastAsia"/>
                <w:sz w:val="24"/>
              </w:rPr>
              <w:t>水利、环境和公共设施管理业</w:t>
            </w:r>
          </w:p>
        </w:tc>
        <w:tc>
          <w:tcPr>
            <w:tcW w:w="2693" w:type="dxa"/>
            <w:vAlign w:val="center"/>
          </w:tcPr>
          <w:p w:rsidR="00A15EF5" w:rsidRDefault="00CB2F29">
            <w:pPr>
              <w:spacing w:before="29" w:line="288" w:lineRule="auto"/>
              <w:jc w:val="right"/>
              <w:rPr>
                <w:color w:val="000000"/>
                <w:kern w:val="0"/>
                <w:sz w:val="24"/>
              </w:rPr>
            </w:pPr>
            <w:r>
              <w:rPr>
                <w:color w:val="000000"/>
                <w:kern w:val="0"/>
                <w:sz w:val="24"/>
              </w:rPr>
              <w:t>15,081.10</w:t>
            </w:r>
          </w:p>
        </w:tc>
        <w:tc>
          <w:tcPr>
            <w:tcW w:w="1701" w:type="dxa"/>
            <w:vAlign w:val="center"/>
          </w:tcPr>
          <w:p w:rsidR="00A15EF5" w:rsidRDefault="00CB2F29">
            <w:pPr>
              <w:spacing w:before="29" w:line="288" w:lineRule="auto"/>
              <w:jc w:val="right"/>
              <w:rPr>
                <w:color w:val="000000"/>
                <w:kern w:val="0"/>
                <w:sz w:val="24"/>
              </w:rPr>
            </w:pPr>
            <w:r>
              <w:rPr>
                <w:color w:val="000000"/>
                <w:kern w:val="0"/>
                <w:sz w:val="24"/>
              </w:rPr>
              <w:t>0.00</w:t>
            </w:r>
          </w:p>
        </w:tc>
      </w:tr>
      <w:tr w:rsidR="00A15EF5">
        <w:tc>
          <w:tcPr>
            <w:tcW w:w="851" w:type="dxa"/>
            <w:vAlign w:val="center"/>
          </w:tcPr>
          <w:p w:rsidR="00A15EF5" w:rsidRDefault="00CB2F29">
            <w:pPr>
              <w:spacing w:before="29" w:line="288" w:lineRule="auto"/>
              <w:jc w:val="center"/>
              <w:rPr>
                <w:sz w:val="24"/>
              </w:rPr>
            </w:pPr>
            <w:r>
              <w:rPr>
                <w:sz w:val="24"/>
              </w:rPr>
              <w:t>O</w:t>
            </w:r>
          </w:p>
        </w:tc>
        <w:tc>
          <w:tcPr>
            <w:tcW w:w="3685" w:type="dxa"/>
            <w:vAlign w:val="center"/>
          </w:tcPr>
          <w:p w:rsidR="00A15EF5" w:rsidRDefault="00CB2F29">
            <w:pPr>
              <w:spacing w:before="29" w:line="288" w:lineRule="auto"/>
              <w:rPr>
                <w:sz w:val="24"/>
              </w:rPr>
            </w:pPr>
            <w:r>
              <w:rPr>
                <w:rFonts w:hint="eastAsia"/>
                <w:sz w:val="24"/>
              </w:rPr>
              <w:t>居民服务、修理和其他服务业</w:t>
            </w:r>
          </w:p>
        </w:tc>
        <w:tc>
          <w:tcPr>
            <w:tcW w:w="2693" w:type="dxa"/>
            <w:vAlign w:val="center"/>
          </w:tcPr>
          <w:p w:rsidR="00A15EF5" w:rsidRDefault="00CB2F29">
            <w:pPr>
              <w:spacing w:before="29" w:line="288" w:lineRule="auto"/>
              <w:jc w:val="right"/>
              <w:rPr>
                <w:color w:val="000000"/>
                <w:kern w:val="0"/>
                <w:sz w:val="24"/>
              </w:rPr>
            </w:pPr>
            <w:r>
              <w:rPr>
                <w:color w:val="000000"/>
                <w:kern w:val="0"/>
                <w:sz w:val="24"/>
              </w:rPr>
              <w:t>-</w:t>
            </w:r>
          </w:p>
        </w:tc>
        <w:tc>
          <w:tcPr>
            <w:tcW w:w="1701" w:type="dxa"/>
            <w:vAlign w:val="center"/>
          </w:tcPr>
          <w:p w:rsidR="00A15EF5" w:rsidRDefault="00CB2F29">
            <w:pPr>
              <w:spacing w:before="29" w:line="288" w:lineRule="auto"/>
              <w:jc w:val="right"/>
              <w:rPr>
                <w:color w:val="000000"/>
                <w:kern w:val="0"/>
                <w:sz w:val="24"/>
              </w:rPr>
            </w:pPr>
            <w:r>
              <w:rPr>
                <w:color w:val="000000"/>
                <w:kern w:val="0"/>
                <w:sz w:val="24"/>
              </w:rPr>
              <w:t>-</w:t>
            </w:r>
          </w:p>
        </w:tc>
      </w:tr>
      <w:tr w:rsidR="00A15EF5">
        <w:tc>
          <w:tcPr>
            <w:tcW w:w="851" w:type="dxa"/>
            <w:vAlign w:val="center"/>
          </w:tcPr>
          <w:p w:rsidR="00A15EF5" w:rsidRDefault="00CB2F29">
            <w:pPr>
              <w:spacing w:before="29" w:line="288" w:lineRule="auto"/>
              <w:jc w:val="center"/>
              <w:rPr>
                <w:sz w:val="24"/>
              </w:rPr>
            </w:pPr>
            <w:r>
              <w:rPr>
                <w:sz w:val="24"/>
              </w:rPr>
              <w:t>P</w:t>
            </w:r>
          </w:p>
        </w:tc>
        <w:tc>
          <w:tcPr>
            <w:tcW w:w="3685" w:type="dxa"/>
            <w:vAlign w:val="center"/>
          </w:tcPr>
          <w:p w:rsidR="00A15EF5" w:rsidRDefault="00CB2F29">
            <w:pPr>
              <w:spacing w:before="29" w:line="288" w:lineRule="auto"/>
              <w:rPr>
                <w:sz w:val="24"/>
              </w:rPr>
            </w:pPr>
            <w:r>
              <w:rPr>
                <w:rFonts w:hint="eastAsia"/>
                <w:sz w:val="24"/>
              </w:rPr>
              <w:t>教育</w:t>
            </w:r>
          </w:p>
        </w:tc>
        <w:tc>
          <w:tcPr>
            <w:tcW w:w="2693" w:type="dxa"/>
            <w:vAlign w:val="center"/>
          </w:tcPr>
          <w:p w:rsidR="00A15EF5" w:rsidRDefault="00CB2F29">
            <w:pPr>
              <w:spacing w:before="29" w:line="288" w:lineRule="auto"/>
              <w:jc w:val="right"/>
              <w:rPr>
                <w:color w:val="000000"/>
                <w:kern w:val="0"/>
                <w:sz w:val="24"/>
              </w:rPr>
            </w:pPr>
            <w:r>
              <w:rPr>
                <w:color w:val="000000"/>
                <w:kern w:val="0"/>
                <w:sz w:val="24"/>
              </w:rPr>
              <w:t>-</w:t>
            </w:r>
          </w:p>
        </w:tc>
        <w:tc>
          <w:tcPr>
            <w:tcW w:w="1701" w:type="dxa"/>
            <w:vAlign w:val="center"/>
          </w:tcPr>
          <w:p w:rsidR="00A15EF5" w:rsidRDefault="00CB2F29">
            <w:pPr>
              <w:spacing w:before="29" w:line="288" w:lineRule="auto"/>
              <w:jc w:val="right"/>
              <w:rPr>
                <w:color w:val="000000"/>
                <w:kern w:val="0"/>
                <w:sz w:val="24"/>
              </w:rPr>
            </w:pPr>
            <w:r>
              <w:rPr>
                <w:color w:val="000000"/>
                <w:kern w:val="0"/>
                <w:sz w:val="24"/>
              </w:rPr>
              <w:t>-</w:t>
            </w:r>
          </w:p>
        </w:tc>
      </w:tr>
      <w:tr w:rsidR="00A15EF5">
        <w:tc>
          <w:tcPr>
            <w:tcW w:w="851" w:type="dxa"/>
            <w:vAlign w:val="center"/>
          </w:tcPr>
          <w:p w:rsidR="00A15EF5" w:rsidRDefault="00CB2F29">
            <w:pPr>
              <w:spacing w:before="29" w:line="288" w:lineRule="auto"/>
              <w:jc w:val="center"/>
              <w:rPr>
                <w:sz w:val="24"/>
              </w:rPr>
            </w:pPr>
            <w:r>
              <w:rPr>
                <w:sz w:val="24"/>
              </w:rPr>
              <w:t>Q</w:t>
            </w:r>
          </w:p>
        </w:tc>
        <w:tc>
          <w:tcPr>
            <w:tcW w:w="3685" w:type="dxa"/>
            <w:vAlign w:val="center"/>
          </w:tcPr>
          <w:p w:rsidR="00A15EF5" w:rsidRDefault="00CB2F29">
            <w:pPr>
              <w:spacing w:before="29" w:line="288" w:lineRule="auto"/>
              <w:rPr>
                <w:sz w:val="24"/>
              </w:rPr>
            </w:pPr>
            <w:r>
              <w:rPr>
                <w:rFonts w:hint="eastAsia"/>
                <w:sz w:val="24"/>
              </w:rPr>
              <w:t>卫生和社会工作</w:t>
            </w:r>
          </w:p>
        </w:tc>
        <w:tc>
          <w:tcPr>
            <w:tcW w:w="2693" w:type="dxa"/>
            <w:vAlign w:val="center"/>
          </w:tcPr>
          <w:p w:rsidR="00A15EF5" w:rsidRDefault="00CB2F29">
            <w:pPr>
              <w:spacing w:before="29" w:line="288" w:lineRule="auto"/>
              <w:jc w:val="right"/>
              <w:rPr>
                <w:color w:val="000000"/>
                <w:kern w:val="0"/>
                <w:sz w:val="24"/>
              </w:rPr>
            </w:pPr>
            <w:r>
              <w:rPr>
                <w:color w:val="000000"/>
                <w:kern w:val="0"/>
                <w:sz w:val="24"/>
              </w:rPr>
              <w:t>-</w:t>
            </w:r>
          </w:p>
        </w:tc>
        <w:tc>
          <w:tcPr>
            <w:tcW w:w="1701" w:type="dxa"/>
            <w:vAlign w:val="center"/>
          </w:tcPr>
          <w:p w:rsidR="00A15EF5" w:rsidRDefault="00CB2F29">
            <w:pPr>
              <w:spacing w:before="29" w:line="288" w:lineRule="auto"/>
              <w:jc w:val="right"/>
              <w:rPr>
                <w:color w:val="000000"/>
                <w:kern w:val="0"/>
                <w:sz w:val="24"/>
              </w:rPr>
            </w:pPr>
            <w:r>
              <w:rPr>
                <w:color w:val="000000"/>
                <w:kern w:val="0"/>
                <w:sz w:val="24"/>
              </w:rPr>
              <w:t>-</w:t>
            </w:r>
          </w:p>
        </w:tc>
      </w:tr>
      <w:tr w:rsidR="00A15EF5">
        <w:tc>
          <w:tcPr>
            <w:tcW w:w="851" w:type="dxa"/>
            <w:vAlign w:val="center"/>
          </w:tcPr>
          <w:p w:rsidR="00A15EF5" w:rsidRDefault="00CB2F29">
            <w:pPr>
              <w:spacing w:before="29" w:line="288" w:lineRule="auto"/>
              <w:jc w:val="center"/>
              <w:rPr>
                <w:sz w:val="24"/>
              </w:rPr>
            </w:pPr>
            <w:r>
              <w:rPr>
                <w:sz w:val="24"/>
              </w:rPr>
              <w:t>R</w:t>
            </w:r>
          </w:p>
        </w:tc>
        <w:tc>
          <w:tcPr>
            <w:tcW w:w="3685" w:type="dxa"/>
            <w:vAlign w:val="center"/>
          </w:tcPr>
          <w:p w:rsidR="00A15EF5" w:rsidRDefault="00CB2F29">
            <w:pPr>
              <w:spacing w:before="29" w:line="288" w:lineRule="auto"/>
              <w:rPr>
                <w:sz w:val="24"/>
              </w:rPr>
            </w:pPr>
            <w:r>
              <w:rPr>
                <w:rFonts w:hint="eastAsia"/>
                <w:sz w:val="24"/>
              </w:rPr>
              <w:t>文化、体育和娱乐业</w:t>
            </w:r>
          </w:p>
        </w:tc>
        <w:tc>
          <w:tcPr>
            <w:tcW w:w="2693" w:type="dxa"/>
            <w:vAlign w:val="center"/>
          </w:tcPr>
          <w:p w:rsidR="00A15EF5" w:rsidRDefault="00CB2F29">
            <w:pPr>
              <w:spacing w:before="29" w:line="288" w:lineRule="auto"/>
              <w:jc w:val="right"/>
              <w:rPr>
                <w:color w:val="000000"/>
                <w:kern w:val="0"/>
                <w:sz w:val="24"/>
              </w:rPr>
            </w:pPr>
            <w:r>
              <w:rPr>
                <w:color w:val="000000"/>
                <w:kern w:val="0"/>
                <w:sz w:val="24"/>
              </w:rPr>
              <w:t>45,859,411.99</w:t>
            </w:r>
          </w:p>
        </w:tc>
        <w:tc>
          <w:tcPr>
            <w:tcW w:w="1701" w:type="dxa"/>
            <w:vAlign w:val="center"/>
          </w:tcPr>
          <w:p w:rsidR="00A15EF5" w:rsidRDefault="00CB2F29">
            <w:pPr>
              <w:spacing w:before="29" w:line="288" w:lineRule="auto"/>
              <w:jc w:val="right"/>
              <w:rPr>
                <w:color w:val="000000"/>
                <w:kern w:val="0"/>
                <w:sz w:val="24"/>
              </w:rPr>
            </w:pPr>
            <w:r>
              <w:rPr>
                <w:color w:val="000000"/>
                <w:kern w:val="0"/>
                <w:sz w:val="24"/>
              </w:rPr>
              <w:t>1.51</w:t>
            </w:r>
          </w:p>
        </w:tc>
      </w:tr>
      <w:tr w:rsidR="00A15EF5">
        <w:tc>
          <w:tcPr>
            <w:tcW w:w="851" w:type="dxa"/>
            <w:vAlign w:val="center"/>
          </w:tcPr>
          <w:p w:rsidR="00A15EF5" w:rsidRDefault="00CB2F29">
            <w:pPr>
              <w:spacing w:before="29" w:line="288" w:lineRule="auto"/>
              <w:jc w:val="center"/>
              <w:rPr>
                <w:sz w:val="24"/>
              </w:rPr>
            </w:pPr>
            <w:r>
              <w:rPr>
                <w:sz w:val="24"/>
              </w:rPr>
              <w:t>S</w:t>
            </w:r>
          </w:p>
        </w:tc>
        <w:tc>
          <w:tcPr>
            <w:tcW w:w="3685" w:type="dxa"/>
            <w:vAlign w:val="center"/>
          </w:tcPr>
          <w:p w:rsidR="00A15EF5" w:rsidRDefault="00CB2F29">
            <w:pPr>
              <w:spacing w:before="29" w:line="288" w:lineRule="auto"/>
              <w:rPr>
                <w:sz w:val="24"/>
              </w:rPr>
            </w:pPr>
            <w:r>
              <w:rPr>
                <w:rFonts w:hint="eastAsia"/>
                <w:sz w:val="24"/>
              </w:rPr>
              <w:t>综合</w:t>
            </w:r>
          </w:p>
        </w:tc>
        <w:tc>
          <w:tcPr>
            <w:tcW w:w="2693" w:type="dxa"/>
            <w:vAlign w:val="center"/>
          </w:tcPr>
          <w:p w:rsidR="00A15EF5" w:rsidRDefault="00CB2F29">
            <w:pPr>
              <w:spacing w:before="29" w:line="288" w:lineRule="auto"/>
              <w:jc w:val="right"/>
              <w:rPr>
                <w:color w:val="000000"/>
                <w:kern w:val="0"/>
                <w:sz w:val="24"/>
              </w:rPr>
            </w:pPr>
            <w:r>
              <w:rPr>
                <w:color w:val="000000"/>
                <w:kern w:val="0"/>
                <w:sz w:val="24"/>
              </w:rPr>
              <w:t>-</w:t>
            </w:r>
          </w:p>
        </w:tc>
        <w:tc>
          <w:tcPr>
            <w:tcW w:w="1701" w:type="dxa"/>
            <w:vAlign w:val="center"/>
          </w:tcPr>
          <w:p w:rsidR="00A15EF5" w:rsidRDefault="00CB2F29">
            <w:pPr>
              <w:spacing w:before="29" w:line="288" w:lineRule="auto"/>
              <w:jc w:val="right"/>
              <w:rPr>
                <w:color w:val="000000"/>
                <w:kern w:val="0"/>
                <w:sz w:val="24"/>
              </w:rPr>
            </w:pPr>
            <w:r>
              <w:rPr>
                <w:color w:val="000000"/>
                <w:kern w:val="0"/>
                <w:sz w:val="24"/>
              </w:rPr>
              <w:t>-</w:t>
            </w:r>
          </w:p>
        </w:tc>
      </w:tr>
      <w:tr w:rsidR="00A15EF5">
        <w:tc>
          <w:tcPr>
            <w:tcW w:w="851" w:type="dxa"/>
            <w:vAlign w:val="center"/>
          </w:tcPr>
          <w:p w:rsidR="00A15EF5" w:rsidRDefault="00A15EF5">
            <w:pPr>
              <w:spacing w:before="29" w:line="288" w:lineRule="auto"/>
              <w:jc w:val="center"/>
              <w:rPr>
                <w:sz w:val="24"/>
              </w:rPr>
            </w:pPr>
          </w:p>
        </w:tc>
        <w:tc>
          <w:tcPr>
            <w:tcW w:w="3685" w:type="dxa"/>
            <w:vAlign w:val="center"/>
          </w:tcPr>
          <w:p w:rsidR="00A15EF5" w:rsidRDefault="00CB2F29">
            <w:pPr>
              <w:spacing w:before="29" w:line="288" w:lineRule="auto"/>
              <w:rPr>
                <w:sz w:val="24"/>
              </w:rPr>
            </w:pPr>
            <w:r>
              <w:rPr>
                <w:rFonts w:hint="eastAsia"/>
                <w:sz w:val="24"/>
              </w:rPr>
              <w:t>合计</w:t>
            </w:r>
          </w:p>
        </w:tc>
        <w:tc>
          <w:tcPr>
            <w:tcW w:w="2693" w:type="dxa"/>
            <w:vAlign w:val="center"/>
          </w:tcPr>
          <w:p w:rsidR="00A15EF5" w:rsidRDefault="00CB2F29">
            <w:pPr>
              <w:spacing w:before="29" w:line="288" w:lineRule="auto"/>
              <w:jc w:val="right"/>
              <w:rPr>
                <w:color w:val="000000"/>
                <w:kern w:val="0"/>
                <w:sz w:val="24"/>
              </w:rPr>
            </w:pPr>
            <w:r>
              <w:rPr>
                <w:color w:val="000000"/>
                <w:kern w:val="0"/>
                <w:sz w:val="24"/>
              </w:rPr>
              <w:t>2,486,405,277.38</w:t>
            </w:r>
          </w:p>
        </w:tc>
        <w:tc>
          <w:tcPr>
            <w:tcW w:w="1701" w:type="dxa"/>
            <w:vAlign w:val="center"/>
          </w:tcPr>
          <w:p w:rsidR="00A15EF5" w:rsidRDefault="00CB2F29">
            <w:pPr>
              <w:spacing w:before="29" w:line="288" w:lineRule="auto"/>
              <w:jc w:val="right"/>
              <w:rPr>
                <w:color w:val="000000"/>
                <w:kern w:val="0"/>
                <w:sz w:val="24"/>
              </w:rPr>
            </w:pPr>
            <w:r>
              <w:rPr>
                <w:color w:val="000000"/>
                <w:kern w:val="0"/>
                <w:sz w:val="24"/>
              </w:rPr>
              <w:t>81.72</w:t>
            </w:r>
          </w:p>
        </w:tc>
      </w:tr>
    </w:tbl>
    <w:p w:rsidR="00A15EF5" w:rsidRDefault="00A15EF5">
      <w:pPr>
        <w:pStyle w:val="a0"/>
      </w:pPr>
    </w:p>
    <w:p w:rsidR="00A15EF5" w:rsidRDefault="00CB2F29">
      <w:pPr>
        <w:tabs>
          <w:tab w:val="left" w:pos="426"/>
        </w:tabs>
        <w:spacing w:before="29" w:line="288" w:lineRule="auto"/>
        <w:jc w:val="left"/>
        <w:rPr>
          <w:rFonts w:asciiTheme="minorEastAsia" w:eastAsiaTheme="minorEastAsia" w:hAnsiTheme="minorEastAsia"/>
          <w:color w:val="000000"/>
          <w:szCs w:val="21"/>
        </w:rPr>
      </w:pPr>
      <w:r>
        <w:rPr>
          <w:rFonts w:eastAsiaTheme="minorEastAsia"/>
          <w:b/>
          <w:sz w:val="24"/>
        </w:rPr>
        <w:t>8.2.2</w:t>
      </w:r>
      <w:r>
        <w:rPr>
          <w:rFonts w:eastAsiaTheme="minorEastAsia" w:hint="eastAsia"/>
          <w:b/>
          <w:sz w:val="24"/>
        </w:rPr>
        <w:t>报告期末按行业分类的港股通投资股票投资组合</w:t>
      </w:r>
    </w:p>
    <w:tbl>
      <w:tblPr>
        <w:tblW w:w="88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15"/>
        <w:gridCol w:w="3119"/>
        <w:gridCol w:w="3118"/>
      </w:tblGrid>
      <w:tr w:rsidR="00A15EF5">
        <w:trPr>
          <w:jc w:val="center"/>
        </w:trPr>
        <w:tc>
          <w:tcPr>
            <w:tcW w:w="2615" w:type="dxa"/>
            <w:vAlign w:val="center"/>
          </w:tcPr>
          <w:p w:rsidR="00A15EF5" w:rsidRDefault="00CB2F29">
            <w:pPr>
              <w:widowControl/>
              <w:autoSpaceDE w:val="0"/>
              <w:autoSpaceDN w:val="0"/>
              <w:spacing w:before="29" w:line="288" w:lineRule="auto"/>
              <w:ind w:right="-15"/>
              <w:jc w:val="center"/>
              <w:textAlignment w:val="bottom"/>
              <w:rPr>
                <w:color w:val="000000"/>
                <w:sz w:val="24"/>
              </w:rPr>
            </w:pPr>
            <w:r>
              <w:rPr>
                <w:rFonts w:hint="eastAsia"/>
                <w:color w:val="000000"/>
                <w:sz w:val="24"/>
              </w:rPr>
              <w:t>行业类别</w:t>
            </w:r>
          </w:p>
        </w:tc>
        <w:tc>
          <w:tcPr>
            <w:tcW w:w="3119" w:type="dxa"/>
            <w:vAlign w:val="center"/>
          </w:tcPr>
          <w:p w:rsidR="00A15EF5" w:rsidRDefault="00CB2F29">
            <w:pPr>
              <w:widowControl/>
              <w:autoSpaceDE w:val="0"/>
              <w:autoSpaceDN w:val="0"/>
              <w:spacing w:before="29" w:line="288" w:lineRule="auto"/>
              <w:ind w:right="-15"/>
              <w:jc w:val="center"/>
              <w:textAlignment w:val="bottom"/>
              <w:rPr>
                <w:color w:val="000000"/>
                <w:sz w:val="24"/>
              </w:rPr>
            </w:pPr>
            <w:r>
              <w:rPr>
                <w:rFonts w:hint="eastAsia"/>
                <w:color w:val="000000"/>
                <w:sz w:val="24"/>
              </w:rPr>
              <w:t>公允价值（人民币）</w:t>
            </w:r>
          </w:p>
        </w:tc>
        <w:tc>
          <w:tcPr>
            <w:tcW w:w="3118" w:type="dxa"/>
            <w:vAlign w:val="center"/>
          </w:tcPr>
          <w:p w:rsidR="00A15EF5" w:rsidRDefault="00CB2F29">
            <w:pPr>
              <w:widowControl/>
              <w:autoSpaceDE w:val="0"/>
              <w:autoSpaceDN w:val="0"/>
              <w:spacing w:before="29" w:line="288" w:lineRule="auto"/>
              <w:ind w:right="-15"/>
              <w:jc w:val="center"/>
              <w:textAlignment w:val="bottom"/>
              <w:rPr>
                <w:color w:val="000000"/>
                <w:sz w:val="24"/>
              </w:rPr>
            </w:pPr>
            <w:r>
              <w:rPr>
                <w:rFonts w:hint="eastAsia"/>
                <w:color w:val="000000"/>
                <w:sz w:val="24"/>
              </w:rPr>
              <w:t>占基金资产净值比例（</w:t>
            </w:r>
            <w:r>
              <w:rPr>
                <w:rFonts w:hint="eastAsia"/>
                <w:color w:val="000000"/>
                <w:sz w:val="24"/>
              </w:rPr>
              <w:t>%</w:t>
            </w:r>
            <w:r>
              <w:rPr>
                <w:rFonts w:hint="eastAsia"/>
                <w:color w:val="000000"/>
                <w:sz w:val="24"/>
              </w:rPr>
              <w:t>）</w:t>
            </w:r>
          </w:p>
        </w:tc>
      </w:tr>
      <w:tr w:rsidR="00A15EF5">
        <w:trPr>
          <w:jc w:val="center"/>
        </w:trPr>
        <w:tc>
          <w:tcPr>
            <w:tcW w:w="2615" w:type="dxa"/>
            <w:vAlign w:val="center"/>
          </w:tcPr>
          <w:p w:rsidR="00A15EF5" w:rsidRDefault="00CB2F29">
            <w:pPr>
              <w:jc w:val="center"/>
            </w:pPr>
            <w:r>
              <w:rPr>
                <w:color w:val="000000"/>
                <w:sz w:val="24"/>
              </w:rPr>
              <w:t>信息技术</w:t>
            </w:r>
          </w:p>
        </w:tc>
        <w:tc>
          <w:tcPr>
            <w:tcW w:w="3119" w:type="dxa"/>
            <w:vAlign w:val="center"/>
          </w:tcPr>
          <w:p w:rsidR="00A15EF5" w:rsidRDefault="00CB2F29">
            <w:pPr>
              <w:jc w:val="center"/>
            </w:pPr>
            <w:r>
              <w:rPr>
                <w:color w:val="000000"/>
                <w:sz w:val="24"/>
              </w:rPr>
              <w:t>121,341,595.39</w:t>
            </w:r>
          </w:p>
        </w:tc>
        <w:tc>
          <w:tcPr>
            <w:tcW w:w="3118" w:type="dxa"/>
            <w:vAlign w:val="center"/>
          </w:tcPr>
          <w:p w:rsidR="00A15EF5" w:rsidRDefault="00CB2F29">
            <w:pPr>
              <w:jc w:val="center"/>
            </w:pPr>
            <w:r>
              <w:rPr>
                <w:color w:val="000000"/>
                <w:sz w:val="24"/>
              </w:rPr>
              <w:t>3.99</w:t>
            </w:r>
          </w:p>
        </w:tc>
      </w:tr>
      <w:tr w:rsidR="00A15EF5">
        <w:trPr>
          <w:jc w:val="center"/>
        </w:trPr>
        <w:tc>
          <w:tcPr>
            <w:tcW w:w="2615" w:type="dxa"/>
            <w:vAlign w:val="center"/>
          </w:tcPr>
          <w:p w:rsidR="00A15EF5" w:rsidRDefault="00CB2F29">
            <w:pPr>
              <w:jc w:val="center"/>
            </w:pPr>
            <w:r>
              <w:rPr>
                <w:color w:val="000000"/>
                <w:sz w:val="24"/>
              </w:rPr>
              <w:t>可选消费</w:t>
            </w:r>
          </w:p>
        </w:tc>
        <w:tc>
          <w:tcPr>
            <w:tcW w:w="3119" w:type="dxa"/>
            <w:vAlign w:val="center"/>
          </w:tcPr>
          <w:p w:rsidR="00A15EF5" w:rsidRDefault="00CB2F29">
            <w:pPr>
              <w:jc w:val="center"/>
            </w:pPr>
            <w:r>
              <w:rPr>
                <w:color w:val="000000"/>
                <w:sz w:val="24"/>
              </w:rPr>
              <w:t>61,414,639.13</w:t>
            </w:r>
          </w:p>
        </w:tc>
        <w:tc>
          <w:tcPr>
            <w:tcW w:w="3118" w:type="dxa"/>
            <w:vAlign w:val="center"/>
          </w:tcPr>
          <w:p w:rsidR="00A15EF5" w:rsidRDefault="00CB2F29">
            <w:pPr>
              <w:jc w:val="center"/>
            </w:pPr>
            <w:r>
              <w:rPr>
                <w:color w:val="000000"/>
                <w:sz w:val="24"/>
              </w:rPr>
              <w:t>2.02</w:t>
            </w:r>
          </w:p>
        </w:tc>
      </w:tr>
      <w:tr w:rsidR="00A15EF5">
        <w:trPr>
          <w:jc w:val="center"/>
        </w:trPr>
        <w:tc>
          <w:tcPr>
            <w:tcW w:w="2615" w:type="dxa"/>
            <w:vAlign w:val="center"/>
          </w:tcPr>
          <w:p w:rsidR="00A15EF5" w:rsidRDefault="00CB2F29">
            <w:pPr>
              <w:jc w:val="center"/>
            </w:pPr>
            <w:r>
              <w:rPr>
                <w:color w:val="000000"/>
                <w:sz w:val="24"/>
              </w:rPr>
              <w:t>金融地产</w:t>
            </w:r>
          </w:p>
        </w:tc>
        <w:tc>
          <w:tcPr>
            <w:tcW w:w="3119" w:type="dxa"/>
            <w:vAlign w:val="center"/>
          </w:tcPr>
          <w:p w:rsidR="00A15EF5" w:rsidRDefault="00CB2F29">
            <w:pPr>
              <w:jc w:val="center"/>
            </w:pPr>
            <w:r>
              <w:rPr>
                <w:color w:val="000000"/>
                <w:sz w:val="24"/>
              </w:rPr>
              <w:t>39,981,115.06</w:t>
            </w:r>
          </w:p>
        </w:tc>
        <w:tc>
          <w:tcPr>
            <w:tcW w:w="3118" w:type="dxa"/>
            <w:vAlign w:val="center"/>
          </w:tcPr>
          <w:p w:rsidR="00A15EF5" w:rsidRDefault="00CB2F29">
            <w:pPr>
              <w:jc w:val="center"/>
            </w:pPr>
            <w:r>
              <w:rPr>
                <w:color w:val="000000"/>
                <w:sz w:val="24"/>
              </w:rPr>
              <w:t>1.31</w:t>
            </w:r>
          </w:p>
        </w:tc>
      </w:tr>
      <w:tr w:rsidR="00A15EF5">
        <w:trPr>
          <w:jc w:val="center"/>
        </w:trPr>
        <w:tc>
          <w:tcPr>
            <w:tcW w:w="2615" w:type="dxa"/>
            <w:vAlign w:val="center"/>
          </w:tcPr>
          <w:p w:rsidR="00A15EF5" w:rsidRDefault="00CB2F29">
            <w:pPr>
              <w:jc w:val="center"/>
            </w:pPr>
            <w:r>
              <w:rPr>
                <w:color w:val="000000"/>
                <w:sz w:val="24"/>
              </w:rPr>
              <w:t>原材料</w:t>
            </w:r>
          </w:p>
        </w:tc>
        <w:tc>
          <w:tcPr>
            <w:tcW w:w="3119" w:type="dxa"/>
            <w:vAlign w:val="center"/>
          </w:tcPr>
          <w:p w:rsidR="00A15EF5" w:rsidRDefault="00CB2F29">
            <w:pPr>
              <w:jc w:val="center"/>
            </w:pPr>
            <w:r>
              <w:rPr>
                <w:color w:val="000000"/>
                <w:sz w:val="24"/>
              </w:rPr>
              <w:t>8,179,730.84</w:t>
            </w:r>
          </w:p>
        </w:tc>
        <w:tc>
          <w:tcPr>
            <w:tcW w:w="3118" w:type="dxa"/>
            <w:vAlign w:val="center"/>
          </w:tcPr>
          <w:p w:rsidR="00A15EF5" w:rsidRDefault="00CB2F29">
            <w:pPr>
              <w:jc w:val="center"/>
            </w:pPr>
            <w:r>
              <w:rPr>
                <w:color w:val="000000"/>
                <w:sz w:val="24"/>
              </w:rPr>
              <w:t>0.27</w:t>
            </w:r>
          </w:p>
        </w:tc>
      </w:tr>
      <w:tr w:rsidR="00A15EF5">
        <w:trPr>
          <w:jc w:val="center"/>
        </w:trPr>
        <w:tc>
          <w:tcPr>
            <w:tcW w:w="2615" w:type="dxa"/>
            <w:vAlign w:val="center"/>
          </w:tcPr>
          <w:p w:rsidR="00A15EF5" w:rsidRDefault="00CB2F29">
            <w:pPr>
              <w:jc w:val="center"/>
            </w:pPr>
            <w:r>
              <w:rPr>
                <w:color w:val="000000"/>
                <w:sz w:val="24"/>
              </w:rPr>
              <w:t>工业</w:t>
            </w:r>
          </w:p>
        </w:tc>
        <w:tc>
          <w:tcPr>
            <w:tcW w:w="3119" w:type="dxa"/>
            <w:vAlign w:val="center"/>
          </w:tcPr>
          <w:p w:rsidR="00A15EF5" w:rsidRDefault="00CB2F29">
            <w:pPr>
              <w:jc w:val="center"/>
            </w:pPr>
            <w:r>
              <w:rPr>
                <w:color w:val="000000"/>
                <w:sz w:val="24"/>
              </w:rPr>
              <w:t>6,973,122.06</w:t>
            </w:r>
          </w:p>
        </w:tc>
        <w:tc>
          <w:tcPr>
            <w:tcW w:w="3118" w:type="dxa"/>
            <w:vAlign w:val="center"/>
          </w:tcPr>
          <w:p w:rsidR="00A15EF5" w:rsidRDefault="00CB2F29">
            <w:pPr>
              <w:jc w:val="center"/>
            </w:pPr>
            <w:r>
              <w:rPr>
                <w:color w:val="000000"/>
                <w:sz w:val="24"/>
              </w:rPr>
              <w:t>0.23</w:t>
            </w:r>
          </w:p>
        </w:tc>
      </w:tr>
      <w:tr w:rsidR="00A15EF5">
        <w:trPr>
          <w:jc w:val="center"/>
        </w:trPr>
        <w:tc>
          <w:tcPr>
            <w:tcW w:w="2615" w:type="dxa"/>
            <w:vAlign w:val="center"/>
          </w:tcPr>
          <w:p w:rsidR="00A15EF5" w:rsidRDefault="00CB2F29">
            <w:pPr>
              <w:jc w:val="center"/>
            </w:pPr>
            <w:r>
              <w:rPr>
                <w:color w:val="000000"/>
                <w:sz w:val="24"/>
              </w:rPr>
              <w:t>能源</w:t>
            </w:r>
          </w:p>
        </w:tc>
        <w:tc>
          <w:tcPr>
            <w:tcW w:w="3119" w:type="dxa"/>
            <w:vAlign w:val="center"/>
          </w:tcPr>
          <w:p w:rsidR="00A15EF5" w:rsidRDefault="00CB2F29">
            <w:pPr>
              <w:jc w:val="center"/>
            </w:pPr>
            <w:r>
              <w:rPr>
                <w:color w:val="000000"/>
                <w:sz w:val="24"/>
              </w:rPr>
              <w:t>5,432,819.87</w:t>
            </w:r>
          </w:p>
        </w:tc>
        <w:tc>
          <w:tcPr>
            <w:tcW w:w="3118" w:type="dxa"/>
            <w:vAlign w:val="center"/>
          </w:tcPr>
          <w:p w:rsidR="00A15EF5" w:rsidRDefault="00CB2F29">
            <w:pPr>
              <w:jc w:val="center"/>
            </w:pPr>
            <w:r>
              <w:rPr>
                <w:color w:val="000000"/>
                <w:sz w:val="24"/>
              </w:rPr>
              <w:t>0.18</w:t>
            </w:r>
          </w:p>
        </w:tc>
      </w:tr>
      <w:tr w:rsidR="00A15EF5">
        <w:trPr>
          <w:jc w:val="center"/>
        </w:trPr>
        <w:tc>
          <w:tcPr>
            <w:tcW w:w="2615" w:type="dxa"/>
            <w:vAlign w:val="center"/>
          </w:tcPr>
          <w:p w:rsidR="00A15EF5" w:rsidRDefault="00CB2F29">
            <w:pPr>
              <w:widowControl/>
              <w:autoSpaceDE w:val="0"/>
              <w:autoSpaceDN w:val="0"/>
              <w:spacing w:before="29" w:line="288" w:lineRule="auto"/>
              <w:ind w:right="-15"/>
              <w:jc w:val="center"/>
              <w:textAlignment w:val="bottom"/>
              <w:rPr>
                <w:color w:val="000000"/>
                <w:sz w:val="24"/>
              </w:rPr>
            </w:pPr>
            <w:r>
              <w:rPr>
                <w:rFonts w:hint="eastAsia"/>
                <w:color w:val="000000"/>
                <w:sz w:val="24"/>
              </w:rPr>
              <w:t>合计</w:t>
            </w:r>
          </w:p>
        </w:tc>
        <w:tc>
          <w:tcPr>
            <w:tcW w:w="3119" w:type="dxa"/>
            <w:vAlign w:val="center"/>
          </w:tcPr>
          <w:p w:rsidR="00A15EF5" w:rsidRDefault="00CB2F29">
            <w:pPr>
              <w:widowControl/>
              <w:autoSpaceDE w:val="0"/>
              <w:autoSpaceDN w:val="0"/>
              <w:spacing w:before="29" w:line="288" w:lineRule="auto"/>
              <w:ind w:right="-15"/>
              <w:jc w:val="center"/>
              <w:textAlignment w:val="bottom"/>
              <w:rPr>
                <w:color w:val="000000"/>
                <w:sz w:val="24"/>
              </w:rPr>
            </w:pPr>
            <w:r>
              <w:rPr>
                <w:rFonts w:hint="eastAsia"/>
                <w:color w:val="000000"/>
                <w:sz w:val="24"/>
              </w:rPr>
              <w:t>243,323,022.35</w:t>
            </w:r>
          </w:p>
        </w:tc>
        <w:tc>
          <w:tcPr>
            <w:tcW w:w="3118" w:type="dxa"/>
            <w:vAlign w:val="center"/>
          </w:tcPr>
          <w:p w:rsidR="00A15EF5" w:rsidRDefault="00CB2F29">
            <w:pPr>
              <w:widowControl/>
              <w:autoSpaceDE w:val="0"/>
              <w:autoSpaceDN w:val="0"/>
              <w:spacing w:before="29" w:line="288" w:lineRule="auto"/>
              <w:ind w:right="-15"/>
              <w:jc w:val="center"/>
              <w:textAlignment w:val="bottom"/>
              <w:rPr>
                <w:color w:val="000000"/>
                <w:sz w:val="24"/>
              </w:rPr>
            </w:pPr>
            <w:r>
              <w:rPr>
                <w:rFonts w:hint="eastAsia"/>
                <w:color w:val="000000"/>
                <w:sz w:val="24"/>
              </w:rPr>
              <w:t>8.00</w:t>
            </w:r>
          </w:p>
        </w:tc>
      </w:tr>
    </w:tbl>
    <w:p w:rsidR="00A15EF5" w:rsidRDefault="00CB2F29">
      <w:pPr>
        <w:widowControl/>
        <w:autoSpaceDE w:val="0"/>
        <w:autoSpaceDN w:val="0"/>
        <w:spacing w:before="29" w:line="288" w:lineRule="auto"/>
        <w:ind w:right="-15"/>
        <w:textAlignment w:val="bottom"/>
        <w:rPr>
          <w:color w:val="000000"/>
          <w:sz w:val="24"/>
        </w:rPr>
      </w:pPr>
      <w:r>
        <w:rPr>
          <w:color w:val="000000"/>
          <w:sz w:val="24"/>
        </w:rPr>
        <w:t>注：本年度报告采用中证</w:t>
      </w:r>
      <w:r>
        <w:rPr>
          <w:color w:val="000000"/>
          <w:sz w:val="24"/>
        </w:rPr>
        <w:t>CICS</w:t>
      </w:r>
      <w:r>
        <w:rPr>
          <w:color w:val="000000"/>
          <w:sz w:val="24"/>
        </w:rPr>
        <w:t>一级分类标准编制。</w:t>
      </w:r>
    </w:p>
    <w:p w:rsidR="00A15EF5" w:rsidRDefault="00A15EF5">
      <w:pPr>
        <w:tabs>
          <w:tab w:val="left" w:pos="426"/>
        </w:tabs>
        <w:spacing w:before="29" w:line="288" w:lineRule="auto"/>
        <w:jc w:val="left"/>
        <w:rPr>
          <w:kern w:val="0"/>
          <w:sz w:val="24"/>
        </w:rPr>
      </w:pPr>
    </w:p>
    <w:p w:rsidR="00A15EF5" w:rsidRDefault="00CB2F29">
      <w:pPr>
        <w:pStyle w:val="2"/>
        <w:spacing w:before="29" w:after="0" w:line="288" w:lineRule="auto"/>
        <w:rPr>
          <w:rFonts w:ascii="Times New Roman" w:hAnsi="Times New Roman"/>
          <w:kern w:val="0"/>
          <w:szCs w:val="24"/>
        </w:rPr>
      </w:pPr>
      <w:bookmarkStart w:id="213" w:name="_Toc361324881"/>
      <w:bookmarkStart w:id="214" w:name="_Toc28413"/>
      <w:r>
        <w:rPr>
          <w:rFonts w:ascii="Times New Roman" w:hAnsi="Times New Roman"/>
          <w:kern w:val="0"/>
          <w:szCs w:val="24"/>
        </w:rPr>
        <w:t>8.3</w:t>
      </w:r>
      <w:r>
        <w:rPr>
          <w:rFonts w:ascii="Times New Roman" w:hAnsi="Times New Roman" w:hint="eastAsia"/>
          <w:kern w:val="0"/>
          <w:szCs w:val="24"/>
        </w:rPr>
        <w:t>期末按公允价值占基金资产净值比例大小排序的所有股票投资明细</w:t>
      </w:r>
      <w:bookmarkEnd w:id="213"/>
      <w:bookmarkEnd w:id="214"/>
    </w:p>
    <w:p w:rsidR="00A15EF5" w:rsidRDefault="00CB2F29">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276"/>
        <w:gridCol w:w="1701"/>
        <w:gridCol w:w="1559"/>
        <w:gridCol w:w="1932"/>
        <w:gridCol w:w="1612"/>
      </w:tblGrid>
      <w:tr w:rsidR="00A15EF5">
        <w:trPr>
          <w:jc w:val="center"/>
        </w:trPr>
        <w:tc>
          <w:tcPr>
            <w:tcW w:w="817" w:type="dxa"/>
            <w:vAlign w:val="center"/>
          </w:tcPr>
          <w:p w:rsidR="00A15EF5" w:rsidRDefault="00CB2F29">
            <w:pPr>
              <w:adjustRightInd w:val="0"/>
              <w:snapToGrid w:val="0"/>
              <w:spacing w:before="29" w:line="288" w:lineRule="auto"/>
              <w:jc w:val="center"/>
              <w:rPr>
                <w:sz w:val="24"/>
              </w:rPr>
            </w:pPr>
            <w:r>
              <w:rPr>
                <w:rFonts w:hint="eastAsia"/>
                <w:sz w:val="24"/>
              </w:rPr>
              <w:t>序号</w:t>
            </w:r>
          </w:p>
        </w:tc>
        <w:tc>
          <w:tcPr>
            <w:tcW w:w="1276" w:type="dxa"/>
            <w:vAlign w:val="center"/>
          </w:tcPr>
          <w:p w:rsidR="00A15EF5" w:rsidRDefault="00CB2F29">
            <w:pPr>
              <w:adjustRightInd w:val="0"/>
              <w:snapToGrid w:val="0"/>
              <w:spacing w:before="29" w:line="288" w:lineRule="auto"/>
              <w:jc w:val="center"/>
              <w:rPr>
                <w:sz w:val="24"/>
              </w:rPr>
            </w:pPr>
            <w:r>
              <w:rPr>
                <w:rFonts w:hint="eastAsia"/>
                <w:sz w:val="24"/>
              </w:rPr>
              <w:t>股票代码</w:t>
            </w:r>
          </w:p>
        </w:tc>
        <w:tc>
          <w:tcPr>
            <w:tcW w:w="1701" w:type="dxa"/>
            <w:vAlign w:val="center"/>
          </w:tcPr>
          <w:p w:rsidR="00A15EF5" w:rsidRDefault="00CB2F29">
            <w:pPr>
              <w:adjustRightInd w:val="0"/>
              <w:snapToGrid w:val="0"/>
              <w:spacing w:before="29" w:line="288" w:lineRule="auto"/>
              <w:jc w:val="center"/>
              <w:rPr>
                <w:sz w:val="24"/>
              </w:rPr>
            </w:pPr>
            <w:r>
              <w:rPr>
                <w:rFonts w:hint="eastAsia"/>
                <w:sz w:val="24"/>
              </w:rPr>
              <w:t>股票名称</w:t>
            </w:r>
          </w:p>
        </w:tc>
        <w:tc>
          <w:tcPr>
            <w:tcW w:w="1559" w:type="dxa"/>
            <w:vAlign w:val="center"/>
          </w:tcPr>
          <w:p w:rsidR="00A15EF5" w:rsidRDefault="00CB2F29">
            <w:pPr>
              <w:adjustRightInd w:val="0"/>
              <w:snapToGrid w:val="0"/>
              <w:spacing w:before="29" w:line="288" w:lineRule="auto"/>
              <w:jc w:val="center"/>
              <w:rPr>
                <w:sz w:val="24"/>
              </w:rPr>
            </w:pPr>
            <w:r>
              <w:rPr>
                <w:rFonts w:hint="eastAsia"/>
                <w:sz w:val="24"/>
              </w:rPr>
              <w:t>数量</w:t>
            </w:r>
            <w:r>
              <w:rPr>
                <w:sz w:val="24"/>
              </w:rPr>
              <w:t>(</w:t>
            </w:r>
            <w:r>
              <w:rPr>
                <w:rFonts w:hint="eastAsia"/>
                <w:sz w:val="24"/>
              </w:rPr>
              <w:t>股</w:t>
            </w:r>
            <w:r>
              <w:rPr>
                <w:sz w:val="24"/>
              </w:rPr>
              <w:t>)</w:t>
            </w:r>
          </w:p>
        </w:tc>
        <w:tc>
          <w:tcPr>
            <w:tcW w:w="1932" w:type="dxa"/>
            <w:vAlign w:val="center"/>
          </w:tcPr>
          <w:p w:rsidR="00A15EF5" w:rsidRDefault="00CB2F29">
            <w:pPr>
              <w:autoSpaceDE w:val="0"/>
              <w:autoSpaceDN w:val="0"/>
              <w:adjustRightInd w:val="0"/>
              <w:snapToGrid w:val="0"/>
              <w:spacing w:before="29" w:line="288" w:lineRule="auto"/>
              <w:jc w:val="center"/>
              <w:rPr>
                <w:sz w:val="24"/>
              </w:rPr>
            </w:pPr>
            <w:r>
              <w:rPr>
                <w:rFonts w:hint="eastAsia"/>
                <w:sz w:val="24"/>
              </w:rPr>
              <w:t>公允价值</w:t>
            </w:r>
          </w:p>
        </w:tc>
        <w:tc>
          <w:tcPr>
            <w:tcW w:w="1612" w:type="dxa"/>
            <w:vAlign w:val="center"/>
          </w:tcPr>
          <w:p w:rsidR="00A15EF5" w:rsidRDefault="00CB2F29">
            <w:pPr>
              <w:adjustRightInd w:val="0"/>
              <w:snapToGrid w:val="0"/>
              <w:spacing w:before="29" w:line="288" w:lineRule="auto"/>
              <w:jc w:val="center"/>
              <w:rPr>
                <w:sz w:val="24"/>
              </w:rPr>
            </w:pPr>
            <w:r>
              <w:rPr>
                <w:rFonts w:hint="eastAsia"/>
                <w:sz w:val="24"/>
              </w:rPr>
              <w:t>占基金资产净值比例</w:t>
            </w:r>
            <w:r>
              <w:rPr>
                <w:sz w:val="24"/>
              </w:rPr>
              <w:t>(</w:t>
            </w:r>
            <w:r>
              <w:rPr>
                <w:rFonts w:hint="eastAsia"/>
                <w:sz w:val="24"/>
              </w:rPr>
              <w:t>％</w:t>
            </w:r>
            <w:r>
              <w:rPr>
                <w:sz w:val="24"/>
              </w:rPr>
              <w:t>)</w:t>
            </w:r>
          </w:p>
        </w:tc>
      </w:tr>
      <w:tr w:rsidR="00A15EF5">
        <w:trPr>
          <w:jc w:val="center"/>
        </w:trPr>
        <w:tc>
          <w:tcPr>
            <w:tcW w:w="817" w:type="dxa"/>
            <w:vAlign w:val="center"/>
          </w:tcPr>
          <w:p w:rsidR="00A15EF5" w:rsidRDefault="00CB2F29">
            <w:pPr>
              <w:jc w:val="center"/>
            </w:pPr>
            <w:r>
              <w:rPr>
                <w:color w:val="000000"/>
                <w:sz w:val="24"/>
              </w:rPr>
              <w:t>1</w:t>
            </w:r>
          </w:p>
        </w:tc>
        <w:tc>
          <w:tcPr>
            <w:tcW w:w="1276" w:type="dxa"/>
            <w:vAlign w:val="center"/>
          </w:tcPr>
          <w:p w:rsidR="00A15EF5" w:rsidRDefault="00CB2F29">
            <w:pPr>
              <w:jc w:val="center"/>
            </w:pPr>
            <w:r>
              <w:rPr>
                <w:color w:val="000000"/>
                <w:sz w:val="24"/>
              </w:rPr>
              <w:t>002049</w:t>
            </w:r>
          </w:p>
        </w:tc>
        <w:tc>
          <w:tcPr>
            <w:tcW w:w="1701" w:type="dxa"/>
            <w:vAlign w:val="center"/>
          </w:tcPr>
          <w:p w:rsidR="00A15EF5" w:rsidRDefault="00CB2F29">
            <w:pPr>
              <w:jc w:val="center"/>
            </w:pPr>
            <w:r>
              <w:rPr>
                <w:color w:val="000000"/>
                <w:sz w:val="24"/>
              </w:rPr>
              <w:t>紫光国微</w:t>
            </w:r>
          </w:p>
        </w:tc>
        <w:tc>
          <w:tcPr>
            <w:tcW w:w="1559" w:type="dxa"/>
            <w:vAlign w:val="center"/>
          </w:tcPr>
          <w:p w:rsidR="00A15EF5" w:rsidRDefault="00CB2F29">
            <w:pPr>
              <w:jc w:val="right"/>
            </w:pPr>
            <w:r>
              <w:rPr>
                <w:color w:val="000000"/>
                <w:sz w:val="24"/>
              </w:rPr>
              <w:t>2,172,172</w:t>
            </w:r>
          </w:p>
        </w:tc>
        <w:tc>
          <w:tcPr>
            <w:tcW w:w="1932" w:type="dxa"/>
            <w:vAlign w:val="center"/>
          </w:tcPr>
          <w:p w:rsidR="00A15EF5" w:rsidRDefault="00CB2F29">
            <w:pPr>
              <w:jc w:val="right"/>
            </w:pPr>
            <w:r>
              <w:rPr>
                <w:color w:val="000000"/>
                <w:sz w:val="24"/>
              </w:rPr>
              <w:t>290,658,335.32</w:t>
            </w:r>
          </w:p>
        </w:tc>
        <w:tc>
          <w:tcPr>
            <w:tcW w:w="1612" w:type="dxa"/>
            <w:vAlign w:val="center"/>
          </w:tcPr>
          <w:p w:rsidR="00A15EF5" w:rsidRDefault="00CB2F29">
            <w:pPr>
              <w:jc w:val="right"/>
            </w:pPr>
            <w:r>
              <w:rPr>
                <w:color w:val="000000"/>
                <w:sz w:val="24"/>
              </w:rPr>
              <w:t>9.55</w:t>
            </w:r>
          </w:p>
        </w:tc>
      </w:tr>
      <w:tr w:rsidR="00A15EF5">
        <w:trPr>
          <w:jc w:val="center"/>
        </w:trPr>
        <w:tc>
          <w:tcPr>
            <w:tcW w:w="817" w:type="dxa"/>
            <w:vAlign w:val="center"/>
          </w:tcPr>
          <w:p w:rsidR="00A15EF5" w:rsidRDefault="00CB2F29">
            <w:pPr>
              <w:jc w:val="center"/>
            </w:pPr>
            <w:r>
              <w:rPr>
                <w:color w:val="000000"/>
                <w:sz w:val="24"/>
              </w:rPr>
              <w:t>2</w:t>
            </w:r>
          </w:p>
        </w:tc>
        <w:tc>
          <w:tcPr>
            <w:tcW w:w="1276" w:type="dxa"/>
            <w:vAlign w:val="center"/>
          </w:tcPr>
          <w:p w:rsidR="00A15EF5" w:rsidRDefault="00CB2F29">
            <w:pPr>
              <w:jc w:val="center"/>
            </w:pPr>
            <w:r>
              <w:rPr>
                <w:color w:val="000000"/>
                <w:sz w:val="24"/>
              </w:rPr>
              <w:t>603678</w:t>
            </w:r>
          </w:p>
        </w:tc>
        <w:tc>
          <w:tcPr>
            <w:tcW w:w="1701" w:type="dxa"/>
            <w:vAlign w:val="center"/>
          </w:tcPr>
          <w:p w:rsidR="00A15EF5" w:rsidRDefault="00CB2F29">
            <w:pPr>
              <w:jc w:val="center"/>
            </w:pPr>
            <w:r>
              <w:rPr>
                <w:color w:val="000000"/>
                <w:sz w:val="24"/>
              </w:rPr>
              <w:t>火炬电子</w:t>
            </w:r>
          </w:p>
        </w:tc>
        <w:tc>
          <w:tcPr>
            <w:tcW w:w="1559" w:type="dxa"/>
            <w:vAlign w:val="center"/>
          </w:tcPr>
          <w:p w:rsidR="00A15EF5" w:rsidRDefault="00CB2F29">
            <w:pPr>
              <w:jc w:val="right"/>
            </w:pPr>
            <w:r>
              <w:rPr>
                <w:color w:val="000000"/>
                <w:sz w:val="24"/>
              </w:rPr>
              <w:t>3,610,426</w:t>
            </w:r>
          </w:p>
        </w:tc>
        <w:tc>
          <w:tcPr>
            <w:tcW w:w="1932" w:type="dxa"/>
            <w:vAlign w:val="center"/>
          </w:tcPr>
          <w:p w:rsidR="00A15EF5" w:rsidRDefault="00CB2F29">
            <w:pPr>
              <w:jc w:val="right"/>
            </w:pPr>
            <w:r>
              <w:rPr>
                <w:color w:val="000000"/>
                <w:sz w:val="24"/>
              </w:rPr>
              <w:t>261,033,799.80</w:t>
            </w:r>
          </w:p>
        </w:tc>
        <w:tc>
          <w:tcPr>
            <w:tcW w:w="1612" w:type="dxa"/>
            <w:vAlign w:val="center"/>
          </w:tcPr>
          <w:p w:rsidR="00A15EF5" w:rsidRDefault="00CB2F29">
            <w:pPr>
              <w:jc w:val="right"/>
            </w:pPr>
            <w:r>
              <w:rPr>
                <w:color w:val="000000"/>
                <w:sz w:val="24"/>
              </w:rPr>
              <w:t>8.58</w:t>
            </w:r>
          </w:p>
        </w:tc>
      </w:tr>
      <w:tr w:rsidR="00A15EF5">
        <w:trPr>
          <w:jc w:val="center"/>
        </w:trPr>
        <w:tc>
          <w:tcPr>
            <w:tcW w:w="817" w:type="dxa"/>
            <w:vAlign w:val="center"/>
          </w:tcPr>
          <w:p w:rsidR="00A15EF5" w:rsidRDefault="00CB2F29">
            <w:pPr>
              <w:jc w:val="center"/>
            </w:pPr>
            <w:r>
              <w:rPr>
                <w:color w:val="000000"/>
                <w:sz w:val="24"/>
              </w:rPr>
              <w:t>3</w:t>
            </w:r>
          </w:p>
        </w:tc>
        <w:tc>
          <w:tcPr>
            <w:tcW w:w="1276" w:type="dxa"/>
            <w:vAlign w:val="center"/>
          </w:tcPr>
          <w:p w:rsidR="00A15EF5" w:rsidRDefault="00CB2F29">
            <w:pPr>
              <w:jc w:val="center"/>
            </w:pPr>
            <w:r>
              <w:rPr>
                <w:color w:val="000000"/>
                <w:sz w:val="24"/>
              </w:rPr>
              <w:t>002928</w:t>
            </w:r>
          </w:p>
        </w:tc>
        <w:tc>
          <w:tcPr>
            <w:tcW w:w="1701" w:type="dxa"/>
            <w:vAlign w:val="center"/>
          </w:tcPr>
          <w:p w:rsidR="00A15EF5" w:rsidRDefault="00CB2F29">
            <w:pPr>
              <w:jc w:val="center"/>
            </w:pPr>
            <w:r>
              <w:rPr>
                <w:color w:val="000000"/>
                <w:sz w:val="24"/>
              </w:rPr>
              <w:t>华夏航空</w:t>
            </w:r>
          </w:p>
        </w:tc>
        <w:tc>
          <w:tcPr>
            <w:tcW w:w="1559" w:type="dxa"/>
            <w:vAlign w:val="center"/>
          </w:tcPr>
          <w:p w:rsidR="00A15EF5" w:rsidRDefault="00CB2F29">
            <w:pPr>
              <w:jc w:val="right"/>
            </w:pPr>
            <w:r>
              <w:rPr>
                <w:color w:val="000000"/>
                <w:sz w:val="24"/>
              </w:rPr>
              <w:t>20,008,416</w:t>
            </w:r>
          </w:p>
        </w:tc>
        <w:tc>
          <w:tcPr>
            <w:tcW w:w="1932" w:type="dxa"/>
            <w:vAlign w:val="center"/>
          </w:tcPr>
          <w:p w:rsidR="00A15EF5" w:rsidRDefault="00CB2F29">
            <w:pPr>
              <w:jc w:val="right"/>
            </w:pPr>
            <w:r>
              <w:rPr>
                <w:color w:val="000000"/>
                <w:sz w:val="24"/>
              </w:rPr>
              <w:t>253,106,462.40</w:t>
            </w:r>
          </w:p>
        </w:tc>
        <w:tc>
          <w:tcPr>
            <w:tcW w:w="1612" w:type="dxa"/>
            <w:vAlign w:val="center"/>
          </w:tcPr>
          <w:p w:rsidR="00A15EF5" w:rsidRDefault="00CB2F29">
            <w:pPr>
              <w:jc w:val="right"/>
            </w:pPr>
            <w:r>
              <w:rPr>
                <w:color w:val="000000"/>
                <w:sz w:val="24"/>
              </w:rPr>
              <w:t>8.32</w:t>
            </w:r>
          </w:p>
        </w:tc>
      </w:tr>
      <w:tr w:rsidR="00A15EF5">
        <w:trPr>
          <w:jc w:val="center"/>
        </w:trPr>
        <w:tc>
          <w:tcPr>
            <w:tcW w:w="817" w:type="dxa"/>
            <w:vAlign w:val="center"/>
          </w:tcPr>
          <w:p w:rsidR="00A15EF5" w:rsidRDefault="00CB2F29">
            <w:pPr>
              <w:jc w:val="center"/>
            </w:pPr>
            <w:r>
              <w:rPr>
                <w:color w:val="000000"/>
                <w:sz w:val="24"/>
              </w:rPr>
              <w:t>4</w:t>
            </w:r>
          </w:p>
        </w:tc>
        <w:tc>
          <w:tcPr>
            <w:tcW w:w="1276" w:type="dxa"/>
            <w:vAlign w:val="center"/>
          </w:tcPr>
          <w:p w:rsidR="00A15EF5" w:rsidRDefault="00CB2F29">
            <w:pPr>
              <w:jc w:val="center"/>
            </w:pPr>
            <w:r>
              <w:rPr>
                <w:color w:val="000000"/>
                <w:sz w:val="24"/>
              </w:rPr>
              <w:t>000733</w:t>
            </w:r>
          </w:p>
        </w:tc>
        <w:tc>
          <w:tcPr>
            <w:tcW w:w="1701" w:type="dxa"/>
            <w:vAlign w:val="center"/>
          </w:tcPr>
          <w:p w:rsidR="00A15EF5" w:rsidRDefault="00CB2F29">
            <w:pPr>
              <w:jc w:val="center"/>
            </w:pPr>
            <w:r>
              <w:rPr>
                <w:color w:val="000000"/>
                <w:sz w:val="24"/>
              </w:rPr>
              <w:t>振华科技</w:t>
            </w:r>
          </w:p>
        </w:tc>
        <w:tc>
          <w:tcPr>
            <w:tcW w:w="1559" w:type="dxa"/>
            <w:vAlign w:val="center"/>
          </w:tcPr>
          <w:p w:rsidR="00A15EF5" w:rsidRDefault="00CB2F29">
            <w:pPr>
              <w:jc w:val="right"/>
            </w:pPr>
            <w:r>
              <w:rPr>
                <w:color w:val="000000"/>
                <w:sz w:val="24"/>
              </w:rPr>
              <w:t>3,066,827</w:t>
            </w:r>
          </w:p>
        </w:tc>
        <w:tc>
          <w:tcPr>
            <w:tcW w:w="1932" w:type="dxa"/>
            <w:vAlign w:val="center"/>
          </w:tcPr>
          <w:p w:rsidR="00A15EF5" w:rsidRDefault="00CB2F29">
            <w:pPr>
              <w:jc w:val="right"/>
            </w:pPr>
            <w:r>
              <w:rPr>
                <w:color w:val="000000"/>
                <w:sz w:val="24"/>
              </w:rPr>
              <w:t>180,482,768.95</w:t>
            </w:r>
          </w:p>
        </w:tc>
        <w:tc>
          <w:tcPr>
            <w:tcW w:w="1612" w:type="dxa"/>
            <w:vAlign w:val="center"/>
          </w:tcPr>
          <w:p w:rsidR="00A15EF5" w:rsidRDefault="00CB2F29">
            <w:pPr>
              <w:jc w:val="right"/>
            </w:pPr>
            <w:r>
              <w:rPr>
                <w:color w:val="000000"/>
                <w:sz w:val="24"/>
              </w:rPr>
              <w:t>5.93</w:t>
            </w:r>
          </w:p>
        </w:tc>
      </w:tr>
      <w:tr w:rsidR="00A15EF5">
        <w:trPr>
          <w:jc w:val="center"/>
        </w:trPr>
        <w:tc>
          <w:tcPr>
            <w:tcW w:w="817" w:type="dxa"/>
            <w:vAlign w:val="center"/>
          </w:tcPr>
          <w:p w:rsidR="00A15EF5" w:rsidRDefault="00CB2F29">
            <w:pPr>
              <w:jc w:val="center"/>
            </w:pPr>
            <w:r>
              <w:rPr>
                <w:color w:val="000000"/>
                <w:sz w:val="24"/>
              </w:rPr>
              <w:t>5</w:t>
            </w:r>
          </w:p>
        </w:tc>
        <w:tc>
          <w:tcPr>
            <w:tcW w:w="1276" w:type="dxa"/>
            <w:vAlign w:val="center"/>
          </w:tcPr>
          <w:p w:rsidR="00A15EF5" w:rsidRDefault="00CB2F29">
            <w:pPr>
              <w:jc w:val="center"/>
            </w:pPr>
            <w:r>
              <w:rPr>
                <w:color w:val="000000"/>
                <w:sz w:val="24"/>
              </w:rPr>
              <w:t>601601</w:t>
            </w:r>
          </w:p>
        </w:tc>
        <w:tc>
          <w:tcPr>
            <w:tcW w:w="1701" w:type="dxa"/>
            <w:vAlign w:val="center"/>
          </w:tcPr>
          <w:p w:rsidR="00A15EF5" w:rsidRDefault="00CB2F29">
            <w:pPr>
              <w:jc w:val="center"/>
            </w:pPr>
            <w:r>
              <w:rPr>
                <w:color w:val="000000"/>
                <w:sz w:val="24"/>
              </w:rPr>
              <w:t>中国太保</w:t>
            </w:r>
          </w:p>
        </w:tc>
        <w:tc>
          <w:tcPr>
            <w:tcW w:w="1559" w:type="dxa"/>
            <w:vAlign w:val="center"/>
          </w:tcPr>
          <w:p w:rsidR="00A15EF5" w:rsidRDefault="00CB2F29">
            <w:pPr>
              <w:jc w:val="right"/>
            </w:pPr>
            <w:r>
              <w:rPr>
                <w:color w:val="000000"/>
                <w:sz w:val="24"/>
              </w:rPr>
              <w:t>2,683,700</w:t>
            </w:r>
          </w:p>
        </w:tc>
        <w:tc>
          <w:tcPr>
            <w:tcW w:w="1932" w:type="dxa"/>
            <w:vAlign w:val="center"/>
          </w:tcPr>
          <w:p w:rsidR="00A15EF5" w:rsidRDefault="00CB2F29">
            <w:pPr>
              <w:jc w:val="right"/>
            </w:pPr>
            <w:r>
              <w:rPr>
                <w:color w:val="000000"/>
                <w:sz w:val="24"/>
              </w:rPr>
              <w:t>103,054,080.00</w:t>
            </w:r>
          </w:p>
        </w:tc>
        <w:tc>
          <w:tcPr>
            <w:tcW w:w="1612" w:type="dxa"/>
            <w:vAlign w:val="center"/>
          </w:tcPr>
          <w:p w:rsidR="00A15EF5" w:rsidRDefault="00CB2F29">
            <w:pPr>
              <w:jc w:val="right"/>
            </w:pPr>
            <w:r>
              <w:rPr>
                <w:color w:val="000000"/>
                <w:sz w:val="24"/>
              </w:rPr>
              <w:t>3.39</w:t>
            </w:r>
          </w:p>
        </w:tc>
      </w:tr>
      <w:tr w:rsidR="00A15EF5">
        <w:trPr>
          <w:jc w:val="center"/>
        </w:trPr>
        <w:tc>
          <w:tcPr>
            <w:tcW w:w="817" w:type="dxa"/>
            <w:vAlign w:val="center"/>
          </w:tcPr>
          <w:p w:rsidR="00A15EF5" w:rsidRDefault="00CB2F29">
            <w:pPr>
              <w:jc w:val="center"/>
            </w:pPr>
            <w:r>
              <w:rPr>
                <w:color w:val="000000"/>
                <w:sz w:val="24"/>
              </w:rPr>
              <w:t>5</w:t>
            </w:r>
          </w:p>
        </w:tc>
        <w:tc>
          <w:tcPr>
            <w:tcW w:w="1276" w:type="dxa"/>
            <w:vAlign w:val="center"/>
          </w:tcPr>
          <w:p w:rsidR="00A15EF5" w:rsidRDefault="00CB2F29">
            <w:pPr>
              <w:jc w:val="center"/>
            </w:pPr>
            <w:r>
              <w:rPr>
                <w:color w:val="000000"/>
                <w:sz w:val="24"/>
              </w:rPr>
              <w:t>02601 HK</w:t>
            </w:r>
          </w:p>
        </w:tc>
        <w:tc>
          <w:tcPr>
            <w:tcW w:w="1701" w:type="dxa"/>
            <w:vAlign w:val="center"/>
          </w:tcPr>
          <w:p w:rsidR="00A15EF5" w:rsidRDefault="00CB2F29">
            <w:pPr>
              <w:jc w:val="center"/>
            </w:pPr>
            <w:r>
              <w:rPr>
                <w:color w:val="000000"/>
                <w:sz w:val="24"/>
              </w:rPr>
              <w:t>中国太保</w:t>
            </w:r>
          </w:p>
        </w:tc>
        <w:tc>
          <w:tcPr>
            <w:tcW w:w="1559" w:type="dxa"/>
            <w:vAlign w:val="center"/>
          </w:tcPr>
          <w:p w:rsidR="00A15EF5" w:rsidRDefault="00CB2F29">
            <w:pPr>
              <w:jc w:val="right"/>
            </w:pPr>
            <w:r>
              <w:rPr>
                <w:color w:val="000000"/>
                <w:sz w:val="24"/>
              </w:rPr>
              <w:t>1,565,200</w:t>
            </w:r>
          </w:p>
        </w:tc>
        <w:tc>
          <w:tcPr>
            <w:tcW w:w="1932" w:type="dxa"/>
            <w:vAlign w:val="center"/>
          </w:tcPr>
          <w:p w:rsidR="00A15EF5" w:rsidRDefault="00CB2F29">
            <w:pPr>
              <w:jc w:val="right"/>
            </w:pPr>
            <w:r>
              <w:rPr>
                <w:color w:val="000000"/>
                <w:sz w:val="24"/>
              </w:rPr>
              <w:t>39,981,115.06</w:t>
            </w:r>
          </w:p>
        </w:tc>
        <w:tc>
          <w:tcPr>
            <w:tcW w:w="1612" w:type="dxa"/>
            <w:vAlign w:val="center"/>
          </w:tcPr>
          <w:p w:rsidR="00A15EF5" w:rsidRDefault="00CB2F29">
            <w:pPr>
              <w:jc w:val="right"/>
            </w:pPr>
            <w:r>
              <w:rPr>
                <w:color w:val="000000"/>
                <w:sz w:val="24"/>
              </w:rPr>
              <w:t>1.31</w:t>
            </w:r>
          </w:p>
        </w:tc>
      </w:tr>
      <w:tr w:rsidR="00A15EF5">
        <w:trPr>
          <w:jc w:val="center"/>
        </w:trPr>
        <w:tc>
          <w:tcPr>
            <w:tcW w:w="817" w:type="dxa"/>
            <w:vAlign w:val="center"/>
          </w:tcPr>
          <w:p w:rsidR="00A15EF5" w:rsidRDefault="00CB2F29">
            <w:pPr>
              <w:jc w:val="center"/>
            </w:pPr>
            <w:r>
              <w:rPr>
                <w:color w:val="000000"/>
                <w:sz w:val="24"/>
              </w:rPr>
              <w:t>6</w:t>
            </w:r>
          </w:p>
        </w:tc>
        <w:tc>
          <w:tcPr>
            <w:tcW w:w="1276" w:type="dxa"/>
            <w:vAlign w:val="center"/>
          </w:tcPr>
          <w:p w:rsidR="00A15EF5" w:rsidRDefault="00CB2F29">
            <w:pPr>
              <w:jc w:val="center"/>
            </w:pPr>
            <w:r>
              <w:rPr>
                <w:color w:val="000000"/>
                <w:sz w:val="24"/>
              </w:rPr>
              <w:t>603267</w:t>
            </w:r>
          </w:p>
        </w:tc>
        <w:tc>
          <w:tcPr>
            <w:tcW w:w="1701" w:type="dxa"/>
            <w:vAlign w:val="center"/>
          </w:tcPr>
          <w:p w:rsidR="00A15EF5" w:rsidRDefault="00CB2F29">
            <w:pPr>
              <w:jc w:val="center"/>
            </w:pPr>
            <w:r>
              <w:rPr>
                <w:color w:val="000000"/>
                <w:sz w:val="24"/>
              </w:rPr>
              <w:t>鸿远电子</w:t>
            </w:r>
          </w:p>
        </w:tc>
        <w:tc>
          <w:tcPr>
            <w:tcW w:w="1559" w:type="dxa"/>
            <w:vAlign w:val="center"/>
          </w:tcPr>
          <w:p w:rsidR="00A15EF5" w:rsidRDefault="00CB2F29">
            <w:pPr>
              <w:jc w:val="right"/>
            </w:pPr>
            <w:r>
              <w:rPr>
                <w:color w:val="000000"/>
                <w:sz w:val="24"/>
              </w:rPr>
              <w:t>1,082,415</w:t>
            </w:r>
          </w:p>
        </w:tc>
        <w:tc>
          <w:tcPr>
            <w:tcW w:w="1932" w:type="dxa"/>
            <w:vAlign w:val="center"/>
          </w:tcPr>
          <w:p w:rsidR="00A15EF5" w:rsidRDefault="00CB2F29">
            <w:pPr>
              <w:jc w:val="right"/>
            </w:pPr>
            <w:r>
              <w:rPr>
                <w:color w:val="000000"/>
                <w:sz w:val="24"/>
              </w:rPr>
              <w:t>139,371,755.40</w:t>
            </w:r>
          </w:p>
        </w:tc>
        <w:tc>
          <w:tcPr>
            <w:tcW w:w="1612" w:type="dxa"/>
            <w:vAlign w:val="center"/>
          </w:tcPr>
          <w:p w:rsidR="00A15EF5" w:rsidRDefault="00CB2F29">
            <w:pPr>
              <w:jc w:val="right"/>
            </w:pPr>
            <w:r>
              <w:rPr>
                <w:color w:val="000000"/>
                <w:sz w:val="24"/>
              </w:rPr>
              <w:t>4.58</w:t>
            </w:r>
          </w:p>
        </w:tc>
      </w:tr>
      <w:tr w:rsidR="00A15EF5">
        <w:trPr>
          <w:jc w:val="center"/>
        </w:trPr>
        <w:tc>
          <w:tcPr>
            <w:tcW w:w="817" w:type="dxa"/>
            <w:vAlign w:val="center"/>
          </w:tcPr>
          <w:p w:rsidR="00A15EF5" w:rsidRDefault="00CB2F29">
            <w:pPr>
              <w:jc w:val="center"/>
            </w:pPr>
            <w:r>
              <w:rPr>
                <w:color w:val="000000"/>
                <w:sz w:val="24"/>
              </w:rPr>
              <w:t>7</w:t>
            </w:r>
          </w:p>
        </w:tc>
        <w:tc>
          <w:tcPr>
            <w:tcW w:w="1276" w:type="dxa"/>
            <w:vAlign w:val="center"/>
          </w:tcPr>
          <w:p w:rsidR="00A15EF5" w:rsidRDefault="00CB2F29">
            <w:pPr>
              <w:jc w:val="center"/>
            </w:pPr>
            <w:r>
              <w:rPr>
                <w:color w:val="000000"/>
                <w:sz w:val="24"/>
              </w:rPr>
              <w:t>300014</w:t>
            </w:r>
          </w:p>
        </w:tc>
        <w:tc>
          <w:tcPr>
            <w:tcW w:w="1701" w:type="dxa"/>
            <w:vAlign w:val="center"/>
          </w:tcPr>
          <w:p w:rsidR="00A15EF5" w:rsidRDefault="00CB2F29">
            <w:pPr>
              <w:jc w:val="center"/>
            </w:pPr>
            <w:r>
              <w:rPr>
                <w:color w:val="000000"/>
                <w:sz w:val="24"/>
              </w:rPr>
              <w:t>亿纬锂能</w:t>
            </w:r>
          </w:p>
        </w:tc>
        <w:tc>
          <w:tcPr>
            <w:tcW w:w="1559" w:type="dxa"/>
            <w:vAlign w:val="center"/>
          </w:tcPr>
          <w:p w:rsidR="00A15EF5" w:rsidRDefault="00CB2F29">
            <w:pPr>
              <w:jc w:val="right"/>
            </w:pPr>
            <w:r>
              <w:rPr>
                <w:color w:val="000000"/>
                <w:sz w:val="24"/>
              </w:rPr>
              <w:t>1,543,854</w:t>
            </w:r>
          </w:p>
        </w:tc>
        <w:tc>
          <w:tcPr>
            <w:tcW w:w="1932" w:type="dxa"/>
            <w:vAlign w:val="center"/>
          </w:tcPr>
          <w:p w:rsidR="00A15EF5" w:rsidRDefault="00CB2F29">
            <w:pPr>
              <w:jc w:val="right"/>
            </w:pPr>
            <w:r>
              <w:rPr>
                <w:color w:val="000000"/>
                <w:sz w:val="24"/>
              </w:rPr>
              <w:t>125,824,101.00</w:t>
            </w:r>
          </w:p>
        </w:tc>
        <w:tc>
          <w:tcPr>
            <w:tcW w:w="1612" w:type="dxa"/>
            <w:vAlign w:val="center"/>
          </w:tcPr>
          <w:p w:rsidR="00A15EF5" w:rsidRDefault="00CB2F29">
            <w:pPr>
              <w:jc w:val="right"/>
            </w:pPr>
            <w:r>
              <w:rPr>
                <w:color w:val="000000"/>
                <w:sz w:val="24"/>
              </w:rPr>
              <w:t>4.14</w:t>
            </w:r>
          </w:p>
        </w:tc>
      </w:tr>
      <w:tr w:rsidR="00A15EF5">
        <w:trPr>
          <w:jc w:val="center"/>
        </w:trPr>
        <w:tc>
          <w:tcPr>
            <w:tcW w:w="817" w:type="dxa"/>
            <w:vAlign w:val="center"/>
          </w:tcPr>
          <w:p w:rsidR="00A15EF5" w:rsidRDefault="00CB2F29">
            <w:pPr>
              <w:jc w:val="center"/>
            </w:pPr>
            <w:r>
              <w:rPr>
                <w:color w:val="000000"/>
                <w:sz w:val="24"/>
              </w:rPr>
              <w:t>8</w:t>
            </w:r>
          </w:p>
        </w:tc>
        <w:tc>
          <w:tcPr>
            <w:tcW w:w="1276" w:type="dxa"/>
            <w:vAlign w:val="center"/>
          </w:tcPr>
          <w:p w:rsidR="00A15EF5" w:rsidRDefault="00CB2F29">
            <w:pPr>
              <w:jc w:val="center"/>
            </w:pPr>
            <w:r>
              <w:rPr>
                <w:color w:val="000000"/>
                <w:sz w:val="24"/>
              </w:rPr>
              <w:t>601137</w:t>
            </w:r>
          </w:p>
        </w:tc>
        <w:tc>
          <w:tcPr>
            <w:tcW w:w="1701" w:type="dxa"/>
            <w:vAlign w:val="center"/>
          </w:tcPr>
          <w:p w:rsidR="00A15EF5" w:rsidRDefault="00CB2F29">
            <w:pPr>
              <w:jc w:val="center"/>
            </w:pPr>
            <w:r>
              <w:rPr>
                <w:color w:val="000000"/>
                <w:sz w:val="24"/>
              </w:rPr>
              <w:t>博威合金</w:t>
            </w:r>
          </w:p>
        </w:tc>
        <w:tc>
          <w:tcPr>
            <w:tcW w:w="1559" w:type="dxa"/>
            <w:vAlign w:val="center"/>
          </w:tcPr>
          <w:p w:rsidR="00A15EF5" w:rsidRDefault="00CB2F29">
            <w:pPr>
              <w:jc w:val="right"/>
            </w:pPr>
            <w:r>
              <w:rPr>
                <w:color w:val="000000"/>
                <w:sz w:val="24"/>
              </w:rPr>
              <w:t>8,431,126</w:t>
            </w:r>
          </w:p>
        </w:tc>
        <w:tc>
          <w:tcPr>
            <w:tcW w:w="1932" w:type="dxa"/>
            <w:vAlign w:val="center"/>
          </w:tcPr>
          <w:p w:rsidR="00A15EF5" w:rsidRDefault="00CB2F29">
            <w:pPr>
              <w:jc w:val="right"/>
            </w:pPr>
            <w:r>
              <w:rPr>
                <w:color w:val="000000"/>
                <w:sz w:val="24"/>
              </w:rPr>
              <w:t>96,789,326.48</w:t>
            </w:r>
          </w:p>
        </w:tc>
        <w:tc>
          <w:tcPr>
            <w:tcW w:w="1612" w:type="dxa"/>
            <w:vAlign w:val="center"/>
          </w:tcPr>
          <w:p w:rsidR="00A15EF5" w:rsidRDefault="00CB2F29">
            <w:pPr>
              <w:jc w:val="right"/>
            </w:pPr>
            <w:r>
              <w:rPr>
                <w:color w:val="000000"/>
                <w:sz w:val="24"/>
              </w:rPr>
              <w:t>3.18</w:t>
            </w:r>
          </w:p>
        </w:tc>
      </w:tr>
      <w:tr w:rsidR="00A15EF5">
        <w:trPr>
          <w:jc w:val="center"/>
        </w:trPr>
        <w:tc>
          <w:tcPr>
            <w:tcW w:w="817" w:type="dxa"/>
            <w:vAlign w:val="center"/>
          </w:tcPr>
          <w:p w:rsidR="00A15EF5" w:rsidRDefault="00CB2F29">
            <w:pPr>
              <w:jc w:val="center"/>
            </w:pPr>
            <w:r>
              <w:rPr>
                <w:color w:val="000000"/>
                <w:sz w:val="24"/>
              </w:rPr>
              <w:t>9</w:t>
            </w:r>
          </w:p>
        </w:tc>
        <w:tc>
          <w:tcPr>
            <w:tcW w:w="1276" w:type="dxa"/>
            <w:vAlign w:val="center"/>
          </w:tcPr>
          <w:p w:rsidR="00A15EF5" w:rsidRDefault="00CB2F29">
            <w:pPr>
              <w:jc w:val="center"/>
            </w:pPr>
            <w:r>
              <w:rPr>
                <w:color w:val="000000"/>
                <w:sz w:val="24"/>
              </w:rPr>
              <w:t>601318</w:t>
            </w:r>
          </w:p>
        </w:tc>
        <w:tc>
          <w:tcPr>
            <w:tcW w:w="1701" w:type="dxa"/>
            <w:vAlign w:val="center"/>
          </w:tcPr>
          <w:p w:rsidR="00A15EF5" w:rsidRDefault="00CB2F29">
            <w:pPr>
              <w:jc w:val="center"/>
            </w:pPr>
            <w:r>
              <w:rPr>
                <w:color w:val="000000"/>
                <w:sz w:val="24"/>
              </w:rPr>
              <w:t>中国平安</w:t>
            </w:r>
          </w:p>
        </w:tc>
        <w:tc>
          <w:tcPr>
            <w:tcW w:w="1559" w:type="dxa"/>
            <w:vAlign w:val="center"/>
          </w:tcPr>
          <w:p w:rsidR="00A15EF5" w:rsidRDefault="00CB2F29">
            <w:pPr>
              <w:jc w:val="right"/>
            </w:pPr>
            <w:r>
              <w:rPr>
                <w:color w:val="000000"/>
                <w:sz w:val="24"/>
              </w:rPr>
              <w:t>1,065,627</w:t>
            </w:r>
          </w:p>
        </w:tc>
        <w:tc>
          <w:tcPr>
            <w:tcW w:w="1932" w:type="dxa"/>
            <w:vAlign w:val="center"/>
          </w:tcPr>
          <w:p w:rsidR="00A15EF5" w:rsidRDefault="00CB2F29">
            <w:pPr>
              <w:jc w:val="right"/>
            </w:pPr>
            <w:r>
              <w:rPr>
                <w:color w:val="000000"/>
                <w:sz w:val="24"/>
              </w:rPr>
              <w:t>92,688,236.46</w:t>
            </w:r>
          </w:p>
        </w:tc>
        <w:tc>
          <w:tcPr>
            <w:tcW w:w="1612" w:type="dxa"/>
            <w:vAlign w:val="center"/>
          </w:tcPr>
          <w:p w:rsidR="00A15EF5" w:rsidRDefault="00CB2F29">
            <w:pPr>
              <w:jc w:val="right"/>
            </w:pPr>
            <w:r>
              <w:rPr>
                <w:color w:val="000000"/>
                <w:sz w:val="24"/>
              </w:rPr>
              <w:t>3.05</w:t>
            </w:r>
          </w:p>
        </w:tc>
      </w:tr>
      <w:tr w:rsidR="00A15EF5">
        <w:trPr>
          <w:jc w:val="center"/>
        </w:trPr>
        <w:tc>
          <w:tcPr>
            <w:tcW w:w="817" w:type="dxa"/>
            <w:vAlign w:val="center"/>
          </w:tcPr>
          <w:p w:rsidR="00A15EF5" w:rsidRDefault="00CB2F29">
            <w:pPr>
              <w:jc w:val="center"/>
            </w:pPr>
            <w:r>
              <w:rPr>
                <w:color w:val="000000"/>
                <w:sz w:val="24"/>
              </w:rPr>
              <w:t>10</w:t>
            </w:r>
          </w:p>
        </w:tc>
        <w:tc>
          <w:tcPr>
            <w:tcW w:w="1276" w:type="dxa"/>
            <w:vAlign w:val="center"/>
          </w:tcPr>
          <w:p w:rsidR="00A15EF5" w:rsidRDefault="00CB2F29">
            <w:pPr>
              <w:jc w:val="center"/>
            </w:pPr>
            <w:r>
              <w:rPr>
                <w:color w:val="000000"/>
                <w:sz w:val="24"/>
              </w:rPr>
              <w:t>00700 HK</w:t>
            </w:r>
          </w:p>
        </w:tc>
        <w:tc>
          <w:tcPr>
            <w:tcW w:w="1701" w:type="dxa"/>
            <w:vAlign w:val="center"/>
          </w:tcPr>
          <w:p w:rsidR="00A15EF5" w:rsidRDefault="00CB2F29">
            <w:pPr>
              <w:jc w:val="center"/>
            </w:pPr>
            <w:r>
              <w:rPr>
                <w:color w:val="000000"/>
                <w:sz w:val="24"/>
              </w:rPr>
              <w:t>腾讯控股</w:t>
            </w:r>
          </w:p>
        </w:tc>
        <w:tc>
          <w:tcPr>
            <w:tcW w:w="1559" w:type="dxa"/>
            <w:vAlign w:val="center"/>
          </w:tcPr>
          <w:p w:rsidR="00A15EF5" w:rsidRDefault="00CB2F29">
            <w:pPr>
              <w:jc w:val="right"/>
            </w:pPr>
            <w:r>
              <w:rPr>
                <w:color w:val="000000"/>
                <w:sz w:val="24"/>
              </w:rPr>
              <w:t>165,200</w:t>
            </w:r>
          </w:p>
        </w:tc>
        <w:tc>
          <w:tcPr>
            <w:tcW w:w="1932" w:type="dxa"/>
            <w:vAlign w:val="center"/>
          </w:tcPr>
          <w:p w:rsidR="00A15EF5" w:rsidRDefault="00CB2F29">
            <w:pPr>
              <w:jc w:val="right"/>
            </w:pPr>
            <w:r>
              <w:rPr>
                <w:color w:val="000000"/>
                <w:sz w:val="24"/>
              </w:rPr>
              <w:t>78,417,955.39</w:t>
            </w:r>
          </w:p>
        </w:tc>
        <w:tc>
          <w:tcPr>
            <w:tcW w:w="1612" w:type="dxa"/>
            <w:vAlign w:val="center"/>
          </w:tcPr>
          <w:p w:rsidR="00A15EF5" w:rsidRDefault="00CB2F29">
            <w:pPr>
              <w:jc w:val="right"/>
            </w:pPr>
            <w:r>
              <w:rPr>
                <w:color w:val="000000"/>
                <w:sz w:val="24"/>
              </w:rPr>
              <w:t>2.58</w:t>
            </w:r>
          </w:p>
        </w:tc>
      </w:tr>
      <w:tr w:rsidR="00A15EF5">
        <w:trPr>
          <w:jc w:val="center"/>
        </w:trPr>
        <w:tc>
          <w:tcPr>
            <w:tcW w:w="817" w:type="dxa"/>
            <w:vAlign w:val="center"/>
          </w:tcPr>
          <w:p w:rsidR="00A15EF5" w:rsidRDefault="00CB2F29">
            <w:pPr>
              <w:jc w:val="center"/>
            </w:pPr>
            <w:r>
              <w:rPr>
                <w:color w:val="000000"/>
                <w:sz w:val="24"/>
              </w:rPr>
              <w:t>11</w:t>
            </w:r>
          </w:p>
        </w:tc>
        <w:tc>
          <w:tcPr>
            <w:tcW w:w="1276" w:type="dxa"/>
            <w:vAlign w:val="center"/>
          </w:tcPr>
          <w:p w:rsidR="00A15EF5" w:rsidRDefault="00CB2F29">
            <w:pPr>
              <w:jc w:val="center"/>
            </w:pPr>
            <w:r>
              <w:rPr>
                <w:color w:val="000000"/>
                <w:sz w:val="24"/>
              </w:rPr>
              <w:t>300408</w:t>
            </w:r>
          </w:p>
        </w:tc>
        <w:tc>
          <w:tcPr>
            <w:tcW w:w="1701" w:type="dxa"/>
            <w:vAlign w:val="center"/>
          </w:tcPr>
          <w:p w:rsidR="00A15EF5" w:rsidRDefault="00CB2F29">
            <w:pPr>
              <w:jc w:val="center"/>
            </w:pPr>
            <w:r>
              <w:rPr>
                <w:color w:val="000000"/>
                <w:sz w:val="24"/>
              </w:rPr>
              <w:t>三环集团</w:t>
            </w:r>
          </w:p>
        </w:tc>
        <w:tc>
          <w:tcPr>
            <w:tcW w:w="1559" w:type="dxa"/>
            <w:vAlign w:val="center"/>
          </w:tcPr>
          <w:p w:rsidR="00A15EF5" w:rsidRDefault="00CB2F29">
            <w:pPr>
              <w:jc w:val="right"/>
            </w:pPr>
            <w:r>
              <w:rPr>
                <w:color w:val="000000"/>
                <w:sz w:val="24"/>
              </w:rPr>
              <w:t>2,072,245</w:t>
            </w:r>
          </w:p>
        </w:tc>
        <w:tc>
          <w:tcPr>
            <w:tcW w:w="1932" w:type="dxa"/>
            <w:vAlign w:val="center"/>
          </w:tcPr>
          <w:p w:rsidR="00A15EF5" w:rsidRDefault="00CB2F29">
            <w:pPr>
              <w:jc w:val="right"/>
            </w:pPr>
            <w:r>
              <w:rPr>
                <w:color w:val="000000"/>
                <w:sz w:val="24"/>
              </w:rPr>
              <w:t>77,191,126.25</w:t>
            </w:r>
          </w:p>
        </w:tc>
        <w:tc>
          <w:tcPr>
            <w:tcW w:w="1612" w:type="dxa"/>
            <w:vAlign w:val="center"/>
          </w:tcPr>
          <w:p w:rsidR="00A15EF5" w:rsidRDefault="00CB2F29">
            <w:pPr>
              <w:jc w:val="right"/>
            </w:pPr>
            <w:r>
              <w:rPr>
                <w:color w:val="000000"/>
                <w:sz w:val="24"/>
              </w:rPr>
              <w:t>2.54</w:t>
            </w:r>
          </w:p>
        </w:tc>
      </w:tr>
      <w:tr w:rsidR="00A15EF5">
        <w:trPr>
          <w:jc w:val="center"/>
        </w:trPr>
        <w:tc>
          <w:tcPr>
            <w:tcW w:w="817" w:type="dxa"/>
            <w:vAlign w:val="center"/>
          </w:tcPr>
          <w:p w:rsidR="00A15EF5" w:rsidRDefault="00CB2F29">
            <w:pPr>
              <w:jc w:val="center"/>
            </w:pPr>
            <w:r>
              <w:rPr>
                <w:color w:val="000000"/>
                <w:sz w:val="24"/>
              </w:rPr>
              <w:t>12</w:t>
            </w:r>
          </w:p>
        </w:tc>
        <w:tc>
          <w:tcPr>
            <w:tcW w:w="1276" w:type="dxa"/>
            <w:vAlign w:val="center"/>
          </w:tcPr>
          <w:p w:rsidR="00A15EF5" w:rsidRDefault="00CB2F29">
            <w:pPr>
              <w:jc w:val="center"/>
            </w:pPr>
            <w:r>
              <w:rPr>
                <w:color w:val="000000"/>
                <w:sz w:val="24"/>
              </w:rPr>
              <w:t>600031</w:t>
            </w:r>
          </w:p>
        </w:tc>
        <w:tc>
          <w:tcPr>
            <w:tcW w:w="1701" w:type="dxa"/>
            <w:vAlign w:val="center"/>
          </w:tcPr>
          <w:p w:rsidR="00A15EF5" w:rsidRDefault="00CB2F29">
            <w:pPr>
              <w:jc w:val="center"/>
            </w:pPr>
            <w:r>
              <w:rPr>
                <w:color w:val="000000"/>
                <w:sz w:val="24"/>
              </w:rPr>
              <w:t>三一重工</w:t>
            </w:r>
          </w:p>
        </w:tc>
        <w:tc>
          <w:tcPr>
            <w:tcW w:w="1559" w:type="dxa"/>
            <w:vAlign w:val="center"/>
          </w:tcPr>
          <w:p w:rsidR="00A15EF5" w:rsidRDefault="00CB2F29">
            <w:pPr>
              <w:jc w:val="right"/>
            </w:pPr>
            <w:r>
              <w:rPr>
                <w:color w:val="000000"/>
                <w:sz w:val="24"/>
              </w:rPr>
              <w:t>1,818,678</w:t>
            </w:r>
          </w:p>
        </w:tc>
        <w:tc>
          <w:tcPr>
            <w:tcW w:w="1932" w:type="dxa"/>
            <w:vAlign w:val="center"/>
          </w:tcPr>
          <w:p w:rsidR="00A15EF5" w:rsidRDefault="00CB2F29">
            <w:pPr>
              <w:jc w:val="right"/>
            </w:pPr>
            <w:r>
              <w:rPr>
                <w:color w:val="000000"/>
                <w:sz w:val="24"/>
              </w:rPr>
              <w:t>63,617,356.44</w:t>
            </w:r>
          </w:p>
        </w:tc>
        <w:tc>
          <w:tcPr>
            <w:tcW w:w="1612" w:type="dxa"/>
            <w:vAlign w:val="center"/>
          </w:tcPr>
          <w:p w:rsidR="00A15EF5" w:rsidRDefault="00CB2F29">
            <w:pPr>
              <w:jc w:val="right"/>
            </w:pPr>
            <w:r>
              <w:rPr>
                <w:color w:val="000000"/>
                <w:sz w:val="24"/>
              </w:rPr>
              <w:t>2.09</w:t>
            </w:r>
          </w:p>
        </w:tc>
      </w:tr>
      <w:tr w:rsidR="00A15EF5">
        <w:trPr>
          <w:jc w:val="center"/>
        </w:trPr>
        <w:tc>
          <w:tcPr>
            <w:tcW w:w="817" w:type="dxa"/>
            <w:vAlign w:val="center"/>
          </w:tcPr>
          <w:p w:rsidR="00A15EF5" w:rsidRDefault="00CB2F29">
            <w:pPr>
              <w:jc w:val="center"/>
              <w:rPr>
                <w:color w:val="000000"/>
                <w:sz w:val="24"/>
              </w:rPr>
            </w:pPr>
            <w:r>
              <w:rPr>
                <w:color w:val="000000"/>
                <w:sz w:val="24"/>
              </w:rPr>
              <w:t>13</w:t>
            </w:r>
          </w:p>
        </w:tc>
        <w:tc>
          <w:tcPr>
            <w:tcW w:w="1276" w:type="dxa"/>
            <w:vAlign w:val="center"/>
          </w:tcPr>
          <w:p w:rsidR="00A15EF5" w:rsidRDefault="00CB2F29">
            <w:pPr>
              <w:jc w:val="center"/>
            </w:pPr>
            <w:r>
              <w:rPr>
                <w:color w:val="000000"/>
                <w:sz w:val="24"/>
              </w:rPr>
              <w:t>01108 HK</w:t>
            </w:r>
          </w:p>
        </w:tc>
        <w:tc>
          <w:tcPr>
            <w:tcW w:w="1701" w:type="dxa"/>
            <w:vAlign w:val="center"/>
          </w:tcPr>
          <w:p w:rsidR="00A15EF5" w:rsidRDefault="00CB2F29">
            <w:pPr>
              <w:jc w:val="center"/>
            </w:pPr>
            <w:r>
              <w:rPr>
                <w:color w:val="000000"/>
                <w:sz w:val="24"/>
              </w:rPr>
              <w:t>洛阳玻璃股份</w:t>
            </w:r>
          </w:p>
        </w:tc>
        <w:tc>
          <w:tcPr>
            <w:tcW w:w="1559" w:type="dxa"/>
            <w:vAlign w:val="center"/>
          </w:tcPr>
          <w:p w:rsidR="00A15EF5" w:rsidRDefault="00CB2F29">
            <w:pPr>
              <w:jc w:val="right"/>
            </w:pPr>
            <w:r>
              <w:rPr>
                <w:color w:val="000000"/>
                <w:sz w:val="24"/>
              </w:rPr>
              <w:t>6,250,000</w:t>
            </w:r>
          </w:p>
        </w:tc>
        <w:tc>
          <w:tcPr>
            <w:tcW w:w="1932" w:type="dxa"/>
            <w:vAlign w:val="center"/>
          </w:tcPr>
          <w:p w:rsidR="00A15EF5" w:rsidRDefault="00CB2F29">
            <w:pPr>
              <w:jc w:val="right"/>
            </w:pPr>
            <w:r>
              <w:rPr>
                <w:color w:val="000000"/>
                <w:sz w:val="24"/>
              </w:rPr>
              <w:t>42,923,640.00</w:t>
            </w:r>
          </w:p>
        </w:tc>
        <w:tc>
          <w:tcPr>
            <w:tcW w:w="1612" w:type="dxa"/>
            <w:vAlign w:val="center"/>
          </w:tcPr>
          <w:p w:rsidR="00A15EF5" w:rsidRDefault="00CB2F29">
            <w:pPr>
              <w:jc w:val="right"/>
            </w:pPr>
            <w:r>
              <w:rPr>
                <w:color w:val="000000"/>
                <w:sz w:val="24"/>
              </w:rPr>
              <w:t>1.41</w:t>
            </w:r>
          </w:p>
        </w:tc>
      </w:tr>
      <w:tr w:rsidR="00A15EF5">
        <w:trPr>
          <w:jc w:val="center"/>
        </w:trPr>
        <w:tc>
          <w:tcPr>
            <w:tcW w:w="817" w:type="dxa"/>
            <w:vAlign w:val="center"/>
          </w:tcPr>
          <w:p w:rsidR="00A15EF5" w:rsidRDefault="00CB2F29">
            <w:pPr>
              <w:jc w:val="center"/>
              <w:rPr>
                <w:color w:val="000000"/>
                <w:sz w:val="24"/>
              </w:rPr>
            </w:pPr>
            <w:r>
              <w:rPr>
                <w:color w:val="000000"/>
                <w:sz w:val="24"/>
              </w:rPr>
              <w:t>13</w:t>
            </w:r>
          </w:p>
        </w:tc>
        <w:tc>
          <w:tcPr>
            <w:tcW w:w="1276" w:type="dxa"/>
            <w:vAlign w:val="center"/>
          </w:tcPr>
          <w:p w:rsidR="00A15EF5" w:rsidRDefault="00CB2F29">
            <w:pPr>
              <w:jc w:val="center"/>
            </w:pPr>
            <w:r>
              <w:rPr>
                <w:color w:val="000000"/>
                <w:sz w:val="24"/>
              </w:rPr>
              <w:t>600876</w:t>
            </w:r>
          </w:p>
        </w:tc>
        <w:tc>
          <w:tcPr>
            <w:tcW w:w="1701" w:type="dxa"/>
            <w:vAlign w:val="center"/>
          </w:tcPr>
          <w:p w:rsidR="00A15EF5" w:rsidRDefault="00CB2F29">
            <w:pPr>
              <w:jc w:val="center"/>
            </w:pPr>
            <w:r>
              <w:rPr>
                <w:color w:val="000000"/>
                <w:sz w:val="24"/>
              </w:rPr>
              <w:t>洛阳玻璃</w:t>
            </w:r>
          </w:p>
        </w:tc>
        <w:tc>
          <w:tcPr>
            <w:tcW w:w="1559" w:type="dxa"/>
            <w:vAlign w:val="center"/>
          </w:tcPr>
          <w:p w:rsidR="00A15EF5" w:rsidRDefault="00CB2F29">
            <w:pPr>
              <w:jc w:val="right"/>
            </w:pPr>
            <w:r>
              <w:rPr>
                <w:color w:val="000000"/>
                <w:sz w:val="24"/>
              </w:rPr>
              <w:t>834,900</w:t>
            </w:r>
          </w:p>
        </w:tc>
        <w:tc>
          <w:tcPr>
            <w:tcW w:w="1932" w:type="dxa"/>
            <w:vAlign w:val="center"/>
          </w:tcPr>
          <w:p w:rsidR="00A15EF5" w:rsidRDefault="00CB2F29">
            <w:pPr>
              <w:jc w:val="right"/>
            </w:pPr>
            <w:r>
              <w:rPr>
                <w:color w:val="000000"/>
                <w:sz w:val="24"/>
              </w:rPr>
              <w:t>16,263,852.00</w:t>
            </w:r>
          </w:p>
        </w:tc>
        <w:tc>
          <w:tcPr>
            <w:tcW w:w="1612" w:type="dxa"/>
            <w:vAlign w:val="center"/>
          </w:tcPr>
          <w:p w:rsidR="00A15EF5" w:rsidRDefault="00CB2F29">
            <w:pPr>
              <w:jc w:val="right"/>
            </w:pPr>
            <w:r>
              <w:rPr>
                <w:color w:val="000000"/>
                <w:sz w:val="24"/>
              </w:rPr>
              <w:t>0.53</w:t>
            </w:r>
          </w:p>
        </w:tc>
      </w:tr>
      <w:tr w:rsidR="00A15EF5">
        <w:trPr>
          <w:jc w:val="center"/>
        </w:trPr>
        <w:tc>
          <w:tcPr>
            <w:tcW w:w="817" w:type="dxa"/>
            <w:vAlign w:val="center"/>
          </w:tcPr>
          <w:p w:rsidR="00A15EF5" w:rsidRDefault="00CB2F29">
            <w:pPr>
              <w:jc w:val="center"/>
            </w:pPr>
            <w:r>
              <w:rPr>
                <w:color w:val="000000"/>
                <w:sz w:val="24"/>
              </w:rPr>
              <w:t>14</w:t>
            </w:r>
          </w:p>
        </w:tc>
        <w:tc>
          <w:tcPr>
            <w:tcW w:w="1276" w:type="dxa"/>
            <w:vAlign w:val="center"/>
          </w:tcPr>
          <w:p w:rsidR="00A15EF5" w:rsidRDefault="00CB2F29">
            <w:pPr>
              <w:jc w:val="center"/>
            </w:pPr>
            <w:r>
              <w:rPr>
                <w:color w:val="000000"/>
                <w:sz w:val="24"/>
              </w:rPr>
              <w:t>603416</w:t>
            </w:r>
          </w:p>
        </w:tc>
        <w:tc>
          <w:tcPr>
            <w:tcW w:w="1701" w:type="dxa"/>
            <w:vAlign w:val="center"/>
          </w:tcPr>
          <w:p w:rsidR="00A15EF5" w:rsidRDefault="00CB2F29">
            <w:pPr>
              <w:jc w:val="center"/>
            </w:pPr>
            <w:r>
              <w:rPr>
                <w:color w:val="000000"/>
                <w:sz w:val="24"/>
              </w:rPr>
              <w:t>信捷电气</w:t>
            </w:r>
          </w:p>
        </w:tc>
        <w:tc>
          <w:tcPr>
            <w:tcW w:w="1559" w:type="dxa"/>
            <w:vAlign w:val="center"/>
          </w:tcPr>
          <w:p w:rsidR="00A15EF5" w:rsidRDefault="00CB2F29">
            <w:pPr>
              <w:jc w:val="right"/>
            </w:pPr>
            <w:r>
              <w:rPr>
                <w:color w:val="000000"/>
                <w:sz w:val="24"/>
              </w:rPr>
              <w:t>645,756</w:t>
            </w:r>
          </w:p>
        </w:tc>
        <w:tc>
          <w:tcPr>
            <w:tcW w:w="1932" w:type="dxa"/>
            <w:vAlign w:val="center"/>
          </w:tcPr>
          <w:p w:rsidR="00A15EF5" w:rsidRDefault="00CB2F29">
            <w:pPr>
              <w:jc w:val="right"/>
            </w:pPr>
            <w:r>
              <w:rPr>
                <w:color w:val="000000"/>
                <w:sz w:val="24"/>
              </w:rPr>
              <w:t>58,660,475.04</w:t>
            </w:r>
          </w:p>
        </w:tc>
        <w:tc>
          <w:tcPr>
            <w:tcW w:w="1612" w:type="dxa"/>
            <w:vAlign w:val="center"/>
          </w:tcPr>
          <w:p w:rsidR="00A15EF5" w:rsidRDefault="00CB2F29">
            <w:pPr>
              <w:jc w:val="right"/>
            </w:pPr>
            <w:r>
              <w:rPr>
                <w:color w:val="000000"/>
                <w:sz w:val="24"/>
              </w:rPr>
              <w:t>1.93</w:t>
            </w:r>
          </w:p>
        </w:tc>
      </w:tr>
      <w:tr w:rsidR="00A15EF5">
        <w:trPr>
          <w:jc w:val="center"/>
        </w:trPr>
        <w:tc>
          <w:tcPr>
            <w:tcW w:w="817" w:type="dxa"/>
            <w:vAlign w:val="center"/>
          </w:tcPr>
          <w:p w:rsidR="00A15EF5" w:rsidRDefault="00CB2F29">
            <w:pPr>
              <w:jc w:val="center"/>
            </w:pPr>
            <w:r>
              <w:rPr>
                <w:color w:val="000000"/>
                <w:sz w:val="24"/>
              </w:rPr>
              <w:t>15</w:t>
            </w:r>
          </w:p>
        </w:tc>
        <w:tc>
          <w:tcPr>
            <w:tcW w:w="1276" w:type="dxa"/>
            <w:vAlign w:val="center"/>
          </w:tcPr>
          <w:p w:rsidR="00A15EF5" w:rsidRDefault="00CB2F29">
            <w:pPr>
              <w:jc w:val="center"/>
            </w:pPr>
            <w:r>
              <w:rPr>
                <w:color w:val="000000"/>
                <w:sz w:val="24"/>
              </w:rPr>
              <w:t>601336</w:t>
            </w:r>
          </w:p>
        </w:tc>
        <w:tc>
          <w:tcPr>
            <w:tcW w:w="1701" w:type="dxa"/>
            <w:vAlign w:val="center"/>
          </w:tcPr>
          <w:p w:rsidR="00A15EF5" w:rsidRDefault="00CB2F29">
            <w:pPr>
              <w:jc w:val="center"/>
            </w:pPr>
            <w:r>
              <w:rPr>
                <w:color w:val="000000"/>
                <w:sz w:val="24"/>
              </w:rPr>
              <w:t>新华保险</w:t>
            </w:r>
          </w:p>
        </w:tc>
        <w:tc>
          <w:tcPr>
            <w:tcW w:w="1559" w:type="dxa"/>
            <w:vAlign w:val="center"/>
          </w:tcPr>
          <w:p w:rsidR="00A15EF5" w:rsidRDefault="00CB2F29">
            <w:pPr>
              <w:jc w:val="right"/>
            </w:pPr>
            <w:r>
              <w:rPr>
                <w:color w:val="000000"/>
                <w:sz w:val="24"/>
              </w:rPr>
              <w:t>993,667</w:t>
            </w:r>
          </w:p>
        </w:tc>
        <w:tc>
          <w:tcPr>
            <w:tcW w:w="1932" w:type="dxa"/>
            <w:vAlign w:val="center"/>
          </w:tcPr>
          <w:p w:rsidR="00A15EF5" w:rsidRDefault="00CB2F29">
            <w:pPr>
              <w:jc w:val="right"/>
            </w:pPr>
            <w:r>
              <w:rPr>
                <w:color w:val="000000"/>
                <w:sz w:val="24"/>
              </w:rPr>
              <w:t>57,602,875.99</w:t>
            </w:r>
          </w:p>
        </w:tc>
        <w:tc>
          <w:tcPr>
            <w:tcW w:w="1612" w:type="dxa"/>
            <w:vAlign w:val="center"/>
          </w:tcPr>
          <w:p w:rsidR="00A15EF5" w:rsidRDefault="00CB2F29">
            <w:pPr>
              <w:jc w:val="right"/>
            </w:pPr>
            <w:r>
              <w:rPr>
                <w:color w:val="000000"/>
                <w:sz w:val="24"/>
              </w:rPr>
              <w:t>1.89</w:t>
            </w:r>
          </w:p>
        </w:tc>
      </w:tr>
      <w:tr w:rsidR="00A15EF5">
        <w:trPr>
          <w:jc w:val="center"/>
        </w:trPr>
        <w:tc>
          <w:tcPr>
            <w:tcW w:w="817" w:type="dxa"/>
            <w:vAlign w:val="center"/>
          </w:tcPr>
          <w:p w:rsidR="00A15EF5" w:rsidRDefault="00CB2F29">
            <w:pPr>
              <w:jc w:val="center"/>
            </w:pPr>
            <w:r>
              <w:rPr>
                <w:color w:val="000000"/>
                <w:sz w:val="24"/>
              </w:rPr>
              <w:t>16</w:t>
            </w:r>
          </w:p>
        </w:tc>
        <w:tc>
          <w:tcPr>
            <w:tcW w:w="1276" w:type="dxa"/>
            <w:vAlign w:val="center"/>
          </w:tcPr>
          <w:p w:rsidR="00A15EF5" w:rsidRDefault="00CB2F29">
            <w:pPr>
              <w:jc w:val="center"/>
            </w:pPr>
            <w:r>
              <w:rPr>
                <w:color w:val="000000"/>
                <w:sz w:val="24"/>
              </w:rPr>
              <w:t>002216</w:t>
            </w:r>
          </w:p>
        </w:tc>
        <w:tc>
          <w:tcPr>
            <w:tcW w:w="1701" w:type="dxa"/>
            <w:vAlign w:val="center"/>
          </w:tcPr>
          <w:p w:rsidR="00A15EF5" w:rsidRDefault="00CB2F29">
            <w:pPr>
              <w:jc w:val="center"/>
            </w:pPr>
            <w:r>
              <w:rPr>
                <w:color w:val="000000"/>
                <w:sz w:val="24"/>
              </w:rPr>
              <w:t>三全食品</w:t>
            </w:r>
          </w:p>
        </w:tc>
        <w:tc>
          <w:tcPr>
            <w:tcW w:w="1559" w:type="dxa"/>
            <w:vAlign w:val="center"/>
          </w:tcPr>
          <w:p w:rsidR="00A15EF5" w:rsidRDefault="00CB2F29">
            <w:pPr>
              <w:jc w:val="right"/>
            </w:pPr>
            <w:r>
              <w:rPr>
                <w:color w:val="000000"/>
                <w:sz w:val="24"/>
              </w:rPr>
              <w:t>1,994,361</w:t>
            </w:r>
          </w:p>
        </w:tc>
        <w:tc>
          <w:tcPr>
            <w:tcW w:w="1932" w:type="dxa"/>
            <w:vAlign w:val="center"/>
          </w:tcPr>
          <w:p w:rsidR="00A15EF5" w:rsidRDefault="00CB2F29">
            <w:pPr>
              <w:jc w:val="right"/>
            </w:pPr>
            <w:r>
              <w:rPr>
                <w:color w:val="000000"/>
                <w:sz w:val="24"/>
              </w:rPr>
              <w:t>51,753,667.95</w:t>
            </w:r>
          </w:p>
        </w:tc>
        <w:tc>
          <w:tcPr>
            <w:tcW w:w="1612" w:type="dxa"/>
            <w:vAlign w:val="center"/>
          </w:tcPr>
          <w:p w:rsidR="00A15EF5" w:rsidRDefault="00CB2F29">
            <w:pPr>
              <w:jc w:val="right"/>
            </w:pPr>
            <w:r>
              <w:rPr>
                <w:color w:val="000000"/>
                <w:sz w:val="24"/>
              </w:rPr>
              <w:t>1.70</w:t>
            </w:r>
          </w:p>
        </w:tc>
      </w:tr>
      <w:tr w:rsidR="00A15EF5">
        <w:trPr>
          <w:jc w:val="center"/>
        </w:trPr>
        <w:tc>
          <w:tcPr>
            <w:tcW w:w="817" w:type="dxa"/>
            <w:vAlign w:val="center"/>
          </w:tcPr>
          <w:p w:rsidR="00A15EF5" w:rsidRDefault="00CB2F29">
            <w:pPr>
              <w:jc w:val="center"/>
            </w:pPr>
            <w:r>
              <w:rPr>
                <w:color w:val="000000"/>
                <w:sz w:val="24"/>
              </w:rPr>
              <w:t>17</w:t>
            </w:r>
          </w:p>
        </w:tc>
        <w:tc>
          <w:tcPr>
            <w:tcW w:w="1276" w:type="dxa"/>
            <w:vAlign w:val="center"/>
          </w:tcPr>
          <w:p w:rsidR="00A15EF5" w:rsidRDefault="00CB2F29">
            <w:pPr>
              <w:jc w:val="center"/>
            </w:pPr>
            <w:r>
              <w:rPr>
                <w:color w:val="000000"/>
                <w:sz w:val="24"/>
              </w:rPr>
              <w:t>002930</w:t>
            </w:r>
          </w:p>
        </w:tc>
        <w:tc>
          <w:tcPr>
            <w:tcW w:w="1701" w:type="dxa"/>
            <w:vAlign w:val="center"/>
          </w:tcPr>
          <w:p w:rsidR="00A15EF5" w:rsidRDefault="00CB2F29">
            <w:pPr>
              <w:jc w:val="center"/>
            </w:pPr>
            <w:r>
              <w:rPr>
                <w:color w:val="000000"/>
                <w:sz w:val="24"/>
              </w:rPr>
              <w:t>宏川智慧</w:t>
            </w:r>
          </w:p>
        </w:tc>
        <w:tc>
          <w:tcPr>
            <w:tcW w:w="1559" w:type="dxa"/>
            <w:vAlign w:val="center"/>
          </w:tcPr>
          <w:p w:rsidR="00A15EF5" w:rsidRDefault="00CB2F29">
            <w:pPr>
              <w:jc w:val="right"/>
            </w:pPr>
            <w:r>
              <w:rPr>
                <w:color w:val="000000"/>
                <w:sz w:val="24"/>
              </w:rPr>
              <w:t>2,581,023</w:t>
            </w:r>
          </w:p>
        </w:tc>
        <w:tc>
          <w:tcPr>
            <w:tcW w:w="1932" w:type="dxa"/>
            <w:vAlign w:val="center"/>
          </w:tcPr>
          <w:p w:rsidR="00A15EF5" w:rsidRDefault="00CB2F29">
            <w:pPr>
              <w:jc w:val="right"/>
            </w:pPr>
            <w:r>
              <w:rPr>
                <w:color w:val="000000"/>
                <w:sz w:val="24"/>
              </w:rPr>
              <w:t>50,355,758.73</w:t>
            </w:r>
          </w:p>
        </w:tc>
        <w:tc>
          <w:tcPr>
            <w:tcW w:w="1612" w:type="dxa"/>
            <w:vAlign w:val="center"/>
          </w:tcPr>
          <w:p w:rsidR="00A15EF5" w:rsidRDefault="00CB2F29">
            <w:pPr>
              <w:jc w:val="right"/>
            </w:pPr>
            <w:r>
              <w:rPr>
                <w:color w:val="000000"/>
                <w:sz w:val="24"/>
              </w:rPr>
              <w:t>1.66</w:t>
            </w:r>
          </w:p>
        </w:tc>
      </w:tr>
      <w:tr w:rsidR="00A15EF5">
        <w:trPr>
          <w:jc w:val="center"/>
        </w:trPr>
        <w:tc>
          <w:tcPr>
            <w:tcW w:w="817" w:type="dxa"/>
            <w:vAlign w:val="center"/>
          </w:tcPr>
          <w:p w:rsidR="00A15EF5" w:rsidRDefault="00CB2F29">
            <w:pPr>
              <w:jc w:val="center"/>
            </w:pPr>
            <w:r>
              <w:rPr>
                <w:color w:val="000000"/>
                <w:sz w:val="24"/>
              </w:rPr>
              <w:t>18</w:t>
            </w:r>
          </w:p>
        </w:tc>
        <w:tc>
          <w:tcPr>
            <w:tcW w:w="1276" w:type="dxa"/>
            <w:vAlign w:val="center"/>
          </w:tcPr>
          <w:p w:rsidR="00A15EF5" w:rsidRDefault="00CB2F29">
            <w:pPr>
              <w:jc w:val="center"/>
            </w:pPr>
            <w:r>
              <w:rPr>
                <w:color w:val="000000"/>
                <w:sz w:val="24"/>
              </w:rPr>
              <w:t>00175 HK</w:t>
            </w:r>
          </w:p>
        </w:tc>
        <w:tc>
          <w:tcPr>
            <w:tcW w:w="1701" w:type="dxa"/>
            <w:vAlign w:val="center"/>
          </w:tcPr>
          <w:p w:rsidR="00A15EF5" w:rsidRDefault="00CB2F29">
            <w:pPr>
              <w:jc w:val="center"/>
            </w:pPr>
            <w:r>
              <w:rPr>
                <w:color w:val="000000"/>
                <w:sz w:val="24"/>
              </w:rPr>
              <w:t>吉利汽车</w:t>
            </w:r>
          </w:p>
        </w:tc>
        <w:tc>
          <w:tcPr>
            <w:tcW w:w="1559" w:type="dxa"/>
            <w:vAlign w:val="center"/>
          </w:tcPr>
          <w:p w:rsidR="00A15EF5" w:rsidRDefault="00CB2F29">
            <w:pPr>
              <w:jc w:val="right"/>
            </w:pPr>
            <w:r>
              <w:rPr>
                <w:color w:val="000000"/>
                <w:sz w:val="24"/>
              </w:rPr>
              <w:t>1,906,000</w:t>
            </w:r>
          </w:p>
        </w:tc>
        <w:tc>
          <w:tcPr>
            <w:tcW w:w="1932" w:type="dxa"/>
            <w:vAlign w:val="center"/>
          </w:tcPr>
          <w:p w:rsidR="00A15EF5" w:rsidRDefault="00CB2F29">
            <w:pPr>
              <w:jc w:val="right"/>
            </w:pPr>
            <w:r>
              <w:rPr>
                <w:color w:val="000000"/>
                <w:sz w:val="24"/>
              </w:rPr>
              <w:t>42,510,394.76</w:t>
            </w:r>
          </w:p>
        </w:tc>
        <w:tc>
          <w:tcPr>
            <w:tcW w:w="1612" w:type="dxa"/>
            <w:vAlign w:val="center"/>
          </w:tcPr>
          <w:p w:rsidR="00A15EF5" w:rsidRDefault="00CB2F29">
            <w:pPr>
              <w:jc w:val="right"/>
            </w:pPr>
            <w:r>
              <w:rPr>
                <w:color w:val="000000"/>
                <w:sz w:val="24"/>
              </w:rPr>
              <w:t>1.40</w:t>
            </w:r>
          </w:p>
        </w:tc>
      </w:tr>
      <w:tr w:rsidR="00A15EF5">
        <w:trPr>
          <w:jc w:val="center"/>
        </w:trPr>
        <w:tc>
          <w:tcPr>
            <w:tcW w:w="817" w:type="dxa"/>
            <w:vAlign w:val="center"/>
          </w:tcPr>
          <w:p w:rsidR="00A15EF5" w:rsidRDefault="00CB2F29">
            <w:pPr>
              <w:jc w:val="center"/>
            </w:pPr>
            <w:r>
              <w:rPr>
                <w:color w:val="000000"/>
                <w:sz w:val="24"/>
              </w:rPr>
              <w:t>19</w:t>
            </w:r>
          </w:p>
        </w:tc>
        <w:tc>
          <w:tcPr>
            <w:tcW w:w="1276" w:type="dxa"/>
            <w:vAlign w:val="center"/>
          </w:tcPr>
          <w:p w:rsidR="00A15EF5" w:rsidRDefault="00CB2F29">
            <w:pPr>
              <w:jc w:val="center"/>
            </w:pPr>
            <w:r>
              <w:rPr>
                <w:color w:val="000000"/>
                <w:sz w:val="24"/>
              </w:rPr>
              <w:t>300395</w:t>
            </w:r>
          </w:p>
        </w:tc>
        <w:tc>
          <w:tcPr>
            <w:tcW w:w="1701" w:type="dxa"/>
            <w:vAlign w:val="center"/>
          </w:tcPr>
          <w:p w:rsidR="00A15EF5" w:rsidRDefault="00CB2F29">
            <w:pPr>
              <w:jc w:val="center"/>
            </w:pPr>
            <w:r>
              <w:rPr>
                <w:color w:val="000000"/>
                <w:sz w:val="24"/>
              </w:rPr>
              <w:t>菲利华</w:t>
            </w:r>
          </w:p>
        </w:tc>
        <w:tc>
          <w:tcPr>
            <w:tcW w:w="1559" w:type="dxa"/>
            <w:vAlign w:val="center"/>
          </w:tcPr>
          <w:p w:rsidR="00A15EF5" w:rsidRDefault="00CB2F29">
            <w:pPr>
              <w:jc w:val="right"/>
            </w:pPr>
            <w:r>
              <w:rPr>
                <w:color w:val="000000"/>
                <w:sz w:val="24"/>
              </w:rPr>
              <w:t>658,000</w:t>
            </w:r>
          </w:p>
        </w:tc>
        <w:tc>
          <w:tcPr>
            <w:tcW w:w="1932" w:type="dxa"/>
            <w:vAlign w:val="center"/>
          </w:tcPr>
          <w:p w:rsidR="00A15EF5" w:rsidRDefault="00CB2F29">
            <w:pPr>
              <w:jc w:val="right"/>
            </w:pPr>
            <w:r>
              <w:rPr>
                <w:color w:val="000000"/>
                <w:sz w:val="24"/>
              </w:rPr>
              <w:t>39,368,140.00</w:t>
            </w:r>
          </w:p>
        </w:tc>
        <w:tc>
          <w:tcPr>
            <w:tcW w:w="1612" w:type="dxa"/>
            <w:vAlign w:val="center"/>
          </w:tcPr>
          <w:p w:rsidR="00A15EF5" w:rsidRDefault="00CB2F29">
            <w:pPr>
              <w:jc w:val="right"/>
            </w:pPr>
            <w:r>
              <w:rPr>
                <w:color w:val="000000"/>
                <w:sz w:val="24"/>
              </w:rPr>
              <w:t>1.29</w:t>
            </w:r>
          </w:p>
        </w:tc>
      </w:tr>
      <w:tr w:rsidR="00A15EF5">
        <w:trPr>
          <w:jc w:val="center"/>
        </w:trPr>
        <w:tc>
          <w:tcPr>
            <w:tcW w:w="817" w:type="dxa"/>
            <w:vAlign w:val="center"/>
          </w:tcPr>
          <w:p w:rsidR="00A15EF5" w:rsidRDefault="00CB2F29">
            <w:pPr>
              <w:jc w:val="center"/>
            </w:pPr>
            <w:r>
              <w:rPr>
                <w:color w:val="000000"/>
                <w:sz w:val="24"/>
              </w:rPr>
              <w:t>20</w:t>
            </w:r>
          </w:p>
        </w:tc>
        <w:tc>
          <w:tcPr>
            <w:tcW w:w="1276" w:type="dxa"/>
            <w:vAlign w:val="center"/>
          </w:tcPr>
          <w:p w:rsidR="00A15EF5" w:rsidRDefault="00CB2F29">
            <w:pPr>
              <w:jc w:val="center"/>
            </w:pPr>
            <w:r>
              <w:rPr>
                <w:color w:val="000000"/>
                <w:sz w:val="24"/>
              </w:rPr>
              <w:t>300144</w:t>
            </w:r>
          </w:p>
        </w:tc>
        <w:tc>
          <w:tcPr>
            <w:tcW w:w="1701" w:type="dxa"/>
            <w:vAlign w:val="center"/>
          </w:tcPr>
          <w:p w:rsidR="00A15EF5" w:rsidRDefault="00CB2F29">
            <w:pPr>
              <w:jc w:val="center"/>
            </w:pPr>
            <w:r>
              <w:rPr>
                <w:color w:val="000000"/>
                <w:sz w:val="24"/>
              </w:rPr>
              <w:t>宋城演艺</w:t>
            </w:r>
          </w:p>
        </w:tc>
        <w:tc>
          <w:tcPr>
            <w:tcW w:w="1559" w:type="dxa"/>
            <w:vAlign w:val="center"/>
          </w:tcPr>
          <w:p w:rsidR="00A15EF5" w:rsidRDefault="00CB2F29">
            <w:pPr>
              <w:jc w:val="right"/>
            </w:pPr>
            <w:r>
              <w:rPr>
                <w:color w:val="000000"/>
                <w:sz w:val="24"/>
              </w:rPr>
              <w:t>2,202,026</w:t>
            </w:r>
          </w:p>
        </w:tc>
        <w:tc>
          <w:tcPr>
            <w:tcW w:w="1932" w:type="dxa"/>
            <w:vAlign w:val="center"/>
          </w:tcPr>
          <w:p w:rsidR="00A15EF5" w:rsidRDefault="00CB2F29">
            <w:pPr>
              <w:jc w:val="right"/>
            </w:pPr>
            <w:r>
              <w:rPr>
                <w:color w:val="000000"/>
                <w:sz w:val="24"/>
              </w:rPr>
              <w:t>37,944,900.72</w:t>
            </w:r>
          </w:p>
        </w:tc>
        <w:tc>
          <w:tcPr>
            <w:tcW w:w="1612" w:type="dxa"/>
            <w:vAlign w:val="center"/>
          </w:tcPr>
          <w:p w:rsidR="00A15EF5" w:rsidRDefault="00CB2F29">
            <w:pPr>
              <w:jc w:val="right"/>
            </w:pPr>
            <w:r>
              <w:rPr>
                <w:color w:val="000000"/>
                <w:sz w:val="24"/>
              </w:rPr>
              <w:t>1.25</w:t>
            </w:r>
          </w:p>
        </w:tc>
      </w:tr>
      <w:tr w:rsidR="00A15EF5">
        <w:trPr>
          <w:jc w:val="center"/>
        </w:trPr>
        <w:tc>
          <w:tcPr>
            <w:tcW w:w="817" w:type="dxa"/>
            <w:vAlign w:val="center"/>
          </w:tcPr>
          <w:p w:rsidR="00A15EF5" w:rsidRDefault="00CB2F29">
            <w:pPr>
              <w:jc w:val="center"/>
            </w:pPr>
            <w:r>
              <w:rPr>
                <w:color w:val="000000"/>
                <w:sz w:val="24"/>
              </w:rPr>
              <w:t>21</w:t>
            </w:r>
          </w:p>
        </w:tc>
        <w:tc>
          <w:tcPr>
            <w:tcW w:w="1276" w:type="dxa"/>
            <w:vAlign w:val="center"/>
          </w:tcPr>
          <w:p w:rsidR="00A15EF5" w:rsidRDefault="00CB2F29">
            <w:pPr>
              <w:jc w:val="center"/>
            </w:pPr>
            <w:r>
              <w:rPr>
                <w:color w:val="000000"/>
                <w:sz w:val="24"/>
              </w:rPr>
              <w:t>000636</w:t>
            </w:r>
          </w:p>
        </w:tc>
        <w:tc>
          <w:tcPr>
            <w:tcW w:w="1701" w:type="dxa"/>
            <w:vAlign w:val="center"/>
          </w:tcPr>
          <w:p w:rsidR="00A15EF5" w:rsidRDefault="00CB2F29">
            <w:pPr>
              <w:jc w:val="center"/>
            </w:pPr>
            <w:r>
              <w:rPr>
                <w:color w:val="000000"/>
                <w:sz w:val="24"/>
              </w:rPr>
              <w:t>风华高科</w:t>
            </w:r>
          </w:p>
        </w:tc>
        <w:tc>
          <w:tcPr>
            <w:tcW w:w="1559" w:type="dxa"/>
            <w:vAlign w:val="center"/>
          </w:tcPr>
          <w:p w:rsidR="00A15EF5" w:rsidRDefault="00CB2F29">
            <w:pPr>
              <w:jc w:val="right"/>
            </w:pPr>
            <w:r>
              <w:rPr>
                <w:color w:val="000000"/>
                <w:sz w:val="24"/>
              </w:rPr>
              <w:t>1,107,045</w:t>
            </w:r>
          </w:p>
        </w:tc>
        <w:tc>
          <w:tcPr>
            <w:tcW w:w="1932" w:type="dxa"/>
            <w:vAlign w:val="center"/>
          </w:tcPr>
          <w:p w:rsidR="00A15EF5" w:rsidRDefault="00CB2F29">
            <w:pPr>
              <w:jc w:val="right"/>
            </w:pPr>
            <w:r>
              <w:rPr>
                <w:color w:val="000000"/>
                <w:sz w:val="24"/>
              </w:rPr>
              <w:t>37,307,416.50</w:t>
            </w:r>
          </w:p>
        </w:tc>
        <w:tc>
          <w:tcPr>
            <w:tcW w:w="1612" w:type="dxa"/>
            <w:vAlign w:val="center"/>
          </w:tcPr>
          <w:p w:rsidR="00A15EF5" w:rsidRDefault="00CB2F29">
            <w:pPr>
              <w:jc w:val="right"/>
            </w:pPr>
            <w:r>
              <w:rPr>
                <w:color w:val="000000"/>
                <w:sz w:val="24"/>
              </w:rPr>
              <w:t>1.23</w:t>
            </w:r>
          </w:p>
        </w:tc>
      </w:tr>
      <w:tr w:rsidR="00A15EF5">
        <w:trPr>
          <w:jc w:val="center"/>
        </w:trPr>
        <w:tc>
          <w:tcPr>
            <w:tcW w:w="817" w:type="dxa"/>
            <w:vAlign w:val="center"/>
          </w:tcPr>
          <w:p w:rsidR="00A15EF5" w:rsidRDefault="00CB2F29">
            <w:pPr>
              <w:jc w:val="center"/>
            </w:pPr>
            <w:r>
              <w:rPr>
                <w:color w:val="000000"/>
                <w:sz w:val="24"/>
              </w:rPr>
              <w:t>22</w:t>
            </w:r>
          </w:p>
        </w:tc>
        <w:tc>
          <w:tcPr>
            <w:tcW w:w="1276" w:type="dxa"/>
            <w:vAlign w:val="center"/>
          </w:tcPr>
          <w:p w:rsidR="00A15EF5" w:rsidRDefault="00CB2F29">
            <w:pPr>
              <w:jc w:val="center"/>
            </w:pPr>
            <w:r>
              <w:rPr>
                <w:color w:val="000000"/>
                <w:sz w:val="24"/>
              </w:rPr>
              <w:t>002352</w:t>
            </w:r>
          </w:p>
        </w:tc>
        <w:tc>
          <w:tcPr>
            <w:tcW w:w="1701" w:type="dxa"/>
            <w:vAlign w:val="center"/>
          </w:tcPr>
          <w:p w:rsidR="00A15EF5" w:rsidRDefault="00CB2F29">
            <w:pPr>
              <w:jc w:val="center"/>
            </w:pPr>
            <w:r>
              <w:rPr>
                <w:color w:val="000000"/>
                <w:sz w:val="24"/>
              </w:rPr>
              <w:t>顺丰控股</w:t>
            </w:r>
          </w:p>
        </w:tc>
        <w:tc>
          <w:tcPr>
            <w:tcW w:w="1559" w:type="dxa"/>
            <w:vAlign w:val="center"/>
          </w:tcPr>
          <w:p w:rsidR="00A15EF5" w:rsidRDefault="00CB2F29">
            <w:pPr>
              <w:jc w:val="right"/>
            </w:pPr>
            <w:r>
              <w:rPr>
                <w:color w:val="000000"/>
                <w:sz w:val="24"/>
              </w:rPr>
              <w:t>422,571</w:t>
            </w:r>
          </w:p>
        </w:tc>
        <w:tc>
          <w:tcPr>
            <w:tcW w:w="1932" w:type="dxa"/>
            <w:vAlign w:val="center"/>
          </w:tcPr>
          <w:p w:rsidR="00A15EF5" w:rsidRDefault="00CB2F29">
            <w:pPr>
              <w:jc w:val="right"/>
            </w:pPr>
            <w:r>
              <w:rPr>
                <w:color w:val="000000"/>
                <w:sz w:val="24"/>
              </w:rPr>
              <w:t>37,283,439.33</w:t>
            </w:r>
          </w:p>
        </w:tc>
        <w:tc>
          <w:tcPr>
            <w:tcW w:w="1612" w:type="dxa"/>
            <w:vAlign w:val="center"/>
          </w:tcPr>
          <w:p w:rsidR="00A15EF5" w:rsidRDefault="00CB2F29">
            <w:pPr>
              <w:jc w:val="right"/>
            </w:pPr>
            <w:r>
              <w:rPr>
                <w:color w:val="000000"/>
                <w:sz w:val="24"/>
              </w:rPr>
              <w:t>1.23</w:t>
            </w:r>
          </w:p>
        </w:tc>
      </w:tr>
      <w:tr w:rsidR="00A15EF5">
        <w:trPr>
          <w:jc w:val="center"/>
        </w:trPr>
        <w:tc>
          <w:tcPr>
            <w:tcW w:w="817" w:type="dxa"/>
            <w:vAlign w:val="center"/>
          </w:tcPr>
          <w:p w:rsidR="00A15EF5" w:rsidRDefault="00CB2F29">
            <w:pPr>
              <w:jc w:val="center"/>
            </w:pPr>
            <w:r>
              <w:rPr>
                <w:color w:val="000000"/>
                <w:sz w:val="24"/>
              </w:rPr>
              <w:t>23</w:t>
            </w:r>
          </w:p>
        </w:tc>
        <w:tc>
          <w:tcPr>
            <w:tcW w:w="1276" w:type="dxa"/>
            <w:vAlign w:val="center"/>
          </w:tcPr>
          <w:p w:rsidR="00A15EF5" w:rsidRDefault="00CB2F29">
            <w:pPr>
              <w:jc w:val="center"/>
            </w:pPr>
            <w:r>
              <w:rPr>
                <w:color w:val="000000"/>
                <w:sz w:val="24"/>
              </w:rPr>
              <w:t>603155</w:t>
            </w:r>
          </w:p>
        </w:tc>
        <w:tc>
          <w:tcPr>
            <w:tcW w:w="1701" w:type="dxa"/>
            <w:vAlign w:val="center"/>
          </w:tcPr>
          <w:p w:rsidR="00A15EF5" w:rsidRDefault="00CB2F29">
            <w:pPr>
              <w:jc w:val="center"/>
            </w:pPr>
            <w:r>
              <w:rPr>
                <w:color w:val="000000"/>
                <w:sz w:val="24"/>
              </w:rPr>
              <w:t>新亚强</w:t>
            </w:r>
          </w:p>
        </w:tc>
        <w:tc>
          <w:tcPr>
            <w:tcW w:w="1559" w:type="dxa"/>
            <w:vAlign w:val="center"/>
          </w:tcPr>
          <w:p w:rsidR="00A15EF5" w:rsidRDefault="00CB2F29">
            <w:pPr>
              <w:jc w:val="right"/>
            </w:pPr>
            <w:r>
              <w:rPr>
                <w:color w:val="000000"/>
                <w:sz w:val="24"/>
              </w:rPr>
              <w:t>1,056,439</w:t>
            </w:r>
          </w:p>
        </w:tc>
        <w:tc>
          <w:tcPr>
            <w:tcW w:w="1932" w:type="dxa"/>
            <w:vAlign w:val="center"/>
          </w:tcPr>
          <w:p w:rsidR="00A15EF5" w:rsidRDefault="00CB2F29">
            <w:pPr>
              <w:jc w:val="right"/>
            </w:pPr>
            <w:r>
              <w:rPr>
                <w:color w:val="000000"/>
                <w:sz w:val="24"/>
              </w:rPr>
              <w:t>36,119,649.41</w:t>
            </w:r>
          </w:p>
        </w:tc>
        <w:tc>
          <w:tcPr>
            <w:tcW w:w="1612" w:type="dxa"/>
            <w:vAlign w:val="center"/>
          </w:tcPr>
          <w:p w:rsidR="00A15EF5" w:rsidRDefault="00CB2F29">
            <w:pPr>
              <w:jc w:val="right"/>
            </w:pPr>
            <w:r>
              <w:rPr>
                <w:color w:val="000000"/>
                <w:sz w:val="24"/>
              </w:rPr>
              <w:t>1.19</w:t>
            </w:r>
          </w:p>
        </w:tc>
      </w:tr>
      <w:tr w:rsidR="00A15EF5">
        <w:trPr>
          <w:jc w:val="center"/>
        </w:trPr>
        <w:tc>
          <w:tcPr>
            <w:tcW w:w="817" w:type="dxa"/>
            <w:vAlign w:val="center"/>
          </w:tcPr>
          <w:p w:rsidR="00A15EF5" w:rsidRDefault="00CB2F29">
            <w:pPr>
              <w:jc w:val="center"/>
            </w:pPr>
            <w:r>
              <w:rPr>
                <w:color w:val="000000"/>
                <w:sz w:val="24"/>
              </w:rPr>
              <w:t>24</w:t>
            </w:r>
          </w:p>
        </w:tc>
        <w:tc>
          <w:tcPr>
            <w:tcW w:w="1276" w:type="dxa"/>
            <w:vAlign w:val="center"/>
          </w:tcPr>
          <w:p w:rsidR="00A15EF5" w:rsidRDefault="00CB2F29">
            <w:pPr>
              <w:jc w:val="center"/>
            </w:pPr>
            <w:r>
              <w:rPr>
                <w:color w:val="000000"/>
                <w:sz w:val="24"/>
              </w:rPr>
              <w:t>603799</w:t>
            </w:r>
          </w:p>
        </w:tc>
        <w:tc>
          <w:tcPr>
            <w:tcW w:w="1701" w:type="dxa"/>
            <w:vAlign w:val="center"/>
          </w:tcPr>
          <w:p w:rsidR="00A15EF5" w:rsidRDefault="00CB2F29">
            <w:pPr>
              <w:jc w:val="center"/>
            </w:pPr>
            <w:r>
              <w:rPr>
                <w:color w:val="000000"/>
                <w:sz w:val="24"/>
              </w:rPr>
              <w:t>华友钴业</w:t>
            </w:r>
          </w:p>
        </w:tc>
        <w:tc>
          <w:tcPr>
            <w:tcW w:w="1559" w:type="dxa"/>
            <w:vAlign w:val="center"/>
          </w:tcPr>
          <w:p w:rsidR="00A15EF5" w:rsidRDefault="00CB2F29">
            <w:pPr>
              <w:jc w:val="right"/>
            </w:pPr>
            <w:r>
              <w:rPr>
                <w:color w:val="000000"/>
                <w:sz w:val="24"/>
              </w:rPr>
              <w:t>420,023</w:t>
            </w:r>
          </w:p>
        </w:tc>
        <w:tc>
          <w:tcPr>
            <w:tcW w:w="1932" w:type="dxa"/>
            <w:vAlign w:val="center"/>
          </w:tcPr>
          <w:p w:rsidR="00A15EF5" w:rsidRDefault="00CB2F29">
            <w:pPr>
              <w:jc w:val="right"/>
            </w:pPr>
            <w:r>
              <w:rPr>
                <w:color w:val="000000"/>
                <w:sz w:val="24"/>
              </w:rPr>
              <w:t>33,307,823.90</w:t>
            </w:r>
          </w:p>
        </w:tc>
        <w:tc>
          <w:tcPr>
            <w:tcW w:w="1612" w:type="dxa"/>
            <w:vAlign w:val="center"/>
          </w:tcPr>
          <w:p w:rsidR="00A15EF5" w:rsidRDefault="00CB2F29">
            <w:pPr>
              <w:jc w:val="right"/>
            </w:pPr>
            <w:r>
              <w:rPr>
                <w:color w:val="000000"/>
                <w:sz w:val="24"/>
              </w:rPr>
              <w:t>1.09</w:t>
            </w:r>
          </w:p>
        </w:tc>
      </w:tr>
      <w:tr w:rsidR="00A15EF5">
        <w:trPr>
          <w:jc w:val="center"/>
        </w:trPr>
        <w:tc>
          <w:tcPr>
            <w:tcW w:w="817" w:type="dxa"/>
            <w:vAlign w:val="center"/>
          </w:tcPr>
          <w:p w:rsidR="00A15EF5" w:rsidRDefault="00CB2F29">
            <w:pPr>
              <w:jc w:val="center"/>
            </w:pPr>
            <w:r>
              <w:rPr>
                <w:color w:val="000000"/>
                <w:sz w:val="24"/>
              </w:rPr>
              <w:t>25</w:t>
            </w:r>
          </w:p>
        </w:tc>
        <w:tc>
          <w:tcPr>
            <w:tcW w:w="1276" w:type="dxa"/>
            <w:vAlign w:val="center"/>
          </w:tcPr>
          <w:p w:rsidR="00A15EF5" w:rsidRDefault="00CB2F29">
            <w:pPr>
              <w:jc w:val="center"/>
            </w:pPr>
            <w:r>
              <w:rPr>
                <w:color w:val="000000"/>
                <w:sz w:val="24"/>
              </w:rPr>
              <w:t>002459</w:t>
            </w:r>
          </w:p>
        </w:tc>
        <w:tc>
          <w:tcPr>
            <w:tcW w:w="1701" w:type="dxa"/>
            <w:vAlign w:val="center"/>
          </w:tcPr>
          <w:p w:rsidR="00A15EF5" w:rsidRDefault="00CB2F29">
            <w:pPr>
              <w:jc w:val="center"/>
            </w:pPr>
            <w:r>
              <w:rPr>
                <w:color w:val="000000"/>
                <w:sz w:val="24"/>
              </w:rPr>
              <w:t>晶澳科技</w:t>
            </w:r>
          </w:p>
        </w:tc>
        <w:tc>
          <w:tcPr>
            <w:tcW w:w="1559" w:type="dxa"/>
            <w:vAlign w:val="center"/>
          </w:tcPr>
          <w:p w:rsidR="00A15EF5" w:rsidRDefault="00CB2F29">
            <w:pPr>
              <w:jc w:val="right"/>
            </w:pPr>
            <w:r>
              <w:rPr>
                <w:color w:val="000000"/>
                <w:sz w:val="24"/>
              </w:rPr>
              <w:t>751,174</w:t>
            </w:r>
          </w:p>
        </w:tc>
        <w:tc>
          <w:tcPr>
            <w:tcW w:w="1932" w:type="dxa"/>
            <w:vAlign w:val="center"/>
          </w:tcPr>
          <w:p w:rsidR="00A15EF5" w:rsidRDefault="00CB2F29">
            <w:pPr>
              <w:jc w:val="right"/>
            </w:pPr>
            <w:r>
              <w:rPr>
                <w:color w:val="000000"/>
                <w:sz w:val="24"/>
              </w:rPr>
              <w:t>27,688,273.64</w:t>
            </w:r>
          </w:p>
        </w:tc>
        <w:tc>
          <w:tcPr>
            <w:tcW w:w="1612" w:type="dxa"/>
            <w:vAlign w:val="center"/>
          </w:tcPr>
          <w:p w:rsidR="00A15EF5" w:rsidRDefault="00CB2F29">
            <w:pPr>
              <w:jc w:val="right"/>
            </w:pPr>
            <w:r>
              <w:rPr>
                <w:color w:val="000000"/>
                <w:sz w:val="24"/>
              </w:rPr>
              <w:t>0.91</w:t>
            </w:r>
          </w:p>
        </w:tc>
      </w:tr>
      <w:tr w:rsidR="00A15EF5">
        <w:trPr>
          <w:jc w:val="center"/>
        </w:trPr>
        <w:tc>
          <w:tcPr>
            <w:tcW w:w="817" w:type="dxa"/>
            <w:vAlign w:val="center"/>
          </w:tcPr>
          <w:p w:rsidR="00A15EF5" w:rsidRDefault="00CB2F29">
            <w:pPr>
              <w:jc w:val="center"/>
            </w:pPr>
            <w:r>
              <w:rPr>
                <w:color w:val="000000"/>
                <w:sz w:val="24"/>
              </w:rPr>
              <w:t>26</w:t>
            </w:r>
          </w:p>
        </w:tc>
        <w:tc>
          <w:tcPr>
            <w:tcW w:w="1276" w:type="dxa"/>
            <w:vAlign w:val="center"/>
          </w:tcPr>
          <w:p w:rsidR="00A15EF5" w:rsidRDefault="00CB2F29">
            <w:pPr>
              <w:jc w:val="center"/>
            </w:pPr>
            <w:r>
              <w:rPr>
                <w:color w:val="000000"/>
                <w:sz w:val="24"/>
              </w:rPr>
              <w:t>300587</w:t>
            </w:r>
          </w:p>
        </w:tc>
        <w:tc>
          <w:tcPr>
            <w:tcW w:w="1701" w:type="dxa"/>
            <w:vAlign w:val="center"/>
          </w:tcPr>
          <w:p w:rsidR="00A15EF5" w:rsidRDefault="00CB2F29">
            <w:pPr>
              <w:jc w:val="center"/>
            </w:pPr>
            <w:r>
              <w:rPr>
                <w:color w:val="000000"/>
                <w:sz w:val="24"/>
              </w:rPr>
              <w:t>天铁股份</w:t>
            </w:r>
          </w:p>
        </w:tc>
        <w:tc>
          <w:tcPr>
            <w:tcW w:w="1559" w:type="dxa"/>
            <w:vAlign w:val="center"/>
          </w:tcPr>
          <w:p w:rsidR="00A15EF5" w:rsidRDefault="00CB2F29">
            <w:pPr>
              <w:jc w:val="right"/>
            </w:pPr>
            <w:r>
              <w:rPr>
                <w:color w:val="000000"/>
                <w:sz w:val="24"/>
              </w:rPr>
              <w:t>2,040,334</w:t>
            </w:r>
          </w:p>
        </w:tc>
        <w:tc>
          <w:tcPr>
            <w:tcW w:w="1932" w:type="dxa"/>
            <w:vAlign w:val="center"/>
          </w:tcPr>
          <w:p w:rsidR="00A15EF5" w:rsidRDefault="00CB2F29">
            <w:pPr>
              <w:jc w:val="right"/>
            </w:pPr>
            <w:r>
              <w:rPr>
                <w:color w:val="000000"/>
                <w:sz w:val="24"/>
              </w:rPr>
              <w:t>25,402,158.30</w:t>
            </w:r>
          </w:p>
        </w:tc>
        <w:tc>
          <w:tcPr>
            <w:tcW w:w="1612" w:type="dxa"/>
            <w:vAlign w:val="center"/>
          </w:tcPr>
          <w:p w:rsidR="00A15EF5" w:rsidRDefault="00CB2F29">
            <w:pPr>
              <w:jc w:val="right"/>
            </w:pPr>
            <w:r>
              <w:rPr>
                <w:color w:val="000000"/>
                <w:sz w:val="24"/>
              </w:rPr>
              <w:t>0.83</w:t>
            </w:r>
          </w:p>
        </w:tc>
      </w:tr>
      <w:tr w:rsidR="00A15EF5">
        <w:trPr>
          <w:jc w:val="center"/>
        </w:trPr>
        <w:tc>
          <w:tcPr>
            <w:tcW w:w="817" w:type="dxa"/>
            <w:vAlign w:val="center"/>
          </w:tcPr>
          <w:p w:rsidR="00A15EF5" w:rsidRDefault="00CB2F29">
            <w:pPr>
              <w:jc w:val="center"/>
            </w:pPr>
            <w:r>
              <w:rPr>
                <w:color w:val="000000"/>
                <w:sz w:val="24"/>
              </w:rPr>
              <w:t>27</w:t>
            </w:r>
          </w:p>
        </w:tc>
        <w:tc>
          <w:tcPr>
            <w:tcW w:w="1276" w:type="dxa"/>
            <w:vAlign w:val="center"/>
          </w:tcPr>
          <w:p w:rsidR="00A15EF5" w:rsidRDefault="00CB2F29">
            <w:pPr>
              <w:jc w:val="center"/>
            </w:pPr>
            <w:r>
              <w:rPr>
                <w:color w:val="000000"/>
                <w:sz w:val="24"/>
              </w:rPr>
              <w:t>300642</w:t>
            </w:r>
          </w:p>
        </w:tc>
        <w:tc>
          <w:tcPr>
            <w:tcW w:w="1701" w:type="dxa"/>
            <w:vAlign w:val="center"/>
          </w:tcPr>
          <w:p w:rsidR="00A15EF5" w:rsidRDefault="00CB2F29">
            <w:pPr>
              <w:jc w:val="center"/>
            </w:pPr>
            <w:r>
              <w:rPr>
                <w:color w:val="000000"/>
                <w:sz w:val="24"/>
              </w:rPr>
              <w:t>透景生命</w:t>
            </w:r>
          </w:p>
        </w:tc>
        <w:tc>
          <w:tcPr>
            <w:tcW w:w="1559" w:type="dxa"/>
            <w:vAlign w:val="center"/>
          </w:tcPr>
          <w:p w:rsidR="00A15EF5" w:rsidRDefault="00CB2F29">
            <w:pPr>
              <w:jc w:val="right"/>
            </w:pPr>
            <w:r>
              <w:rPr>
                <w:color w:val="000000"/>
                <w:sz w:val="24"/>
              </w:rPr>
              <w:t>425,000</w:t>
            </w:r>
          </w:p>
        </w:tc>
        <w:tc>
          <w:tcPr>
            <w:tcW w:w="1932" w:type="dxa"/>
            <w:vAlign w:val="center"/>
          </w:tcPr>
          <w:p w:rsidR="00A15EF5" w:rsidRDefault="00CB2F29">
            <w:pPr>
              <w:jc w:val="right"/>
            </w:pPr>
            <w:r>
              <w:rPr>
                <w:color w:val="000000"/>
                <w:sz w:val="24"/>
              </w:rPr>
              <w:t>24,395,000.00</w:t>
            </w:r>
          </w:p>
        </w:tc>
        <w:tc>
          <w:tcPr>
            <w:tcW w:w="1612" w:type="dxa"/>
            <w:vAlign w:val="center"/>
          </w:tcPr>
          <w:p w:rsidR="00A15EF5" w:rsidRDefault="00CB2F29">
            <w:pPr>
              <w:jc w:val="right"/>
            </w:pPr>
            <w:r>
              <w:rPr>
                <w:color w:val="000000"/>
                <w:sz w:val="24"/>
              </w:rPr>
              <w:t>0.80</w:t>
            </w:r>
          </w:p>
        </w:tc>
      </w:tr>
      <w:tr w:rsidR="00A15EF5">
        <w:trPr>
          <w:jc w:val="center"/>
        </w:trPr>
        <w:tc>
          <w:tcPr>
            <w:tcW w:w="817" w:type="dxa"/>
            <w:vAlign w:val="center"/>
          </w:tcPr>
          <w:p w:rsidR="00A15EF5" w:rsidRDefault="00CB2F29">
            <w:pPr>
              <w:jc w:val="center"/>
            </w:pPr>
            <w:r>
              <w:rPr>
                <w:color w:val="000000"/>
                <w:sz w:val="24"/>
              </w:rPr>
              <w:t>28</w:t>
            </w:r>
          </w:p>
        </w:tc>
        <w:tc>
          <w:tcPr>
            <w:tcW w:w="1276" w:type="dxa"/>
            <w:vAlign w:val="center"/>
          </w:tcPr>
          <w:p w:rsidR="00A15EF5" w:rsidRDefault="00CB2F29">
            <w:pPr>
              <w:jc w:val="center"/>
            </w:pPr>
            <w:r>
              <w:rPr>
                <w:color w:val="000000"/>
                <w:sz w:val="24"/>
              </w:rPr>
              <w:t>00667 HK</w:t>
            </w:r>
          </w:p>
        </w:tc>
        <w:tc>
          <w:tcPr>
            <w:tcW w:w="1701" w:type="dxa"/>
            <w:vAlign w:val="center"/>
          </w:tcPr>
          <w:p w:rsidR="00A15EF5" w:rsidRDefault="00CB2F29">
            <w:pPr>
              <w:jc w:val="center"/>
            </w:pPr>
            <w:r>
              <w:rPr>
                <w:color w:val="000000"/>
                <w:sz w:val="24"/>
              </w:rPr>
              <w:t>中国东方教育</w:t>
            </w:r>
          </w:p>
        </w:tc>
        <w:tc>
          <w:tcPr>
            <w:tcW w:w="1559" w:type="dxa"/>
            <w:vAlign w:val="center"/>
          </w:tcPr>
          <w:p w:rsidR="00A15EF5" w:rsidRDefault="00CB2F29">
            <w:pPr>
              <w:jc w:val="right"/>
            </w:pPr>
            <w:r>
              <w:rPr>
                <w:color w:val="000000"/>
                <w:sz w:val="24"/>
              </w:rPr>
              <w:t>1,205,000</w:t>
            </w:r>
          </w:p>
        </w:tc>
        <w:tc>
          <w:tcPr>
            <w:tcW w:w="1932" w:type="dxa"/>
            <w:vAlign w:val="center"/>
          </w:tcPr>
          <w:p w:rsidR="00A15EF5" w:rsidRDefault="00CB2F29">
            <w:pPr>
              <w:jc w:val="right"/>
            </w:pPr>
            <w:r>
              <w:rPr>
                <w:color w:val="000000"/>
                <w:sz w:val="24"/>
              </w:rPr>
              <w:t>18,904,244.37</w:t>
            </w:r>
          </w:p>
        </w:tc>
        <w:tc>
          <w:tcPr>
            <w:tcW w:w="1612" w:type="dxa"/>
            <w:vAlign w:val="center"/>
          </w:tcPr>
          <w:p w:rsidR="00A15EF5" w:rsidRDefault="00CB2F29">
            <w:pPr>
              <w:jc w:val="right"/>
            </w:pPr>
            <w:r>
              <w:rPr>
                <w:color w:val="000000"/>
                <w:sz w:val="24"/>
              </w:rPr>
              <w:t>0.62</w:t>
            </w:r>
          </w:p>
        </w:tc>
      </w:tr>
      <w:tr w:rsidR="00A15EF5">
        <w:trPr>
          <w:jc w:val="center"/>
        </w:trPr>
        <w:tc>
          <w:tcPr>
            <w:tcW w:w="817" w:type="dxa"/>
            <w:vAlign w:val="center"/>
          </w:tcPr>
          <w:p w:rsidR="00A15EF5" w:rsidRDefault="00CB2F29">
            <w:pPr>
              <w:jc w:val="center"/>
            </w:pPr>
            <w:r>
              <w:rPr>
                <w:color w:val="000000"/>
                <w:sz w:val="24"/>
              </w:rPr>
              <w:t>29</w:t>
            </w:r>
          </w:p>
        </w:tc>
        <w:tc>
          <w:tcPr>
            <w:tcW w:w="1276" w:type="dxa"/>
            <w:vAlign w:val="center"/>
          </w:tcPr>
          <w:p w:rsidR="00A15EF5" w:rsidRDefault="00CB2F29">
            <w:pPr>
              <w:jc w:val="center"/>
            </w:pPr>
            <w:r>
              <w:rPr>
                <w:color w:val="000000"/>
                <w:sz w:val="24"/>
              </w:rPr>
              <w:t>002841</w:t>
            </w:r>
          </w:p>
        </w:tc>
        <w:tc>
          <w:tcPr>
            <w:tcW w:w="1701" w:type="dxa"/>
            <w:vAlign w:val="center"/>
          </w:tcPr>
          <w:p w:rsidR="00A15EF5" w:rsidRDefault="00CB2F29">
            <w:pPr>
              <w:jc w:val="center"/>
            </w:pPr>
            <w:r>
              <w:rPr>
                <w:color w:val="000000"/>
                <w:sz w:val="24"/>
              </w:rPr>
              <w:t>视源股份</w:t>
            </w:r>
          </w:p>
        </w:tc>
        <w:tc>
          <w:tcPr>
            <w:tcW w:w="1559" w:type="dxa"/>
            <w:vAlign w:val="center"/>
          </w:tcPr>
          <w:p w:rsidR="00A15EF5" w:rsidRDefault="00CB2F29">
            <w:pPr>
              <w:jc w:val="right"/>
            </w:pPr>
            <w:r>
              <w:rPr>
                <w:color w:val="000000"/>
                <w:sz w:val="24"/>
              </w:rPr>
              <w:t>142,720</w:t>
            </w:r>
          </w:p>
        </w:tc>
        <w:tc>
          <w:tcPr>
            <w:tcW w:w="1932" w:type="dxa"/>
            <w:vAlign w:val="center"/>
          </w:tcPr>
          <w:p w:rsidR="00A15EF5" w:rsidRDefault="00CB2F29">
            <w:pPr>
              <w:jc w:val="right"/>
            </w:pPr>
            <w:r>
              <w:rPr>
                <w:color w:val="000000"/>
                <w:sz w:val="24"/>
              </w:rPr>
              <w:t>16,417,081.60</w:t>
            </w:r>
          </w:p>
        </w:tc>
        <w:tc>
          <w:tcPr>
            <w:tcW w:w="1612" w:type="dxa"/>
            <w:vAlign w:val="center"/>
          </w:tcPr>
          <w:p w:rsidR="00A15EF5" w:rsidRDefault="00CB2F29">
            <w:pPr>
              <w:jc w:val="right"/>
            </w:pPr>
            <w:r>
              <w:rPr>
                <w:color w:val="000000"/>
                <w:sz w:val="24"/>
              </w:rPr>
              <w:t>0.54</w:t>
            </w:r>
          </w:p>
        </w:tc>
      </w:tr>
      <w:tr w:rsidR="00A15EF5">
        <w:trPr>
          <w:jc w:val="center"/>
        </w:trPr>
        <w:tc>
          <w:tcPr>
            <w:tcW w:w="817" w:type="dxa"/>
            <w:vAlign w:val="center"/>
          </w:tcPr>
          <w:p w:rsidR="00A15EF5" w:rsidRDefault="00CB2F29">
            <w:pPr>
              <w:jc w:val="center"/>
            </w:pPr>
            <w:r>
              <w:rPr>
                <w:color w:val="000000"/>
                <w:sz w:val="24"/>
              </w:rPr>
              <w:t>30</w:t>
            </w:r>
          </w:p>
        </w:tc>
        <w:tc>
          <w:tcPr>
            <w:tcW w:w="1276" w:type="dxa"/>
            <w:vAlign w:val="center"/>
          </w:tcPr>
          <w:p w:rsidR="00A15EF5" w:rsidRDefault="00CB2F29">
            <w:pPr>
              <w:jc w:val="center"/>
            </w:pPr>
            <w:r>
              <w:rPr>
                <w:color w:val="000000"/>
                <w:sz w:val="24"/>
              </w:rPr>
              <w:t>002444</w:t>
            </w:r>
          </w:p>
        </w:tc>
        <w:tc>
          <w:tcPr>
            <w:tcW w:w="1701" w:type="dxa"/>
            <w:vAlign w:val="center"/>
          </w:tcPr>
          <w:p w:rsidR="00A15EF5" w:rsidRDefault="00CB2F29">
            <w:pPr>
              <w:jc w:val="center"/>
            </w:pPr>
            <w:r>
              <w:rPr>
                <w:color w:val="000000"/>
                <w:sz w:val="24"/>
              </w:rPr>
              <w:t>巨星科技</w:t>
            </w:r>
          </w:p>
        </w:tc>
        <w:tc>
          <w:tcPr>
            <w:tcW w:w="1559" w:type="dxa"/>
            <w:vAlign w:val="center"/>
          </w:tcPr>
          <w:p w:rsidR="00A15EF5" w:rsidRDefault="00CB2F29">
            <w:pPr>
              <w:jc w:val="right"/>
            </w:pPr>
            <w:r>
              <w:rPr>
                <w:color w:val="000000"/>
                <w:sz w:val="24"/>
              </w:rPr>
              <w:t>507,701</w:t>
            </w:r>
          </w:p>
        </w:tc>
        <w:tc>
          <w:tcPr>
            <w:tcW w:w="1932" w:type="dxa"/>
            <w:vAlign w:val="center"/>
          </w:tcPr>
          <w:p w:rsidR="00A15EF5" w:rsidRDefault="00CB2F29">
            <w:pPr>
              <w:jc w:val="right"/>
            </w:pPr>
            <w:r>
              <w:rPr>
                <w:color w:val="000000"/>
                <w:sz w:val="24"/>
              </w:rPr>
              <w:t>15,794,578.11</w:t>
            </w:r>
          </w:p>
        </w:tc>
        <w:tc>
          <w:tcPr>
            <w:tcW w:w="1612" w:type="dxa"/>
            <w:vAlign w:val="center"/>
          </w:tcPr>
          <w:p w:rsidR="00A15EF5" w:rsidRDefault="00CB2F29">
            <w:pPr>
              <w:jc w:val="right"/>
            </w:pPr>
            <w:r>
              <w:rPr>
                <w:color w:val="000000"/>
                <w:sz w:val="24"/>
              </w:rPr>
              <w:t>0.52</w:t>
            </w:r>
          </w:p>
        </w:tc>
      </w:tr>
      <w:tr w:rsidR="00A15EF5">
        <w:trPr>
          <w:jc w:val="center"/>
        </w:trPr>
        <w:tc>
          <w:tcPr>
            <w:tcW w:w="817" w:type="dxa"/>
            <w:vAlign w:val="center"/>
          </w:tcPr>
          <w:p w:rsidR="00A15EF5" w:rsidRDefault="00CB2F29">
            <w:pPr>
              <w:jc w:val="center"/>
            </w:pPr>
            <w:r>
              <w:rPr>
                <w:color w:val="000000"/>
                <w:sz w:val="24"/>
              </w:rPr>
              <w:t>31</w:t>
            </w:r>
          </w:p>
        </w:tc>
        <w:tc>
          <w:tcPr>
            <w:tcW w:w="1276" w:type="dxa"/>
            <w:vAlign w:val="center"/>
          </w:tcPr>
          <w:p w:rsidR="00A15EF5" w:rsidRDefault="00CB2F29">
            <w:pPr>
              <w:jc w:val="center"/>
            </w:pPr>
            <w:r>
              <w:rPr>
                <w:color w:val="000000"/>
                <w:sz w:val="24"/>
              </w:rPr>
              <w:t>300119</w:t>
            </w:r>
          </w:p>
        </w:tc>
        <w:tc>
          <w:tcPr>
            <w:tcW w:w="1701" w:type="dxa"/>
            <w:vAlign w:val="center"/>
          </w:tcPr>
          <w:p w:rsidR="00A15EF5" w:rsidRDefault="00CB2F29">
            <w:pPr>
              <w:jc w:val="center"/>
            </w:pPr>
            <w:r>
              <w:rPr>
                <w:color w:val="000000"/>
                <w:sz w:val="24"/>
              </w:rPr>
              <w:t>瑞普生物</w:t>
            </w:r>
          </w:p>
        </w:tc>
        <w:tc>
          <w:tcPr>
            <w:tcW w:w="1559" w:type="dxa"/>
            <w:vAlign w:val="center"/>
          </w:tcPr>
          <w:p w:rsidR="00A15EF5" w:rsidRDefault="00CB2F29">
            <w:pPr>
              <w:jc w:val="right"/>
            </w:pPr>
            <w:r>
              <w:rPr>
                <w:color w:val="000000"/>
                <w:sz w:val="24"/>
              </w:rPr>
              <w:t>815,236</w:t>
            </w:r>
          </w:p>
        </w:tc>
        <w:tc>
          <w:tcPr>
            <w:tcW w:w="1932" w:type="dxa"/>
            <w:vAlign w:val="center"/>
          </w:tcPr>
          <w:p w:rsidR="00A15EF5" w:rsidRDefault="00CB2F29">
            <w:pPr>
              <w:jc w:val="right"/>
            </w:pPr>
            <w:r>
              <w:rPr>
                <w:color w:val="000000"/>
                <w:sz w:val="24"/>
              </w:rPr>
              <w:t>15,391,655.68</w:t>
            </w:r>
          </w:p>
        </w:tc>
        <w:tc>
          <w:tcPr>
            <w:tcW w:w="1612" w:type="dxa"/>
            <w:vAlign w:val="center"/>
          </w:tcPr>
          <w:p w:rsidR="00A15EF5" w:rsidRDefault="00CB2F29">
            <w:pPr>
              <w:jc w:val="right"/>
            </w:pPr>
            <w:r>
              <w:rPr>
                <w:color w:val="000000"/>
                <w:sz w:val="24"/>
              </w:rPr>
              <w:t>0.51</w:t>
            </w:r>
          </w:p>
        </w:tc>
      </w:tr>
      <w:tr w:rsidR="00A15EF5">
        <w:trPr>
          <w:jc w:val="center"/>
        </w:trPr>
        <w:tc>
          <w:tcPr>
            <w:tcW w:w="817" w:type="dxa"/>
            <w:vAlign w:val="center"/>
          </w:tcPr>
          <w:p w:rsidR="00A15EF5" w:rsidRDefault="00CB2F29">
            <w:pPr>
              <w:jc w:val="center"/>
            </w:pPr>
            <w:r>
              <w:rPr>
                <w:color w:val="000000"/>
                <w:sz w:val="24"/>
              </w:rPr>
              <w:t>32</w:t>
            </w:r>
          </w:p>
        </w:tc>
        <w:tc>
          <w:tcPr>
            <w:tcW w:w="1276" w:type="dxa"/>
            <w:vAlign w:val="center"/>
          </w:tcPr>
          <w:p w:rsidR="00A15EF5" w:rsidRDefault="00CB2F29">
            <w:pPr>
              <w:jc w:val="center"/>
            </w:pPr>
            <w:r>
              <w:rPr>
                <w:color w:val="000000"/>
                <w:sz w:val="24"/>
              </w:rPr>
              <w:t>300438</w:t>
            </w:r>
          </w:p>
        </w:tc>
        <w:tc>
          <w:tcPr>
            <w:tcW w:w="1701" w:type="dxa"/>
            <w:vAlign w:val="center"/>
          </w:tcPr>
          <w:p w:rsidR="00A15EF5" w:rsidRDefault="00CB2F29">
            <w:pPr>
              <w:jc w:val="center"/>
            </w:pPr>
            <w:r>
              <w:rPr>
                <w:color w:val="000000"/>
                <w:sz w:val="24"/>
              </w:rPr>
              <w:t>鹏辉能源</w:t>
            </w:r>
          </w:p>
        </w:tc>
        <w:tc>
          <w:tcPr>
            <w:tcW w:w="1559" w:type="dxa"/>
            <w:vAlign w:val="center"/>
          </w:tcPr>
          <w:p w:rsidR="00A15EF5" w:rsidRDefault="00CB2F29">
            <w:pPr>
              <w:jc w:val="right"/>
            </w:pPr>
            <w:r>
              <w:rPr>
                <w:color w:val="000000"/>
                <w:sz w:val="24"/>
              </w:rPr>
              <w:t>563,800</w:t>
            </w:r>
          </w:p>
        </w:tc>
        <w:tc>
          <w:tcPr>
            <w:tcW w:w="1932" w:type="dxa"/>
            <w:vAlign w:val="center"/>
          </w:tcPr>
          <w:p w:rsidR="00A15EF5" w:rsidRDefault="00CB2F29">
            <w:pPr>
              <w:jc w:val="right"/>
            </w:pPr>
            <w:r>
              <w:rPr>
                <w:color w:val="000000"/>
                <w:sz w:val="24"/>
              </w:rPr>
              <w:t>14,816,664.00</w:t>
            </w:r>
          </w:p>
        </w:tc>
        <w:tc>
          <w:tcPr>
            <w:tcW w:w="1612" w:type="dxa"/>
            <w:vAlign w:val="center"/>
          </w:tcPr>
          <w:p w:rsidR="00A15EF5" w:rsidRDefault="00CB2F29">
            <w:pPr>
              <w:jc w:val="right"/>
            </w:pPr>
            <w:r>
              <w:rPr>
                <w:color w:val="000000"/>
                <w:sz w:val="24"/>
              </w:rPr>
              <w:t>0.49</w:t>
            </w:r>
          </w:p>
        </w:tc>
      </w:tr>
      <w:tr w:rsidR="00A15EF5">
        <w:trPr>
          <w:jc w:val="center"/>
        </w:trPr>
        <w:tc>
          <w:tcPr>
            <w:tcW w:w="817" w:type="dxa"/>
            <w:vAlign w:val="center"/>
          </w:tcPr>
          <w:p w:rsidR="00A15EF5" w:rsidRDefault="00CB2F29">
            <w:pPr>
              <w:jc w:val="center"/>
            </w:pPr>
            <w:r>
              <w:rPr>
                <w:color w:val="000000"/>
                <w:sz w:val="24"/>
              </w:rPr>
              <w:t>33</w:t>
            </w:r>
          </w:p>
        </w:tc>
        <w:tc>
          <w:tcPr>
            <w:tcW w:w="1276" w:type="dxa"/>
            <w:vAlign w:val="center"/>
          </w:tcPr>
          <w:p w:rsidR="00A15EF5" w:rsidRDefault="00CB2F29">
            <w:pPr>
              <w:jc w:val="center"/>
            </w:pPr>
            <w:r>
              <w:rPr>
                <w:color w:val="000000"/>
                <w:sz w:val="24"/>
              </w:rPr>
              <w:t>601717</w:t>
            </w:r>
          </w:p>
        </w:tc>
        <w:tc>
          <w:tcPr>
            <w:tcW w:w="1701" w:type="dxa"/>
            <w:vAlign w:val="center"/>
          </w:tcPr>
          <w:p w:rsidR="00A15EF5" w:rsidRDefault="00CB2F29">
            <w:pPr>
              <w:jc w:val="center"/>
            </w:pPr>
            <w:r>
              <w:rPr>
                <w:color w:val="000000"/>
                <w:sz w:val="24"/>
              </w:rPr>
              <w:t>郑煤机</w:t>
            </w:r>
          </w:p>
        </w:tc>
        <w:tc>
          <w:tcPr>
            <w:tcW w:w="1559" w:type="dxa"/>
            <w:vAlign w:val="center"/>
          </w:tcPr>
          <w:p w:rsidR="00A15EF5" w:rsidRDefault="00CB2F29">
            <w:pPr>
              <w:jc w:val="right"/>
            </w:pPr>
            <w:r>
              <w:rPr>
                <w:color w:val="000000"/>
                <w:sz w:val="24"/>
              </w:rPr>
              <w:t>1,319,800</w:t>
            </w:r>
          </w:p>
        </w:tc>
        <w:tc>
          <w:tcPr>
            <w:tcW w:w="1932" w:type="dxa"/>
            <w:vAlign w:val="center"/>
          </w:tcPr>
          <w:p w:rsidR="00A15EF5" w:rsidRDefault="00CB2F29">
            <w:pPr>
              <w:jc w:val="right"/>
            </w:pPr>
            <w:r>
              <w:rPr>
                <w:color w:val="000000"/>
                <w:sz w:val="24"/>
              </w:rPr>
              <w:t>14,425,414.00</w:t>
            </w:r>
          </w:p>
        </w:tc>
        <w:tc>
          <w:tcPr>
            <w:tcW w:w="1612" w:type="dxa"/>
            <w:vAlign w:val="center"/>
          </w:tcPr>
          <w:p w:rsidR="00A15EF5" w:rsidRDefault="00CB2F29">
            <w:pPr>
              <w:jc w:val="right"/>
            </w:pPr>
            <w:r>
              <w:rPr>
                <w:color w:val="000000"/>
                <w:sz w:val="24"/>
              </w:rPr>
              <w:t>0.47</w:t>
            </w:r>
          </w:p>
        </w:tc>
      </w:tr>
      <w:tr w:rsidR="00A15EF5">
        <w:trPr>
          <w:jc w:val="center"/>
        </w:trPr>
        <w:tc>
          <w:tcPr>
            <w:tcW w:w="817" w:type="dxa"/>
            <w:vAlign w:val="center"/>
          </w:tcPr>
          <w:p w:rsidR="00A15EF5" w:rsidRDefault="00CB2F29">
            <w:pPr>
              <w:jc w:val="center"/>
            </w:pPr>
            <w:r>
              <w:rPr>
                <w:color w:val="000000"/>
                <w:sz w:val="24"/>
              </w:rPr>
              <w:t>34</w:t>
            </w:r>
          </w:p>
        </w:tc>
        <w:tc>
          <w:tcPr>
            <w:tcW w:w="1276" w:type="dxa"/>
            <w:vAlign w:val="center"/>
          </w:tcPr>
          <w:p w:rsidR="00A15EF5" w:rsidRDefault="00CB2F29">
            <w:pPr>
              <w:jc w:val="center"/>
            </w:pPr>
            <w:r>
              <w:rPr>
                <w:color w:val="000000"/>
                <w:sz w:val="24"/>
              </w:rPr>
              <w:t>600690</w:t>
            </w:r>
          </w:p>
        </w:tc>
        <w:tc>
          <w:tcPr>
            <w:tcW w:w="1701" w:type="dxa"/>
            <w:vAlign w:val="center"/>
          </w:tcPr>
          <w:p w:rsidR="00A15EF5" w:rsidRDefault="00CB2F29">
            <w:pPr>
              <w:jc w:val="center"/>
            </w:pPr>
            <w:r>
              <w:rPr>
                <w:color w:val="000000"/>
                <w:sz w:val="24"/>
              </w:rPr>
              <w:t>海尔智家</w:t>
            </w:r>
          </w:p>
        </w:tc>
        <w:tc>
          <w:tcPr>
            <w:tcW w:w="1559" w:type="dxa"/>
            <w:vAlign w:val="center"/>
          </w:tcPr>
          <w:p w:rsidR="00A15EF5" w:rsidRDefault="00CB2F29">
            <w:pPr>
              <w:jc w:val="right"/>
            </w:pPr>
            <w:r>
              <w:rPr>
                <w:color w:val="000000"/>
                <w:sz w:val="24"/>
              </w:rPr>
              <w:t>490,000</w:t>
            </w:r>
          </w:p>
        </w:tc>
        <w:tc>
          <w:tcPr>
            <w:tcW w:w="1932" w:type="dxa"/>
            <w:vAlign w:val="center"/>
          </w:tcPr>
          <w:p w:rsidR="00A15EF5" w:rsidRDefault="00CB2F29">
            <w:pPr>
              <w:jc w:val="right"/>
            </w:pPr>
            <w:r>
              <w:rPr>
                <w:color w:val="000000"/>
                <w:sz w:val="24"/>
              </w:rPr>
              <w:t>14,312,900.00</w:t>
            </w:r>
          </w:p>
        </w:tc>
        <w:tc>
          <w:tcPr>
            <w:tcW w:w="1612" w:type="dxa"/>
            <w:vAlign w:val="center"/>
          </w:tcPr>
          <w:p w:rsidR="00A15EF5" w:rsidRDefault="00CB2F29">
            <w:pPr>
              <w:jc w:val="right"/>
            </w:pPr>
            <w:r>
              <w:rPr>
                <w:color w:val="000000"/>
                <w:sz w:val="24"/>
              </w:rPr>
              <w:t>0.47</w:t>
            </w:r>
          </w:p>
        </w:tc>
      </w:tr>
      <w:tr w:rsidR="00A15EF5">
        <w:trPr>
          <w:jc w:val="center"/>
        </w:trPr>
        <w:tc>
          <w:tcPr>
            <w:tcW w:w="817" w:type="dxa"/>
            <w:vAlign w:val="center"/>
          </w:tcPr>
          <w:p w:rsidR="00A15EF5" w:rsidRDefault="00CB2F29">
            <w:pPr>
              <w:jc w:val="center"/>
            </w:pPr>
            <w:r>
              <w:rPr>
                <w:color w:val="000000"/>
                <w:sz w:val="24"/>
              </w:rPr>
              <w:t>35</w:t>
            </w:r>
          </w:p>
        </w:tc>
        <w:tc>
          <w:tcPr>
            <w:tcW w:w="1276" w:type="dxa"/>
            <w:vAlign w:val="center"/>
          </w:tcPr>
          <w:p w:rsidR="00A15EF5" w:rsidRDefault="00CB2F29">
            <w:pPr>
              <w:jc w:val="center"/>
            </w:pPr>
            <w:r>
              <w:rPr>
                <w:color w:val="000000"/>
                <w:sz w:val="24"/>
              </w:rPr>
              <w:t>688002</w:t>
            </w:r>
          </w:p>
        </w:tc>
        <w:tc>
          <w:tcPr>
            <w:tcW w:w="1701" w:type="dxa"/>
            <w:vAlign w:val="center"/>
          </w:tcPr>
          <w:p w:rsidR="00A15EF5" w:rsidRDefault="00CB2F29">
            <w:pPr>
              <w:jc w:val="center"/>
            </w:pPr>
            <w:r>
              <w:rPr>
                <w:color w:val="000000"/>
                <w:sz w:val="24"/>
              </w:rPr>
              <w:t>睿创微纳</w:t>
            </w:r>
          </w:p>
        </w:tc>
        <w:tc>
          <w:tcPr>
            <w:tcW w:w="1559" w:type="dxa"/>
            <w:vAlign w:val="center"/>
          </w:tcPr>
          <w:p w:rsidR="00A15EF5" w:rsidRDefault="00CB2F29">
            <w:pPr>
              <w:jc w:val="right"/>
            </w:pPr>
            <w:r>
              <w:rPr>
                <w:color w:val="000000"/>
                <w:sz w:val="24"/>
              </w:rPr>
              <w:t>126,297</w:t>
            </w:r>
          </w:p>
        </w:tc>
        <w:tc>
          <w:tcPr>
            <w:tcW w:w="1932" w:type="dxa"/>
            <w:vAlign w:val="center"/>
          </w:tcPr>
          <w:p w:rsidR="00A15EF5" w:rsidRDefault="00CB2F29">
            <w:pPr>
              <w:jc w:val="right"/>
            </w:pPr>
            <w:r>
              <w:rPr>
                <w:color w:val="000000"/>
                <w:sz w:val="24"/>
              </w:rPr>
              <w:t>14,018,967.00</w:t>
            </w:r>
          </w:p>
        </w:tc>
        <w:tc>
          <w:tcPr>
            <w:tcW w:w="1612" w:type="dxa"/>
            <w:vAlign w:val="center"/>
          </w:tcPr>
          <w:p w:rsidR="00A15EF5" w:rsidRDefault="00CB2F29">
            <w:pPr>
              <w:jc w:val="right"/>
            </w:pPr>
            <w:r>
              <w:rPr>
                <w:color w:val="000000"/>
                <w:sz w:val="24"/>
              </w:rPr>
              <w:t>0.46</w:t>
            </w:r>
          </w:p>
        </w:tc>
      </w:tr>
      <w:tr w:rsidR="00A15EF5">
        <w:trPr>
          <w:jc w:val="center"/>
        </w:trPr>
        <w:tc>
          <w:tcPr>
            <w:tcW w:w="817" w:type="dxa"/>
            <w:vAlign w:val="center"/>
          </w:tcPr>
          <w:p w:rsidR="00A15EF5" w:rsidRDefault="00CB2F29">
            <w:pPr>
              <w:jc w:val="center"/>
            </w:pPr>
            <w:r>
              <w:rPr>
                <w:color w:val="000000"/>
                <w:sz w:val="24"/>
              </w:rPr>
              <w:t>36</w:t>
            </w:r>
          </w:p>
        </w:tc>
        <w:tc>
          <w:tcPr>
            <w:tcW w:w="1276" w:type="dxa"/>
            <w:vAlign w:val="center"/>
          </w:tcPr>
          <w:p w:rsidR="00A15EF5" w:rsidRDefault="00CB2F29">
            <w:pPr>
              <w:jc w:val="center"/>
            </w:pPr>
            <w:r>
              <w:rPr>
                <w:color w:val="000000"/>
                <w:sz w:val="24"/>
              </w:rPr>
              <w:t>000961</w:t>
            </w:r>
          </w:p>
        </w:tc>
        <w:tc>
          <w:tcPr>
            <w:tcW w:w="1701" w:type="dxa"/>
            <w:vAlign w:val="center"/>
          </w:tcPr>
          <w:p w:rsidR="00A15EF5" w:rsidRDefault="00CB2F29">
            <w:pPr>
              <w:jc w:val="center"/>
            </w:pPr>
            <w:r>
              <w:rPr>
                <w:color w:val="000000"/>
                <w:sz w:val="24"/>
              </w:rPr>
              <w:t>中南建设</w:t>
            </w:r>
          </w:p>
        </w:tc>
        <w:tc>
          <w:tcPr>
            <w:tcW w:w="1559" w:type="dxa"/>
            <w:vAlign w:val="center"/>
          </w:tcPr>
          <w:p w:rsidR="00A15EF5" w:rsidRDefault="00CB2F29">
            <w:pPr>
              <w:jc w:val="right"/>
            </w:pPr>
            <w:r>
              <w:rPr>
                <w:color w:val="000000"/>
                <w:sz w:val="24"/>
              </w:rPr>
              <w:t>1,572,971</w:t>
            </w:r>
          </w:p>
        </w:tc>
        <w:tc>
          <w:tcPr>
            <w:tcW w:w="1932" w:type="dxa"/>
            <w:vAlign w:val="center"/>
          </w:tcPr>
          <w:p w:rsidR="00A15EF5" w:rsidRDefault="00CB2F29">
            <w:pPr>
              <w:jc w:val="right"/>
            </w:pPr>
            <w:r>
              <w:rPr>
                <w:color w:val="000000"/>
                <w:sz w:val="24"/>
              </w:rPr>
              <w:t>13,889,333.93</w:t>
            </w:r>
          </w:p>
        </w:tc>
        <w:tc>
          <w:tcPr>
            <w:tcW w:w="1612" w:type="dxa"/>
            <w:vAlign w:val="center"/>
          </w:tcPr>
          <w:p w:rsidR="00A15EF5" w:rsidRDefault="00CB2F29">
            <w:pPr>
              <w:jc w:val="right"/>
            </w:pPr>
            <w:r>
              <w:rPr>
                <w:color w:val="000000"/>
                <w:sz w:val="24"/>
              </w:rPr>
              <w:t>0.46</w:t>
            </w:r>
          </w:p>
        </w:tc>
      </w:tr>
      <w:tr w:rsidR="00A15EF5">
        <w:trPr>
          <w:jc w:val="center"/>
        </w:trPr>
        <w:tc>
          <w:tcPr>
            <w:tcW w:w="817" w:type="dxa"/>
            <w:vAlign w:val="center"/>
          </w:tcPr>
          <w:p w:rsidR="00A15EF5" w:rsidRDefault="00CB2F29">
            <w:pPr>
              <w:jc w:val="center"/>
            </w:pPr>
            <w:r>
              <w:rPr>
                <w:color w:val="000000"/>
                <w:sz w:val="24"/>
              </w:rPr>
              <w:t>37</w:t>
            </w:r>
          </w:p>
        </w:tc>
        <w:tc>
          <w:tcPr>
            <w:tcW w:w="1276" w:type="dxa"/>
            <w:vAlign w:val="center"/>
          </w:tcPr>
          <w:p w:rsidR="00A15EF5" w:rsidRDefault="00CB2F29">
            <w:pPr>
              <w:jc w:val="center"/>
            </w:pPr>
            <w:r>
              <w:rPr>
                <w:color w:val="000000"/>
                <w:sz w:val="24"/>
              </w:rPr>
              <w:t>00598 HK</w:t>
            </w:r>
          </w:p>
        </w:tc>
        <w:tc>
          <w:tcPr>
            <w:tcW w:w="1701" w:type="dxa"/>
            <w:vAlign w:val="center"/>
          </w:tcPr>
          <w:p w:rsidR="00A15EF5" w:rsidRDefault="00CB2F29">
            <w:pPr>
              <w:jc w:val="center"/>
            </w:pPr>
            <w:r>
              <w:rPr>
                <w:color w:val="000000"/>
                <w:sz w:val="24"/>
              </w:rPr>
              <w:t>中国外运</w:t>
            </w:r>
          </w:p>
        </w:tc>
        <w:tc>
          <w:tcPr>
            <w:tcW w:w="1559" w:type="dxa"/>
            <w:vAlign w:val="center"/>
          </w:tcPr>
          <w:p w:rsidR="00A15EF5" w:rsidRDefault="00CB2F29">
            <w:pPr>
              <w:jc w:val="right"/>
            </w:pPr>
            <w:r>
              <w:rPr>
                <w:color w:val="000000"/>
                <w:sz w:val="24"/>
              </w:rPr>
              <w:t>2,938,000</w:t>
            </w:r>
          </w:p>
        </w:tc>
        <w:tc>
          <w:tcPr>
            <w:tcW w:w="1932" w:type="dxa"/>
            <w:vAlign w:val="center"/>
          </w:tcPr>
          <w:p w:rsidR="00A15EF5" w:rsidRDefault="00CB2F29">
            <w:pPr>
              <w:jc w:val="right"/>
            </w:pPr>
            <w:r>
              <w:rPr>
                <w:color w:val="000000"/>
                <w:sz w:val="24"/>
              </w:rPr>
              <w:t>6,973,122.06</w:t>
            </w:r>
          </w:p>
        </w:tc>
        <w:tc>
          <w:tcPr>
            <w:tcW w:w="1612" w:type="dxa"/>
            <w:vAlign w:val="center"/>
          </w:tcPr>
          <w:p w:rsidR="00A15EF5" w:rsidRDefault="00CB2F29">
            <w:pPr>
              <w:jc w:val="right"/>
            </w:pPr>
            <w:r>
              <w:rPr>
                <w:color w:val="000000"/>
                <w:sz w:val="24"/>
              </w:rPr>
              <w:t>0.23</w:t>
            </w:r>
          </w:p>
        </w:tc>
      </w:tr>
      <w:tr w:rsidR="00A15EF5">
        <w:trPr>
          <w:jc w:val="center"/>
        </w:trPr>
        <w:tc>
          <w:tcPr>
            <w:tcW w:w="817" w:type="dxa"/>
            <w:vAlign w:val="center"/>
          </w:tcPr>
          <w:p w:rsidR="00A15EF5" w:rsidRDefault="00CB2F29">
            <w:pPr>
              <w:jc w:val="center"/>
            </w:pPr>
            <w:r>
              <w:rPr>
                <w:color w:val="000000"/>
                <w:sz w:val="24"/>
              </w:rPr>
              <w:t>37</w:t>
            </w:r>
          </w:p>
        </w:tc>
        <w:tc>
          <w:tcPr>
            <w:tcW w:w="1276" w:type="dxa"/>
            <w:vAlign w:val="center"/>
          </w:tcPr>
          <w:p w:rsidR="00A15EF5" w:rsidRDefault="00CB2F29">
            <w:pPr>
              <w:jc w:val="center"/>
            </w:pPr>
            <w:r>
              <w:rPr>
                <w:color w:val="000000"/>
                <w:sz w:val="24"/>
              </w:rPr>
              <w:t>601598</w:t>
            </w:r>
          </w:p>
        </w:tc>
        <w:tc>
          <w:tcPr>
            <w:tcW w:w="1701" w:type="dxa"/>
            <w:vAlign w:val="center"/>
          </w:tcPr>
          <w:p w:rsidR="00A15EF5" w:rsidRDefault="00CB2F29">
            <w:pPr>
              <w:jc w:val="center"/>
            </w:pPr>
            <w:r>
              <w:rPr>
                <w:color w:val="000000"/>
                <w:sz w:val="24"/>
              </w:rPr>
              <w:t>中国外运</w:t>
            </w:r>
          </w:p>
        </w:tc>
        <w:tc>
          <w:tcPr>
            <w:tcW w:w="1559" w:type="dxa"/>
            <w:vAlign w:val="center"/>
          </w:tcPr>
          <w:p w:rsidR="00A15EF5" w:rsidRDefault="00CB2F29">
            <w:pPr>
              <w:jc w:val="right"/>
            </w:pPr>
            <w:r>
              <w:rPr>
                <w:color w:val="000000"/>
                <w:sz w:val="24"/>
              </w:rPr>
              <w:t>1,562,800</w:t>
            </w:r>
          </w:p>
        </w:tc>
        <w:tc>
          <w:tcPr>
            <w:tcW w:w="1932" w:type="dxa"/>
            <w:vAlign w:val="center"/>
          </w:tcPr>
          <w:p w:rsidR="00A15EF5" w:rsidRDefault="00CB2F29">
            <w:pPr>
              <w:jc w:val="right"/>
            </w:pPr>
            <w:r>
              <w:rPr>
                <w:color w:val="000000"/>
                <w:sz w:val="24"/>
              </w:rPr>
              <w:t>6,876,320.00</w:t>
            </w:r>
          </w:p>
        </w:tc>
        <w:tc>
          <w:tcPr>
            <w:tcW w:w="1612" w:type="dxa"/>
            <w:vAlign w:val="center"/>
          </w:tcPr>
          <w:p w:rsidR="00A15EF5" w:rsidRDefault="00CB2F29">
            <w:pPr>
              <w:jc w:val="right"/>
            </w:pPr>
            <w:r>
              <w:rPr>
                <w:color w:val="000000"/>
                <w:sz w:val="24"/>
              </w:rPr>
              <w:t>0.23</w:t>
            </w:r>
          </w:p>
        </w:tc>
      </w:tr>
      <w:tr w:rsidR="00A15EF5">
        <w:trPr>
          <w:jc w:val="center"/>
        </w:trPr>
        <w:tc>
          <w:tcPr>
            <w:tcW w:w="817" w:type="dxa"/>
            <w:vAlign w:val="center"/>
          </w:tcPr>
          <w:p w:rsidR="00A15EF5" w:rsidRDefault="00CB2F29">
            <w:pPr>
              <w:jc w:val="center"/>
            </w:pPr>
            <w:r>
              <w:rPr>
                <w:color w:val="000000"/>
                <w:sz w:val="24"/>
              </w:rPr>
              <w:t>38</w:t>
            </w:r>
          </w:p>
        </w:tc>
        <w:tc>
          <w:tcPr>
            <w:tcW w:w="1276" w:type="dxa"/>
            <w:vAlign w:val="center"/>
          </w:tcPr>
          <w:p w:rsidR="00A15EF5" w:rsidRDefault="00CB2F29">
            <w:pPr>
              <w:jc w:val="center"/>
            </w:pPr>
            <w:r>
              <w:rPr>
                <w:color w:val="000000"/>
                <w:sz w:val="24"/>
              </w:rPr>
              <w:t>600038</w:t>
            </w:r>
          </w:p>
        </w:tc>
        <w:tc>
          <w:tcPr>
            <w:tcW w:w="1701" w:type="dxa"/>
            <w:vAlign w:val="center"/>
          </w:tcPr>
          <w:p w:rsidR="00A15EF5" w:rsidRDefault="00CB2F29">
            <w:pPr>
              <w:jc w:val="center"/>
            </w:pPr>
            <w:r>
              <w:rPr>
                <w:color w:val="000000"/>
                <w:sz w:val="24"/>
              </w:rPr>
              <w:t>中直股份</w:t>
            </w:r>
          </w:p>
        </w:tc>
        <w:tc>
          <w:tcPr>
            <w:tcW w:w="1559" w:type="dxa"/>
            <w:vAlign w:val="center"/>
          </w:tcPr>
          <w:p w:rsidR="00A15EF5" w:rsidRDefault="00CB2F29">
            <w:pPr>
              <w:jc w:val="right"/>
            </w:pPr>
            <w:r>
              <w:rPr>
                <w:color w:val="000000"/>
                <w:sz w:val="24"/>
              </w:rPr>
              <w:t>217,486</w:t>
            </w:r>
          </w:p>
        </w:tc>
        <w:tc>
          <w:tcPr>
            <w:tcW w:w="1932" w:type="dxa"/>
            <w:vAlign w:val="center"/>
          </w:tcPr>
          <w:p w:rsidR="00A15EF5" w:rsidRDefault="00CB2F29">
            <w:pPr>
              <w:jc w:val="right"/>
            </w:pPr>
            <w:r>
              <w:rPr>
                <w:color w:val="000000"/>
                <w:sz w:val="24"/>
              </w:rPr>
              <w:t>13,638,547.06</w:t>
            </w:r>
          </w:p>
        </w:tc>
        <w:tc>
          <w:tcPr>
            <w:tcW w:w="1612" w:type="dxa"/>
            <w:vAlign w:val="center"/>
          </w:tcPr>
          <w:p w:rsidR="00A15EF5" w:rsidRDefault="00CB2F29">
            <w:pPr>
              <w:jc w:val="right"/>
            </w:pPr>
            <w:r>
              <w:rPr>
                <w:color w:val="000000"/>
                <w:sz w:val="24"/>
              </w:rPr>
              <w:t>0.45</w:t>
            </w:r>
          </w:p>
        </w:tc>
      </w:tr>
      <w:tr w:rsidR="00A15EF5">
        <w:trPr>
          <w:jc w:val="center"/>
        </w:trPr>
        <w:tc>
          <w:tcPr>
            <w:tcW w:w="817" w:type="dxa"/>
            <w:vAlign w:val="center"/>
          </w:tcPr>
          <w:p w:rsidR="00A15EF5" w:rsidRDefault="00CB2F29">
            <w:pPr>
              <w:jc w:val="center"/>
            </w:pPr>
            <w:r>
              <w:rPr>
                <w:color w:val="000000"/>
                <w:sz w:val="24"/>
              </w:rPr>
              <w:t>39</w:t>
            </w:r>
          </w:p>
        </w:tc>
        <w:tc>
          <w:tcPr>
            <w:tcW w:w="1276" w:type="dxa"/>
            <w:vAlign w:val="center"/>
          </w:tcPr>
          <w:p w:rsidR="00A15EF5" w:rsidRDefault="00CB2F29">
            <w:pPr>
              <w:jc w:val="center"/>
            </w:pPr>
            <w:r>
              <w:rPr>
                <w:color w:val="000000"/>
                <w:sz w:val="24"/>
              </w:rPr>
              <w:t>601233</w:t>
            </w:r>
          </w:p>
        </w:tc>
        <w:tc>
          <w:tcPr>
            <w:tcW w:w="1701" w:type="dxa"/>
            <w:vAlign w:val="center"/>
          </w:tcPr>
          <w:p w:rsidR="00A15EF5" w:rsidRDefault="00CB2F29">
            <w:pPr>
              <w:jc w:val="center"/>
            </w:pPr>
            <w:r>
              <w:rPr>
                <w:color w:val="000000"/>
                <w:sz w:val="24"/>
              </w:rPr>
              <w:t>桐昆股份</w:t>
            </w:r>
          </w:p>
        </w:tc>
        <w:tc>
          <w:tcPr>
            <w:tcW w:w="1559" w:type="dxa"/>
            <w:vAlign w:val="center"/>
          </w:tcPr>
          <w:p w:rsidR="00A15EF5" w:rsidRDefault="00CB2F29">
            <w:pPr>
              <w:jc w:val="right"/>
            </w:pPr>
            <w:r>
              <w:rPr>
                <w:color w:val="000000"/>
                <w:sz w:val="24"/>
              </w:rPr>
              <w:t>622,410</w:t>
            </w:r>
          </w:p>
        </w:tc>
        <w:tc>
          <w:tcPr>
            <w:tcW w:w="1932" w:type="dxa"/>
            <w:vAlign w:val="center"/>
          </w:tcPr>
          <w:p w:rsidR="00A15EF5" w:rsidRDefault="00CB2F29">
            <w:pPr>
              <w:jc w:val="right"/>
            </w:pPr>
            <w:r>
              <w:rPr>
                <w:color w:val="000000"/>
                <w:sz w:val="24"/>
              </w:rPr>
              <w:t>12,815,421.90</w:t>
            </w:r>
          </w:p>
        </w:tc>
        <w:tc>
          <w:tcPr>
            <w:tcW w:w="1612" w:type="dxa"/>
            <w:vAlign w:val="center"/>
          </w:tcPr>
          <w:p w:rsidR="00A15EF5" w:rsidRDefault="00CB2F29">
            <w:pPr>
              <w:jc w:val="right"/>
            </w:pPr>
            <w:r>
              <w:rPr>
                <w:color w:val="000000"/>
                <w:sz w:val="24"/>
              </w:rPr>
              <w:t>0.42</w:t>
            </w:r>
          </w:p>
        </w:tc>
      </w:tr>
      <w:tr w:rsidR="00A15EF5">
        <w:trPr>
          <w:jc w:val="center"/>
        </w:trPr>
        <w:tc>
          <w:tcPr>
            <w:tcW w:w="817" w:type="dxa"/>
            <w:vAlign w:val="center"/>
          </w:tcPr>
          <w:p w:rsidR="00A15EF5" w:rsidRDefault="00CB2F29">
            <w:pPr>
              <w:jc w:val="center"/>
            </w:pPr>
            <w:r>
              <w:rPr>
                <w:color w:val="000000"/>
                <w:sz w:val="24"/>
              </w:rPr>
              <w:t>40</w:t>
            </w:r>
          </w:p>
        </w:tc>
        <w:tc>
          <w:tcPr>
            <w:tcW w:w="1276" w:type="dxa"/>
            <w:vAlign w:val="center"/>
          </w:tcPr>
          <w:p w:rsidR="00A15EF5" w:rsidRDefault="00CB2F29">
            <w:pPr>
              <w:jc w:val="center"/>
            </w:pPr>
            <w:r>
              <w:rPr>
                <w:color w:val="000000"/>
                <w:sz w:val="24"/>
              </w:rPr>
              <w:t>603816</w:t>
            </w:r>
          </w:p>
        </w:tc>
        <w:tc>
          <w:tcPr>
            <w:tcW w:w="1701" w:type="dxa"/>
            <w:vAlign w:val="center"/>
          </w:tcPr>
          <w:p w:rsidR="00A15EF5" w:rsidRDefault="00CB2F29">
            <w:pPr>
              <w:jc w:val="center"/>
            </w:pPr>
            <w:r>
              <w:rPr>
                <w:color w:val="000000"/>
                <w:sz w:val="24"/>
              </w:rPr>
              <w:t>顾家家居</w:t>
            </w:r>
          </w:p>
        </w:tc>
        <w:tc>
          <w:tcPr>
            <w:tcW w:w="1559" w:type="dxa"/>
            <w:vAlign w:val="center"/>
          </w:tcPr>
          <w:p w:rsidR="00A15EF5" w:rsidRDefault="00CB2F29">
            <w:pPr>
              <w:jc w:val="right"/>
            </w:pPr>
            <w:r>
              <w:rPr>
                <w:color w:val="000000"/>
                <w:sz w:val="24"/>
              </w:rPr>
              <w:t>157,100</w:t>
            </w:r>
          </w:p>
        </w:tc>
        <w:tc>
          <w:tcPr>
            <w:tcW w:w="1932" w:type="dxa"/>
            <w:vAlign w:val="center"/>
          </w:tcPr>
          <w:p w:rsidR="00A15EF5" w:rsidRDefault="00CB2F29">
            <w:pPr>
              <w:jc w:val="right"/>
            </w:pPr>
            <w:r>
              <w:rPr>
                <w:color w:val="000000"/>
                <w:sz w:val="24"/>
              </w:rPr>
              <w:t>11,077,121.00</w:t>
            </w:r>
          </w:p>
        </w:tc>
        <w:tc>
          <w:tcPr>
            <w:tcW w:w="1612" w:type="dxa"/>
            <w:vAlign w:val="center"/>
          </w:tcPr>
          <w:p w:rsidR="00A15EF5" w:rsidRDefault="00CB2F29">
            <w:pPr>
              <w:jc w:val="right"/>
            </w:pPr>
            <w:r>
              <w:rPr>
                <w:color w:val="000000"/>
                <w:sz w:val="24"/>
              </w:rPr>
              <w:t>0.36</w:t>
            </w:r>
          </w:p>
        </w:tc>
      </w:tr>
      <w:tr w:rsidR="00A15EF5">
        <w:trPr>
          <w:jc w:val="center"/>
        </w:trPr>
        <w:tc>
          <w:tcPr>
            <w:tcW w:w="817" w:type="dxa"/>
            <w:vAlign w:val="center"/>
          </w:tcPr>
          <w:p w:rsidR="00A15EF5" w:rsidRDefault="00CB2F29">
            <w:pPr>
              <w:jc w:val="center"/>
            </w:pPr>
            <w:r>
              <w:rPr>
                <w:color w:val="000000"/>
                <w:sz w:val="24"/>
              </w:rPr>
              <w:t>41</w:t>
            </w:r>
          </w:p>
        </w:tc>
        <w:tc>
          <w:tcPr>
            <w:tcW w:w="1276" w:type="dxa"/>
            <w:vAlign w:val="center"/>
          </w:tcPr>
          <w:p w:rsidR="00A15EF5" w:rsidRDefault="00CB2F29">
            <w:pPr>
              <w:jc w:val="center"/>
            </w:pPr>
            <w:r>
              <w:rPr>
                <w:color w:val="000000"/>
                <w:sz w:val="24"/>
              </w:rPr>
              <w:t>300207</w:t>
            </w:r>
          </w:p>
        </w:tc>
        <w:tc>
          <w:tcPr>
            <w:tcW w:w="1701" w:type="dxa"/>
            <w:vAlign w:val="center"/>
          </w:tcPr>
          <w:p w:rsidR="00A15EF5" w:rsidRDefault="00CB2F29">
            <w:pPr>
              <w:jc w:val="center"/>
            </w:pPr>
            <w:r>
              <w:rPr>
                <w:color w:val="000000"/>
                <w:sz w:val="24"/>
              </w:rPr>
              <w:t>欣旺达</w:t>
            </w:r>
          </w:p>
        </w:tc>
        <w:tc>
          <w:tcPr>
            <w:tcW w:w="1559" w:type="dxa"/>
            <w:vAlign w:val="center"/>
          </w:tcPr>
          <w:p w:rsidR="00A15EF5" w:rsidRDefault="00CB2F29">
            <w:pPr>
              <w:jc w:val="right"/>
            </w:pPr>
            <w:r>
              <w:rPr>
                <w:color w:val="000000"/>
                <w:sz w:val="24"/>
              </w:rPr>
              <w:t>356,100</w:t>
            </w:r>
          </w:p>
        </w:tc>
        <w:tc>
          <w:tcPr>
            <w:tcW w:w="1932" w:type="dxa"/>
            <w:vAlign w:val="center"/>
          </w:tcPr>
          <w:p w:rsidR="00A15EF5" w:rsidRDefault="00CB2F29">
            <w:pPr>
              <w:jc w:val="right"/>
            </w:pPr>
            <w:r>
              <w:rPr>
                <w:color w:val="000000"/>
                <w:sz w:val="24"/>
              </w:rPr>
              <w:t>10,935,831.00</w:t>
            </w:r>
          </w:p>
        </w:tc>
        <w:tc>
          <w:tcPr>
            <w:tcW w:w="1612" w:type="dxa"/>
            <w:vAlign w:val="center"/>
          </w:tcPr>
          <w:p w:rsidR="00A15EF5" w:rsidRDefault="00CB2F29">
            <w:pPr>
              <w:jc w:val="right"/>
            </w:pPr>
            <w:r>
              <w:rPr>
                <w:color w:val="000000"/>
                <w:sz w:val="24"/>
              </w:rPr>
              <w:t>0.36</w:t>
            </w:r>
          </w:p>
        </w:tc>
      </w:tr>
      <w:tr w:rsidR="00A15EF5">
        <w:trPr>
          <w:jc w:val="center"/>
        </w:trPr>
        <w:tc>
          <w:tcPr>
            <w:tcW w:w="817" w:type="dxa"/>
            <w:vAlign w:val="center"/>
          </w:tcPr>
          <w:p w:rsidR="00A15EF5" w:rsidRDefault="00CB2F29">
            <w:pPr>
              <w:jc w:val="center"/>
            </w:pPr>
            <w:r>
              <w:rPr>
                <w:color w:val="000000"/>
                <w:sz w:val="24"/>
              </w:rPr>
              <w:t>42</w:t>
            </w:r>
          </w:p>
        </w:tc>
        <w:tc>
          <w:tcPr>
            <w:tcW w:w="1276" w:type="dxa"/>
            <w:vAlign w:val="center"/>
          </w:tcPr>
          <w:p w:rsidR="00A15EF5" w:rsidRDefault="00CB2F29">
            <w:pPr>
              <w:jc w:val="center"/>
            </w:pPr>
            <w:r>
              <w:rPr>
                <w:color w:val="000000"/>
                <w:sz w:val="24"/>
              </w:rPr>
              <w:t>002985</w:t>
            </w:r>
          </w:p>
        </w:tc>
        <w:tc>
          <w:tcPr>
            <w:tcW w:w="1701" w:type="dxa"/>
            <w:vAlign w:val="center"/>
          </w:tcPr>
          <w:p w:rsidR="00A15EF5" w:rsidRDefault="00CB2F29">
            <w:pPr>
              <w:jc w:val="center"/>
            </w:pPr>
            <w:r>
              <w:rPr>
                <w:color w:val="000000"/>
                <w:sz w:val="24"/>
              </w:rPr>
              <w:t>北摩高科</w:t>
            </w:r>
          </w:p>
        </w:tc>
        <w:tc>
          <w:tcPr>
            <w:tcW w:w="1559" w:type="dxa"/>
            <w:vAlign w:val="center"/>
          </w:tcPr>
          <w:p w:rsidR="00A15EF5" w:rsidRDefault="00CB2F29">
            <w:pPr>
              <w:jc w:val="right"/>
            </w:pPr>
            <w:r>
              <w:rPr>
                <w:color w:val="000000"/>
                <w:sz w:val="24"/>
              </w:rPr>
              <w:t>55,000</w:t>
            </w:r>
          </w:p>
        </w:tc>
        <w:tc>
          <w:tcPr>
            <w:tcW w:w="1932" w:type="dxa"/>
            <w:vAlign w:val="center"/>
          </w:tcPr>
          <w:p w:rsidR="00A15EF5" w:rsidRDefault="00CB2F29">
            <w:pPr>
              <w:jc w:val="right"/>
            </w:pPr>
            <w:r>
              <w:rPr>
                <w:color w:val="000000"/>
                <w:sz w:val="24"/>
              </w:rPr>
              <w:t>10,631,500.00</w:t>
            </w:r>
          </w:p>
        </w:tc>
        <w:tc>
          <w:tcPr>
            <w:tcW w:w="1612" w:type="dxa"/>
            <w:vAlign w:val="center"/>
          </w:tcPr>
          <w:p w:rsidR="00A15EF5" w:rsidRDefault="00CB2F29">
            <w:pPr>
              <w:jc w:val="right"/>
            </w:pPr>
            <w:r>
              <w:rPr>
                <w:color w:val="000000"/>
                <w:sz w:val="24"/>
              </w:rPr>
              <w:t>0.35</w:t>
            </w:r>
          </w:p>
        </w:tc>
      </w:tr>
      <w:tr w:rsidR="00A15EF5">
        <w:trPr>
          <w:jc w:val="center"/>
        </w:trPr>
        <w:tc>
          <w:tcPr>
            <w:tcW w:w="817" w:type="dxa"/>
            <w:vAlign w:val="center"/>
          </w:tcPr>
          <w:p w:rsidR="00A15EF5" w:rsidRDefault="00CB2F29">
            <w:pPr>
              <w:jc w:val="center"/>
            </w:pPr>
            <w:r>
              <w:rPr>
                <w:color w:val="000000"/>
                <w:sz w:val="24"/>
              </w:rPr>
              <w:t>43</w:t>
            </w:r>
          </w:p>
        </w:tc>
        <w:tc>
          <w:tcPr>
            <w:tcW w:w="1276" w:type="dxa"/>
            <w:vAlign w:val="center"/>
          </w:tcPr>
          <w:p w:rsidR="00A15EF5" w:rsidRDefault="00CB2F29">
            <w:pPr>
              <w:jc w:val="center"/>
            </w:pPr>
            <w:r>
              <w:rPr>
                <w:color w:val="000000"/>
                <w:sz w:val="24"/>
              </w:rPr>
              <w:t>300138</w:t>
            </w:r>
          </w:p>
        </w:tc>
        <w:tc>
          <w:tcPr>
            <w:tcW w:w="1701" w:type="dxa"/>
            <w:vAlign w:val="center"/>
          </w:tcPr>
          <w:p w:rsidR="00A15EF5" w:rsidRDefault="00CB2F29">
            <w:pPr>
              <w:jc w:val="center"/>
            </w:pPr>
            <w:r>
              <w:rPr>
                <w:color w:val="000000"/>
                <w:sz w:val="24"/>
              </w:rPr>
              <w:t>晨光生物</w:t>
            </w:r>
          </w:p>
        </w:tc>
        <w:tc>
          <w:tcPr>
            <w:tcW w:w="1559" w:type="dxa"/>
            <w:vAlign w:val="center"/>
          </w:tcPr>
          <w:p w:rsidR="00A15EF5" w:rsidRDefault="00CB2F29">
            <w:pPr>
              <w:jc w:val="right"/>
            </w:pPr>
            <w:r>
              <w:rPr>
                <w:color w:val="000000"/>
                <w:sz w:val="24"/>
              </w:rPr>
              <w:t>463,126</w:t>
            </w:r>
          </w:p>
        </w:tc>
        <w:tc>
          <w:tcPr>
            <w:tcW w:w="1932" w:type="dxa"/>
            <w:vAlign w:val="center"/>
          </w:tcPr>
          <w:p w:rsidR="00A15EF5" w:rsidRDefault="00CB2F29">
            <w:pPr>
              <w:jc w:val="right"/>
            </w:pPr>
            <w:r>
              <w:rPr>
                <w:color w:val="000000"/>
                <w:sz w:val="24"/>
              </w:rPr>
              <w:t>8,868,862.90</w:t>
            </w:r>
          </w:p>
        </w:tc>
        <w:tc>
          <w:tcPr>
            <w:tcW w:w="1612" w:type="dxa"/>
            <w:vAlign w:val="center"/>
          </w:tcPr>
          <w:p w:rsidR="00A15EF5" w:rsidRDefault="00CB2F29">
            <w:pPr>
              <w:jc w:val="right"/>
            </w:pPr>
            <w:r>
              <w:rPr>
                <w:color w:val="000000"/>
                <w:sz w:val="24"/>
              </w:rPr>
              <w:t>0.29</w:t>
            </w:r>
          </w:p>
        </w:tc>
      </w:tr>
      <w:tr w:rsidR="00A15EF5">
        <w:trPr>
          <w:jc w:val="center"/>
        </w:trPr>
        <w:tc>
          <w:tcPr>
            <w:tcW w:w="817" w:type="dxa"/>
            <w:vAlign w:val="center"/>
          </w:tcPr>
          <w:p w:rsidR="00A15EF5" w:rsidRDefault="00CB2F29">
            <w:pPr>
              <w:jc w:val="center"/>
            </w:pPr>
            <w:r>
              <w:rPr>
                <w:color w:val="000000"/>
                <w:sz w:val="24"/>
              </w:rPr>
              <w:t>44</w:t>
            </w:r>
          </w:p>
        </w:tc>
        <w:tc>
          <w:tcPr>
            <w:tcW w:w="1276" w:type="dxa"/>
            <w:vAlign w:val="center"/>
          </w:tcPr>
          <w:p w:rsidR="00A15EF5" w:rsidRDefault="00CB2F29">
            <w:pPr>
              <w:jc w:val="center"/>
            </w:pPr>
            <w:r>
              <w:rPr>
                <w:color w:val="000000"/>
                <w:sz w:val="24"/>
              </w:rPr>
              <w:t>603063</w:t>
            </w:r>
          </w:p>
        </w:tc>
        <w:tc>
          <w:tcPr>
            <w:tcW w:w="1701" w:type="dxa"/>
            <w:vAlign w:val="center"/>
          </w:tcPr>
          <w:p w:rsidR="00A15EF5" w:rsidRDefault="00CB2F29">
            <w:pPr>
              <w:jc w:val="center"/>
            </w:pPr>
            <w:r>
              <w:rPr>
                <w:color w:val="000000"/>
                <w:sz w:val="24"/>
              </w:rPr>
              <w:t>禾望电气</w:t>
            </w:r>
          </w:p>
        </w:tc>
        <w:tc>
          <w:tcPr>
            <w:tcW w:w="1559" w:type="dxa"/>
            <w:vAlign w:val="center"/>
          </w:tcPr>
          <w:p w:rsidR="00A15EF5" w:rsidRDefault="00CB2F29">
            <w:pPr>
              <w:jc w:val="right"/>
            </w:pPr>
            <w:r>
              <w:rPr>
                <w:color w:val="000000"/>
                <w:sz w:val="24"/>
              </w:rPr>
              <w:t>438,100</w:t>
            </w:r>
          </w:p>
        </w:tc>
        <w:tc>
          <w:tcPr>
            <w:tcW w:w="1932" w:type="dxa"/>
            <w:vAlign w:val="center"/>
          </w:tcPr>
          <w:p w:rsidR="00A15EF5" w:rsidRDefault="00CB2F29">
            <w:pPr>
              <w:jc w:val="right"/>
            </w:pPr>
            <w:r>
              <w:rPr>
                <w:color w:val="000000"/>
                <w:sz w:val="24"/>
              </w:rPr>
              <w:t>8,468,473.00</w:t>
            </w:r>
          </w:p>
        </w:tc>
        <w:tc>
          <w:tcPr>
            <w:tcW w:w="1612" w:type="dxa"/>
            <w:vAlign w:val="center"/>
          </w:tcPr>
          <w:p w:rsidR="00A15EF5" w:rsidRDefault="00CB2F29">
            <w:pPr>
              <w:jc w:val="right"/>
            </w:pPr>
            <w:r>
              <w:rPr>
                <w:color w:val="000000"/>
                <w:sz w:val="24"/>
              </w:rPr>
              <w:t>0.28</w:t>
            </w:r>
          </w:p>
        </w:tc>
      </w:tr>
      <w:tr w:rsidR="00A15EF5">
        <w:trPr>
          <w:jc w:val="center"/>
        </w:trPr>
        <w:tc>
          <w:tcPr>
            <w:tcW w:w="817" w:type="dxa"/>
            <w:vAlign w:val="center"/>
          </w:tcPr>
          <w:p w:rsidR="00A15EF5" w:rsidRDefault="00CB2F29">
            <w:pPr>
              <w:jc w:val="center"/>
            </w:pPr>
            <w:r>
              <w:rPr>
                <w:color w:val="000000"/>
                <w:sz w:val="24"/>
              </w:rPr>
              <w:t>45</w:t>
            </w:r>
          </w:p>
        </w:tc>
        <w:tc>
          <w:tcPr>
            <w:tcW w:w="1276" w:type="dxa"/>
            <w:vAlign w:val="center"/>
          </w:tcPr>
          <w:p w:rsidR="00A15EF5" w:rsidRDefault="00CB2F29">
            <w:pPr>
              <w:jc w:val="center"/>
            </w:pPr>
            <w:r>
              <w:rPr>
                <w:color w:val="000000"/>
                <w:sz w:val="24"/>
              </w:rPr>
              <w:t>00336 HK</w:t>
            </w:r>
          </w:p>
        </w:tc>
        <w:tc>
          <w:tcPr>
            <w:tcW w:w="1701" w:type="dxa"/>
            <w:vAlign w:val="center"/>
          </w:tcPr>
          <w:p w:rsidR="00A15EF5" w:rsidRDefault="00CB2F29">
            <w:pPr>
              <w:jc w:val="center"/>
            </w:pPr>
            <w:r>
              <w:rPr>
                <w:color w:val="000000"/>
                <w:sz w:val="24"/>
              </w:rPr>
              <w:t>华宝国际</w:t>
            </w:r>
          </w:p>
        </w:tc>
        <w:tc>
          <w:tcPr>
            <w:tcW w:w="1559" w:type="dxa"/>
            <w:vAlign w:val="center"/>
          </w:tcPr>
          <w:p w:rsidR="00A15EF5" w:rsidRDefault="00CB2F29">
            <w:pPr>
              <w:jc w:val="right"/>
            </w:pPr>
            <w:r>
              <w:rPr>
                <w:color w:val="000000"/>
                <w:sz w:val="24"/>
              </w:rPr>
              <w:t>910,000</w:t>
            </w:r>
          </w:p>
        </w:tc>
        <w:tc>
          <w:tcPr>
            <w:tcW w:w="1932" w:type="dxa"/>
            <w:vAlign w:val="center"/>
          </w:tcPr>
          <w:p w:rsidR="00A15EF5" w:rsidRDefault="00CB2F29">
            <w:pPr>
              <w:jc w:val="right"/>
            </w:pPr>
            <w:r>
              <w:rPr>
                <w:color w:val="000000"/>
                <w:sz w:val="24"/>
              </w:rPr>
              <w:t>8,179,730.84</w:t>
            </w:r>
          </w:p>
        </w:tc>
        <w:tc>
          <w:tcPr>
            <w:tcW w:w="1612" w:type="dxa"/>
            <w:vAlign w:val="center"/>
          </w:tcPr>
          <w:p w:rsidR="00A15EF5" w:rsidRDefault="00CB2F29">
            <w:pPr>
              <w:jc w:val="right"/>
            </w:pPr>
            <w:r>
              <w:rPr>
                <w:color w:val="000000"/>
                <w:sz w:val="24"/>
              </w:rPr>
              <w:t>0.27</w:t>
            </w:r>
          </w:p>
        </w:tc>
      </w:tr>
      <w:tr w:rsidR="00A15EF5">
        <w:trPr>
          <w:jc w:val="center"/>
        </w:trPr>
        <w:tc>
          <w:tcPr>
            <w:tcW w:w="817" w:type="dxa"/>
            <w:vAlign w:val="center"/>
          </w:tcPr>
          <w:p w:rsidR="00A15EF5" w:rsidRDefault="00CB2F29">
            <w:pPr>
              <w:jc w:val="center"/>
            </w:pPr>
            <w:r>
              <w:rPr>
                <w:color w:val="000000"/>
                <w:sz w:val="24"/>
              </w:rPr>
              <w:t>46</w:t>
            </w:r>
          </w:p>
        </w:tc>
        <w:tc>
          <w:tcPr>
            <w:tcW w:w="1276" w:type="dxa"/>
            <w:vAlign w:val="center"/>
          </w:tcPr>
          <w:p w:rsidR="00A15EF5" w:rsidRDefault="00CB2F29">
            <w:pPr>
              <w:jc w:val="center"/>
            </w:pPr>
            <w:r>
              <w:rPr>
                <w:color w:val="000000"/>
                <w:sz w:val="24"/>
              </w:rPr>
              <w:t>300413</w:t>
            </w:r>
          </w:p>
        </w:tc>
        <w:tc>
          <w:tcPr>
            <w:tcW w:w="1701" w:type="dxa"/>
            <w:vAlign w:val="center"/>
          </w:tcPr>
          <w:p w:rsidR="00A15EF5" w:rsidRDefault="00CB2F29">
            <w:pPr>
              <w:jc w:val="center"/>
            </w:pPr>
            <w:r>
              <w:rPr>
                <w:color w:val="000000"/>
                <w:sz w:val="24"/>
              </w:rPr>
              <w:t>芒果超媒</w:t>
            </w:r>
          </w:p>
        </w:tc>
        <w:tc>
          <w:tcPr>
            <w:tcW w:w="1559" w:type="dxa"/>
            <w:vAlign w:val="center"/>
          </w:tcPr>
          <w:p w:rsidR="00A15EF5" w:rsidRDefault="00CB2F29">
            <w:pPr>
              <w:jc w:val="right"/>
            </w:pPr>
            <w:r>
              <w:rPr>
                <w:color w:val="000000"/>
                <w:sz w:val="24"/>
              </w:rPr>
              <w:t>108,500</w:t>
            </w:r>
          </w:p>
        </w:tc>
        <w:tc>
          <w:tcPr>
            <w:tcW w:w="1932" w:type="dxa"/>
            <w:vAlign w:val="center"/>
          </w:tcPr>
          <w:p w:rsidR="00A15EF5" w:rsidRDefault="00CB2F29">
            <w:pPr>
              <w:jc w:val="right"/>
            </w:pPr>
            <w:r>
              <w:rPr>
                <w:color w:val="000000"/>
                <w:sz w:val="24"/>
              </w:rPr>
              <w:t>7,866,250.00</w:t>
            </w:r>
          </w:p>
        </w:tc>
        <w:tc>
          <w:tcPr>
            <w:tcW w:w="1612" w:type="dxa"/>
            <w:vAlign w:val="center"/>
          </w:tcPr>
          <w:p w:rsidR="00A15EF5" w:rsidRDefault="00CB2F29">
            <w:pPr>
              <w:jc w:val="right"/>
            </w:pPr>
            <w:r>
              <w:rPr>
                <w:color w:val="000000"/>
                <w:sz w:val="24"/>
              </w:rPr>
              <w:t>0.26</w:t>
            </w:r>
          </w:p>
        </w:tc>
      </w:tr>
      <w:tr w:rsidR="00A15EF5">
        <w:trPr>
          <w:jc w:val="center"/>
        </w:trPr>
        <w:tc>
          <w:tcPr>
            <w:tcW w:w="817" w:type="dxa"/>
            <w:vAlign w:val="center"/>
          </w:tcPr>
          <w:p w:rsidR="00A15EF5" w:rsidRDefault="00CB2F29">
            <w:pPr>
              <w:jc w:val="center"/>
            </w:pPr>
            <w:r>
              <w:rPr>
                <w:color w:val="000000"/>
                <w:sz w:val="24"/>
              </w:rPr>
              <w:t>47</w:t>
            </w:r>
          </w:p>
        </w:tc>
        <w:tc>
          <w:tcPr>
            <w:tcW w:w="1276" w:type="dxa"/>
            <w:vAlign w:val="center"/>
          </w:tcPr>
          <w:p w:rsidR="00A15EF5" w:rsidRDefault="00CB2F29">
            <w:pPr>
              <w:jc w:val="center"/>
            </w:pPr>
            <w:r>
              <w:rPr>
                <w:color w:val="000000"/>
                <w:sz w:val="24"/>
              </w:rPr>
              <w:t>300858</w:t>
            </w:r>
          </w:p>
        </w:tc>
        <w:tc>
          <w:tcPr>
            <w:tcW w:w="1701" w:type="dxa"/>
            <w:vAlign w:val="center"/>
          </w:tcPr>
          <w:p w:rsidR="00A15EF5" w:rsidRDefault="00CB2F29">
            <w:pPr>
              <w:jc w:val="center"/>
            </w:pPr>
            <w:r>
              <w:rPr>
                <w:color w:val="000000"/>
                <w:sz w:val="24"/>
              </w:rPr>
              <w:t>科拓生物</w:t>
            </w:r>
          </w:p>
        </w:tc>
        <w:tc>
          <w:tcPr>
            <w:tcW w:w="1559" w:type="dxa"/>
            <w:vAlign w:val="center"/>
          </w:tcPr>
          <w:p w:rsidR="00A15EF5" w:rsidRDefault="00CB2F29">
            <w:pPr>
              <w:jc w:val="right"/>
            </w:pPr>
            <w:r>
              <w:rPr>
                <w:color w:val="000000"/>
                <w:sz w:val="24"/>
              </w:rPr>
              <w:t>122,401</w:t>
            </w:r>
          </w:p>
        </w:tc>
        <w:tc>
          <w:tcPr>
            <w:tcW w:w="1932" w:type="dxa"/>
            <w:vAlign w:val="center"/>
          </w:tcPr>
          <w:p w:rsidR="00A15EF5" w:rsidRDefault="00CB2F29">
            <w:pPr>
              <w:jc w:val="right"/>
            </w:pPr>
            <w:r>
              <w:rPr>
                <w:color w:val="000000"/>
                <w:sz w:val="24"/>
              </w:rPr>
              <w:t>7,413,828.57</w:t>
            </w:r>
          </w:p>
        </w:tc>
        <w:tc>
          <w:tcPr>
            <w:tcW w:w="1612" w:type="dxa"/>
            <w:vAlign w:val="center"/>
          </w:tcPr>
          <w:p w:rsidR="00A15EF5" w:rsidRDefault="00CB2F29">
            <w:pPr>
              <w:jc w:val="right"/>
            </w:pPr>
            <w:r>
              <w:rPr>
                <w:color w:val="000000"/>
                <w:sz w:val="24"/>
              </w:rPr>
              <w:t>0.24</w:t>
            </w:r>
          </w:p>
        </w:tc>
      </w:tr>
      <w:tr w:rsidR="00A15EF5">
        <w:trPr>
          <w:jc w:val="center"/>
        </w:trPr>
        <w:tc>
          <w:tcPr>
            <w:tcW w:w="817" w:type="dxa"/>
            <w:vAlign w:val="center"/>
          </w:tcPr>
          <w:p w:rsidR="00A15EF5" w:rsidRDefault="00CB2F29">
            <w:pPr>
              <w:jc w:val="center"/>
            </w:pPr>
            <w:r>
              <w:rPr>
                <w:color w:val="000000"/>
                <w:sz w:val="24"/>
              </w:rPr>
              <w:t>48</w:t>
            </w:r>
          </w:p>
        </w:tc>
        <w:tc>
          <w:tcPr>
            <w:tcW w:w="1276" w:type="dxa"/>
            <w:vAlign w:val="center"/>
          </w:tcPr>
          <w:p w:rsidR="00A15EF5" w:rsidRDefault="00CB2F29">
            <w:pPr>
              <w:jc w:val="center"/>
            </w:pPr>
            <w:r>
              <w:rPr>
                <w:color w:val="000000"/>
                <w:sz w:val="24"/>
              </w:rPr>
              <w:t>688390</w:t>
            </w:r>
          </w:p>
        </w:tc>
        <w:tc>
          <w:tcPr>
            <w:tcW w:w="1701" w:type="dxa"/>
            <w:vAlign w:val="center"/>
          </w:tcPr>
          <w:p w:rsidR="00A15EF5" w:rsidRDefault="00CB2F29">
            <w:pPr>
              <w:jc w:val="center"/>
            </w:pPr>
            <w:r>
              <w:rPr>
                <w:color w:val="000000"/>
                <w:sz w:val="24"/>
              </w:rPr>
              <w:t>固德威</w:t>
            </w:r>
          </w:p>
        </w:tc>
        <w:tc>
          <w:tcPr>
            <w:tcW w:w="1559" w:type="dxa"/>
            <w:vAlign w:val="center"/>
          </w:tcPr>
          <w:p w:rsidR="00A15EF5" w:rsidRDefault="00CB2F29">
            <w:pPr>
              <w:jc w:val="right"/>
            </w:pPr>
            <w:r>
              <w:rPr>
                <w:color w:val="000000"/>
                <w:sz w:val="24"/>
              </w:rPr>
              <w:t>28,850</w:t>
            </w:r>
          </w:p>
        </w:tc>
        <w:tc>
          <w:tcPr>
            <w:tcW w:w="1932" w:type="dxa"/>
            <w:vAlign w:val="center"/>
          </w:tcPr>
          <w:p w:rsidR="00A15EF5" w:rsidRDefault="00CB2F29">
            <w:pPr>
              <w:jc w:val="right"/>
            </w:pPr>
            <w:r>
              <w:rPr>
                <w:color w:val="000000"/>
                <w:sz w:val="24"/>
              </w:rPr>
              <w:t>6,863,415.00</w:t>
            </w:r>
          </w:p>
        </w:tc>
        <w:tc>
          <w:tcPr>
            <w:tcW w:w="1612" w:type="dxa"/>
            <w:vAlign w:val="center"/>
          </w:tcPr>
          <w:p w:rsidR="00A15EF5" w:rsidRDefault="00CB2F29">
            <w:pPr>
              <w:jc w:val="right"/>
            </w:pPr>
            <w:r>
              <w:rPr>
                <w:color w:val="000000"/>
                <w:sz w:val="24"/>
              </w:rPr>
              <w:t>0.23</w:t>
            </w:r>
          </w:p>
        </w:tc>
      </w:tr>
      <w:tr w:rsidR="00A15EF5">
        <w:trPr>
          <w:jc w:val="center"/>
        </w:trPr>
        <w:tc>
          <w:tcPr>
            <w:tcW w:w="817" w:type="dxa"/>
            <w:vAlign w:val="center"/>
          </w:tcPr>
          <w:p w:rsidR="00A15EF5" w:rsidRDefault="00CB2F29">
            <w:pPr>
              <w:jc w:val="center"/>
            </w:pPr>
            <w:r>
              <w:rPr>
                <w:color w:val="000000"/>
                <w:sz w:val="24"/>
              </w:rPr>
              <w:t>49</w:t>
            </w:r>
          </w:p>
        </w:tc>
        <w:tc>
          <w:tcPr>
            <w:tcW w:w="1276" w:type="dxa"/>
            <w:vAlign w:val="center"/>
          </w:tcPr>
          <w:p w:rsidR="00A15EF5" w:rsidRDefault="00CB2F29">
            <w:pPr>
              <w:jc w:val="center"/>
            </w:pPr>
            <w:r>
              <w:rPr>
                <w:color w:val="000000"/>
                <w:sz w:val="24"/>
              </w:rPr>
              <w:t>300870</w:t>
            </w:r>
          </w:p>
        </w:tc>
        <w:tc>
          <w:tcPr>
            <w:tcW w:w="1701" w:type="dxa"/>
            <w:vAlign w:val="center"/>
          </w:tcPr>
          <w:p w:rsidR="00A15EF5" w:rsidRDefault="00CB2F29">
            <w:pPr>
              <w:jc w:val="center"/>
            </w:pPr>
            <w:r>
              <w:rPr>
                <w:color w:val="000000"/>
                <w:sz w:val="24"/>
              </w:rPr>
              <w:t>欧陆通</w:t>
            </w:r>
          </w:p>
        </w:tc>
        <w:tc>
          <w:tcPr>
            <w:tcW w:w="1559" w:type="dxa"/>
            <w:vAlign w:val="center"/>
          </w:tcPr>
          <w:p w:rsidR="00A15EF5" w:rsidRDefault="00CB2F29">
            <w:pPr>
              <w:jc w:val="right"/>
            </w:pPr>
            <w:r>
              <w:rPr>
                <w:color w:val="000000"/>
                <w:sz w:val="24"/>
              </w:rPr>
              <w:t>82,278</w:t>
            </w:r>
          </w:p>
        </w:tc>
        <w:tc>
          <w:tcPr>
            <w:tcW w:w="1932" w:type="dxa"/>
            <w:vAlign w:val="center"/>
          </w:tcPr>
          <w:p w:rsidR="00A15EF5" w:rsidRDefault="00CB2F29">
            <w:pPr>
              <w:jc w:val="right"/>
            </w:pPr>
            <w:r>
              <w:rPr>
                <w:color w:val="000000"/>
                <w:sz w:val="24"/>
              </w:rPr>
              <w:t>5,643,688.26</w:t>
            </w:r>
          </w:p>
        </w:tc>
        <w:tc>
          <w:tcPr>
            <w:tcW w:w="1612" w:type="dxa"/>
            <w:vAlign w:val="center"/>
          </w:tcPr>
          <w:p w:rsidR="00A15EF5" w:rsidRDefault="00CB2F29">
            <w:pPr>
              <w:jc w:val="right"/>
            </w:pPr>
            <w:r>
              <w:rPr>
                <w:color w:val="000000"/>
                <w:sz w:val="24"/>
              </w:rPr>
              <w:t>0.19</w:t>
            </w:r>
          </w:p>
        </w:tc>
      </w:tr>
      <w:tr w:rsidR="00A15EF5">
        <w:trPr>
          <w:jc w:val="center"/>
        </w:trPr>
        <w:tc>
          <w:tcPr>
            <w:tcW w:w="817" w:type="dxa"/>
            <w:vAlign w:val="center"/>
          </w:tcPr>
          <w:p w:rsidR="00A15EF5" w:rsidRDefault="00CB2F29">
            <w:pPr>
              <w:jc w:val="center"/>
            </w:pPr>
            <w:r>
              <w:rPr>
                <w:color w:val="000000"/>
                <w:sz w:val="24"/>
              </w:rPr>
              <w:t>50</w:t>
            </w:r>
          </w:p>
        </w:tc>
        <w:tc>
          <w:tcPr>
            <w:tcW w:w="1276" w:type="dxa"/>
            <w:vAlign w:val="center"/>
          </w:tcPr>
          <w:p w:rsidR="00A15EF5" w:rsidRDefault="00CB2F29">
            <w:pPr>
              <w:jc w:val="center"/>
            </w:pPr>
            <w:r>
              <w:rPr>
                <w:color w:val="000000"/>
                <w:sz w:val="24"/>
              </w:rPr>
              <w:t>600036</w:t>
            </w:r>
          </w:p>
        </w:tc>
        <w:tc>
          <w:tcPr>
            <w:tcW w:w="1701" w:type="dxa"/>
            <w:vAlign w:val="center"/>
          </w:tcPr>
          <w:p w:rsidR="00A15EF5" w:rsidRDefault="00CB2F29">
            <w:pPr>
              <w:jc w:val="center"/>
            </w:pPr>
            <w:r>
              <w:rPr>
                <w:color w:val="000000"/>
                <w:sz w:val="24"/>
              </w:rPr>
              <w:t>招商银行</w:t>
            </w:r>
          </w:p>
        </w:tc>
        <w:tc>
          <w:tcPr>
            <w:tcW w:w="1559" w:type="dxa"/>
            <w:vAlign w:val="center"/>
          </w:tcPr>
          <w:p w:rsidR="00A15EF5" w:rsidRDefault="00CB2F29">
            <w:pPr>
              <w:jc w:val="right"/>
            </w:pPr>
            <w:r>
              <w:rPr>
                <w:color w:val="000000"/>
                <w:sz w:val="24"/>
              </w:rPr>
              <w:t>126,287</w:t>
            </w:r>
          </w:p>
        </w:tc>
        <w:tc>
          <w:tcPr>
            <w:tcW w:w="1932" w:type="dxa"/>
            <w:vAlign w:val="center"/>
          </w:tcPr>
          <w:p w:rsidR="00A15EF5" w:rsidRDefault="00CB2F29">
            <w:pPr>
              <w:jc w:val="right"/>
            </w:pPr>
            <w:r>
              <w:rPr>
                <w:color w:val="000000"/>
                <w:sz w:val="24"/>
              </w:rPr>
              <w:t>5,550,313.65</w:t>
            </w:r>
          </w:p>
        </w:tc>
        <w:tc>
          <w:tcPr>
            <w:tcW w:w="1612" w:type="dxa"/>
            <w:vAlign w:val="center"/>
          </w:tcPr>
          <w:p w:rsidR="00A15EF5" w:rsidRDefault="00CB2F29">
            <w:pPr>
              <w:jc w:val="right"/>
            </w:pPr>
            <w:r>
              <w:rPr>
                <w:color w:val="000000"/>
                <w:sz w:val="24"/>
              </w:rPr>
              <w:t>0.18</w:t>
            </w:r>
          </w:p>
        </w:tc>
      </w:tr>
      <w:tr w:rsidR="00A15EF5">
        <w:trPr>
          <w:jc w:val="center"/>
        </w:trPr>
        <w:tc>
          <w:tcPr>
            <w:tcW w:w="817" w:type="dxa"/>
            <w:vAlign w:val="center"/>
          </w:tcPr>
          <w:p w:rsidR="00A15EF5" w:rsidRDefault="00CB2F29">
            <w:pPr>
              <w:jc w:val="center"/>
            </w:pPr>
            <w:r>
              <w:rPr>
                <w:color w:val="000000"/>
                <w:sz w:val="24"/>
              </w:rPr>
              <w:t>51</w:t>
            </w:r>
          </w:p>
        </w:tc>
        <w:tc>
          <w:tcPr>
            <w:tcW w:w="1276" w:type="dxa"/>
            <w:vAlign w:val="center"/>
          </w:tcPr>
          <w:p w:rsidR="00A15EF5" w:rsidRDefault="00CB2F29">
            <w:pPr>
              <w:jc w:val="center"/>
            </w:pPr>
            <w:r>
              <w:rPr>
                <w:color w:val="000000"/>
                <w:sz w:val="24"/>
              </w:rPr>
              <w:t>02883 HK</w:t>
            </w:r>
          </w:p>
        </w:tc>
        <w:tc>
          <w:tcPr>
            <w:tcW w:w="1701" w:type="dxa"/>
            <w:vAlign w:val="center"/>
          </w:tcPr>
          <w:p w:rsidR="00A15EF5" w:rsidRDefault="00CB2F29">
            <w:pPr>
              <w:jc w:val="center"/>
            </w:pPr>
            <w:r>
              <w:rPr>
                <w:color w:val="000000"/>
                <w:sz w:val="24"/>
              </w:rPr>
              <w:t>中海油田服务</w:t>
            </w:r>
          </w:p>
        </w:tc>
        <w:tc>
          <w:tcPr>
            <w:tcW w:w="1559" w:type="dxa"/>
            <w:vAlign w:val="center"/>
          </w:tcPr>
          <w:p w:rsidR="00A15EF5" w:rsidRDefault="00CB2F29">
            <w:pPr>
              <w:jc w:val="right"/>
            </w:pPr>
            <w:r>
              <w:rPr>
                <w:color w:val="000000"/>
                <w:sz w:val="24"/>
              </w:rPr>
              <w:t>984,000</w:t>
            </w:r>
          </w:p>
        </w:tc>
        <w:tc>
          <w:tcPr>
            <w:tcW w:w="1932" w:type="dxa"/>
            <w:vAlign w:val="center"/>
          </w:tcPr>
          <w:p w:rsidR="00A15EF5" w:rsidRDefault="00CB2F29">
            <w:pPr>
              <w:jc w:val="right"/>
            </w:pPr>
            <w:r>
              <w:rPr>
                <w:color w:val="000000"/>
                <w:sz w:val="24"/>
              </w:rPr>
              <w:t>5,432,819.87</w:t>
            </w:r>
          </w:p>
        </w:tc>
        <w:tc>
          <w:tcPr>
            <w:tcW w:w="1612" w:type="dxa"/>
            <w:vAlign w:val="center"/>
          </w:tcPr>
          <w:p w:rsidR="00A15EF5" w:rsidRDefault="00CB2F29">
            <w:pPr>
              <w:jc w:val="right"/>
            </w:pPr>
            <w:r>
              <w:rPr>
                <w:color w:val="000000"/>
                <w:sz w:val="24"/>
              </w:rPr>
              <w:t>0.18</w:t>
            </w:r>
          </w:p>
        </w:tc>
      </w:tr>
      <w:tr w:rsidR="00A15EF5">
        <w:trPr>
          <w:jc w:val="center"/>
        </w:trPr>
        <w:tc>
          <w:tcPr>
            <w:tcW w:w="817" w:type="dxa"/>
            <w:vAlign w:val="center"/>
          </w:tcPr>
          <w:p w:rsidR="00A15EF5" w:rsidRDefault="00CB2F29">
            <w:pPr>
              <w:jc w:val="center"/>
            </w:pPr>
            <w:r>
              <w:rPr>
                <w:color w:val="000000"/>
                <w:sz w:val="24"/>
              </w:rPr>
              <w:t>52</w:t>
            </w:r>
          </w:p>
        </w:tc>
        <w:tc>
          <w:tcPr>
            <w:tcW w:w="1276" w:type="dxa"/>
            <w:vAlign w:val="center"/>
          </w:tcPr>
          <w:p w:rsidR="00A15EF5" w:rsidRDefault="00CB2F29">
            <w:pPr>
              <w:jc w:val="center"/>
            </w:pPr>
            <w:r>
              <w:rPr>
                <w:color w:val="000000"/>
                <w:sz w:val="24"/>
              </w:rPr>
              <w:t>603212</w:t>
            </w:r>
          </w:p>
        </w:tc>
        <w:tc>
          <w:tcPr>
            <w:tcW w:w="1701" w:type="dxa"/>
            <w:vAlign w:val="center"/>
          </w:tcPr>
          <w:p w:rsidR="00A15EF5" w:rsidRDefault="00CB2F29">
            <w:pPr>
              <w:jc w:val="center"/>
            </w:pPr>
            <w:r>
              <w:rPr>
                <w:color w:val="000000"/>
                <w:sz w:val="24"/>
              </w:rPr>
              <w:t>赛伍技术</w:t>
            </w:r>
          </w:p>
        </w:tc>
        <w:tc>
          <w:tcPr>
            <w:tcW w:w="1559" w:type="dxa"/>
            <w:vAlign w:val="center"/>
          </w:tcPr>
          <w:p w:rsidR="00A15EF5" w:rsidRDefault="00CB2F29">
            <w:pPr>
              <w:jc w:val="right"/>
            </w:pPr>
            <w:r>
              <w:rPr>
                <w:color w:val="000000"/>
                <w:sz w:val="24"/>
              </w:rPr>
              <w:t>131,593</w:t>
            </w:r>
          </w:p>
        </w:tc>
        <w:tc>
          <w:tcPr>
            <w:tcW w:w="1932" w:type="dxa"/>
            <w:vAlign w:val="center"/>
          </w:tcPr>
          <w:p w:rsidR="00A15EF5" w:rsidRDefault="00CB2F29">
            <w:pPr>
              <w:jc w:val="right"/>
            </w:pPr>
            <w:r>
              <w:rPr>
                <w:color w:val="000000"/>
                <w:sz w:val="24"/>
              </w:rPr>
              <w:t>5,116,335.84</w:t>
            </w:r>
          </w:p>
        </w:tc>
        <w:tc>
          <w:tcPr>
            <w:tcW w:w="1612" w:type="dxa"/>
            <w:vAlign w:val="center"/>
          </w:tcPr>
          <w:p w:rsidR="00A15EF5" w:rsidRDefault="00CB2F29">
            <w:pPr>
              <w:jc w:val="right"/>
            </w:pPr>
            <w:r>
              <w:rPr>
                <w:color w:val="000000"/>
                <w:sz w:val="24"/>
              </w:rPr>
              <w:t>0.17</w:t>
            </w:r>
          </w:p>
        </w:tc>
      </w:tr>
      <w:tr w:rsidR="00A15EF5">
        <w:trPr>
          <w:jc w:val="center"/>
        </w:trPr>
        <w:tc>
          <w:tcPr>
            <w:tcW w:w="817" w:type="dxa"/>
            <w:vAlign w:val="center"/>
          </w:tcPr>
          <w:p w:rsidR="00A15EF5" w:rsidRDefault="00CB2F29">
            <w:pPr>
              <w:jc w:val="center"/>
            </w:pPr>
            <w:r>
              <w:rPr>
                <w:color w:val="000000"/>
                <w:sz w:val="24"/>
              </w:rPr>
              <w:t>53</w:t>
            </w:r>
          </w:p>
        </w:tc>
        <w:tc>
          <w:tcPr>
            <w:tcW w:w="1276" w:type="dxa"/>
            <w:vAlign w:val="center"/>
          </w:tcPr>
          <w:p w:rsidR="00A15EF5" w:rsidRDefault="00CB2F29">
            <w:pPr>
              <w:jc w:val="center"/>
            </w:pPr>
            <w:r>
              <w:rPr>
                <w:color w:val="000000"/>
                <w:sz w:val="24"/>
              </w:rPr>
              <w:t>300601</w:t>
            </w:r>
          </w:p>
        </w:tc>
        <w:tc>
          <w:tcPr>
            <w:tcW w:w="1701" w:type="dxa"/>
            <w:vAlign w:val="center"/>
          </w:tcPr>
          <w:p w:rsidR="00A15EF5" w:rsidRDefault="00CB2F29">
            <w:pPr>
              <w:jc w:val="center"/>
            </w:pPr>
            <w:r>
              <w:rPr>
                <w:color w:val="000000"/>
                <w:sz w:val="24"/>
              </w:rPr>
              <w:t>康泰生物</w:t>
            </w:r>
          </w:p>
        </w:tc>
        <w:tc>
          <w:tcPr>
            <w:tcW w:w="1559" w:type="dxa"/>
            <w:vAlign w:val="center"/>
          </w:tcPr>
          <w:p w:rsidR="00A15EF5" w:rsidRDefault="00CB2F29">
            <w:pPr>
              <w:jc w:val="right"/>
            </w:pPr>
            <w:r>
              <w:rPr>
                <w:color w:val="000000"/>
                <w:sz w:val="24"/>
              </w:rPr>
              <w:t>22,600</w:t>
            </w:r>
          </w:p>
        </w:tc>
        <w:tc>
          <w:tcPr>
            <w:tcW w:w="1932" w:type="dxa"/>
            <w:vAlign w:val="center"/>
          </w:tcPr>
          <w:p w:rsidR="00A15EF5" w:rsidRDefault="00CB2F29">
            <w:pPr>
              <w:jc w:val="right"/>
            </w:pPr>
            <w:r>
              <w:rPr>
                <w:color w:val="000000"/>
                <w:sz w:val="24"/>
              </w:rPr>
              <w:t>3,943,700.00</w:t>
            </w:r>
          </w:p>
        </w:tc>
        <w:tc>
          <w:tcPr>
            <w:tcW w:w="1612" w:type="dxa"/>
            <w:vAlign w:val="center"/>
          </w:tcPr>
          <w:p w:rsidR="00A15EF5" w:rsidRDefault="00CB2F29">
            <w:pPr>
              <w:jc w:val="right"/>
            </w:pPr>
            <w:r>
              <w:rPr>
                <w:color w:val="000000"/>
                <w:sz w:val="24"/>
              </w:rPr>
              <w:t>0.13</w:t>
            </w:r>
          </w:p>
        </w:tc>
      </w:tr>
      <w:tr w:rsidR="00A15EF5">
        <w:trPr>
          <w:jc w:val="center"/>
        </w:trPr>
        <w:tc>
          <w:tcPr>
            <w:tcW w:w="817" w:type="dxa"/>
            <w:vAlign w:val="center"/>
          </w:tcPr>
          <w:p w:rsidR="00A15EF5" w:rsidRDefault="00CB2F29">
            <w:pPr>
              <w:jc w:val="center"/>
            </w:pPr>
            <w:r>
              <w:rPr>
                <w:color w:val="000000"/>
                <w:sz w:val="24"/>
              </w:rPr>
              <w:t>54</w:t>
            </w:r>
          </w:p>
        </w:tc>
        <w:tc>
          <w:tcPr>
            <w:tcW w:w="1276" w:type="dxa"/>
            <w:vAlign w:val="center"/>
          </w:tcPr>
          <w:p w:rsidR="00A15EF5" w:rsidRDefault="00CB2F29">
            <w:pPr>
              <w:jc w:val="center"/>
            </w:pPr>
            <w:r>
              <w:rPr>
                <w:color w:val="000000"/>
                <w:sz w:val="24"/>
              </w:rPr>
              <w:t>300751</w:t>
            </w:r>
          </w:p>
        </w:tc>
        <w:tc>
          <w:tcPr>
            <w:tcW w:w="1701" w:type="dxa"/>
            <w:vAlign w:val="center"/>
          </w:tcPr>
          <w:p w:rsidR="00A15EF5" w:rsidRDefault="00CB2F29">
            <w:pPr>
              <w:jc w:val="center"/>
            </w:pPr>
            <w:r>
              <w:rPr>
                <w:color w:val="000000"/>
                <w:sz w:val="24"/>
              </w:rPr>
              <w:t>迈为股份</w:t>
            </w:r>
          </w:p>
        </w:tc>
        <w:tc>
          <w:tcPr>
            <w:tcW w:w="1559" w:type="dxa"/>
            <w:vAlign w:val="center"/>
          </w:tcPr>
          <w:p w:rsidR="00A15EF5" w:rsidRDefault="00CB2F29">
            <w:pPr>
              <w:jc w:val="right"/>
            </w:pPr>
            <w:r>
              <w:rPr>
                <w:color w:val="000000"/>
                <w:sz w:val="24"/>
              </w:rPr>
              <w:t>5,600</w:t>
            </w:r>
          </w:p>
        </w:tc>
        <w:tc>
          <w:tcPr>
            <w:tcW w:w="1932" w:type="dxa"/>
            <w:vAlign w:val="center"/>
          </w:tcPr>
          <w:p w:rsidR="00A15EF5" w:rsidRDefault="00CB2F29">
            <w:pPr>
              <w:jc w:val="right"/>
            </w:pPr>
            <w:r>
              <w:rPr>
                <w:color w:val="000000"/>
                <w:sz w:val="24"/>
              </w:rPr>
              <w:t>3,791,256.00</w:t>
            </w:r>
          </w:p>
        </w:tc>
        <w:tc>
          <w:tcPr>
            <w:tcW w:w="1612" w:type="dxa"/>
            <w:vAlign w:val="center"/>
          </w:tcPr>
          <w:p w:rsidR="00A15EF5" w:rsidRDefault="00CB2F29">
            <w:pPr>
              <w:jc w:val="right"/>
            </w:pPr>
            <w:r>
              <w:rPr>
                <w:color w:val="000000"/>
                <w:sz w:val="24"/>
              </w:rPr>
              <w:t>0.12</w:t>
            </w:r>
          </w:p>
        </w:tc>
      </w:tr>
      <w:tr w:rsidR="00A15EF5">
        <w:trPr>
          <w:jc w:val="center"/>
        </w:trPr>
        <w:tc>
          <w:tcPr>
            <w:tcW w:w="817" w:type="dxa"/>
            <w:vAlign w:val="center"/>
          </w:tcPr>
          <w:p w:rsidR="00A15EF5" w:rsidRDefault="00CB2F29">
            <w:pPr>
              <w:jc w:val="center"/>
            </w:pPr>
            <w:r>
              <w:rPr>
                <w:color w:val="000000"/>
                <w:sz w:val="24"/>
              </w:rPr>
              <w:t>55</w:t>
            </w:r>
          </w:p>
        </w:tc>
        <w:tc>
          <w:tcPr>
            <w:tcW w:w="1276" w:type="dxa"/>
            <w:vAlign w:val="center"/>
          </w:tcPr>
          <w:p w:rsidR="00A15EF5" w:rsidRDefault="00CB2F29">
            <w:pPr>
              <w:jc w:val="center"/>
            </w:pPr>
            <w:r>
              <w:rPr>
                <w:color w:val="000000"/>
                <w:sz w:val="24"/>
              </w:rPr>
              <w:t>688561</w:t>
            </w:r>
          </w:p>
        </w:tc>
        <w:tc>
          <w:tcPr>
            <w:tcW w:w="1701" w:type="dxa"/>
            <w:vAlign w:val="center"/>
          </w:tcPr>
          <w:p w:rsidR="00A15EF5" w:rsidRDefault="00CB2F29">
            <w:pPr>
              <w:jc w:val="center"/>
            </w:pPr>
            <w:r>
              <w:rPr>
                <w:color w:val="000000"/>
                <w:sz w:val="24"/>
              </w:rPr>
              <w:t>奇安信</w:t>
            </w:r>
          </w:p>
        </w:tc>
        <w:tc>
          <w:tcPr>
            <w:tcW w:w="1559" w:type="dxa"/>
            <w:vAlign w:val="center"/>
          </w:tcPr>
          <w:p w:rsidR="00A15EF5" w:rsidRDefault="00CB2F29">
            <w:pPr>
              <w:jc w:val="right"/>
            </w:pPr>
            <w:r>
              <w:rPr>
                <w:color w:val="000000"/>
                <w:sz w:val="24"/>
              </w:rPr>
              <w:t>23,563</w:t>
            </w:r>
          </w:p>
        </w:tc>
        <w:tc>
          <w:tcPr>
            <w:tcW w:w="1932" w:type="dxa"/>
            <w:vAlign w:val="center"/>
          </w:tcPr>
          <w:p w:rsidR="00A15EF5" w:rsidRDefault="00CB2F29">
            <w:pPr>
              <w:jc w:val="right"/>
            </w:pPr>
            <w:r>
              <w:rPr>
                <w:color w:val="000000"/>
                <w:sz w:val="24"/>
              </w:rPr>
              <w:t>2,894,243.29</w:t>
            </w:r>
          </w:p>
        </w:tc>
        <w:tc>
          <w:tcPr>
            <w:tcW w:w="1612" w:type="dxa"/>
            <w:vAlign w:val="center"/>
          </w:tcPr>
          <w:p w:rsidR="00A15EF5" w:rsidRDefault="00CB2F29">
            <w:pPr>
              <w:jc w:val="right"/>
            </w:pPr>
            <w:r>
              <w:rPr>
                <w:color w:val="000000"/>
                <w:sz w:val="24"/>
              </w:rPr>
              <w:t>0.10</w:t>
            </w:r>
          </w:p>
        </w:tc>
      </w:tr>
      <w:tr w:rsidR="00A15EF5">
        <w:trPr>
          <w:jc w:val="center"/>
        </w:trPr>
        <w:tc>
          <w:tcPr>
            <w:tcW w:w="817" w:type="dxa"/>
            <w:vAlign w:val="center"/>
          </w:tcPr>
          <w:p w:rsidR="00A15EF5" w:rsidRDefault="00CB2F29">
            <w:pPr>
              <w:jc w:val="center"/>
            </w:pPr>
            <w:r>
              <w:rPr>
                <w:color w:val="000000"/>
                <w:sz w:val="24"/>
              </w:rPr>
              <w:t>56</w:t>
            </w:r>
          </w:p>
        </w:tc>
        <w:tc>
          <w:tcPr>
            <w:tcW w:w="1276" w:type="dxa"/>
            <w:vAlign w:val="center"/>
          </w:tcPr>
          <w:p w:rsidR="00A15EF5" w:rsidRDefault="00CB2F29">
            <w:pPr>
              <w:jc w:val="center"/>
            </w:pPr>
            <w:r>
              <w:rPr>
                <w:color w:val="000000"/>
                <w:sz w:val="24"/>
              </w:rPr>
              <w:t>600172</w:t>
            </w:r>
          </w:p>
        </w:tc>
        <w:tc>
          <w:tcPr>
            <w:tcW w:w="1701" w:type="dxa"/>
            <w:vAlign w:val="center"/>
          </w:tcPr>
          <w:p w:rsidR="00A15EF5" w:rsidRDefault="00CB2F29">
            <w:pPr>
              <w:jc w:val="center"/>
            </w:pPr>
            <w:r>
              <w:rPr>
                <w:color w:val="000000"/>
                <w:sz w:val="24"/>
              </w:rPr>
              <w:t>黄河旋风</w:t>
            </w:r>
          </w:p>
        </w:tc>
        <w:tc>
          <w:tcPr>
            <w:tcW w:w="1559" w:type="dxa"/>
            <w:vAlign w:val="center"/>
          </w:tcPr>
          <w:p w:rsidR="00A15EF5" w:rsidRDefault="00CB2F29">
            <w:pPr>
              <w:jc w:val="right"/>
            </w:pPr>
            <w:r>
              <w:rPr>
                <w:color w:val="000000"/>
                <w:sz w:val="24"/>
              </w:rPr>
              <w:t>875,435</w:t>
            </w:r>
          </w:p>
        </w:tc>
        <w:tc>
          <w:tcPr>
            <w:tcW w:w="1932" w:type="dxa"/>
            <w:vAlign w:val="center"/>
          </w:tcPr>
          <w:p w:rsidR="00A15EF5" w:rsidRDefault="00CB2F29">
            <w:pPr>
              <w:jc w:val="right"/>
            </w:pPr>
            <w:r>
              <w:rPr>
                <w:color w:val="000000"/>
                <w:sz w:val="24"/>
              </w:rPr>
              <w:t>2,871,426.80</w:t>
            </w:r>
          </w:p>
        </w:tc>
        <w:tc>
          <w:tcPr>
            <w:tcW w:w="1612" w:type="dxa"/>
            <w:vAlign w:val="center"/>
          </w:tcPr>
          <w:p w:rsidR="00A15EF5" w:rsidRDefault="00CB2F29">
            <w:pPr>
              <w:jc w:val="right"/>
            </w:pPr>
            <w:r>
              <w:rPr>
                <w:color w:val="000000"/>
                <w:sz w:val="24"/>
              </w:rPr>
              <w:t>0.09</w:t>
            </w:r>
          </w:p>
        </w:tc>
      </w:tr>
      <w:tr w:rsidR="00A15EF5">
        <w:trPr>
          <w:jc w:val="center"/>
        </w:trPr>
        <w:tc>
          <w:tcPr>
            <w:tcW w:w="817" w:type="dxa"/>
            <w:vAlign w:val="center"/>
          </w:tcPr>
          <w:p w:rsidR="00A15EF5" w:rsidRDefault="00CB2F29">
            <w:pPr>
              <w:jc w:val="center"/>
            </w:pPr>
            <w:r>
              <w:rPr>
                <w:color w:val="000000"/>
                <w:sz w:val="24"/>
              </w:rPr>
              <w:t>57</w:t>
            </w:r>
          </w:p>
        </w:tc>
        <w:tc>
          <w:tcPr>
            <w:tcW w:w="1276" w:type="dxa"/>
            <w:vAlign w:val="center"/>
          </w:tcPr>
          <w:p w:rsidR="00A15EF5" w:rsidRDefault="00CB2F29">
            <w:pPr>
              <w:jc w:val="center"/>
            </w:pPr>
            <w:r>
              <w:rPr>
                <w:color w:val="000000"/>
                <w:sz w:val="24"/>
              </w:rPr>
              <w:t>603707</w:t>
            </w:r>
          </w:p>
        </w:tc>
        <w:tc>
          <w:tcPr>
            <w:tcW w:w="1701" w:type="dxa"/>
            <w:vAlign w:val="center"/>
          </w:tcPr>
          <w:p w:rsidR="00A15EF5" w:rsidRDefault="00CB2F29">
            <w:pPr>
              <w:jc w:val="center"/>
            </w:pPr>
            <w:r>
              <w:rPr>
                <w:color w:val="000000"/>
                <w:sz w:val="24"/>
              </w:rPr>
              <w:t>健友股份</w:t>
            </w:r>
          </w:p>
        </w:tc>
        <w:tc>
          <w:tcPr>
            <w:tcW w:w="1559" w:type="dxa"/>
            <w:vAlign w:val="center"/>
          </w:tcPr>
          <w:p w:rsidR="00A15EF5" w:rsidRDefault="00CB2F29">
            <w:pPr>
              <w:jc w:val="right"/>
            </w:pPr>
            <w:r>
              <w:rPr>
                <w:color w:val="000000"/>
                <w:sz w:val="24"/>
              </w:rPr>
              <w:t>77,100</w:t>
            </w:r>
          </w:p>
        </w:tc>
        <w:tc>
          <w:tcPr>
            <w:tcW w:w="1932" w:type="dxa"/>
            <w:vAlign w:val="center"/>
          </w:tcPr>
          <w:p w:rsidR="00A15EF5" w:rsidRDefault="00CB2F29">
            <w:pPr>
              <w:jc w:val="right"/>
            </w:pPr>
            <w:r>
              <w:rPr>
                <w:color w:val="000000"/>
                <w:sz w:val="24"/>
              </w:rPr>
              <w:t>2,708,523.00</w:t>
            </w:r>
          </w:p>
        </w:tc>
        <w:tc>
          <w:tcPr>
            <w:tcW w:w="1612" w:type="dxa"/>
            <w:vAlign w:val="center"/>
          </w:tcPr>
          <w:p w:rsidR="00A15EF5" w:rsidRDefault="00CB2F29">
            <w:pPr>
              <w:jc w:val="right"/>
            </w:pPr>
            <w:r>
              <w:rPr>
                <w:color w:val="000000"/>
                <w:sz w:val="24"/>
              </w:rPr>
              <w:t>0.09</w:t>
            </w:r>
          </w:p>
        </w:tc>
      </w:tr>
      <w:tr w:rsidR="00A15EF5">
        <w:trPr>
          <w:jc w:val="center"/>
        </w:trPr>
        <w:tc>
          <w:tcPr>
            <w:tcW w:w="817" w:type="dxa"/>
            <w:vAlign w:val="center"/>
          </w:tcPr>
          <w:p w:rsidR="00A15EF5" w:rsidRDefault="00CB2F29">
            <w:pPr>
              <w:jc w:val="center"/>
            </w:pPr>
            <w:r>
              <w:rPr>
                <w:color w:val="000000"/>
                <w:sz w:val="24"/>
              </w:rPr>
              <w:t>58</w:t>
            </w:r>
          </w:p>
        </w:tc>
        <w:tc>
          <w:tcPr>
            <w:tcW w:w="1276" w:type="dxa"/>
            <w:vAlign w:val="center"/>
          </w:tcPr>
          <w:p w:rsidR="00A15EF5" w:rsidRDefault="00CB2F29">
            <w:pPr>
              <w:jc w:val="center"/>
            </w:pPr>
            <w:r>
              <w:rPr>
                <w:color w:val="000000"/>
                <w:sz w:val="24"/>
              </w:rPr>
              <w:t>603613</w:t>
            </w:r>
          </w:p>
        </w:tc>
        <w:tc>
          <w:tcPr>
            <w:tcW w:w="1701" w:type="dxa"/>
            <w:vAlign w:val="center"/>
          </w:tcPr>
          <w:p w:rsidR="00A15EF5" w:rsidRDefault="00CB2F29">
            <w:pPr>
              <w:jc w:val="center"/>
            </w:pPr>
            <w:r>
              <w:rPr>
                <w:color w:val="000000"/>
                <w:sz w:val="24"/>
              </w:rPr>
              <w:t>国联股份</w:t>
            </w:r>
          </w:p>
        </w:tc>
        <w:tc>
          <w:tcPr>
            <w:tcW w:w="1559" w:type="dxa"/>
            <w:vAlign w:val="center"/>
          </w:tcPr>
          <w:p w:rsidR="00A15EF5" w:rsidRDefault="00CB2F29">
            <w:pPr>
              <w:jc w:val="right"/>
            </w:pPr>
            <w:r>
              <w:rPr>
                <w:color w:val="000000"/>
                <w:sz w:val="24"/>
              </w:rPr>
              <w:t>14,200</w:t>
            </w:r>
          </w:p>
        </w:tc>
        <w:tc>
          <w:tcPr>
            <w:tcW w:w="1932" w:type="dxa"/>
            <w:vAlign w:val="center"/>
          </w:tcPr>
          <w:p w:rsidR="00A15EF5" w:rsidRDefault="00CB2F29">
            <w:pPr>
              <w:jc w:val="right"/>
            </w:pPr>
            <w:r>
              <w:rPr>
                <w:color w:val="000000"/>
                <w:sz w:val="24"/>
              </w:rPr>
              <w:t>1,818,736.00</w:t>
            </w:r>
          </w:p>
        </w:tc>
        <w:tc>
          <w:tcPr>
            <w:tcW w:w="1612" w:type="dxa"/>
            <w:vAlign w:val="center"/>
          </w:tcPr>
          <w:p w:rsidR="00A15EF5" w:rsidRDefault="00CB2F29">
            <w:pPr>
              <w:jc w:val="right"/>
            </w:pPr>
            <w:r>
              <w:rPr>
                <w:color w:val="000000"/>
                <w:sz w:val="24"/>
              </w:rPr>
              <w:t>0.06</w:t>
            </w:r>
          </w:p>
        </w:tc>
      </w:tr>
      <w:tr w:rsidR="00A15EF5">
        <w:trPr>
          <w:jc w:val="center"/>
        </w:trPr>
        <w:tc>
          <w:tcPr>
            <w:tcW w:w="817" w:type="dxa"/>
            <w:vAlign w:val="center"/>
          </w:tcPr>
          <w:p w:rsidR="00A15EF5" w:rsidRDefault="00CB2F29">
            <w:pPr>
              <w:jc w:val="center"/>
            </w:pPr>
            <w:r>
              <w:rPr>
                <w:color w:val="000000"/>
                <w:sz w:val="24"/>
              </w:rPr>
              <w:t>59</w:t>
            </w:r>
          </w:p>
        </w:tc>
        <w:tc>
          <w:tcPr>
            <w:tcW w:w="1276" w:type="dxa"/>
            <w:vAlign w:val="center"/>
          </w:tcPr>
          <w:p w:rsidR="00A15EF5" w:rsidRDefault="00CB2F29">
            <w:pPr>
              <w:jc w:val="center"/>
            </w:pPr>
            <w:r>
              <w:rPr>
                <w:color w:val="000000"/>
                <w:sz w:val="24"/>
              </w:rPr>
              <w:t>603995</w:t>
            </w:r>
          </w:p>
        </w:tc>
        <w:tc>
          <w:tcPr>
            <w:tcW w:w="1701" w:type="dxa"/>
            <w:vAlign w:val="center"/>
          </w:tcPr>
          <w:p w:rsidR="00A15EF5" w:rsidRDefault="00CB2F29">
            <w:pPr>
              <w:jc w:val="center"/>
            </w:pPr>
            <w:r>
              <w:rPr>
                <w:color w:val="000000"/>
                <w:sz w:val="24"/>
              </w:rPr>
              <w:t>甬金股份</w:t>
            </w:r>
          </w:p>
        </w:tc>
        <w:tc>
          <w:tcPr>
            <w:tcW w:w="1559" w:type="dxa"/>
            <w:vAlign w:val="center"/>
          </w:tcPr>
          <w:p w:rsidR="00A15EF5" w:rsidRDefault="00CB2F29">
            <w:pPr>
              <w:jc w:val="right"/>
            </w:pPr>
            <w:r>
              <w:rPr>
                <w:color w:val="000000"/>
                <w:sz w:val="24"/>
              </w:rPr>
              <w:t>57,000</w:t>
            </w:r>
          </w:p>
        </w:tc>
        <w:tc>
          <w:tcPr>
            <w:tcW w:w="1932" w:type="dxa"/>
            <w:vAlign w:val="center"/>
          </w:tcPr>
          <w:p w:rsidR="00A15EF5" w:rsidRDefault="00CB2F29">
            <w:pPr>
              <w:jc w:val="right"/>
            </w:pPr>
            <w:r>
              <w:rPr>
                <w:color w:val="000000"/>
                <w:sz w:val="24"/>
              </w:rPr>
              <w:t>1,483,140.00</w:t>
            </w:r>
          </w:p>
        </w:tc>
        <w:tc>
          <w:tcPr>
            <w:tcW w:w="1612" w:type="dxa"/>
            <w:vAlign w:val="center"/>
          </w:tcPr>
          <w:p w:rsidR="00A15EF5" w:rsidRDefault="00CB2F29">
            <w:pPr>
              <w:jc w:val="right"/>
            </w:pPr>
            <w:r>
              <w:rPr>
                <w:color w:val="000000"/>
                <w:sz w:val="24"/>
              </w:rPr>
              <w:t>0.05</w:t>
            </w:r>
          </w:p>
        </w:tc>
      </w:tr>
      <w:tr w:rsidR="00A15EF5">
        <w:trPr>
          <w:jc w:val="center"/>
        </w:trPr>
        <w:tc>
          <w:tcPr>
            <w:tcW w:w="817" w:type="dxa"/>
            <w:vAlign w:val="center"/>
          </w:tcPr>
          <w:p w:rsidR="00A15EF5" w:rsidRDefault="00CB2F29">
            <w:pPr>
              <w:jc w:val="center"/>
            </w:pPr>
            <w:r>
              <w:rPr>
                <w:color w:val="000000"/>
                <w:sz w:val="24"/>
              </w:rPr>
              <w:t>60</w:t>
            </w:r>
          </w:p>
        </w:tc>
        <w:tc>
          <w:tcPr>
            <w:tcW w:w="1276" w:type="dxa"/>
            <w:vAlign w:val="center"/>
          </w:tcPr>
          <w:p w:rsidR="00A15EF5" w:rsidRDefault="00CB2F29">
            <w:pPr>
              <w:jc w:val="center"/>
            </w:pPr>
            <w:r>
              <w:rPr>
                <w:color w:val="000000"/>
                <w:sz w:val="24"/>
              </w:rPr>
              <w:t>688536</w:t>
            </w:r>
          </w:p>
        </w:tc>
        <w:tc>
          <w:tcPr>
            <w:tcW w:w="1701" w:type="dxa"/>
            <w:vAlign w:val="center"/>
          </w:tcPr>
          <w:p w:rsidR="00A15EF5" w:rsidRDefault="00CB2F29">
            <w:pPr>
              <w:jc w:val="center"/>
            </w:pPr>
            <w:r>
              <w:rPr>
                <w:color w:val="000000"/>
                <w:sz w:val="24"/>
              </w:rPr>
              <w:t>思瑞浦</w:t>
            </w:r>
          </w:p>
        </w:tc>
        <w:tc>
          <w:tcPr>
            <w:tcW w:w="1559" w:type="dxa"/>
            <w:vAlign w:val="center"/>
          </w:tcPr>
          <w:p w:rsidR="00A15EF5" w:rsidRDefault="00CB2F29">
            <w:pPr>
              <w:jc w:val="right"/>
            </w:pPr>
            <w:r>
              <w:rPr>
                <w:color w:val="000000"/>
                <w:sz w:val="24"/>
              </w:rPr>
              <w:t>3,566</w:t>
            </w:r>
          </w:p>
        </w:tc>
        <w:tc>
          <w:tcPr>
            <w:tcW w:w="1932" w:type="dxa"/>
            <w:vAlign w:val="center"/>
          </w:tcPr>
          <w:p w:rsidR="00A15EF5" w:rsidRDefault="00CB2F29">
            <w:pPr>
              <w:jc w:val="right"/>
            </w:pPr>
            <w:r>
              <w:rPr>
                <w:color w:val="000000"/>
                <w:sz w:val="24"/>
              </w:rPr>
              <w:t>1,421,657.22</w:t>
            </w:r>
          </w:p>
        </w:tc>
        <w:tc>
          <w:tcPr>
            <w:tcW w:w="1612" w:type="dxa"/>
            <w:vAlign w:val="center"/>
          </w:tcPr>
          <w:p w:rsidR="00A15EF5" w:rsidRDefault="00CB2F29">
            <w:pPr>
              <w:jc w:val="right"/>
            </w:pPr>
            <w:r>
              <w:rPr>
                <w:color w:val="000000"/>
                <w:sz w:val="24"/>
              </w:rPr>
              <w:t>0.05</w:t>
            </w:r>
          </w:p>
        </w:tc>
      </w:tr>
      <w:tr w:rsidR="00A15EF5">
        <w:trPr>
          <w:jc w:val="center"/>
        </w:trPr>
        <w:tc>
          <w:tcPr>
            <w:tcW w:w="817" w:type="dxa"/>
            <w:vAlign w:val="center"/>
          </w:tcPr>
          <w:p w:rsidR="00A15EF5" w:rsidRDefault="00CB2F29">
            <w:pPr>
              <w:jc w:val="center"/>
            </w:pPr>
            <w:r>
              <w:rPr>
                <w:color w:val="000000"/>
                <w:sz w:val="24"/>
              </w:rPr>
              <w:t>61</w:t>
            </w:r>
          </w:p>
        </w:tc>
        <w:tc>
          <w:tcPr>
            <w:tcW w:w="1276" w:type="dxa"/>
            <w:vAlign w:val="center"/>
          </w:tcPr>
          <w:p w:rsidR="00A15EF5" w:rsidRDefault="00CB2F29">
            <w:pPr>
              <w:jc w:val="center"/>
            </w:pPr>
            <w:r>
              <w:rPr>
                <w:color w:val="000000"/>
                <w:sz w:val="24"/>
              </w:rPr>
              <w:t>688608</w:t>
            </w:r>
          </w:p>
        </w:tc>
        <w:tc>
          <w:tcPr>
            <w:tcW w:w="1701" w:type="dxa"/>
            <w:vAlign w:val="center"/>
          </w:tcPr>
          <w:p w:rsidR="00A15EF5" w:rsidRDefault="00CB2F29">
            <w:pPr>
              <w:jc w:val="center"/>
            </w:pPr>
            <w:r>
              <w:rPr>
                <w:color w:val="000000"/>
                <w:sz w:val="24"/>
              </w:rPr>
              <w:t>恒玄科技</w:t>
            </w:r>
          </w:p>
        </w:tc>
        <w:tc>
          <w:tcPr>
            <w:tcW w:w="1559" w:type="dxa"/>
            <w:vAlign w:val="center"/>
          </w:tcPr>
          <w:p w:rsidR="00A15EF5" w:rsidRDefault="00CB2F29">
            <w:pPr>
              <w:jc w:val="right"/>
            </w:pPr>
            <w:r>
              <w:rPr>
                <w:color w:val="000000"/>
                <w:sz w:val="24"/>
              </w:rPr>
              <w:t>4,179</w:t>
            </w:r>
          </w:p>
        </w:tc>
        <w:tc>
          <w:tcPr>
            <w:tcW w:w="1932" w:type="dxa"/>
            <w:vAlign w:val="center"/>
          </w:tcPr>
          <w:p w:rsidR="00A15EF5" w:rsidRDefault="00CB2F29">
            <w:pPr>
              <w:jc w:val="right"/>
            </w:pPr>
            <w:r>
              <w:rPr>
                <w:color w:val="000000"/>
                <w:sz w:val="24"/>
              </w:rPr>
              <w:t>1,383,249.00</w:t>
            </w:r>
          </w:p>
        </w:tc>
        <w:tc>
          <w:tcPr>
            <w:tcW w:w="1612" w:type="dxa"/>
            <w:vAlign w:val="center"/>
          </w:tcPr>
          <w:p w:rsidR="00A15EF5" w:rsidRDefault="00CB2F29">
            <w:pPr>
              <w:jc w:val="right"/>
            </w:pPr>
            <w:r>
              <w:rPr>
                <w:color w:val="000000"/>
                <w:sz w:val="24"/>
              </w:rPr>
              <w:t>0.05</w:t>
            </w:r>
          </w:p>
        </w:tc>
      </w:tr>
      <w:tr w:rsidR="00A15EF5">
        <w:trPr>
          <w:jc w:val="center"/>
        </w:trPr>
        <w:tc>
          <w:tcPr>
            <w:tcW w:w="817" w:type="dxa"/>
            <w:vAlign w:val="center"/>
          </w:tcPr>
          <w:p w:rsidR="00A15EF5" w:rsidRDefault="00CB2F29">
            <w:pPr>
              <w:jc w:val="center"/>
            </w:pPr>
            <w:r>
              <w:rPr>
                <w:color w:val="000000"/>
                <w:sz w:val="24"/>
              </w:rPr>
              <w:t>62</w:t>
            </w:r>
          </w:p>
        </w:tc>
        <w:tc>
          <w:tcPr>
            <w:tcW w:w="1276" w:type="dxa"/>
            <w:vAlign w:val="center"/>
          </w:tcPr>
          <w:p w:rsidR="00A15EF5" w:rsidRDefault="00CB2F29">
            <w:pPr>
              <w:jc w:val="center"/>
            </w:pPr>
            <w:r>
              <w:rPr>
                <w:color w:val="000000"/>
                <w:sz w:val="24"/>
              </w:rPr>
              <w:t>300724</w:t>
            </w:r>
          </w:p>
        </w:tc>
        <w:tc>
          <w:tcPr>
            <w:tcW w:w="1701" w:type="dxa"/>
            <w:vAlign w:val="center"/>
          </w:tcPr>
          <w:p w:rsidR="00A15EF5" w:rsidRDefault="00CB2F29">
            <w:pPr>
              <w:jc w:val="center"/>
            </w:pPr>
            <w:r>
              <w:rPr>
                <w:color w:val="000000"/>
                <w:sz w:val="24"/>
              </w:rPr>
              <w:t>捷佳伟创</w:t>
            </w:r>
          </w:p>
        </w:tc>
        <w:tc>
          <w:tcPr>
            <w:tcW w:w="1559" w:type="dxa"/>
            <w:vAlign w:val="center"/>
          </w:tcPr>
          <w:p w:rsidR="00A15EF5" w:rsidRDefault="00CB2F29">
            <w:pPr>
              <w:jc w:val="right"/>
            </w:pPr>
            <w:r>
              <w:rPr>
                <w:color w:val="000000"/>
                <w:sz w:val="24"/>
              </w:rPr>
              <w:t>8,439</w:t>
            </w:r>
          </w:p>
        </w:tc>
        <w:tc>
          <w:tcPr>
            <w:tcW w:w="1932" w:type="dxa"/>
            <w:vAlign w:val="center"/>
          </w:tcPr>
          <w:p w:rsidR="00A15EF5" w:rsidRDefault="00CB2F29">
            <w:pPr>
              <w:jc w:val="right"/>
            </w:pPr>
            <w:r>
              <w:rPr>
                <w:color w:val="000000"/>
                <w:sz w:val="24"/>
              </w:rPr>
              <w:t>1,228,718.40</w:t>
            </w:r>
          </w:p>
        </w:tc>
        <w:tc>
          <w:tcPr>
            <w:tcW w:w="1612" w:type="dxa"/>
            <w:vAlign w:val="center"/>
          </w:tcPr>
          <w:p w:rsidR="00A15EF5" w:rsidRDefault="00CB2F29">
            <w:pPr>
              <w:jc w:val="right"/>
            </w:pPr>
            <w:r>
              <w:rPr>
                <w:color w:val="000000"/>
                <w:sz w:val="24"/>
              </w:rPr>
              <w:t>0.04</w:t>
            </w:r>
          </w:p>
        </w:tc>
      </w:tr>
      <w:tr w:rsidR="00A15EF5">
        <w:trPr>
          <w:jc w:val="center"/>
        </w:trPr>
        <w:tc>
          <w:tcPr>
            <w:tcW w:w="817" w:type="dxa"/>
            <w:vAlign w:val="center"/>
          </w:tcPr>
          <w:p w:rsidR="00A15EF5" w:rsidRDefault="00CB2F29">
            <w:pPr>
              <w:jc w:val="center"/>
            </w:pPr>
            <w:r>
              <w:rPr>
                <w:color w:val="000000"/>
                <w:sz w:val="24"/>
              </w:rPr>
              <w:t>63</w:t>
            </w:r>
          </w:p>
        </w:tc>
        <w:tc>
          <w:tcPr>
            <w:tcW w:w="1276" w:type="dxa"/>
            <w:vAlign w:val="center"/>
          </w:tcPr>
          <w:p w:rsidR="00A15EF5" w:rsidRDefault="00CB2F29">
            <w:pPr>
              <w:jc w:val="center"/>
            </w:pPr>
            <w:r>
              <w:rPr>
                <w:color w:val="000000"/>
                <w:sz w:val="24"/>
              </w:rPr>
              <w:t>300999</w:t>
            </w:r>
          </w:p>
        </w:tc>
        <w:tc>
          <w:tcPr>
            <w:tcW w:w="1701" w:type="dxa"/>
            <w:vAlign w:val="center"/>
          </w:tcPr>
          <w:p w:rsidR="00A15EF5" w:rsidRDefault="00CB2F29">
            <w:pPr>
              <w:jc w:val="center"/>
            </w:pPr>
            <w:r>
              <w:rPr>
                <w:color w:val="000000"/>
                <w:sz w:val="24"/>
              </w:rPr>
              <w:t>金龙鱼</w:t>
            </w:r>
          </w:p>
        </w:tc>
        <w:tc>
          <w:tcPr>
            <w:tcW w:w="1559" w:type="dxa"/>
            <w:vAlign w:val="center"/>
          </w:tcPr>
          <w:p w:rsidR="00A15EF5" w:rsidRDefault="00CB2F29">
            <w:pPr>
              <w:jc w:val="right"/>
            </w:pPr>
            <w:r>
              <w:rPr>
                <w:color w:val="000000"/>
                <w:sz w:val="24"/>
              </w:rPr>
              <w:t>12,114</w:t>
            </w:r>
          </w:p>
        </w:tc>
        <w:tc>
          <w:tcPr>
            <w:tcW w:w="1932" w:type="dxa"/>
            <w:vAlign w:val="center"/>
          </w:tcPr>
          <w:p w:rsidR="00A15EF5" w:rsidRDefault="00CB2F29">
            <w:pPr>
              <w:jc w:val="right"/>
            </w:pPr>
            <w:r>
              <w:rPr>
                <w:color w:val="000000"/>
                <w:sz w:val="24"/>
              </w:rPr>
              <w:t>1,069,545.06</w:t>
            </w:r>
          </w:p>
        </w:tc>
        <w:tc>
          <w:tcPr>
            <w:tcW w:w="1612" w:type="dxa"/>
            <w:vAlign w:val="center"/>
          </w:tcPr>
          <w:p w:rsidR="00A15EF5" w:rsidRDefault="00CB2F29">
            <w:pPr>
              <w:jc w:val="right"/>
            </w:pPr>
            <w:r>
              <w:rPr>
                <w:color w:val="000000"/>
                <w:sz w:val="24"/>
              </w:rPr>
              <w:t>0.04</w:t>
            </w:r>
          </w:p>
        </w:tc>
      </w:tr>
      <w:tr w:rsidR="00A15EF5">
        <w:trPr>
          <w:jc w:val="center"/>
        </w:trPr>
        <w:tc>
          <w:tcPr>
            <w:tcW w:w="817" w:type="dxa"/>
            <w:vAlign w:val="center"/>
          </w:tcPr>
          <w:p w:rsidR="00A15EF5" w:rsidRDefault="00CB2F29">
            <w:pPr>
              <w:jc w:val="center"/>
            </w:pPr>
            <w:r>
              <w:rPr>
                <w:color w:val="000000"/>
                <w:sz w:val="24"/>
              </w:rPr>
              <w:t>64</w:t>
            </w:r>
          </w:p>
        </w:tc>
        <w:tc>
          <w:tcPr>
            <w:tcW w:w="1276" w:type="dxa"/>
            <w:vAlign w:val="center"/>
          </w:tcPr>
          <w:p w:rsidR="00A15EF5" w:rsidRDefault="00CB2F29">
            <w:pPr>
              <w:jc w:val="center"/>
            </w:pPr>
            <w:r>
              <w:rPr>
                <w:color w:val="000000"/>
                <w:sz w:val="24"/>
              </w:rPr>
              <w:t>688188</w:t>
            </w:r>
          </w:p>
        </w:tc>
        <w:tc>
          <w:tcPr>
            <w:tcW w:w="1701" w:type="dxa"/>
            <w:vAlign w:val="center"/>
          </w:tcPr>
          <w:p w:rsidR="00A15EF5" w:rsidRDefault="00CB2F29">
            <w:pPr>
              <w:jc w:val="center"/>
            </w:pPr>
            <w:r>
              <w:rPr>
                <w:color w:val="000000"/>
                <w:sz w:val="24"/>
              </w:rPr>
              <w:t>柏楚电子</w:t>
            </w:r>
          </w:p>
        </w:tc>
        <w:tc>
          <w:tcPr>
            <w:tcW w:w="1559" w:type="dxa"/>
            <w:vAlign w:val="center"/>
          </w:tcPr>
          <w:p w:rsidR="00A15EF5" w:rsidRDefault="00CB2F29">
            <w:pPr>
              <w:jc w:val="right"/>
            </w:pPr>
            <w:r>
              <w:rPr>
                <w:color w:val="000000"/>
                <w:sz w:val="24"/>
              </w:rPr>
              <w:t>2,718</w:t>
            </w:r>
          </w:p>
        </w:tc>
        <w:tc>
          <w:tcPr>
            <w:tcW w:w="1932" w:type="dxa"/>
            <w:vAlign w:val="center"/>
          </w:tcPr>
          <w:p w:rsidR="00A15EF5" w:rsidRDefault="00CB2F29">
            <w:pPr>
              <w:jc w:val="right"/>
            </w:pPr>
            <w:r>
              <w:rPr>
                <w:color w:val="000000"/>
                <w:sz w:val="24"/>
              </w:rPr>
              <w:t>716,519.16</w:t>
            </w:r>
          </w:p>
        </w:tc>
        <w:tc>
          <w:tcPr>
            <w:tcW w:w="1612" w:type="dxa"/>
            <w:vAlign w:val="center"/>
          </w:tcPr>
          <w:p w:rsidR="00A15EF5" w:rsidRDefault="00CB2F29">
            <w:pPr>
              <w:jc w:val="right"/>
            </w:pPr>
            <w:r>
              <w:rPr>
                <w:color w:val="000000"/>
                <w:sz w:val="24"/>
              </w:rPr>
              <w:t>0.02</w:t>
            </w:r>
          </w:p>
        </w:tc>
      </w:tr>
      <w:tr w:rsidR="00A15EF5">
        <w:trPr>
          <w:jc w:val="center"/>
        </w:trPr>
        <w:tc>
          <w:tcPr>
            <w:tcW w:w="817" w:type="dxa"/>
            <w:vAlign w:val="center"/>
          </w:tcPr>
          <w:p w:rsidR="00A15EF5" w:rsidRDefault="00CB2F29">
            <w:pPr>
              <w:jc w:val="center"/>
            </w:pPr>
            <w:r>
              <w:rPr>
                <w:color w:val="000000"/>
                <w:sz w:val="24"/>
              </w:rPr>
              <w:t>65</w:t>
            </w:r>
          </w:p>
        </w:tc>
        <w:tc>
          <w:tcPr>
            <w:tcW w:w="1276" w:type="dxa"/>
            <w:vAlign w:val="center"/>
          </w:tcPr>
          <w:p w:rsidR="00A15EF5" w:rsidRDefault="00CB2F29">
            <w:pPr>
              <w:jc w:val="center"/>
            </w:pPr>
            <w:r>
              <w:rPr>
                <w:color w:val="000000"/>
                <w:sz w:val="24"/>
              </w:rPr>
              <w:t>688686</w:t>
            </w:r>
          </w:p>
        </w:tc>
        <w:tc>
          <w:tcPr>
            <w:tcW w:w="1701" w:type="dxa"/>
            <w:vAlign w:val="center"/>
          </w:tcPr>
          <w:p w:rsidR="00A15EF5" w:rsidRDefault="00CB2F29">
            <w:pPr>
              <w:jc w:val="center"/>
            </w:pPr>
            <w:r>
              <w:rPr>
                <w:color w:val="000000"/>
                <w:sz w:val="24"/>
              </w:rPr>
              <w:t>奥普特</w:t>
            </w:r>
          </w:p>
        </w:tc>
        <w:tc>
          <w:tcPr>
            <w:tcW w:w="1559" w:type="dxa"/>
            <w:vAlign w:val="center"/>
          </w:tcPr>
          <w:p w:rsidR="00A15EF5" w:rsidRDefault="00CB2F29">
            <w:pPr>
              <w:jc w:val="right"/>
            </w:pPr>
            <w:r>
              <w:rPr>
                <w:color w:val="000000"/>
                <w:sz w:val="24"/>
              </w:rPr>
              <w:t>2,330</w:t>
            </w:r>
          </w:p>
        </w:tc>
        <w:tc>
          <w:tcPr>
            <w:tcW w:w="1932" w:type="dxa"/>
            <w:vAlign w:val="center"/>
          </w:tcPr>
          <w:p w:rsidR="00A15EF5" w:rsidRDefault="00CB2F29">
            <w:pPr>
              <w:jc w:val="right"/>
            </w:pPr>
            <w:r>
              <w:rPr>
                <w:color w:val="000000"/>
                <w:sz w:val="24"/>
              </w:rPr>
              <w:t>505,144.00</w:t>
            </w:r>
          </w:p>
        </w:tc>
        <w:tc>
          <w:tcPr>
            <w:tcW w:w="1612" w:type="dxa"/>
            <w:vAlign w:val="center"/>
          </w:tcPr>
          <w:p w:rsidR="00A15EF5" w:rsidRDefault="00CB2F29">
            <w:pPr>
              <w:jc w:val="right"/>
            </w:pPr>
            <w:r>
              <w:rPr>
                <w:color w:val="000000"/>
                <w:sz w:val="24"/>
              </w:rPr>
              <w:t>0.02</w:t>
            </w:r>
          </w:p>
        </w:tc>
      </w:tr>
      <w:tr w:rsidR="00A15EF5">
        <w:trPr>
          <w:jc w:val="center"/>
        </w:trPr>
        <w:tc>
          <w:tcPr>
            <w:tcW w:w="817" w:type="dxa"/>
            <w:vAlign w:val="center"/>
          </w:tcPr>
          <w:p w:rsidR="00A15EF5" w:rsidRDefault="00CB2F29">
            <w:pPr>
              <w:jc w:val="center"/>
            </w:pPr>
            <w:r>
              <w:rPr>
                <w:color w:val="000000"/>
                <w:sz w:val="24"/>
              </w:rPr>
              <w:t>66</w:t>
            </w:r>
          </w:p>
        </w:tc>
        <w:tc>
          <w:tcPr>
            <w:tcW w:w="1276" w:type="dxa"/>
            <w:vAlign w:val="center"/>
          </w:tcPr>
          <w:p w:rsidR="00A15EF5" w:rsidRDefault="00CB2F29">
            <w:pPr>
              <w:jc w:val="center"/>
            </w:pPr>
            <w:r>
              <w:rPr>
                <w:color w:val="000000"/>
                <w:sz w:val="24"/>
              </w:rPr>
              <w:t>300919</w:t>
            </w:r>
          </w:p>
        </w:tc>
        <w:tc>
          <w:tcPr>
            <w:tcW w:w="1701" w:type="dxa"/>
            <w:vAlign w:val="center"/>
          </w:tcPr>
          <w:p w:rsidR="00A15EF5" w:rsidRDefault="00CB2F29">
            <w:pPr>
              <w:jc w:val="center"/>
            </w:pPr>
            <w:r>
              <w:rPr>
                <w:color w:val="000000"/>
                <w:sz w:val="24"/>
              </w:rPr>
              <w:t>中伟股份</w:t>
            </w:r>
          </w:p>
        </w:tc>
        <w:tc>
          <w:tcPr>
            <w:tcW w:w="1559" w:type="dxa"/>
            <w:vAlign w:val="center"/>
          </w:tcPr>
          <w:p w:rsidR="00A15EF5" w:rsidRDefault="00CB2F29">
            <w:pPr>
              <w:jc w:val="right"/>
            </w:pPr>
            <w:r>
              <w:rPr>
                <w:color w:val="000000"/>
                <w:sz w:val="24"/>
              </w:rPr>
              <w:t>6,093</w:t>
            </w:r>
          </w:p>
        </w:tc>
        <w:tc>
          <w:tcPr>
            <w:tcW w:w="1932" w:type="dxa"/>
            <w:vAlign w:val="center"/>
          </w:tcPr>
          <w:p w:rsidR="00A15EF5" w:rsidRDefault="00CB2F29">
            <w:pPr>
              <w:jc w:val="right"/>
            </w:pPr>
            <w:r>
              <w:rPr>
                <w:color w:val="000000"/>
                <w:sz w:val="24"/>
              </w:rPr>
              <w:t>485,591.86</w:t>
            </w:r>
          </w:p>
        </w:tc>
        <w:tc>
          <w:tcPr>
            <w:tcW w:w="1612" w:type="dxa"/>
            <w:vAlign w:val="center"/>
          </w:tcPr>
          <w:p w:rsidR="00A15EF5" w:rsidRDefault="00CB2F29">
            <w:pPr>
              <w:jc w:val="right"/>
            </w:pPr>
            <w:r>
              <w:rPr>
                <w:color w:val="000000"/>
                <w:sz w:val="24"/>
              </w:rPr>
              <w:t>0.02</w:t>
            </w:r>
          </w:p>
        </w:tc>
      </w:tr>
      <w:tr w:rsidR="00A15EF5">
        <w:trPr>
          <w:jc w:val="center"/>
        </w:trPr>
        <w:tc>
          <w:tcPr>
            <w:tcW w:w="817" w:type="dxa"/>
            <w:vAlign w:val="center"/>
          </w:tcPr>
          <w:p w:rsidR="00A15EF5" w:rsidRDefault="00CB2F29">
            <w:pPr>
              <w:jc w:val="center"/>
            </w:pPr>
            <w:r>
              <w:rPr>
                <w:color w:val="000000"/>
                <w:sz w:val="24"/>
              </w:rPr>
              <w:t>67</w:t>
            </w:r>
          </w:p>
        </w:tc>
        <w:tc>
          <w:tcPr>
            <w:tcW w:w="1276" w:type="dxa"/>
            <w:vAlign w:val="center"/>
          </w:tcPr>
          <w:p w:rsidR="00A15EF5" w:rsidRDefault="00CB2F29">
            <w:pPr>
              <w:jc w:val="center"/>
            </w:pPr>
            <w:r>
              <w:rPr>
                <w:color w:val="000000"/>
                <w:sz w:val="24"/>
              </w:rPr>
              <w:t>300455</w:t>
            </w:r>
          </w:p>
        </w:tc>
        <w:tc>
          <w:tcPr>
            <w:tcW w:w="1701" w:type="dxa"/>
            <w:vAlign w:val="center"/>
          </w:tcPr>
          <w:p w:rsidR="00A15EF5" w:rsidRDefault="00CB2F29">
            <w:pPr>
              <w:jc w:val="center"/>
            </w:pPr>
            <w:r>
              <w:rPr>
                <w:color w:val="000000"/>
                <w:sz w:val="24"/>
              </w:rPr>
              <w:t>康拓红外</w:t>
            </w:r>
          </w:p>
        </w:tc>
        <w:tc>
          <w:tcPr>
            <w:tcW w:w="1559" w:type="dxa"/>
            <w:vAlign w:val="center"/>
          </w:tcPr>
          <w:p w:rsidR="00A15EF5" w:rsidRDefault="00CB2F29">
            <w:pPr>
              <w:jc w:val="right"/>
            </w:pPr>
            <w:r>
              <w:rPr>
                <w:color w:val="000000"/>
                <w:sz w:val="24"/>
              </w:rPr>
              <w:t>25,200</w:t>
            </w:r>
          </w:p>
        </w:tc>
        <w:tc>
          <w:tcPr>
            <w:tcW w:w="1932" w:type="dxa"/>
            <w:vAlign w:val="center"/>
          </w:tcPr>
          <w:p w:rsidR="00A15EF5" w:rsidRDefault="00CB2F29">
            <w:pPr>
              <w:jc w:val="right"/>
            </w:pPr>
            <w:r>
              <w:rPr>
                <w:color w:val="000000"/>
                <w:sz w:val="24"/>
              </w:rPr>
              <w:t>295,596.00</w:t>
            </w:r>
          </w:p>
        </w:tc>
        <w:tc>
          <w:tcPr>
            <w:tcW w:w="1612" w:type="dxa"/>
            <w:vAlign w:val="center"/>
          </w:tcPr>
          <w:p w:rsidR="00A15EF5" w:rsidRDefault="00CB2F29">
            <w:pPr>
              <w:jc w:val="right"/>
            </w:pPr>
            <w:r>
              <w:rPr>
                <w:color w:val="000000"/>
                <w:sz w:val="24"/>
              </w:rPr>
              <w:t>0.01</w:t>
            </w:r>
          </w:p>
        </w:tc>
      </w:tr>
      <w:tr w:rsidR="00A15EF5">
        <w:trPr>
          <w:jc w:val="center"/>
        </w:trPr>
        <w:tc>
          <w:tcPr>
            <w:tcW w:w="817" w:type="dxa"/>
            <w:vAlign w:val="center"/>
          </w:tcPr>
          <w:p w:rsidR="00A15EF5" w:rsidRDefault="00CB2F29">
            <w:pPr>
              <w:jc w:val="center"/>
            </w:pPr>
            <w:r>
              <w:rPr>
                <w:color w:val="000000"/>
                <w:sz w:val="24"/>
              </w:rPr>
              <w:t>68</w:t>
            </w:r>
          </w:p>
        </w:tc>
        <w:tc>
          <w:tcPr>
            <w:tcW w:w="1276" w:type="dxa"/>
            <w:vAlign w:val="center"/>
          </w:tcPr>
          <w:p w:rsidR="00A15EF5" w:rsidRDefault="00CB2F29">
            <w:pPr>
              <w:jc w:val="center"/>
            </w:pPr>
            <w:r>
              <w:rPr>
                <w:color w:val="000000"/>
                <w:sz w:val="24"/>
              </w:rPr>
              <w:t>300896</w:t>
            </w:r>
          </w:p>
        </w:tc>
        <w:tc>
          <w:tcPr>
            <w:tcW w:w="1701" w:type="dxa"/>
            <w:vAlign w:val="center"/>
          </w:tcPr>
          <w:p w:rsidR="00A15EF5" w:rsidRDefault="00CB2F29">
            <w:pPr>
              <w:jc w:val="center"/>
            </w:pPr>
            <w:r>
              <w:rPr>
                <w:color w:val="000000"/>
                <w:sz w:val="24"/>
              </w:rPr>
              <w:t>爱美客</w:t>
            </w:r>
          </w:p>
        </w:tc>
        <w:tc>
          <w:tcPr>
            <w:tcW w:w="1559" w:type="dxa"/>
            <w:vAlign w:val="center"/>
          </w:tcPr>
          <w:p w:rsidR="00A15EF5" w:rsidRDefault="00CB2F29">
            <w:pPr>
              <w:jc w:val="right"/>
            </w:pPr>
            <w:r>
              <w:rPr>
                <w:color w:val="000000"/>
                <w:sz w:val="24"/>
              </w:rPr>
              <w:t>473</w:t>
            </w:r>
          </w:p>
        </w:tc>
        <w:tc>
          <w:tcPr>
            <w:tcW w:w="1932" w:type="dxa"/>
            <w:vAlign w:val="center"/>
          </w:tcPr>
          <w:p w:rsidR="00A15EF5" w:rsidRDefault="00CB2F29">
            <w:pPr>
              <w:jc w:val="right"/>
            </w:pPr>
            <w:r>
              <w:rPr>
                <w:color w:val="000000"/>
                <w:sz w:val="24"/>
              </w:rPr>
              <w:t>285,389.28</w:t>
            </w:r>
          </w:p>
        </w:tc>
        <w:tc>
          <w:tcPr>
            <w:tcW w:w="1612" w:type="dxa"/>
            <w:vAlign w:val="center"/>
          </w:tcPr>
          <w:p w:rsidR="00A15EF5" w:rsidRDefault="00CB2F29">
            <w:pPr>
              <w:jc w:val="right"/>
            </w:pPr>
            <w:r>
              <w:rPr>
                <w:color w:val="000000"/>
                <w:sz w:val="24"/>
              </w:rPr>
              <w:t>0.01</w:t>
            </w:r>
          </w:p>
        </w:tc>
      </w:tr>
      <w:tr w:rsidR="00A15EF5">
        <w:trPr>
          <w:jc w:val="center"/>
        </w:trPr>
        <w:tc>
          <w:tcPr>
            <w:tcW w:w="817" w:type="dxa"/>
            <w:vAlign w:val="center"/>
          </w:tcPr>
          <w:p w:rsidR="00A15EF5" w:rsidRDefault="00CB2F29">
            <w:pPr>
              <w:jc w:val="center"/>
            </w:pPr>
            <w:r>
              <w:rPr>
                <w:color w:val="000000"/>
                <w:sz w:val="24"/>
              </w:rPr>
              <w:t>69</w:t>
            </w:r>
          </w:p>
        </w:tc>
        <w:tc>
          <w:tcPr>
            <w:tcW w:w="1276" w:type="dxa"/>
            <w:vAlign w:val="center"/>
          </w:tcPr>
          <w:p w:rsidR="00A15EF5" w:rsidRDefault="00CB2F29">
            <w:pPr>
              <w:jc w:val="center"/>
            </w:pPr>
            <w:r>
              <w:rPr>
                <w:color w:val="000000"/>
                <w:sz w:val="24"/>
              </w:rPr>
              <w:t>688519</w:t>
            </w:r>
          </w:p>
        </w:tc>
        <w:tc>
          <w:tcPr>
            <w:tcW w:w="1701" w:type="dxa"/>
            <w:vAlign w:val="center"/>
          </w:tcPr>
          <w:p w:rsidR="00A15EF5" w:rsidRDefault="00CB2F29">
            <w:pPr>
              <w:jc w:val="center"/>
            </w:pPr>
            <w:r>
              <w:rPr>
                <w:color w:val="000000"/>
                <w:sz w:val="24"/>
              </w:rPr>
              <w:t>南亚新材</w:t>
            </w:r>
          </w:p>
        </w:tc>
        <w:tc>
          <w:tcPr>
            <w:tcW w:w="1559" w:type="dxa"/>
            <w:vAlign w:val="center"/>
          </w:tcPr>
          <w:p w:rsidR="00A15EF5" w:rsidRDefault="00CB2F29">
            <w:pPr>
              <w:jc w:val="right"/>
            </w:pPr>
            <w:r>
              <w:rPr>
                <w:color w:val="000000"/>
                <w:sz w:val="24"/>
              </w:rPr>
              <w:t>9,329</w:t>
            </w:r>
          </w:p>
        </w:tc>
        <w:tc>
          <w:tcPr>
            <w:tcW w:w="1932" w:type="dxa"/>
            <w:vAlign w:val="center"/>
          </w:tcPr>
          <w:p w:rsidR="00A15EF5" w:rsidRDefault="00CB2F29">
            <w:pPr>
              <w:jc w:val="right"/>
            </w:pPr>
            <w:r>
              <w:rPr>
                <w:color w:val="000000"/>
                <w:sz w:val="24"/>
              </w:rPr>
              <w:t>284,627.79</w:t>
            </w:r>
          </w:p>
        </w:tc>
        <w:tc>
          <w:tcPr>
            <w:tcW w:w="1612" w:type="dxa"/>
            <w:vAlign w:val="center"/>
          </w:tcPr>
          <w:p w:rsidR="00A15EF5" w:rsidRDefault="00CB2F29">
            <w:pPr>
              <w:jc w:val="right"/>
            </w:pPr>
            <w:r>
              <w:rPr>
                <w:color w:val="000000"/>
                <w:sz w:val="24"/>
              </w:rPr>
              <w:t>0.01</w:t>
            </w:r>
          </w:p>
        </w:tc>
      </w:tr>
      <w:tr w:rsidR="00A15EF5">
        <w:trPr>
          <w:jc w:val="center"/>
        </w:trPr>
        <w:tc>
          <w:tcPr>
            <w:tcW w:w="817" w:type="dxa"/>
            <w:vAlign w:val="center"/>
          </w:tcPr>
          <w:p w:rsidR="00A15EF5" w:rsidRDefault="00CB2F29">
            <w:pPr>
              <w:jc w:val="center"/>
            </w:pPr>
            <w:r>
              <w:rPr>
                <w:color w:val="000000"/>
                <w:sz w:val="24"/>
              </w:rPr>
              <w:t>70</w:t>
            </w:r>
          </w:p>
        </w:tc>
        <w:tc>
          <w:tcPr>
            <w:tcW w:w="1276" w:type="dxa"/>
            <w:vAlign w:val="center"/>
          </w:tcPr>
          <w:p w:rsidR="00A15EF5" w:rsidRDefault="00CB2F29">
            <w:pPr>
              <w:jc w:val="center"/>
            </w:pPr>
            <w:r>
              <w:rPr>
                <w:color w:val="000000"/>
                <w:sz w:val="24"/>
              </w:rPr>
              <w:t>688378</w:t>
            </w:r>
          </w:p>
        </w:tc>
        <w:tc>
          <w:tcPr>
            <w:tcW w:w="1701" w:type="dxa"/>
            <w:vAlign w:val="center"/>
          </w:tcPr>
          <w:p w:rsidR="00A15EF5" w:rsidRDefault="00CB2F29">
            <w:pPr>
              <w:jc w:val="center"/>
            </w:pPr>
            <w:r>
              <w:rPr>
                <w:color w:val="000000"/>
                <w:sz w:val="24"/>
              </w:rPr>
              <w:t>奥来德</w:t>
            </w:r>
          </w:p>
        </w:tc>
        <w:tc>
          <w:tcPr>
            <w:tcW w:w="1559" w:type="dxa"/>
            <w:vAlign w:val="center"/>
          </w:tcPr>
          <w:p w:rsidR="00A15EF5" w:rsidRDefault="00CB2F29">
            <w:pPr>
              <w:jc w:val="right"/>
            </w:pPr>
            <w:r>
              <w:rPr>
                <w:color w:val="000000"/>
                <w:sz w:val="24"/>
              </w:rPr>
              <w:t>2,411</w:t>
            </w:r>
          </w:p>
        </w:tc>
        <w:tc>
          <w:tcPr>
            <w:tcW w:w="1932" w:type="dxa"/>
            <w:vAlign w:val="center"/>
          </w:tcPr>
          <w:p w:rsidR="00A15EF5" w:rsidRDefault="00CB2F29">
            <w:pPr>
              <w:jc w:val="right"/>
            </w:pPr>
            <w:r>
              <w:rPr>
                <w:color w:val="000000"/>
                <w:sz w:val="24"/>
              </w:rPr>
              <w:t>128,940.28</w:t>
            </w:r>
          </w:p>
        </w:tc>
        <w:tc>
          <w:tcPr>
            <w:tcW w:w="1612" w:type="dxa"/>
            <w:vAlign w:val="center"/>
          </w:tcPr>
          <w:p w:rsidR="00A15EF5" w:rsidRDefault="00CB2F29">
            <w:pPr>
              <w:jc w:val="right"/>
            </w:pPr>
            <w:r>
              <w:rPr>
                <w:color w:val="000000"/>
                <w:sz w:val="24"/>
              </w:rPr>
              <w:t>0.00</w:t>
            </w:r>
          </w:p>
        </w:tc>
      </w:tr>
      <w:tr w:rsidR="00A15EF5">
        <w:trPr>
          <w:jc w:val="center"/>
        </w:trPr>
        <w:tc>
          <w:tcPr>
            <w:tcW w:w="817" w:type="dxa"/>
            <w:vAlign w:val="center"/>
          </w:tcPr>
          <w:p w:rsidR="00A15EF5" w:rsidRDefault="00CB2F29">
            <w:pPr>
              <w:jc w:val="center"/>
            </w:pPr>
            <w:r>
              <w:rPr>
                <w:color w:val="000000"/>
                <w:sz w:val="24"/>
              </w:rPr>
              <w:t>71</w:t>
            </w:r>
          </w:p>
        </w:tc>
        <w:tc>
          <w:tcPr>
            <w:tcW w:w="1276" w:type="dxa"/>
            <w:vAlign w:val="center"/>
          </w:tcPr>
          <w:p w:rsidR="00A15EF5" w:rsidRDefault="00CB2F29">
            <w:pPr>
              <w:jc w:val="center"/>
            </w:pPr>
            <w:r>
              <w:rPr>
                <w:color w:val="000000"/>
                <w:sz w:val="24"/>
              </w:rPr>
              <w:t>688617</w:t>
            </w:r>
          </w:p>
        </w:tc>
        <w:tc>
          <w:tcPr>
            <w:tcW w:w="1701" w:type="dxa"/>
            <w:vAlign w:val="center"/>
          </w:tcPr>
          <w:p w:rsidR="00A15EF5" w:rsidRDefault="00CB2F29">
            <w:pPr>
              <w:jc w:val="center"/>
            </w:pPr>
            <w:r>
              <w:rPr>
                <w:color w:val="000000"/>
                <w:sz w:val="24"/>
              </w:rPr>
              <w:t>惠泰医疗</w:t>
            </w:r>
          </w:p>
        </w:tc>
        <w:tc>
          <w:tcPr>
            <w:tcW w:w="1559" w:type="dxa"/>
            <w:vAlign w:val="center"/>
          </w:tcPr>
          <w:p w:rsidR="00A15EF5" w:rsidRDefault="00CB2F29">
            <w:pPr>
              <w:jc w:val="right"/>
            </w:pPr>
            <w:r>
              <w:rPr>
                <w:color w:val="000000"/>
                <w:sz w:val="24"/>
              </w:rPr>
              <w:t>1,673</w:t>
            </w:r>
          </w:p>
        </w:tc>
        <w:tc>
          <w:tcPr>
            <w:tcW w:w="1932" w:type="dxa"/>
            <w:vAlign w:val="center"/>
          </w:tcPr>
          <w:p w:rsidR="00A15EF5" w:rsidRDefault="00CB2F29">
            <w:pPr>
              <w:jc w:val="right"/>
            </w:pPr>
            <w:r>
              <w:rPr>
                <w:color w:val="000000"/>
                <w:sz w:val="24"/>
              </w:rPr>
              <w:t>124,571.58</w:t>
            </w:r>
          </w:p>
        </w:tc>
        <w:tc>
          <w:tcPr>
            <w:tcW w:w="1612" w:type="dxa"/>
            <w:vAlign w:val="center"/>
          </w:tcPr>
          <w:p w:rsidR="00A15EF5" w:rsidRDefault="00CB2F29">
            <w:pPr>
              <w:jc w:val="right"/>
            </w:pPr>
            <w:r>
              <w:rPr>
                <w:color w:val="000000"/>
                <w:sz w:val="24"/>
              </w:rPr>
              <w:t>0.00</w:t>
            </w:r>
          </w:p>
        </w:tc>
      </w:tr>
      <w:tr w:rsidR="00A15EF5">
        <w:trPr>
          <w:jc w:val="center"/>
        </w:trPr>
        <w:tc>
          <w:tcPr>
            <w:tcW w:w="817" w:type="dxa"/>
            <w:vAlign w:val="center"/>
          </w:tcPr>
          <w:p w:rsidR="00A15EF5" w:rsidRDefault="00CB2F29">
            <w:pPr>
              <w:jc w:val="center"/>
            </w:pPr>
            <w:r>
              <w:rPr>
                <w:color w:val="000000"/>
                <w:sz w:val="24"/>
              </w:rPr>
              <w:t>72</w:t>
            </w:r>
          </w:p>
        </w:tc>
        <w:tc>
          <w:tcPr>
            <w:tcW w:w="1276" w:type="dxa"/>
            <w:vAlign w:val="center"/>
          </w:tcPr>
          <w:p w:rsidR="00A15EF5" w:rsidRDefault="00CB2F29">
            <w:pPr>
              <w:jc w:val="center"/>
            </w:pPr>
            <w:r>
              <w:rPr>
                <w:color w:val="000000"/>
                <w:sz w:val="24"/>
              </w:rPr>
              <w:t>300869</w:t>
            </w:r>
          </w:p>
        </w:tc>
        <w:tc>
          <w:tcPr>
            <w:tcW w:w="1701" w:type="dxa"/>
            <w:vAlign w:val="center"/>
          </w:tcPr>
          <w:p w:rsidR="00A15EF5" w:rsidRDefault="00CB2F29">
            <w:pPr>
              <w:jc w:val="center"/>
            </w:pPr>
            <w:r>
              <w:rPr>
                <w:color w:val="000000"/>
                <w:sz w:val="24"/>
              </w:rPr>
              <w:t>康泰医学</w:t>
            </w:r>
          </w:p>
        </w:tc>
        <w:tc>
          <w:tcPr>
            <w:tcW w:w="1559" w:type="dxa"/>
            <w:vAlign w:val="center"/>
          </w:tcPr>
          <w:p w:rsidR="00A15EF5" w:rsidRDefault="00CB2F29">
            <w:pPr>
              <w:jc w:val="right"/>
            </w:pPr>
            <w:r>
              <w:rPr>
                <w:color w:val="000000"/>
                <w:sz w:val="24"/>
              </w:rPr>
              <w:t>862</w:t>
            </w:r>
          </w:p>
        </w:tc>
        <w:tc>
          <w:tcPr>
            <w:tcW w:w="1932" w:type="dxa"/>
            <w:vAlign w:val="center"/>
          </w:tcPr>
          <w:p w:rsidR="00A15EF5" w:rsidRDefault="00CB2F29">
            <w:pPr>
              <w:jc w:val="right"/>
            </w:pPr>
            <w:r>
              <w:rPr>
                <w:color w:val="000000"/>
                <w:sz w:val="24"/>
              </w:rPr>
              <w:t>95,578.56</w:t>
            </w:r>
          </w:p>
        </w:tc>
        <w:tc>
          <w:tcPr>
            <w:tcW w:w="1612" w:type="dxa"/>
            <w:vAlign w:val="center"/>
          </w:tcPr>
          <w:p w:rsidR="00A15EF5" w:rsidRDefault="00CB2F29">
            <w:pPr>
              <w:jc w:val="right"/>
            </w:pPr>
            <w:r>
              <w:rPr>
                <w:color w:val="000000"/>
                <w:sz w:val="24"/>
              </w:rPr>
              <w:t>0.00</w:t>
            </w:r>
          </w:p>
        </w:tc>
      </w:tr>
      <w:tr w:rsidR="00A15EF5">
        <w:trPr>
          <w:jc w:val="center"/>
        </w:trPr>
        <w:tc>
          <w:tcPr>
            <w:tcW w:w="817" w:type="dxa"/>
            <w:vAlign w:val="center"/>
          </w:tcPr>
          <w:p w:rsidR="00A15EF5" w:rsidRDefault="00CB2F29">
            <w:pPr>
              <w:jc w:val="center"/>
            </w:pPr>
            <w:r>
              <w:rPr>
                <w:color w:val="000000"/>
                <w:sz w:val="24"/>
              </w:rPr>
              <w:t>73</w:t>
            </w:r>
          </w:p>
        </w:tc>
        <w:tc>
          <w:tcPr>
            <w:tcW w:w="1276" w:type="dxa"/>
            <w:vAlign w:val="center"/>
          </w:tcPr>
          <w:p w:rsidR="00A15EF5" w:rsidRDefault="00CB2F29">
            <w:pPr>
              <w:jc w:val="center"/>
            </w:pPr>
            <w:r>
              <w:rPr>
                <w:color w:val="000000"/>
                <w:sz w:val="24"/>
              </w:rPr>
              <w:t>688560</w:t>
            </w:r>
          </w:p>
        </w:tc>
        <w:tc>
          <w:tcPr>
            <w:tcW w:w="1701" w:type="dxa"/>
            <w:vAlign w:val="center"/>
          </w:tcPr>
          <w:p w:rsidR="00A15EF5" w:rsidRDefault="00CB2F29">
            <w:pPr>
              <w:jc w:val="center"/>
            </w:pPr>
            <w:r>
              <w:rPr>
                <w:color w:val="000000"/>
                <w:sz w:val="24"/>
              </w:rPr>
              <w:t>明冠新材</w:t>
            </w:r>
          </w:p>
        </w:tc>
        <w:tc>
          <w:tcPr>
            <w:tcW w:w="1559" w:type="dxa"/>
            <w:vAlign w:val="center"/>
          </w:tcPr>
          <w:p w:rsidR="00A15EF5" w:rsidRDefault="00CB2F29">
            <w:pPr>
              <w:jc w:val="right"/>
            </w:pPr>
            <w:r>
              <w:rPr>
                <w:color w:val="000000"/>
                <w:sz w:val="24"/>
              </w:rPr>
              <w:t>3,832</w:t>
            </w:r>
          </w:p>
        </w:tc>
        <w:tc>
          <w:tcPr>
            <w:tcW w:w="1932" w:type="dxa"/>
            <w:vAlign w:val="center"/>
          </w:tcPr>
          <w:p w:rsidR="00A15EF5" w:rsidRDefault="00CB2F29">
            <w:pPr>
              <w:jc w:val="right"/>
            </w:pPr>
            <w:r>
              <w:rPr>
                <w:color w:val="000000"/>
                <w:sz w:val="24"/>
              </w:rPr>
              <w:t>87,599.52</w:t>
            </w:r>
          </w:p>
        </w:tc>
        <w:tc>
          <w:tcPr>
            <w:tcW w:w="1612" w:type="dxa"/>
            <w:vAlign w:val="center"/>
          </w:tcPr>
          <w:p w:rsidR="00A15EF5" w:rsidRDefault="00CB2F29">
            <w:pPr>
              <w:jc w:val="right"/>
            </w:pPr>
            <w:r>
              <w:rPr>
                <w:color w:val="000000"/>
                <w:sz w:val="24"/>
              </w:rPr>
              <w:t>0.00</w:t>
            </w:r>
          </w:p>
        </w:tc>
      </w:tr>
      <w:tr w:rsidR="00A15EF5">
        <w:trPr>
          <w:jc w:val="center"/>
        </w:trPr>
        <w:tc>
          <w:tcPr>
            <w:tcW w:w="817" w:type="dxa"/>
            <w:vAlign w:val="center"/>
          </w:tcPr>
          <w:p w:rsidR="00A15EF5" w:rsidRDefault="00CB2F29">
            <w:pPr>
              <w:jc w:val="center"/>
            </w:pPr>
            <w:r>
              <w:rPr>
                <w:color w:val="000000"/>
                <w:sz w:val="24"/>
              </w:rPr>
              <w:t>74</w:t>
            </w:r>
          </w:p>
        </w:tc>
        <w:tc>
          <w:tcPr>
            <w:tcW w:w="1276" w:type="dxa"/>
            <w:vAlign w:val="center"/>
          </w:tcPr>
          <w:p w:rsidR="00A15EF5" w:rsidRDefault="00CB2F29">
            <w:pPr>
              <w:jc w:val="center"/>
            </w:pPr>
            <w:r>
              <w:rPr>
                <w:color w:val="000000"/>
                <w:sz w:val="24"/>
              </w:rPr>
              <w:t>300860</w:t>
            </w:r>
          </w:p>
        </w:tc>
        <w:tc>
          <w:tcPr>
            <w:tcW w:w="1701" w:type="dxa"/>
            <w:vAlign w:val="center"/>
          </w:tcPr>
          <w:p w:rsidR="00A15EF5" w:rsidRDefault="00CB2F29">
            <w:pPr>
              <w:jc w:val="center"/>
            </w:pPr>
            <w:r>
              <w:rPr>
                <w:color w:val="000000"/>
                <w:sz w:val="24"/>
              </w:rPr>
              <w:t>锋尚文化</w:t>
            </w:r>
          </w:p>
        </w:tc>
        <w:tc>
          <w:tcPr>
            <w:tcW w:w="1559" w:type="dxa"/>
            <w:vAlign w:val="center"/>
          </w:tcPr>
          <w:p w:rsidR="00A15EF5" w:rsidRDefault="00CB2F29">
            <w:pPr>
              <w:jc w:val="right"/>
            </w:pPr>
            <w:r>
              <w:rPr>
                <w:color w:val="000000"/>
                <w:sz w:val="24"/>
              </w:rPr>
              <w:t>381</w:t>
            </w:r>
          </w:p>
        </w:tc>
        <w:tc>
          <w:tcPr>
            <w:tcW w:w="1932" w:type="dxa"/>
            <w:vAlign w:val="center"/>
          </w:tcPr>
          <w:p w:rsidR="00A15EF5" w:rsidRDefault="00CB2F29">
            <w:pPr>
              <w:jc w:val="right"/>
            </w:pPr>
            <w:r>
              <w:rPr>
                <w:color w:val="000000"/>
                <w:sz w:val="24"/>
              </w:rPr>
              <w:t>48,261.27</w:t>
            </w:r>
          </w:p>
        </w:tc>
        <w:tc>
          <w:tcPr>
            <w:tcW w:w="1612" w:type="dxa"/>
            <w:vAlign w:val="center"/>
          </w:tcPr>
          <w:p w:rsidR="00A15EF5" w:rsidRDefault="00CB2F29">
            <w:pPr>
              <w:jc w:val="right"/>
            </w:pPr>
            <w:r>
              <w:rPr>
                <w:color w:val="000000"/>
                <w:sz w:val="24"/>
              </w:rPr>
              <w:t>0.00</w:t>
            </w:r>
          </w:p>
        </w:tc>
      </w:tr>
      <w:tr w:rsidR="00A15EF5">
        <w:trPr>
          <w:jc w:val="center"/>
        </w:trPr>
        <w:tc>
          <w:tcPr>
            <w:tcW w:w="817" w:type="dxa"/>
            <w:vAlign w:val="center"/>
          </w:tcPr>
          <w:p w:rsidR="00A15EF5" w:rsidRDefault="00CB2F29">
            <w:pPr>
              <w:jc w:val="center"/>
            </w:pPr>
            <w:r>
              <w:rPr>
                <w:color w:val="000000"/>
                <w:sz w:val="24"/>
              </w:rPr>
              <w:t>75</w:t>
            </w:r>
          </w:p>
        </w:tc>
        <w:tc>
          <w:tcPr>
            <w:tcW w:w="1276" w:type="dxa"/>
            <w:vAlign w:val="center"/>
          </w:tcPr>
          <w:p w:rsidR="00A15EF5" w:rsidRDefault="00CB2F29">
            <w:pPr>
              <w:jc w:val="center"/>
            </w:pPr>
            <w:r>
              <w:rPr>
                <w:color w:val="000000"/>
                <w:sz w:val="24"/>
              </w:rPr>
              <w:t>300861</w:t>
            </w:r>
          </w:p>
        </w:tc>
        <w:tc>
          <w:tcPr>
            <w:tcW w:w="1701" w:type="dxa"/>
            <w:vAlign w:val="center"/>
          </w:tcPr>
          <w:p w:rsidR="00A15EF5" w:rsidRDefault="00CB2F29">
            <w:pPr>
              <w:jc w:val="center"/>
            </w:pPr>
            <w:r>
              <w:rPr>
                <w:color w:val="000000"/>
                <w:sz w:val="24"/>
              </w:rPr>
              <w:t>美畅股份</w:t>
            </w:r>
          </w:p>
        </w:tc>
        <w:tc>
          <w:tcPr>
            <w:tcW w:w="1559" w:type="dxa"/>
            <w:vAlign w:val="center"/>
          </w:tcPr>
          <w:p w:rsidR="00A15EF5" w:rsidRDefault="00CB2F29">
            <w:pPr>
              <w:jc w:val="right"/>
            </w:pPr>
            <w:r>
              <w:rPr>
                <w:color w:val="000000"/>
                <w:sz w:val="24"/>
              </w:rPr>
              <w:t>895</w:t>
            </w:r>
          </w:p>
        </w:tc>
        <w:tc>
          <w:tcPr>
            <w:tcW w:w="1932" w:type="dxa"/>
            <w:vAlign w:val="center"/>
          </w:tcPr>
          <w:p w:rsidR="00A15EF5" w:rsidRDefault="00CB2F29">
            <w:pPr>
              <w:jc w:val="right"/>
            </w:pPr>
            <w:r>
              <w:rPr>
                <w:color w:val="000000"/>
                <w:sz w:val="24"/>
              </w:rPr>
              <w:t>45,734.50</w:t>
            </w:r>
          </w:p>
        </w:tc>
        <w:tc>
          <w:tcPr>
            <w:tcW w:w="1612" w:type="dxa"/>
            <w:vAlign w:val="center"/>
          </w:tcPr>
          <w:p w:rsidR="00A15EF5" w:rsidRDefault="00CB2F29">
            <w:pPr>
              <w:jc w:val="right"/>
            </w:pPr>
            <w:r>
              <w:rPr>
                <w:color w:val="000000"/>
                <w:sz w:val="24"/>
              </w:rPr>
              <w:t>0.00</w:t>
            </w:r>
          </w:p>
        </w:tc>
      </w:tr>
      <w:tr w:rsidR="00A15EF5">
        <w:trPr>
          <w:jc w:val="center"/>
        </w:trPr>
        <w:tc>
          <w:tcPr>
            <w:tcW w:w="817" w:type="dxa"/>
            <w:vAlign w:val="center"/>
          </w:tcPr>
          <w:p w:rsidR="00A15EF5" w:rsidRDefault="00CB2F29">
            <w:pPr>
              <w:jc w:val="center"/>
            </w:pPr>
            <w:r>
              <w:rPr>
                <w:color w:val="000000"/>
                <w:sz w:val="24"/>
              </w:rPr>
              <w:t>76</w:t>
            </w:r>
          </w:p>
        </w:tc>
        <w:tc>
          <w:tcPr>
            <w:tcW w:w="1276" w:type="dxa"/>
            <w:vAlign w:val="center"/>
          </w:tcPr>
          <w:p w:rsidR="00A15EF5" w:rsidRDefault="00CB2F29">
            <w:pPr>
              <w:jc w:val="center"/>
            </w:pPr>
            <w:r>
              <w:rPr>
                <w:color w:val="000000"/>
                <w:sz w:val="24"/>
              </w:rPr>
              <w:t>300926</w:t>
            </w:r>
          </w:p>
        </w:tc>
        <w:tc>
          <w:tcPr>
            <w:tcW w:w="1701" w:type="dxa"/>
            <w:vAlign w:val="center"/>
          </w:tcPr>
          <w:p w:rsidR="00A15EF5" w:rsidRDefault="00CB2F29">
            <w:pPr>
              <w:jc w:val="center"/>
            </w:pPr>
            <w:r>
              <w:rPr>
                <w:color w:val="000000"/>
                <w:sz w:val="24"/>
              </w:rPr>
              <w:t>博俊科技</w:t>
            </w:r>
          </w:p>
        </w:tc>
        <w:tc>
          <w:tcPr>
            <w:tcW w:w="1559" w:type="dxa"/>
            <w:vAlign w:val="center"/>
          </w:tcPr>
          <w:p w:rsidR="00A15EF5" w:rsidRDefault="00CB2F29">
            <w:pPr>
              <w:jc w:val="right"/>
            </w:pPr>
            <w:r>
              <w:rPr>
                <w:color w:val="000000"/>
                <w:sz w:val="24"/>
              </w:rPr>
              <w:t>3,584</w:t>
            </w:r>
          </w:p>
        </w:tc>
        <w:tc>
          <w:tcPr>
            <w:tcW w:w="1932" w:type="dxa"/>
            <w:vAlign w:val="center"/>
          </w:tcPr>
          <w:p w:rsidR="00A15EF5" w:rsidRDefault="00CB2F29">
            <w:pPr>
              <w:jc w:val="right"/>
            </w:pPr>
            <w:r>
              <w:rPr>
                <w:color w:val="000000"/>
                <w:sz w:val="24"/>
              </w:rPr>
              <w:t>38,563.84</w:t>
            </w:r>
          </w:p>
        </w:tc>
        <w:tc>
          <w:tcPr>
            <w:tcW w:w="1612" w:type="dxa"/>
            <w:vAlign w:val="center"/>
          </w:tcPr>
          <w:p w:rsidR="00A15EF5" w:rsidRDefault="00CB2F29">
            <w:pPr>
              <w:jc w:val="right"/>
            </w:pPr>
            <w:r>
              <w:rPr>
                <w:color w:val="000000"/>
                <w:sz w:val="24"/>
              </w:rPr>
              <w:t>0.00</w:t>
            </w:r>
          </w:p>
        </w:tc>
      </w:tr>
      <w:tr w:rsidR="00A15EF5">
        <w:trPr>
          <w:jc w:val="center"/>
        </w:trPr>
        <w:tc>
          <w:tcPr>
            <w:tcW w:w="817" w:type="dxa"/>
            <w:vAlign w:val="center"/>
          </w:tcPr>
          <w:p w:rsidR="00A15EF5" w:rsidRDefault="00CB2F29">
            <w:pPr>
              <w:jc w:val="center"/>
            </w:pPr>
            <w:r>
              <w:rPr>
                <w:color w:val="000000"/>
                <w:sz w:val="24"/>
              </w:rPr>
              <w:t>77</w:t>
            </w:r>
          </w:p>
        </w:tc>
        <w:tc>
          <w:tcPr>
            <w:tcW w:w="1276" w:type="dxa"/>
            <w:vAlign w:val="center"/>
          </w:tcPr>
          <w:p w:rsidR="00A15EF5" w:rsidRDefault="00CB2F29">
            <w:pPr>
              <w:jc w:val="center"/>
            </w:pPr>
            <w:r>
              <w:rPr>
                <w:color w:val="000000"/>
                <w:sz w:val="24"/>
              </w:rPr>
              <w:t>300872</w:t>
            </w:r>
          </w:p>
        </w:tc>
        <w:tc>
          <w:tcPr>
            <w:tcW w:w="1701" w:type="dxa"/>
            <w:vAlign w:val="center"/>
          </w:tcPr>
          <w:p w:rsidR="00A15EF5" w:rsidRDefault="00CB2F29">
            <w:pPr>
              <w:jc w:val="center"/>
            </w:pPr>
            <w:r>
              <w:rPr>
                <w:color w:val="000000"/>
                <w:sz w:val="24"/>
              </w:rPr>
              <w:t>天阳科技</w:t>
            </w:r>
          </w:p>
        </w:tc>
        <w:tc>
          <w:tcPr>
            <w:tcW w:w="1559" w:type="dxa"/>
            <w:vAlign w:val="center"/>
          </w:tcPr>
          <w:p w:rsidR="00A15EF5" w:rsidRDefault="00CB2F29">
            <w:pPr>
              <w:jc w:val="right"/>
            </w:pPr>
            <w:r>
              <w:rPr>
                <w:color w:val="000000"/>
                <w:sz w:val="24"/>
              </w:rPr>
              <w:t>871</w:t>
            </w:r>
          </w:p>
        </w:tc>
        <w:tc>
          <w:tcPr>
            <w:tcW w:w="1932" w:type="dxa"/>
            <w:vAlign w:val="center"/>
          </w:tcPr>
          <w:p w:rsidR="00A15EF5" w:rsidRDefault="00CB2F29">
            <w:pPr>
              <w:jc w:val="right"/>
            </w:pPr>
            <w:r>
              <w:rPr>
                <w:color w:val="000000"/>
                <w:sz w:val="24"/>
              </w:rPr>
              <w:t>32,958.64</w:t>
            </w:r>
          </w:p>
        </w:tc>
        <w:tc>
          <w:tcPr>
            <w:tcW w:w="1612" w:type="dxa"/>
            <w:vAlign w:val="center"/>
          </w:tcPr>
          <w:p w:rsidR="00A15EF5" w:rsidRDefault="00CB2F29">
            <w:pPr>
              <w:jc w:val="right"/>
            </w:pPr>
            <w:r>
              <w:rPr>
                <w:color w:val="000000"/>
                <w:sz w:val="24"/>
              </w:rPr>
              <w:t>0.00</w:t>
            </w:r>
          </w:p>
        </w:tc>
      </w:tr>
      <w:tr w:rsidR="00A15EF5">
        <w:trPr>
          <w:jc w:val="center"/>
        </w:trPr>
        <w:tc>
          <w:tcPr>
            <w:tcW w:w="817" w:type="dxa"/>
            <w:vAlign w:val="center"/>
          </w:tcPr>
          <w:p w:rsidR="00A15EF5" w:rsidRDefault="00CB2F29">
            <w:pPr>
              <w:jc w:val="center"/>
            </w:pPr>
            <w:r>
              <w:rPr>
                <w:color w:val="000000"/>
                <w:sz w:val="24"/>
              </w:rPr>
              <w:t>78</w:t>
            </w:r>
          </w:p>
        </w:tc>
        <w:tc>
          <w:tcPr>
            <w:tcW w:w="1276" w:type="dxa"/>
            <w:vAlign w:val="center"/>
          </w:tcPr>
          <w:p w:rsidR="00A15EF5" w:rsidRDefault="00CB2F29">
            <w:pPr>
              <w:jc w:val="center"/>
            </w:pPr>
            <w:r>
              <w:rPr>
                <w:color w:val="000000"/>
                <w:sz w:val="24"/>
              </w:rPr>
              <w:t>300900</w:t>
            </w:r>
          </w:p>
        </w:tc>
        <w:tc>
          <w:tcPr>
            <w:tcW w:w="1701" w:type="dxa"/>
            <w:vAlign w:val="center"/>
          </w:tcPr>
          <w:p w:rsidR="00A15EF5" w:rsidRDefault="00CB2F29">
            <w:pPr>
              <w:jc w:val="center"/>
            </w:pPr>
            <w:r>
              <w:rPr>
                <w:color w:val="000000"/>
                <w:sz w:val="24"/>
              </w:rPr>
              <w:t>广联航空</w:t>
            </w:r>
          </w:p>
        </w:tc>
        <w:tc>
          <w:tcPr>
            <w:tcW w:w="1559" w:type="dxa"/>
            <w:vAlign w:val="center"/>
          </w:tcPr>
          <w:p w:rsidR="00A15EF5" w:rsidRDefault="00CB2F29">
            <w:pPr>
              <w:jc w:val="right"/>
            </w:pPr>
            <w:r>
              <w:rPr>
                <w:color w:val="000000"/>
                <w:sz w:val="24"/>
              </w:rPr>
              <w:t>879</w:t>
            </w:r>
          </w:p>
        </w:tc>
        <w:tc>
          <w:tcPr>
            <w:tcW w:w="1932" w:type="dxa"/>
            <w:vAlign w:val="center"/>
          </w:tcPr>
          <w:p w:rsidR="00A15EF5" w:rsidRDefault="00CB2F29">
            <w:pPr>
              <w:jc w:val="right"/>
            </w:pPr>
            <w:r>
              <w:rPr>
                <w:color w:val="000000"/>
                <w:sz w:val="24"/>
              </w:rPr>
              <w:t>29,147.64</w:t>
            </w:r>
          </w:p>
        </w:tc>
        <w:tc>
          <w:tcPr>
            <w:tcW w:w="1612" w:type="dxa"/>
            <w:vAlign w:val="center"/>
          </w:tcPr>
          <w:p w:rsidR="00A15EF5" w:rsidRDefault="00CB2F29">
            <w:pPr>
              <w:jc w:val="right"/>
            </w:pPr>
            <w:r>
              <w:rPr>
                <w:color w:val="000000"/>
                <w:sz w:val="24"/>
              </w:rPr>
              <w:t>0.00</w:t>
            </w:r>
          </w:p>
        </w:tc>
      </w:tr>
      <w:tr w:rsidR="00A15EF5">
        <w:trPr>
          <w:jc w:val="center"/>
        </w:trPr>
        <w:tc>
          <w:tcPr>
            <w:tcW w:w="817" w:type="dxa"/>
            <w:vAlign w:val="center"/>
          </w:tcPr>
          <w:p w:rsidR="00A15EF5" w:rsidRDefault="00CB2F29">
            <w:pPr>
              <w:jc w:val="center"/>
            </w:pPr>
            <w:r>
              <w:rPr>
                <w:color w:val="000000"/>
                <w:sz w:val="24"/>
              </w:rPr>
              <w:t>79</w:t>
            </w:r>
          </w:p>
        </w:tc>
        <w:tc>
          <w:tcPr>
            <w:tcW w:w="1276" w:type="dxa"/>
            <w:vAlign w:val="center"/>
          </w:tcPr>
          <w:p w:rsidR="00A15EF5" w:rsidRDefault="00CB2F29">
            <w:pPr>
              <w:jc w:val="center"/>
            </w:pPr>
            <w:r>
              <w:rPr>
                <w:color w:val="000000"/>
                <w:sz w:val="24"/>
              </w:rPr>
              <w:t>300927</w:t>
            </w:r>
          </w:p>
        </w:tc>
        <w:tc>
          <w:tcPr>
            <w:tcW w:w="1701" w:type="dxa"/>
            <w:vAlign w:val="center"/>
          </w:tcPr>
          <w:p w:rsidR="00A15EF5" w:rsidRDefault="00CB2F29">
            <w:pPr>
              <w:jc w:val="center"/>
            </w:pPr>
            <w:r>
              <w:rPr>
                <w:color w:val="000000"/>
                <w:sz w:val="24"/>
              </w:rPr>
              <w:t>江天化学</w:t>
            </w:r>
          </w:p>
        </w:tc>
        <w:tc>
          <w:tcPr>
            <w:tcW w:w="1559" w:type="dxa"/>
            <w:vAlign w:val="center"/>
          </w:tcPr>
          <w:p w:rsidR="00A15EF5" w:rsidRDefault="00CB2F29">
            <w:pPr>
              <w:jc w:val="right"/>
            </w:pPr>
            <w:r>
              <w:rPr>
                <w:color w:val="000000"/>
                <w:sz w:val="24"/>
              </w:rPr>
              <w:t>2,163</w:t>
            </w:r>
          </w:p>
        </w:tc>
        <w:tc>
          <w:tcPr>
            <w:tcW w:w="1932" w:type="dxa"/>
            <w:vAlign w:val="center"/>
          </w:tcPr>
          <w:p w:rsidR="00A15EF5" w:rsidRDefault="00CB2F29">
            <w:pPr>
              <w:jc w:val="right"/>
            </w:pPr>
            <w:r>
              <w:rPr>
                <w:color w:val="000000"/>
                <w:sz w:val="24"/>
              </w:rPr>
              <w:t>28,962.57</w:t>
            </w:r>
          </w:p>
        </w:tc>
        <w:tc>
          <w:tcPr>
            <w:tcW w:w="1612" w:type="dxa"/>
            <w:vAlign w:val="center"/>
          </w:tcPr>
          <w:p w:rsidR="00A15EF5" w:rsidRDefault="00CB2F29">
            <w:pPr>
              <w:jc w:val="right"/>
            </w:pPr>
            <w:r>
              <w:rPr>
                <w:color w:val="000000"/>
                <w:sz w:val="24"/>
              </w:rPr>
              <w:t>0.00</w:t>
            </w:r>
          </w:p>
        </w:tc>
      </w:tr>
      <w:tr w:rsidR="00A15EF5">
        <w:trPr>
          <w:jc w:val="center"/>
        </w:trPr>
        <w:tc>
          <w:tcPr>
            <w:tcW w:w="817" w:type="dxa"/>
            <w:vAlign w:val="center"/>
          </w:tcPr>
          <w:p w:rsidR="00A15EF5" w:rsidRDefault="00CB2F29">
            <w:pPr>
              <w:jc w:val="center"/>
            </w:pPr>
            <w:r>
              <w:rPr>
                <w:color w:val="000000"/>
                <w:sz w:val="24"/>
              </w:rPr>
              <w:t>80</w:t>
            </w:r>
          </w:p>
        </w:tc>
        <w:tc>
          <w:tcPr>
            <w:tcW w:w="1276" w:type="dxa"/>
            <w:vAlign w:val="center"/>
          </w:tcPr>
          <w:p w:rsidR="00A15EF5" w:rsidRDefault="00CB2F29">
            <w:pPr>
              <w:jc w:val="center"/>
            </w:pPr>
            <w:r>
              <w:rPr>
                <w:color w:val="000000"/>
                <w:sz w:val="24"/>
              </w:rPr>
              <w:t>300877</w:t>
            </w:r>
          </w:p>
        </w:tc>
        <w:tc>
          <w:tcPr>
            <w:tcW w:w="1701" w:type="dxa"/>
            <w:vAlign w:val="center"/>
          </w:tcPr>
          <w:p w:rsidR="00A15EF5" w:rsidRDefault="00CB2F29">
            <w:pPr>
              <w:jc w:val="center"/>
            </w:pPr>
            <w:r>
              <w:rPr>
                <w:color w:val="000000"/>
                <w:sz w:val="24"/>
              </w:rPr>
              <w:t>金春股份</w:t>
            </w:r>
          </w:p>
        </w:tc>
        <w:tc>
          <w:tcPr>
            <w:tcW w:w="1559" w:type="dxa"/>
            <w:vAlign w:val="center"/>
          </w:tcPr>
          <w:p w:rsidR="00A15EF5" w:rsidRDefault="00CB2F29">
            <w:pPr>
              <w:jc w:val="right"/>
            </w:pPr>
            <w:r>
              <w:rPr>
                <w:color w:val="000000"/>
                <w:sz w:val="24"/>
              </w:rPr>
              <w:t>569</w:t>
            </w:r>
          </w:p>
        </w:tc>
        <w:tc>
          <w:tcPr>
            <w:tcW w:w="1932" w:type="dxa"/>
            <w:vAlign w:val="center"/>
          </w:tcPr>
          <w:p w:rsidR="00A15EF5" w:rsidRDefault="00CB2F29">
            <w:pPr>
              <w:jc w:val="right"/>
            </w:pPr>
            <w:r>
              <w:rPr>
                <w:color w:val="000000"/>
                <w:sz w:val="24"/>
              </w:rPr>
              <w:t>28,933.65</w:t>
            </w:r>
          </w:p>
        </w:tc>
        <w:tc>
          <w:tcPr>
            <w:tcW w:w="1612" w:type="dxa"/>
            <w:vAlign w:val="center"/>
          </w:tcPr>
          <w:p w:rsidR="00A15EF5" w:rsidRDefault="00CB2F29">
            <w:pPr>
              <w:jc w:val="right"/>
            </w:pPr>
            <w:r>
              <w:rPr>
                <w:color w:val="000000"/>
                <w:sz w:val="24"/>
              </w:rPr>
              <w:t>0.00</w:t>
            </w:r>
          </w:p>
        </w:tc>
      </w:tr>
      <w:tr w:rsidR="00A15EF5">
        <w:trPr>
          <w:jc w:val="center"/>
        </w:trPr>
        <w:tc>
          <w:tcPr>
            <w:tcW w:w="817" w:type="dxa"/>
            <w:vAlign w:val="center"/>
          </w:tcPr>
          <w:p w:rsidR="00A15EF5" w:rsidRDefault="00CB2F29">
            <w:pPr>
              <w:jc w:val="center"/>
            </w:pPr>
            <w:r>
              <w:rPr>
                <w:color w:val="000000"/>
                <w:sz w:val="24"/>
              </w:rPr>
              <w:t>81</w:t>
            </w:r>
          </w:p>
        </w:tc>
        <w:tc>
          <w:tcPr>
            <w:tcW w:w="1276" w:type="dxa"/>
            <w:vAlign w:val="center"/>
          </w:tcPr>
          <w:p w:rsidR="00A15EF5" w:rsidRDefault="00CB2F29">
            <w:pPr>
              <w:jc w:val="center"/>
            </w:pPr>
            <w:r>
              <w:rPr>
                <w:color w:val="000000"/>
                <w:sz w:val="24"/>
              </w:rPr>
              <w:t>300868</w:t>
            </w:r>
          </w:p>
        </w:tc>
        <w:tc>
          <w:tcPr>
            <w:tcW w:w="1701" w:type="dxa"/>
            <w:vAlign w:val="center"/>
          </w:tcPr>
          <w:p w:rsidR="00A15EF5" w:rsidRDefault="00CB2F29">
            <w:pPr>
              <w:jc w:val="center"/>
            </w:pPr>
            <w:r>
              <w:rPr>
                <w:color w:val="000000"/>
                <w:sz w:val="24"/>
              </w:rPr>
              <w:t>杰美特</w:t>
            </w:r>
          </w:p>
        </w:tc>
        <w:tc>
          <w:tcPr>
            <w:tcW w:w="1559" w:type="dxa"/>
            <w:vAlign w:val="center"/>
          </w:tcPr>
          <w:p w:rsidR="00A15EF5" w:rsidRDefault="00CB2F29">
            <w:pPr>
              <w:jc w:val="right"/>
            </w:pPr>
            <w:r>
              <w:rPr>
                <w:color w:val="000000"/>
                <w:sz w:val="24"/>
              </w:rPr>
              <w:t>593</w:t>
            </w:r>
          </w:p>
        </w:tc>
        <w:tc>
          <w:tcPr>
            <w:tcW w:w="1932" w:type="dxa"/>
            <w:vAlign w:val="center"/>
          </w:tcPr>
          <w:p w:rsidR="00A15EF5" w:rsidRDefault="00CB2F29">
            <w:pPr>
              <w:jc w:val="right"/>
            </w:pPr>
            <w:r>
              <w:rPr>
                <w:color w:val="000000"/>
                <w:sz w:val="24"/>
              </w:rPr>
              <w:t>25,665.04</w:t>
            </w:r>
          </w:p>
        </w:tc>
        <w:tc>
          <w:tcPr>
            <w:tcW w:w="1612" w:type="dxa"/>
            <w:vAlign w:val="center"/>
          </w:tcPr>
          <w:p w:rsidR="00A15EF5" w:rsidRDefault="00CB2F29">
            <w:pPr>
              <w:jc w:val="right"/>
            </w:pPr>
            <w:r>
              <w:rPr>
                <w:color w:val="000000"/>
                <w:sz w:val="24"/>
              </w:rPr>
              <w:t>0.00</w:t>
            </w:r>
          </w:p>
        </w:tc>
      </w:tr>
      <w:tr w:rsidR="00A15EF5">
        <w:trPr>
          <w:jc w:val="center"/>
        </w:trPr>
        <w:tc>
          <w:tcPr>
            <w:tcW w:w="817" w:type="dxa"/>
            <w:vAlign w:val="center"/>
          </w:tcPr>
          <w:p w:rsidR="00A15EF5" w:rsidRDefault="00CB2F29">
            <w:pPr>
              <w:jc w:val="center"/>
            </w:pPr>
            <w:r>
              <w:rPr>
                <w:color w:val="000000"/>
                <w:sz w:val="24"/>
              </w:rPr>
              <w:t>82</w:t>
            </w:r>
          </w:p>
        </w:tc>
        <w:tc>
          <w:tcPr>
            <w:tcW w:w="1276" w:type="dxa"/>
            <w:vAlign w:val="center"/>
          </w:tcPr>
          <w:p w:rsidR="00A15EF5" w:rsidRDefault="00CB2F29">
            <w:pPr>
              <w:jc w:val="center"/>
            </w:pPr>
            <w:r>
              <w:rPr>
                <w:color w:val="000000"/>
                <w:sz w:val="24"/>
              </w:rPr>
              <w:t>003026</w:t>
            </w:r>
          </w:p>
        </w:tc>
        <w:tc>
          <w:tcPr>
            <w:tcW w:w="1701" w:type="dxa"/>
            <w:vAlign w:val="center"/>
          </w:tcPr>
          <w:p w:rsidR="00A15EF5" w:rsidRDefault="00CB2F29">
            <w:pPr>
              <w:jc w:val="center"/>
            </w:pPr>
            <w:r>
              <w:rPr>
                <w:color w:val="000000"/>
                <w:sz w:val="24"/>
              </w:rPr>
              <w:t>中晶科技</w:t>
            </w:r>
          </w:p>
        </w:tc>
        <w:tc>
          <w:tcPr>
            <w:tcW w:w="1559" w:type="dxa"/>
            <w:vAlign w:val="center"/>
          </w:tcPr>
          <w:p w:rsidR="00A15EF5" w:rsidRDefault="00CB2F29">
            <w:pPr>
              <w:jc w:val="right"/>
            </w:pPr>
            <w:r>
              <w:rPr>
                <w:color w:val="000000"/>
                <w:sz w:val="24"/>
              </w:rPr>
              <w:t>461</w:t>
            </w:r>
          </w:p>
        </w:tc>
        <w:tc>
          <w:tcPr>
            <w:tcW w:w="1932" w:type="dxa"/>
            <w:vAlign w:val="center"/>
          </w:tcPr>
          <w:p w:rsidR="00A15EF5" w:rsidRDefault="00CB2F29">
            <w:pPr>
              <w:jc w:val="right"/>
            </w:pPr>
            <w:r>
              <w:rPr>
                <w:color w:val="000000"/>
                <w:sz w:val="24"/>
              </w:rPr>
              <w:t>21,740.76</w:t>
            </w:r>
          </w:p>
        </w:tc>
        <w:tc>
          <w:tcPr>
            <w:tcW w:w="1612" w:type="dxa"/>
            <w:vAlign w:val="center"/>
          </w:tcPr>
          <w:p w:rsidR="00A15EF5" w:rsidRDefault="00CB2F29">
            <w:pPr>
              <w:jc w:val="right"/>
            </w:pPr>
            <w:r>
              <w:rPr>
                <w:color w:val="000000"/>
                <w:sz w:val="24"/>
              </w:rPr>
              <w:t>0.00</w:t>
            </w:r>
          </w:p>
        </w:tc>
      </w:tr>
      <w:tr w:rsidR="00A15EF5">
        <w:trPr>
          <w:jc w:val="center"/>
        </w:trPr>
        <w:tc>
          <w:tcPr>
            <w:tcW w:w="817" w:type="dxa"/>
            <w:vAlign w:val="center"/>
          </w:tcPr>
          <w:p w:rsidR="00A15EF5" w:rsidRDefault="00CB2F29">
            <w:pPr>
              <w:jc w:val="center"/>
            </w:pPr>
            <w:r>
              <w:rPr>
                <w:color w:val="000000"/>
                <w:sz w:val="24"/>
              </w:rPr>
              <w:t>83</w:t>
            </w:r>
          </w:p>
        </w:tc>
        <w:tc>
          <w:tcPr>
            <w:tcW w:w="1276" w:type="dxa"/>
            <w:vAlign w:val="center"/>
          </w:tcPr>
          <w:p w:rsidR="00A15EF5" w:rsidRDefault="00CB2F29">
            <w:pPr>
              <w:jc w:val="center"/>
            </w:pPr>
            <w:r>
              <w:rPr>
                <w:color w:val="000000"/>
                <w:sz w:val="24"/>
              </w:rPr>
              <w:t>300873</w:t>
            </w:r>
          </w:p>
        </w:tc>
        <w:tc>
          <w:tcPr>
            <w:tcW w:w="1701" w:type="dxa"/>
            <w:vAlign w:val="center"/>
          </w:tcPr>
          <w:p w:rsidR="00A15EF5" w:rsidRDefault="00CB2F29">
            <w:pPr>
              <w:jc w:val="center"/>
            </w:pPr>
            <w:r>
              <w:rPr>
                <w:color w:val="000000"/>
                <w:sz w:val="24"/>
              </w:rPr>
              <w:t>海晨股份</w:t>
            </w:r>
          </w:p>
        </w:tc>
        <w:tc>
          <w:tcPr>
            <w:tcW w:w="1559" w:type="dxa"/>
            <w:vAlign w:val="center"/>
          </w:tcPr>
          <w:p w:rsidR="00A15EF5" w:rsidRDefault="00CB2F29">
            <w:pPr>
              <w:jc w:val="right"/>
            </w:pPr>
            <w:r>
              <w:rPr>
                <w:color w:val="000000"/>
                <w:sz w:val="24"/>
              </w:rPr>
              <w:t>484</w:t>
            </w:r>
          </w:p>
        </w:tc>
        <w:tc>
          <w:tcPr>
            <w:tcW w:w="1932" w:type="dxa"/>
            <w:vAlign w:val="center"/>
          </w:tcPr>
          <w:p w:rsidR="00A15EF5" w:rsidRDefault="00CB2F29">
            <w:pPr>
              <w:jc w:val="right"/>
            </w:pPr>
            <w:r>
              <w:rPr>
                <w:color w:val="000000"/>
                <w:sz w:val="24"/>
              </w:rPr>
              <w:t>19,998.88</w:t>
            </w:r>
          </w:p>
        </w:tc>
        <w:tc>
          <w:tcPr>
            <w:tcW w:w="1612" w:type="dxa"/>
            <w:vAlign w:val="center"/>
          </w:tcPr>
          <w:p w:rsidR="00A15EF5" w:rsidRDefault="00CB2F29">
            <w:pPr>
              <w:jc w:val="right"/>
            </w:pPr>
            <w:r>
              <w:rPr>
                <w:color w:val="000000"/>
                <w:sz w:val="24"/>
              </w:rPr>
              <w:t>0.00</w:t>
            </w:r>
          </w:p>
        </w:tc>
      </w:tr>
      <w:tr w:rsidR="00A15EF5">
        <w:trPr>
          <w:jc w:val="center"/>
        </w:trPr>
        <w:tc>
          <w:tcPr>
            <w:tcW w:w="817" w:type="dxa"/>
            <w:vAlign w:val="center"/>
          </w:tcPr>
          <w:p w:rsidR="00A15EF5" w:rsidRDefault="00CB2F29">
            <w:pPr>
              <w:jc w:val="center"/>
            </w:pPr>
            <w:r>
              <w:rPr>
                <w:color w:val="000000"/>
                <w:sz w:val="24"/>
              </w:rPr>
              <w:t>84</w:t>
            </w:r>
          </w:p>
        </w:tc>
        <w:tc>
          <w:tcPr>
            <w:tcW w:w="1276" w:type="dxa"/>
            <w:vAlign w:val="center"/>
          </w:tcPr>
          <w:p w:rsidR="00A15EF5" w:rsidRDefault="00CB2F29">
            <w:pPr>
              <w:jc w:val="center"/>
            </w:pPr>
            <w:r>
              <w:rPr>
                <w:color w:val="000000"/>
                <w:sz w:val="24"/>
              </w:rPr>
              <w:t>300878</w:t>
            </w:r>
          </w:p>
        </w:tc>
        <w:tc>
          <w:tcPr>
            <w:tcW w:w="1701" w:type="dxa"/>
            <w:vAlign w:val="center"/>
          </w:tcPr>
          <w:p w:rsidR="00A15EF5" w:rsidRDefault="00CB2F29">
            <w:pPr>
              <w:jc w:val="center"/>
            </w:pPr>
            <w:r>
              <w:rPr>
                <w:color w:val="000000"/>
                <w:sz w:val="24"/>
              </w:rPr>
              <w:t>维康药业</w:t>
            </w:r>
          </w:p>
        </w:tc>
        <w:tc>
          <w:tcPr>
            <w:tcW w:w="1559" w:type="dxa"/>
            <w:vAlign w:val="center"/>
          </w:tcPr>
          <w:p w:rsidR="00A15EF5" w:rsidRDefault="00CB2F29">
            <w:pPr>
              <w:jc w:val="right"/>
            </w:pPr>
            <w:r>
              <w:rPr>
                <w:color w:val="000000"/>
                <w:sz w:val="24"/>
              </w:rPr>
              <w:t>401</w:t>
            </w:r>
          </w:p>
        </w:tc>
        <w:tc>
          <w:tcPr>
            <w:tcW w:w="1932" w:type="dxa"/>
            <w:vAlign w:val="center"/>
          </w:tcPr>
          <w:p w:rsidR="00A15EF5" w:rsidRDefault="00CB2F29">
            <w:pPr>
              <w:jc w:val="right"/>
            </w:pPr>
            <w:r>
              <w:rPr>
                <w:color w:val="000000"/>
                <w:sz w:val="24"/>
              </w:rPr>
              <w:t>19,536.72</w:t>
            </w:r>
          </w:p>
        </w:tc>
        <w:tc>
          <w:tcPr>
            <w:tcW w:w="1612" w:type="dxa"/>
            <w:vAlign w:val="center"/>
          </w:tcPr>
          <w:p w:rsidR="00A15EF5" w:rsidRDefault="00CB2F29">
            <w:pPr>
              <w:jc w:val="right"/>
            </w:pPr>
            <w:r>
              <w:rPr>
                <w:color w:val="000000"/>
                <w:sz w:val="24"/>
              </w:rPr>
              <w:t>0.00</w:t>
            </w:r>
          </w:p>
        </w:tc>
      </w:tr>
      <w:tr w:rsidR="00A15EF5">
        <w:trPr>
          <w:jc w:val="center"/>
        </w:trPr>
        <w:tc>
          <w:tcPr>
            <w:tcW w:w="817" w:type="dxa"/>
            <w:vAlign w:val="center"/>
          </w:tcPr>
          <w:p w:rsidR="00A15EF5" w:rsidRDefault="00CB2F29">
            <w:pPr>
              <w:jc w:val="center"/>
            </w:pPr>
            <w:r>
              <w:rPr>
                <w:color w:val="000000"/>
                <w:sz w:val="24"/>
              </w:rPr>
              <w:t>85</w:t>
            </w:r>
          </w:p>
        </w:tc>
        <w:tc>
          <w:tcPr>
            <w:tcW w:w="1276" w:type="dxa"/>
            <w:vAlign w:val="center"/>
          </w:tcPr>
          <w:p w:rsidR="00A15EF5" w:rsidRDefault="00CB2F29">
            <w:pPr>
              <w:jc w:val="center"/>
            </w:pPr>
            <w:r>
              <w:rPr>
                <w:color w:val="000000"/>
                <w:sz w:val="24"/>
              </w:rPr>
              <w:t>300891</w:t>
            </w:r>
          </w:p>
        </w:tc>
        <w:tc>
          <w:tcPr>
            <w:tcW w:w="1701" w:type="dxa"/>
            <w:vAlign w:val="center"/>
          </w:tcPr>
          <w:p w:rsidR="00A15EF5" w:rsidRDefault="00CB2F29">
            <w:pPr>
              <w:jc w:val="center"/>
            </w:pPr>
            <w:r>
              <w:rPr>
                <w:color w:val="000000"/>
                <w:sz w:val="24"/>
              </w:rPr>
              <w:t>惠云钛业</w:t>
            </w:r>
          </w:p>
        </w:tc>
        <w:tc>
          <w:tcPr>
            <w:tcW w:w="1559" w:type="dxa"/>
            <w:vAlign w:val="center"/>
          </w:tcPr>
          <w:p w:rsidR="00A15EF5" w:rsidRDefault="00CB2F29">
            <w:pPr>
              <w:jc w:val="right"/>
            </w:pPr>
            <w:r>
              <w:rPr>
                <w:color w:val="000000"/>
                <w:sz w:val="24"/>
              </w:rPr>
              <w:t>1,143</w:t>
            </w:r>
          </w:p>
        </w:tc>
        <w:tc>
          <w:tcPr>
            <w:tcW w:w="1932" w:type="dxa"/>
            <w:vAlign w:val="center"/>
          </w:tcPr>
          <w:p w:rsidR="00A15EF5" w:rsidRDefault="00CB2F29">
            <w:pPr>
              <w:jc w:val="right"/>
            </w:pPr>
            <w:r>
              <w:rPr>
                <w:color w:val="000000"/>
                <w:sz w:val="24"/>
              </w:rPr>
              <w:t>18,745.20</w:t>
            </w:r>
          </w:p>
        </w:tc>
        <w:tc>
          <w:tcPr>
            <w:tcW w:w="1612" w:type="dxa"/>
            <w:vAlign w:val="center"/>
          </w:tcPr>
          <w:p w:rsidR="00A15EF5" w:rsidRDefault="00CB2F29">
            <w:pPr>
              <w:jc w:val="right"/>
            </w:pPr>
            <w:r>
              <w:rPr>
                <w:color w:val="000000"/>
                <w:sz w:val="24"/>
              </w:rPr>
              <w:t>0.00</w:t>
            </w:r>
          </w:p>
        </w:tc>
      </w:tr>
      <w:tr w:rsidR="00A15EF5">
        <w:trPr>
          <w:jc w:val="center"/>
        </w:trPr>
        <w:tc>
          <w:tcPr>
            <w:tcW w:w="817" w:type="dxa"/>
            <w:vAlign w:val="center"/>
          </w:tcPr>
          <w:p w:rsidR="00A15EF5" w:rsidRDefault="00CB2F29">
            <w:pPr>
              <w:jc w:val="center"/>
            </w:pPr>
            <w:r>
              <w:rPr>
                <w:color w:val="000000"/>
                <w:sz w:val="24"/>
              </w:rPr>
              <w:t>86</w:t>
            </w:r>
          </w:p>
        </w:tc>
        <w:tc>
          <w:tcPr>
            <w:tcW w:w="1276" w:type="dxa"/>
            <w:vAlign w:val="center"/>
          </w:tcPr>
          <w:p w:rsidR="00A15EF5" w:rsidRDefault="00CB2F29">
            <w:pPr>
              <w:jc w:val="center"/>
            </w:pPr>
            <w:r>
              <w:rPr>
                <w:color w:val="000000"/>
                <w:sz w:val="24"/>
              </w:rPr>
              <w:t>003029</w:t>
            </w:r>
          </w:p>
        </w:tc>
        <w:tc>
          <w:tcPr>
            <w:tcW w:w="1701" w:type="dxa"/>
            <w:vAlign w:val="center"/>
          </w:tcPr>
          <w:p w:rsidR="00A15EF5" w:rsidRDefault="00CB2F29">
            <w:pPr>
              <w:jc w:val="center"/>
            </w:pPr>
            <w:r>
              <w:rPr>
                <w:color w:val="000000"/>
                <w:sz w:val="24"/>
              </w:rPr>
              <w:t>吉大正元</w:t>
            </w:r>
          </w:p>
        </w:tc>
        <w:tc>
          <w:tcPr>
            <w:tcW w:w="1559" w:type="dxa"/>
            <w:vAlign w:val="center"/>
          </w:tcPr>
          <w:p w:rsidR="00A15EF5" w:rsidRDefault="00CB2F29">
            <w:pPr>
              <w:jc w:val="right"/>
            </w:pPr>
            <w:r>
              <w:rPr>
                <w:color w:val="000000"/>
                <w:sz w:val="24"/>
              </w:rPr>
              <w:t>716</w:t>
            </w:r>
          </w:p>
        </w:tc>
        <w:tc>
          <w:tcPr>
            <w:tcW w:w="1932" w:type="dxa"/>
            <w:vAlign w:val="center"/>
          </w:tcPr>
          <w:p w:rsidR="00A15EF5" w:rsidRDefault="00CB2F29">
            <w:pPr>
              <w:jc w:val="right"/>
            </w:pPr>
            <w:r>
              <w:rPr>
                <w:color w:val="000000"/>
                <w:sz w:val="24"/>
              </w:rPr>
              <w:t>18,716.24</w:t>
            </w:r>
          </w:p>
        </w:tc>
        <w:tc>
          <w:tcPr>
            <w:tcW w:w="1612" w:type="dxa"/>
            <w:vAlign w:val="center"/>
          </w:tcPr>
          <w:p w:rsidR="00A15EF5" w:rsidRDefault="00CB2F29">
            <w:pPr>
              <w:jc w:val="right"/>
            </w:pPr>
            <w:r>
              <w:rPr>
                <w:color w:val="000000"/>
                <w:sz w:val="24"/>
              </w:rPr>
              <w:t>0.00</w:t>
            </w:r>
          </w:p>
        </w:tc>
      </w:tr>
      <w:tr w:rsidR="00A15EF5">
        <w:trPr>
          <w:jc w:val="center"/>
        </w:trPr>
        <w:tc>
          <w:tcPr>
            <w:tcW w:w="817" w:type="dxa"/>
            <w:vAlign w:val="center"/>
          </w:tcPr>
          <w:p w:rsidR="00A15EF5" w:rsidRDefault="00CB2F29">
            <w:pPr>
              <w:jc w:val="center"/>
            </w:pPr>
            <w:r>
              <w:rPr>
                <w:color w:val="000000"/>
                <w:sz w:val="24"/>
              </w:rPr>
              <w:t>87</w:t>
            </w:r>
          </w:p>
        </w:tc>
        <w:tc>
          <w:tcPr>
            <w:tcW w:w="1276" w:type="dxa"/>
            <w:vAlign w:val="center"/>
          </w:tcPr>
          <w:p w:rsidR="00A15EF5" w:rsidRDefault="00CB2F29">
            <w:pPr>
              <w:jc w:val="center"/>
            </w:pPr>
            <w:r>
              <w:rPr>
                <w:color w:val="000000"/>
                <w:sz w:val="24"/>
              </w:rPr>
              <w:t>003028</w:t>
            </w:r>
          </w:p>
        </w:tc>
        <w:tc>
          <w:tcPr>
            <w:tcW w:w="1701" w:type="dxa"/>
            <w:vAlign w:val="center"/>
          </w:tcPr>
          <w:p w:rsidR="00A15EF5" w:rsidRDefault="00CB2F29">
            <w:pPr>
              <w:jc w:val="center"/>
            </w:pPr>
            <w:r>
              <w:rPr>
                <w:color w:val="000000"/>
                <w:sz w:val="24"/>
              </w:rPr>
              <w:t>振邦智能</w:t>
            </w:r>
          </w:p>
        </w:tc>
        <w:tc>
          <w:tcPr>
            <w:tcW w:w="1559" w:type="dxa"/>
            <w:vAlign w:val="center"/>
          </w:tcPr>
          <w:p w:rsidR="00A15EF5" w:rsidRDefault="00CB2F29">
            <w:pPr>
              <w:jc w:val="right"/>
            </w:pPr>
            <w:r>
              <w:rPr>
                <w:color w:val="000000"/>
                <w:sz w:val="24"/>
              </w:rPr>
              <w:t>432</w:t>
            </w:r>
          </w:p>
        </w:tc>
        <w:tc>
          <w:tcPr>
            <w:tcW w:w="1932" w:type="dxa"/>
            <w:vAlign w:val="center"/>
          </w:tcPr>
          <w:p w:rsidR="00A15EF5" w:rsidRDefault="00CB2F29">
            <w:pPr>
              <w:jc w:val="right"/>
            </w:pPr>
            <w:r>
              <w:rPr>
                <w:color w:val="000000"/>
                <w:sz w:val="24"/>
              </w:rPr>
              <w:t>18,010.08</w:t>
            </w:r>
          </w:p>
        </w:tc>
        <w:tc>
          <w:tcPr>
            <w:tcW w:w="1612" w:type="dxa"/>
            <w:vAlign w:val="center"/>
          </w:tcPr>
          <w:p w:rsidR="00A15EF5" w:rsidRDefault="00CB2F29">
            <w:pPr>
              <w:jc w:val="right"/>
            </w:pPr>
            <w:r>
              <w:rPr>
                <w:color w:val="000000"/>
                <w:sz w:val="24"/>
              </w:rPr>
              <w:t>0.00</w:t>
            </w:r>
          </w:p>
        </w:tc>
      </w:tr>
      <w:tr w:rsidR="00A15EF5">
        <w:trPr>
          <w:jc w:val="center"/>
        </w:trPr>
        <w:tc>
          <w:tcPr>
            <w:tcW w:w="817" w:type="dxa"/>
            <w:vAlign w:val="center"/>
          </w:tcPr>
          <w:p w:rsidR="00A15EF5" w:rsidRDefault="00CB2F29">
            <w:pPr>
              <w:jc w:val="center"/>
            </w:pPr>
            <w:r>
              <w:rPr>
                <w:color w:val="000000"/>
                <w:sz w:val="24"/>
              </w:rPr>
              <w:t>88</w:t>
            </w:r>
          </w:p>
        </w:tc>
        <w:tc>
          <w:tcPr>
            <w:tcW w:w="1276" w:type="dxa"/>
            <w:vAlign w:val="center"/>
          </w:tcPr>
          <w:p w:rsidR="00A15EF5" w:rsidRDefault="00CB2F29">
            <w:pPr>
              <w:jc w:val="center"/>
            </w:pPr>
            <w:r>
              <w:rPr>
                <w:color w:val="000000"/>
                <w:sz w:val="24"/>
              </w:rPr>
              <w:t>300884</w:t>
            </w:r>
          </w:p>
        </w:tc>
        <w:tc>
          <w:tcPr>
            <w:tcW w:w="1701" w:type="dxa"/>
            <w:vAlign w:val="center"/>
          </w:tcPr>
          <w:p w:rsidR="00A15EF5" w:rsidRDefault="00CB2F29">
            <w:pPr>
              <w:jc w:val="center"/>
            </w:pPr>
            <w:r>
              <w:rPr>
                <w:color w:val="000000"/>
                <w:sz w:val="24"/>
              </w:rPr>
              <w:t>狄耐克</w:t>
            </w:r>
          </w:p>
        </w:tc>
        <w:tc>
          <w:tcPr>
            <w:tcW w:w="1559" w:type="dxa"/>
            <w:vAlign w:val="center"/>
          </w:tcPr>
          <w:p w:rsidR="00A15EF5" w:rsidRDefault="00CB2F29">
            <w:pPr>
              <w:jc w:val="right"/>
            </w:pPr>
            <w:r>
              <w:rPr>
                <w:color w:val="000000"/>
                <w:sz w:val="24"/>
              </w:rPr>
              <w:t>499</w:t>
            </w:r>
          </w:p>
        </w:tc>
        <w:tc>
          <w:tcPr>
            <w:tcW w:w="1932" w:type="dxa"/>
            <w:vAlign w:val="center"/>
          </w:tcPr>
          <w:p w:rsidR="00A15EF5" w:rsidRDefault="00CB2F29">
            <w:pPr>
              <w:jc w:val="right"/>
            </w:pPr>
            <w:r>
              <w:rPr>
                <w:color w:val="000000"/>
                <w:sz w:val="24"/>
              </w:rPr>
              <w:t>16,721.49</w:t>
            </w:r>
          </w:p>
        </w:tc>
        <w:tc>
          <w:tcPr>
            <w:tcW w:w="1612" w:type="dxa"/>
            <w:vAlign w:val="center"/>
          </w:tcPr>
          <w:p w:rsidR="00A15EF5" w:rsidRDefault="00CB2F29">
            <w:pPr>
              <w:jc w:val="right"/>
            </w:pPr>
            <w:r>
              <w:rPr>
                <w:color w:val="000000"/>
                <w:sz w:val="24"/>
              </w:rPr>
              <w:t>0.00</w:t>
            </w:r>
          </w:p>
        </w:tc>
      </w:tr>
      <w:tr w:rsidR="00A15EF5">
        <w:trPr>
          <w:jc w:val="center"/>
        </w:trPr>
        <w:tc>
          <w:tcPr>
            <w:tcW w:w="817" w:type="dxa"/>
            <w:vAlign w:val="center"/>
          </w:tcPr>
          <w:p w:rsidR="00A15EF5" w:rsidRDefault="00CB2F29">
            <w:pPr>
              <w:jc w:val="center"/>
            </w:pPr>
            <w:r>
              <w:rPr>
                <w:color w:val="000000"/>
                <w:sz w:val="24"/>
              </w:rPr>
              <w:t>89</w:t>
            </w:r>
          </w:p>
        </w:tc>
        <w:tc>
          <w:tcPr>
            <w:tcW w:w="1276" w:type="dxa"/>
            <w:vAlign w:val="center"/>
          </w:tcPr>
          <w:p w:rsidR="00A15EF5" w:rsidRDefault="00CB2F29">
            <w:pPr>
              <w:jc w:val="center"/>
            </w:pPr>
            <w:r>
              <w:rPr>
                <w:color w:val="000000"/>
                <w:sz w:val="24"/>
              </w:rPr>
              <w:t>605179</w:t>
            </w:r>
          </w:p>
        </w:tc>
        <w:tc>
          <w:tcPr>
            <w:tcW w:w="1701" w:type="dxa"/>
            <w:vAlign w:val="center"/>
          </w:tcPr>
          <w:p w:rsidR="00A15EF5" w:rsidRDefault="00CB2F29">
            <w:pPr>
              <w:jc w:val="center"/>
            </w:pPr>
            <w:r>
              <w:rPr>
                <w:color w:val="000000"/>
                <w:sz w:val="24"/>
              </w:rPr>
              <w:t>一鸣食品</w:t>
            </w:r>
          </w:p>
        </w:tc>
        <w:tc>
          <w:tcPr>
            <w:tcW w:w="1559" w:type="dxa"/>
            <w:vAlign w:val="center"/>
          </w:tcPr>
          <w:p w:rsidR="00A15EF5" w:rsidRDefault="00CB2F29">
            <w:pPr>
              <w:jc w:val="right"/>
            </w:pPr>
            <w:r>
              <w:rPr>
                <w:color w:val="000000"/>
                <w:sz w:val="24"/>
              </w:rPr>
              <w:t>939</w:t>
            </w:r>
          </w:p>
        </w:tc>
        <w:tc>
          <w:tcPr>
            <w:tcW w:w="1932" w:type="dxa"/>
            <w:vAlign w:val="center"/>
          </w:tcPr>
          <w:p w:rsidR="00A15EF5" w:rsidRDefault="00CB2F29">
            <w:pPr>
              <w:jc w:val="right"/>
            </w:pPr>
            <w:r>
              <w:rPr>
                <w:color w:val="000000"/>
                <w:sz w:val="24"/>
              </w:rPr>
              <w:t>16,582.74</w:t>
            </w:r>
          </w:p>
        </w:tc>
        <w:tc>
          <w:tcPr>
            <w:tcW w:w="1612" w:type="dxa"/>
            <w:vAlign w:val="center"/>
          </w:tcPr>
          <w:p w:rsidR="00A15EF5" w:rsidRDefault="00CB2F29">
            <w:pPr>
              <w:jc w:val="right"/>
            </w:pPr>
            <w:r>
              <w:rPr>
                <w:color w:val="000000"/>
                <w:sz w:val="24"/>
              </w:rPr>
              <w:t>0.00</w:t>
            </w:r>
          </w:p>
        </w:tc>
      </w:tr>
      <w:tr w:rsidR="00A15EF5">
        <w:trPr>
          <w:jc w:val="center"/>
        </w:trPr>
        <w:tc>
          <w:tcPr>
            <w:tcW w:w="817" w:type="dxa"/>
            <w:vAlign w:val="center"/>
          </w:tcPr>
          <w:p w:rsidR="00A15EF5" w:rsidRDefault="00CB2F29">
            <w:pPr>
              <w:jc w:val="center"/>
            </w:pPr>
            <w:r>
              <w:rPr>
                <w:color w:val="000000"/>
                <w:sz w:val="24"/>
              </w:rPr>
              <w:t>90</w:t>
            </w:r>
          </w:p>
        </w:tc>
        <w:tc>
          <w:tcPr>
            <w:tcW w:w="1276" w:type="dxa"/>
            <w:vAlign w:val="center"/>
          </w:tcPr>
          <w:p w:rsidR="00A15EF5" w:rsidRDefault="00CB2F29">
            <w:pPr>
              <w:jc w:val="center"/>
            </w:pPr>
            <w:r>
              <w:rPr>
                <w:color w:val="000000"/>
                <w:sz w:val="24"/>
              </w:rPr>
              <w:t>300892</w:t>
            </w:r>
          </w:p>
        </w:tc>
        <w:tc>
          <w:tcPr>
            <w:tcW w:w="1701" w:type="dxa"/>
            <w:vAlign w:val="center"/>
          </w:tcPr>
          <w:p w:rsidR="00A15EF5" w:rsidRDefault="00CB2F29">
            <w:pPr>
              <w:jc w:val="center"/>
            </w:pPr>
            <w:r>
              <w:rPr>
                <w:color w:val="000000"/>
                <w:sz w:val="24"/>
              </w:rPr>
              <w:t>品渥食品</w:t>
            </w:r>
          </w:p>
        </w:tc>
        <w:tc>
          <w:tcPr>
            <w:tcW w:w="1559" w:type="dxa"/>
            <w:vAlign w:val="center"/>
          </w:tcPr>
          <w:p w:rsidR="00A15EF5" w:rsidRDefault="00CB2F29">
            <w:pPr>
              <w:jc w:val="right"/>
            </w:pPr>
            <w:r>
              <w:rPr>
                <w:color w:val="000000"/>
                <w:sz w:val="24"/>
              </w:rPr>
              <w:t>272</w:t>
            </w:r>
          </w:p>
        </w:tc>
        <w:tc>
          <w:tcPr>
            <w:tcW w:w="1932" w:type="dxa"/>
            <w:vAlign w:val="center"/>
          </w:tcPr>
          <w:p w:rsidR="00A15EF5" w:rsidRDefault="00CB2F29">
            <w:pPr>
              <w:jc w:val="right"/>
            </w:pPr>
            <w:r>
              <w:rPr>
                <w:color w:val="000000"/>
                <w:sz w:val="24"/>
              </w:rPr>
              <w:t>16,322.72</w:t>
            </w:r>
          </w:p>
        </w:tc>
        <w:tc>
          <w:tcPr>
            <w:tcW w:w="1612" w:type="dxa"/>
            <w:vAlign w:val="center"/>
          </w:tcPr>
          <w:p w:rsidR="00A15EF5" w:rsidRDefault="00CB2F29">
            <w:pPr>
              <w:jc w:val="right"/>
            </w:pPr>
            <w:r>
              <w:rPr>
                <w:color w:val="000000"/>
                <w:sz w:val="24"/>
              </w:rPr>
              <w:t>0.00</w:t>
            </w:r>
          </w:p>
        </w:tc>
      </w:tr>
      <w:tr w:rsidR="00A15EF5">
        <w:trPr>
          <w:jc w:val="center"/>
        </w:trPr>
        <w:tc>
          <w:tcPr>
            <w:tcW w:w="817" w:type="dxa"/>
            <w:vAlign w:val="center"/>
          </w:tcPr>
          <w:p w:rsidR="00A15EF5" w:rsidRDefault="00CB2F29">
            <w:pPr>
              <w:jc w:val="center"/>
            </w:pPr>
            <w:r>
              <w:rPr>
                <w:color w:val="000000"/>
                <w:sz w:val="24"/>
              </w:rPr>
              <w:t>91</w:t>
            </w:r>
          </w:p>
        </w:tc>
        <w:tc>
          <w:tcPr>
            <w:tcW w:w="1276" w:type="dxa"/>
            <w:vAlign w:val="center"/>
          </w:tcPr>
          <w:p w:rsidR="00A15EF5" w:rsidRDefault="00CB2F29">
            <w:pPr>
              <w:jc w:val="center"/>
            </w:pPr>
            <w:r>
              <w:rPr>
                <w:color w:val="000000"/>
                <w:sz w:val="24"/>
              </w:rPr>
              <w:t>300909</w:t>
            </w:r>
          </w:p>
        </w:tc>
        <w:tc>
          <w:tcPr>
            <w:tcW w:w="1701" w:type="dxa"/>
            <w:vAlign w:val="center"/>
          </w:tcPr>
          <w:p w:rsidR="00A15EF5" w:rsidRDefault="00CB2F29">
            <w:pPr>
              <w:jc w:val="center"/>
            </w:pPr>
            <w:r>
              <w:rPr>
                <w:color w:val="000000"/>
                <w:sz w:val="24"/>
              </w:rPr>
              <w:t>汇创达</w:t>
            </w:r>
          </w:p>
        </w:tc>
        <w:tc>
          <w:tcPr>
            <w:tcW w:w="1559" w:type="dxa"/>
            <w:vAlign w:val="center"/>
          </w:tcPr>
          <w:p w:rsidR="00A15EF5" w:rsidRDefault="00CB2F29">
            <w:pPr>
              <w:jc w:val="right"/>
            </w:pPr>
            <w:r>
              <w:rPr>
                <w:color w:val="000000"/>
                <w:sz w:val="24"/>
              </w:rPr>
              <w:t>386</w:t>
            </w:r>
          </w:p>
        </w:tc>
        <w:tc>
          <w:tcPr>
            <w:tcW w:w="1932" w:type="dxa"/>
            <w:vAlign w:val="center"/>
          </w:tcPr>
          <w:p w:rsidR="00A15EF5" w:rsidRDefault="00CB2F29">
            <w:pPr>
              <w:jc w:val="right"/>
            </w:pPr>
            <w:r>
              <w:rPr>
                <w:color w:val="000000"/>
                <w:sz w:val="24"/>
              </w:rPr>
              <w:t>15,698.62</w:t>
            </w:r>
          </w:p>
        </w:tc>
        <w:tc>
          <w:tcPr>
            <w:tcW w:w="1612" w:type="dxa"/>
            <w:vAlign w:val="center"/>
          </w:tcPr>
          <w:p w:rsidR="00A15EF5" w:rsidRDefault="00CB2F29">
            <w:pPr>
              <w:jc w:val="right"/>
            </w:pPr>
            <w:r>
              <w:rPr>
                <w:color w:val="000000"/>
                <w:sz w:val="24"/>
              </w:rPr>
              <w:t>0.00</w:t>
            </w:r>
          </w:p>
        </w:tc>
      </w:tr>
      <w:tr w:rsidR="00A15EF5">
        <w:trPr>
          <w:jc w:val="center"/>
        </w:trPr>
        <w:tc>
          <w:tcPr>
            <w:tcW w:w="817" w:type="dxa"/>
            <w:vAlign w:val="center"/>
          </w:tcPr>
          <w:p w:rsidR="00A15EF5" w:rsidRDefault="00CB2F29">
            <w:pPr>
              <w:jc w:val="center"/>
            </w:pPr>
            <w:r>
              <w:rPr>
                <w:color w:val="000000"/>
                <w:sz w:val="24"/>
              </w:rPr>
              <w:t>92</w:t>
            </w:r>
          </w:p>
        </w:tc>
        <w:tc>
          <w:tcPr>
            <w:tcW w:w="1276" w:type="dxa"/>
            <w:vAlign w:val="center"/>
          </w:tcPr>
          <w:p w:rsidR="00A15EF5" w:rsidRDefault="00CB2F29">
            <w:pPr>
              <w:jc w:val="center"/>
            </w:pPr>
            <w:r>
              <w:rPr>
                <w:color w:val="000000"/>
                <w:sz w:val="24"/>
              </w:rPr>
              <w:t>300887</w:t>
            </w:r>
          </w:p>
        </w:tc>
        <w:tc>
          <w:tcPr>
            <w:tcW w:w="1701" w:type="dxa"/>
            <w:vAlign w:val="center"/>
          </w:tcPr>
          <w:p w:rsidR="00A15EF5" w:rsidRDefault="00CB2F29">
            <w:pPr>
              <w:jc w:val="center"/>
            </w:pPr>
            <w:r>
              <w:rPr>
                <w:color w:val="000000"/>
                <w:sz w:val="24"/>
              </w:rPr>
              <w:t>谱尼测试</w:t>
            </w:r>
          </w:p>
        </w:tc>
        <w:tc>
          <w:tcPr>
            <w:tcW w:w="1559" w:type="dxa"/>
            <w:vAlign w:val="center"/>
          </w:tcPr>
          <w:p w:rsidR="00A15EF5" w:rsidRDefault="00CB2F29">
            <w:pPr>
              <w:jc w:val="right"/>
            </w:pPr>
            <w:r>
              <w:rPr>
                <w:color w:val="000000"/>
                <w:sz w:val="24"/>
              </w:rPr>
              <w:t>210</w:t>
            </w:r>
          </w:p>
        </w:tc>
        <w:tc>
          <w:tcPr>
            <w:tcW w:w="1932" w:type="dxa"/>
            <w:vAlign w:val="center"/>
          </w:tcPr>
          <w:p w:rsidR="00A15EF5" w:rsidRDefault="00CB2F29">
            <w:pPr>
              <w:jc w:val="right"/>
            </w:pPr>
            <w:r>
              <w:rPr>
                <w:color w:val="000000"/>
                <w:sz w:val="24"/>
              </w:rPr>
              <w:t>15,649.20</w:t>
            </w:r>
          </w:p>
        </w:tc>
        <w:tc>
          <w:tcPr>
            <w:tcW w:w="1612" w:type="dxa"/>
            <w:vAlign w:val="center"/>
          </w:tcPr>
          <w:p w:rsidR="00A15EF5" w:rsidRDefault="00CB2F29">
            <w:pPr>
              <w:jc w:val="right"/>
            </w:pPr>
            <w:r>
              <w:rPr>
                <w:color w:val="000000"/>
                <w:sz w:val="24"/>
              </w:rPr>
              <w:t>0.00</w:t>
            </w:r>
          </w:p>
        </w:tc>
      </w:tr>
      <w:tr w:rsidR="00A15EF5">
        <w:trPr>
          <w:jc w:val="center"/>
        </w:trPr>
        <w:tc>
          <w:tcPr>
            <w:tcW w:w="817" w:type="dxa"/>
            <w:vAlign w:val="center"/>
          </w:tcPr>
          <w:p w:rsidR="00A15EF5" w:rsidRDefault="00CB2F29">
            <w:pPr>
              <w:jc w:val="center"/>
            </w:pPr>
            <w:r>
              <w:rPr>
                <w:color w:val="000000"/>
                <w:sz w:val="24"/>
              </w:rPr>
              <w:t>93</w:t>
            </w:r>
          </w:p>
        </w:tc>
        <w:tc>
          <w:tcPr>
            <w:tcW w:w="1276" w:type="dxa"/>
            <w:vAlign w:val="center"/>
          </w:tcPr>
          <w:p w:rsidR="00A15EF5" w:rsidRDefault="00CB2F29">
            <w:pPr>
              <w:jc w:val="center"/>
            </w:pPr>
            <w:r>
              <w:rPr>
                <w:color w:val="000000"/>
                <w:sz w:val="24"/>
              </w:rPr>
              <w:t>300864</w:t>
            </w:r>
          </w:p>
        </w:tc>
        <w:tc>
          <w:tcPr>
            <w:tcW w:w="1701" w:type="dxa"/>
            <w:vAlign w:val="center"/>
          </w:tcPr>
          <w:p w:rsidR="00A15EF5" w:rsidRDefault="00CB2F29">
            <w:pPr>
              <w:jc w:val="center"/>
            </w:pPr>
            <w:r>
              <w:rPr>
                <w:color w:val="000000"/>
                <w:sz w:val="24"/>
              </w:rPr>
              <w:t>南大环境</w:t>
            </w:r>
          </w:p>
        </w:tc>
        <w:tc>
          <w:tcPr>
            <w:tcW w:w="1559" w:type="dxa"/>
            <w:vAlign w:val="center"/>
          </w:tcPr>
          <w:p w:rsidR="00A15EF5" w:rsidRDefault="00CB2F29">
            <w:pPr>
              <w:jc w:val="right"/>
            </w:pPr>
            <w:r>
              <w:rPr>
                <w:color w:val="000000"/>
                <w:sz w:val="24"/>
              </w:rPr>
              <w:t>166</w:t>
            </w:r>
          </w:p>
        </w:tc>
        <w:tc>
          <w:tcPr>
            <w:tcW w:w="1932" w:type="dxa"/>
            <w:vAlign w:val="center"/>
          </w:tcPr>
          <w:p w:rsidR="00A15EF5" w:rsidRDefault="00CB2F29">
            <w:pPr>
              <w:jc w:val="right"/>
            </w:pPr>
            <w:r>
              <w:rPr>
                <w:color w:val="000000"/>
                <w:sz w:val="24"/>
              </w:rPr>
              <w:t>15,081.10</w:t>
            </w:r>
          </w:p>
        </w:tc>
        <w:tc>
          <w:tcPr>
            <w:tcW w:w="1612" w:type="dxa"/>
            <w:vAlign w:val="center"/>
          </w:tcPr>
          <w:p w:rsidR="00A15EF5" w:rsidRDefault="00CB2F29">
            <w:pPr>
              <w:jc w:val="right"/>
            </w:pPr>
            <w:r>
              <w:rPr>
                <w:color w:val="000000"/>
                <w:sz w:val="24"/>
              </w:rPr>
              <w:t>0.00</w:t>
            </w:r>
          </w:p>
        </w:tc>
      </w:tr>
      <w:tr w:rsidR="00A15EF5">
        <w:trPr>
          <w:jc w:val="center"/>
        </w:trPr>
        <w:tc>
          <w:tcPr>
            <w:tcW w:w="817" w:type="dxa"/>
            <w:vAlign w:val="center"/>
          </w:tcPr>
          <w:p w:rsidR="00A15EF5" w:rsidRDefault="00CB2F29">
            <w:pPr>
              <w:jc w:val="center"/>
            </w:pPr>
            <w:r>
              <w:rPr>
                <w:color w:val="000000"/>
                <w:sz w:val="24"/>
              </w:rPr>
              <w:t>94</w:t>
            </w:r>
          </w:p>
        </w:tc>
        <w:tc>
          <w:tcPr>
            <w:tcW w:w="1276" w:type="dxa"/>
            <w:vAlign w:val="center"/>
          </w:tcPr>
          <w:p w:rsidR="00A15EF5" w:rsidRDefault="00CB2F29">
            <w:pPr>
              <w:jc w:val="center"/>
            </w:pPr>
            <w:r>
              <w:rPr>
                <w:color w:val="000000"/>
                <w:sz w:val="24"/>
              </w:rPr>
              <w:t>300889</w:t>
            </w:r>
          </w:p>
        </w:tc>
        <w:tc>
          <w:tcPr>
            <w:tcW w:w="1701" w:type="dxa"/>
            <w:vAlign w:val="center"/>
          </w:tcPr>
          <w:p w:rsidR="00A15EF5" w:rsidRDefault="00CB2F29">
            <w:pPr>
              <w:jc w:val="center"/>
            </w:pPr>
            <w:r>
              <w:rPr>
                <w:color w:val="000000"/>
                <w:sz w:val="24"/>
              </w:rPr>
              <w:t>爱克股份</w:t>
            </w:r>
          </w:p>
        </w:tc>
        <w:tc>
          <w:tcPr>
            <w:tcW w:w="1559" w:type="dxa"/>
            <w:vAlign w:val="center"/>
          </w:tcPr>
          <w:p w:rsidR="00A15EF5" w:rsidRDefault="00CB2F29">
            <w:pPr>
              <w:jc w:val="right"/>
            </w:pPr>
            <w:r>
              <w:rPr>
                <w:color w:val="000000"/>
                <w:sz w:val="24"/>
              </w:rPr>
              <w:t>479</w:t>
            </w:r>
          </w:p>
        </w:tc>
        <w:tc>
          <w:tcPr>
            <w:tcW w:w="1932" w:type="dxa"/>
            <w:vAlign w:val="center"/>
          </w:tcPr>
          <w:p w:rsidR="00A15EF5" w:rsidRDefault="00CB2F29">
            <w:pPr>
              <w:jc w:val="right"/>
            </w:pPr>
            <w:r>
              <w:rPr>
                <w:color w:val="000000"/>
                <w:sz w:val="24"/>
              </w:rPr>
              <w:t>14,427.48</w:t>
            </w:r>
          </w:p>
        </w:tc>
        <w:tc>
          <w:tcPr>
            <w:tcW w:w="1612" w:type="dxa"/>
            <w:vAlign w:val="center"/>
          </w:tcPr>
          <w:p w:rsidR="00A15EF5" w:rsidRDefault="00CB2F29">
            <w:pPr>
              <w:jc w:val="right"/>
            </w:pPr>
            <w:r>
              <w:rPr>
                <w:color w:val="000000"/>
                <w:sz w:val="24"/>
              </w:rPr>
              <w:t>0.00</w:t>
            </w:r>
          </w:p>
        </w:tc>
      </w:tr>
      <w:tr w:rsidR="00A15EF5">
        <w:trPr>
          <w:jc w:val="center"/>
        </w:trPr>
        <w:tc>
          <w:tcPr>
            <w:tcW w:w="817" w:type="dxa"/>
            <w:vAlign w:val="center"/>
          </w:tcPr>
          <w:p w:rsidR="00A15EF5" w:rsidRDefault="00CB2F29">
            <w:pPr>
              <w:jc w:val="center"/>
            </w:pPr>
            <w:r>
              <w:rPr>
                <w:color w:val="000000"/>
                <w:sz w:val="24"/>
              </w:rPr>
              <w:t>95</w:t>
            </w:r>
          </w:p>
        </w:tc>
        <w:tc>
          <w:tcPr>
            <w:tcW w:w="1276" w:type="dxa"/>
            <w:vAlign w:val="center"/>
          </w:tcPr>
          <w:p w:rsidR="00A15EF5" w:rsidRDefault="00CB2F29">
            <w:pPr>
              <w:jc w:val="center"/>
            </w:pPr>
            <w:r>
              <w:rPr>
                <w:color w:val="000000"/>
                <w:sz w:val="24"/>
              </w:rPr>
              <w:t>300890</w:t>
            </w:r>
          </w:p>
        </w:tc>
        <w:tc>
          <w:tcPr>
            <w:tcW w:w="1701" w:type="dxa"/>
            <w:vAlign w:val="center"/>
          </w:tcPr>
          <w:p w:rsidR="00A15EF5" w:rsidRDefault="00CB2F29">
            <w:pPr>
              <w:jc w:val="center"/>
            </w:pPr>
            <w:r>
              <w:rPr>
                <w:color w:val="000000"/>
                <w:sz w:val="24"/>
              </w:rPr>
              <w:t>翔丰华</w:t>
            </w:r>
          </w:p>
        </w:tc>
        <w:tc>
          <w:tcPr>
            <w:tcW w:w="1559" w:type="dxa"/>
            <w:vAlign w:val="center"/>
          </w:tcPr>
          <w:p w:rsidR="00A15EF5" w:rsidRDefault="00CB2F29">
            <w:pPr>
              <w:jc w:val="right"/>
            </w:pPr>
            <w:r>
              <w:rPr>
                <w:color w:val="000000"/>
                <w:sz w:val="24"/>
              </w:rPr>
              <w:t>286</w:t>
            </w:r>
          </w:p>
        </w:tc>
        <w:tc>
          <w:tcPr>
            <w:tcW w:w="1932" w:type="dxa"/>
            <w:vAlign w:val="center"/>
          </w:tcPr>
          <w:p w:rsidR="00A15EF5" w:rsidRDefault="00CB2F29">
            <w:pPr>
              <w:jc w:val="right"/>
            </w:pPr>
            <w:r>
              <w:rPr>
                <w:color w:val="000000"/>
                <w:sz w:val="24"/>
              </w:rPr>
              <w:t>13,971.10</w:t>
            </w:r>
          </w:p>
        </w:tc>
        <w:tc>
          <w:tcPr>
            <w:tcW w:w="1612" w:type="dxa"/>
            <w:vAlign w:val="center"/>
          </w:tcPr>
          <w:p w:rsidR="00A15EF5" w:rsidRDefault="00CB2F29">
            <w:pPr>
              <w:jc w:val="right"/>
            </w:pPr>
            <w:r>
              <w:rPr>
                <w:color w:val="000000"/>
                <w:sz w:val="24"/>
              </w:rPr>
              <w:t>0.00</w:t>
            </w:r>
          </w:p>
        </w:tc>
      </w:tr>
      <w:tr w:rsidR="00A15EF5">
        <w:trPr>
          <w:jc w:val="center"/>
        </w:trPr>
        <w:tc>
          <w:tcPr>
            <w:tcW w:w="817" w:type="dxa"/>
            <w:vAlign w:val="center"/>
          </w:tcPr>
          <w:p w:rsidR="00A15EF5" w:rsidRDefault="00CB2F29">
            <w:pPr>
              <w:jc w:val="center"/>
            </w:pPr>
            <w:r>
              <w:rPr>
                <w:color w:val="000000"/>
                <w:sz w:val="24"/>
              </w:rPr>
              <w:t>96</w:t>
            </w:r>
          </w:p>
        </w:tc>
        <w:tc>
          <w:tcPr>
            <w:tcW w:w="1276" w:type="dxa"/>
            <w:vAlign w:val="center"/>
          </w:tcPr>
          <w:p w:rsidR="00A15EF5" w:rsidRDefault="00CB2F29">
            <w:pPr>
              <w:jc w:val="center"/>
            </w:pPr>
            <w:r>
              <w:rPr>
                <w:color w:val="000000"/>
                <w:sz w:val="24"/>
              </w:rPr>
              <w:t>300925</w:t>
            </w:r>
          </w:p>
        </w:tc>
        <w:tc>
          <w:tcPr>
            <w:tcW w:w="1701" w:type="dxa"/>
            <w:vAlign w:val="center"/>
          </w:tcPr>
          <w:p w:rsidR="00A15EF5" w:rsidRDefault="00CB2F29">
            <w:pPr>
              <w:jc w:val="center"/>
            </w:pPr>
            <w:r>
              <w:rPr>
                <w:color w:val="000000"/>
                <w:sz w:val="24"/>
              </w:rPr>
              <w:t>法本信息</w:t>
            </w:r>
          </w:p>
        </w:tc>
        <w:tc>
          <w:tcPr>
            <w:tcW w:w="1559" w:type="dxa"/>
            <w:vAlign w:val="center"/>
          </w:tcPr>
          <w:p w:rsidR="00A15EF5" w:rsidRDefault="00CB2F29">
            <w:pPr>
              <w:jc w:val="right"/>
            </w:pPr>
            <w:r>
              <w:rPr>
                <w:color w:val="000000"/>
                <w:sz w:val="24"/>
              </w:rPr>
              <w:t>353</w:t>
            </w:r>
          </w:p>
        </w:tc>
        <w:tc>
          <w:tcPr>
            <w:tcW w:w="1932" w:type="dxa"/>
            <w:vAlign w:val="center"/>
          </w:tcPr>
          <w:p w:rsidR="00A15EF5" w:rsidRDefault="00CB2F29">
            <w:pPr>
              <w:jc w:val="right"/>
            </w:pPr>
            <w:r>
              <w:rPr>
                <w:color w:val="000000"/>
                <w:sz w:val="24"/>
              </w:rPr>
              <w:t>13,177.49</w:t>
            </w:r>
          </w:p>
        </w:tc>
        <w:tc>
          <w:tcPr>
            <w:tcW w:w="1612" w:type="dxa"/>
            <w:vAlign w:val="center"/>
          </w:tcPr>
          <w:p w:rsidR="00A15EF5" w:rsidRDefault="00CB2F29">
            <w:pPr>
              <w:jc w:val="right"/>
            </w:pPr>
            <w:r>
              <w:rPr>
                <w:color w:val="000000"/>
                <w:sz w:val="24"/>
              </w:rPr>
              <w:t>0.00</w:t>
            </w:r>
          </w:p>
        </w:tc>
      </w:tr>
      <w:tr w:rsidR="00A15EF5">
        <w:trPr>
          <w:jc w:val="center"/>
        </w:trPr>
        <w:tc>
          <w:tcPr>
            <w:tcW w:w="817" w:type="dxa"/>
            <w:vAlign w:val="center"/>
          </w:tcPr>
          <w:p w:rsidR="00A15EF5" w:rsidRDefault="00CB2F29">
            <w:pPr>
              <w:jc w:val="center"/>
            </w:pPr>
            <w:r>
              <w:rPr>
                <w:color w:val="000000"/>
                <w:sz w:val="24"/>
              </w:rPr>
              <w:t>97</w:t>
            </w:r>
          </w:p>
        </w:tc>
        <w:tc>
          <w:tcPr>
            <w:tcW w:w="1276" w:type="dxa"/>
            <w:vAlign w:val="center"/>
          </w:tcPr>
          <w:p w:rsidR="00A15EF5" w:rsidRDefault="00CB2F29">
            <w:pPr>
              <w:jc w:val="center"/>
            </w:pPr>
            <w:r>
              <w:rPr>
                <w:color w:val="000000"/>
                <w:sz w:val="24"/>
              </w:rPr>
              <w:t>300895</w:t>
            </w:r>
          </w:p>
        </w:tc>
        <w:tc>
          <w:tcPr>
            <w:tcW w:w="1701" w:type="dxa"/>
            <w:vAlign w:val="center"/>
          </w:tcPr>
          <w:p w:rsidR="00A15EF5" w:rsidRDefault="00CB2F29">
            <w:pPr>
              <w:jc w:val="center"/>
            </w:pPr>
            <w:r>
              <w:rPr>
                <w:color w:val="000000"/>
                <w:sz w:val="24"/>
              </w:rPr>
              <w:t>铜牛信息</w:t>
            </w:r>
          </w:p>
        </w:tc>
        <w:tc>
          <w:tcPr>
            <w:tcW w:w="1559" w:type="dxa"/>
            <w:vAlign w:val="center"/>
          </w:tcPr>
          <w:p w:rsidR="00A15EF5" w:rsidRDefault="00CB2F29">
            <w:pPr>
              <w:jc w:val="right"/>
            </w:pPr>
            <w:r>
              <w:rPr>
                <w:color w:val="000000"/>
                <w:sz w:val="24"/>
              </w:rPr>
              <w:t>283</w:t>
            </w:r>
          </w:p>
        </w:tc>
        <w:tc>
          <w:tcPr>
            <w:tcW w:w="1932" w:type="dxa"/>
            <w:vAlign w:val="center"/>
          </w:tcPr>
          <w:p w:rsidR="00A15EF5" w:rsidRDefault="00CB2F29">
            <w:pPr>
              <w:jc w:val="right"/>
            </w:pPr>
            <w:r>
              <w:rPr>
                <w:color w:val="000000"/>
                <w:sz w:val="24"/>
              </w:rPr>
              <w:t>12,819.90</w:t>
            </w:r>
          </w:p>
        </w:tc>
        <w:tc>
          <w:tcPr>
            <w:tcW w:w="1612" w:type="dxa"/>
            <w:vAlign w:val="center"/>
          </w:tcPr>
          <w:p w:rsidR="00A15EF5" w:rsidRDefault="00CB2F29">
            <w:pPr>
              <w:jc w:val="right"/>
            </w:pPr>
            <w:r>
              <w:rPr>
                <w:color w:val="000000"/>
                <w:sz w:val="24"/>
              </w:rPr>
              <w:t>0.00</w:t>
            </w:r>
          </w:p>
        </w:tc>
      </w:tr>
      <w:tr w:rsidR="00A15EF5">
        <w:trPr>
          <w:jc w:val="center"/>
        </w:trPr>
        <w:tc>
          <w:tcPr>
            <w:tcW w:w="817" w:type="dxa"/>
            <w:vAlign w:val="center"/>
          </w:tcPr>
          <w:p w:rsidR="00A15EF5" w:rsidRDefault="00CB2F29">
            <w:pPr>
              <w:jc w:val="center"/>
            </w:pPr>
            <w:r>
              <w:rPr>
                <w:color w:val="000000"/>
                <w:sz w:val="24"/>
              </w:rPr>
              <w:t>98</w:t>
            </w:r>
          </w:p>
        </w:tc>
        <w:tc>
          <w:tcPr>
            <w:tcW w:w="1276" w:type="dxa"/>
            <w:vAlign w:val="center"/>
          </w:tcPr>
          <w:p w:rsidR="00A15EF5" w:rsidRDefault="00CB2F29">
            <w:pPr>
              <w:jc w:val="center"/>
            </w:pPr>
            <w:r>
              <w:rPr>
                <w:color w:val="000000"/>
                <w:sz w:val="24"/>
              </w:rPr>
              <w:t>300876</w:t>
            </w:r>
          </w:p>
        </w:tc>
        <w:tc>
          <w:tcPr>
            <w:tcW w:w="1701" w:type="dxa"/>
            <w:vAlign w:val="center"/>
          </w:tcPr>
          <w:p w:rsidR="00A15EF5" w:rsidRDefault="00CB2F29">
            <w:pPr>
              <w:jc w:val="center"/>
            </w:pPr>
            <w:r>
              <w:rPr>
                <w:color w:val="000000"/>
                <w:sz w:val="24"/>
              </w:rPr>
              <w:t>蒙泰高新</w:t>
            </w:r>
          </w:p>
        </w:tc>
        <w:tc>
          <w:tcPr>
            <w:tcW w:w="1559" w:type="dxa"/>
            <w:vAlign w:val="center"/>
          </w:tcPr>
          <w:p w:rsidR="00A15EF5" w:rsidRDefault="00CB2F29">
            <w:pPr>
              <w:jc w:val="right"/>
            </w:pPr>
            <w:r>
              <w:rPr>
                <w:color w:val="000000"/>
                <w:sz w:val="24"/>
              </w:rPr>
              <w:t>350</w:t>
            </w:r>
          </w:p>
        </w:tc>
        <w:tc>
          <w:tcPr>
            <w:tcW w:w="1932" w:type="dxa"/>
            <w:vAlign w:val="center"/>
          </w:tcPr>
          <w:p w:rsidR="00A15EF5" w:rsidRDefault="00CB2F29">
            <w:pPr>
              <w:jc w:val="right"/>
            </w:pPr>
            <w:r>
              <w:rPr>
                <w:color w:val="000000"/>
                <w:sz w:val="24"/>
              </w:rPr>
              <w:t>12,817.00</w:t>
            </w:r>
          </w:p>
        </w:tc>
        <w:tc>
          <w:tcPr>
            <w:tcW w:w="1612" w:type="dxa"/>
            <w:vAlign w:val="center"/>
          </w:tcPr>
          <w:p w:rsidR="00A15EF5" w:rsidRDefault="00CB2F29">
            <w:pPr>
              <w:jc w:val="right"/>
            </w:pPr>
            <w:r>
              <w:rPr>
                <w:color w:val="000000"/>
                <w:sz w:val="24"/>
              </w:rPr>
              <w:t>0.00</w:t>
            </w:r>
          </w:p>
        </w:tc>
      </w:tr>
      <w:tr w:rsidR="00A15EF5">
        <w:trPr>
          <w:jc w:val="center"/>
        </w:trPr>
        <w:tc>
          <w:tcPr>
            <w:tcW w:w="817" w:type="dxa"/>
            <w:vAlign w:val="center"/>
          </w:tcPr>
          <w:p w:rsidR="00A15EF5" w:rsidRDefault="00CB2F29">
            <w:pPr>
              <w:jc w:val="center"/>
            </w:pPr>
            <w:r>
              <w:rPr>
                <w:color w:val="000000"/>
                <w:sz w:val="24"/>
              </w:rPr>
              <w:t>99</w:t>
            </w:r>
          </w:p>
        </w:tc>
        <w:tc>
          <w:tcPr>
            <w:tcW w:w="1276" w:type="dxa"/>
            <w:vAlign w:val="center"/>
          </w:tcPr>
          <w:p w:rsidR="00A15EF5" w:rsidRDefault="00CB2F29">
            <w:pPr>
              <w:jc w:val="center"/>
            </w:pPr>
            <w:r>
              <w:rPr>
                <w:color w:val="000000"/>
                <w:sz w:val="24"/>
              </w:rPr>
              <w:t>300879</w:t>
            </w:r>
          </w:p>
        </w:tc>
        <w:tc>
          <w:tcPr>
            <w:tcW w:w="1701" w:type="dxa"/>
            <w:vAlign w:val="center"/>
          </w:tcPr>
          <w:p w:rsidR="00A15EF5" w:rsidRDefault="00CB2F29">
            <w:pPr>
              <w:jc w:val="center"/>
            </w:pPr>
            <w:r>
              <w:rPr>
                <w:color w:val="000000"/>
                <w:sz w:val="24"/>
              </w:rPr>
              <w:t>大叶股份</w:t>
            </w:r>
          </w:p>
        </w:tc>
        <w:tc>
          <w:tcPr>
            <w:tcW w:w="1559" w:type="dxa"/>
            <w:vAlign w:val="center"/>
          </w:tcPr>
          <w:p w:rsidR="00A15EF5" w:rsidRDefault="00CB2F29">
            <w:pPr>
              <w:jc w:val="right"/>
            </w:pPr>
            <w:r>
              <w:rPr>
                <w:color w:val="000000"/>
                <w:sz w:val="24"/>
              </w:rPr>
              <w:t>466</w:t>
            </w:r>
          </w:p>
        </w:tc>
        <w:tc>
          <w:tcPr>
            <w:tcW w:w="1932" w:type="dxa"/>
            <w:vAlign w:val="center"/>
          </w:tcPr>
          <w:p w:rsidR="00A15EF5" w:rsidRDefault="00CB2F29">
            <w:pPr>
              <w:jc w:val="right"/>
            </w:pPr>
            <w:r>
              <w:rPr>
                <w:color w:val="000000"/>
                <w:sz w:val="24"/>
              </w:rPr>
              <w:t>12,637.92</w:t>
            </w:r>
          </w:p>
        </w:tc>
        <w:tc>
          <w:tcPr>
            <w:tcW w:w="1612" w:type="dxa"/>
            <w:vAlign w:val="center"/>
          </w:tcPr>
          <w:p w:rsidR="00A15EF5" w:rsidRDefault="00CB2F29">
            <w:pPr>
              <w:jc w:val="right"/>
            </w:pPr>
            <w:r>
              <w:rPr>
                <w:color w:val="000000"/>
                <w:sz w:val="24"/>
              </w:rPr>
              <w:t>0.00</w:t>
            </w:r>
          </w:p>
        </w:tc>
      </w:tr>
      <w:tr w:rsidR="00A15EF5">
        <w:trPr>
          <w:jc w:val="center"/>
        </w:trPr>
        <w:tc>
          <w:tcPr>
            <w:tcW w:w="817" w:type="dxa"/>
            <w:vAlign w:val="center"/>
          </w:tcPr>
          <w:p w:rsidR="00A15EF5" w:rsidRDefault="00CB2F29">
            <w:pPr>
              <w:jc w:val="center"/>
            </w:pPr>
            <w:r>
              <w:rPr>
                <w:color w:val="000000"/>
                <w:sz w:val="24"/>
              </w:rPr>
              <w:t>100</w:t>
            </w:r>
          </w:p>
        </w:tc>
        <w:tc>
          <w:tcPr>
            <w:tcW w:w="1276" w:type="dxa"/>
            <w:vAlign w:val="center"/>
          </w:tcPr>
          <w:p w:rsidR="00A15EF5" w:rsidRDefault="00CB2F29">
            <w:pPr>
              <w:jc w:val="center"/>
            </w:pPr>
            <w:r>
              <w:rPr>
                <w:color w:val="000000"/>
                <w:sz w:val="24"/>
              </w:rPr>
              <w:t>300882</w:t>
            </w:r>
          </w:p>
        </w:tc>
        <w:tc>
          <w:tcPr>
            <w:tcW w:w="1701" w:type="dxa"/>
            <w:vAlign w:val="center"/>
          </w:tcPr>
          <w:p w:rsidR="00A15EF5" w:rsidRDefault="00CB2F29">
            <w:pPr>
              <w:jc w:val="center"/>
            </w:pPr>
            <w:r>
              <w:rPr>
                <w:color w:val="000000"/>
                <w:sz w:val="24"/>
              </w:rPr>
              <w:t>万胜智能</w:t>
            </w:r>
          </w:p>
        </w:tc>
        <w:tc>
          <w:tcPr>
            <w:tcW w:w="1559" w:type="dxa"/>
            <w:vAlign w:val="center"/>
          </w:tcPr>
          <w:p w:rsidR="00A15EF5" w:rsidRDefault="00CB2F29">
            <w:pPr>
              <w:jc w:val="right"/>
            </w:pPr>
            <w:r>
              <w:rPr>
                <w:color w:val="000000"/>
                <w:sz w:val="24"/>
              </w:rPr>
              <w:t>440</w:t>
            </w:r>
          </w:p>
        </w:tc>
        <w:tc>
          <w:tcPr>
            <w:tcW w:w="1932" w:type="dxa"/>
            <w:vAlign w:val="center"/>
          </w:tcPr>
          <w:p w:rsidR="00A15EF5" w:rsidRDefault="00CB2F29">
            <w:pPr>
              <w:jc w:val="right"/>
            </w:pPr>
            <w:r>
              <w:rPr>
                <w:color w:val="000000"/>
                <w:sz w:val="24"/>
              </w:rPr>
              <w:t>11,347.60</w:t>
            </w:r>
          </w:p>
        </w:tc>
        <w:tc>
          <w:tcPr>
            <w:tcW w:w="1612" w:type="dxa"/>
            <w:vAlign w:val="center"/>
          </w:tcPr>
          <w:p w:rsidR="00A15EF5" w:rsidRDefault="00CB2F29">
            <w:pPr>
              <w:jc w:val="right"/>
            </w:pPr>
            <w:r>
              <w:rPr>
                <w:color w:val="000000"/>
                <w:sz w:val="24"/>
              </w:rPr>
              <w:t>0.00</w:t>
            </w:r>
          </w:p>
        </w:tc>
      </w:tr>
      <w:tr w:rsidR="00A15EF5">
        <w:trPr>
          <w:jc w:val="center"/>
        </w:trPr>
        <w:tc>
          <w:tcPr>
            <w:tcW w:w="817" w:type="dxa"/>
            <w:vAlign w:val="center"/>
          </w:tcPr>
          <w:p w:rsidR="00A15EF5" w:rsidRDefault="00CB2F29">
            <w:pPr>
              <w:jc w:val="center"/>
            </w:pPr>
            <w:r>
              <w:rPr>
                <w:color w:val="000000"/>
                <w:sz w:val="24"/>
              </w:rPr>
              <w:t>101</w:t>
            </w:r>
          </w:p>
        </w:tc>
        <w:tc>
          <w:tcPr>
            <w:tcW w:w="1276" w:type="dxa"/>
            <w:vAlign w:val="center"/>
          </w:tcPr>
          <w:p w:rsidR="00A15EF5" w:rsidRDefault="00CB2F29">
            <w:pPr>
              <w:jc w:val="center"/>
            </w:pPr>
            <w:r>
              <w:rPr>
                <w:color w:val="000000"/>
                <w:sz w:val="24"/>
              </w:rPr>
              <w:t>605155</w:t>
            </w:r>
          </w:p>
        </w:tc>
        <w:tc>
          <w:tcPr>
            <w:tcW w:w="1701" w:type="dxa"/>
            <w:vAlign w:val="center"/>
          </w:tcPr>
          <w:p w:rsidR="00A15EF5" w:rsidRDefault="00CB2F29">
            <w:pPr>
              <w:jc w:val="center"/>
            </w:pPr>
            <w:r>
              <w:rPr>
                <w:color w:val="000000"/>
                <w:sz w:val="24"/>
              </w:rPr>
              <w:t>西大门</w:t>
            </w:r>
          </w:p>
        </w:tc>
        <w:tc>
          <w:tcPr>
            <w:tcW w:w="1559" w:type="dxa"/>
            <w:vAlign w:val="center"/>
          </w:tcPr>
          <w:p w:rsidR="00A15EF5" w:rsidRDefault="00CB2F29">
            <w:pPr>
              <w:jc w:val="right"/>
            </w:pPr>
            <w:r>
              <w:rPr>
                <w:color w:val="000000"/>
                <w:sz w:val="24"/>
              </w:rPr>
              <w:t>350</w:t>
            </w:r>
          </w:p>
        </w:tc>
        <w:tc>
          <w:tcPr>
            <w:tcW w:w="1932" w:type="dxa"/>
            <w:vAlign w:val="center"/>
          </w:tcPr>
          <w:p w:rsidR="00A15EF5" w:rsidRDefault="00CB2F29">
            <w:pPr>
              <w:jc w:val="right"/>
            </w:pPr>
            <w:r>
              <w:rPr>
                <w:color w:val="000000"/>
                <w:sz w:val="24"/>
              </w:rPr>
              <w:t>10,668.00</w:t>
            </w:r>
          </w:p>
        </w:tc>
        <w:tc>
          <w:tcPr>
            <w:tcW w:w="1612" w:type="dxa"/>
            <w:vAlign w:val="center"/>
          </w:tcPr>
          <w:p w:rsidR="00A15EF5" w:rsidRDefault="00CB2F29">
            <w:pPr>
              <w:jc w:val="right"/>
            </w:pPr>
            <w:r>
              <w:rPr>
                <w:color w:val="000000"/>
                <w:sz w:val="24"/>
              </w:rPr>
              <w:t>0.00</w:t>
            </w:r>
          </w:p>
        </w:tc>
      </w:tr>
      <w:tr w:rsidR="00A15EF5">
        <w:trPr>
          <w:jc w:val="center"/>
        </w:trPr>
        <w:tc>
          <w:tcPr>
            <w:tcW w:w="817" w:type="dxa"/>
            <w:vAlign w:val="center"/>
          </w:tcPr>
          <w:p w:rsidR="00A15EF5" w:rsidRDefault="00CB2F29">
            <w:pPr>
              <w:jc w:val="center"/>
            </w:pPr>
            <w:r>
              <w:rPr>
                <w:color w:val="000000"/>
                <w:sz w:val="24"/>
              </w:rPr>
              <w:t>102</w:t>
            </w:r>
          </w:p>
        </w:tc>
        <w:tc>
          <w:tcPr>
            <w:tcW w:w="1276" w:type="dxa"/>
            <w:vAlign w:val="center"/>
          </w:tcPr>
          <w:p w:rsidR="00A15EF5" w:rsidRDefault="00CB2F29">
            <w:pPr>
              <w:jc w:val="center"/>
            </w:pPr>
            <w:r>
              <w:rPr>
                <w:color w:val="000000"/>
                <w:sz w:val="24"/>
              </w:rPr>
              <w:t>300911</w:t>
            </w:r>
          </w:p>
        </w:tc>
        <w:tc>
          <w:tcPr>
            <w:tcW w:w="1701" w:type="dxa"/>
            <w:vAlign w:val="center"/>
          </w:tcPr>
          <w:p w:rsidR="00A15EF5" w:rsidRDefault="00CB2F29">
            <w:pPr>
              <w:jc w:val="center"/>
            </w:pPr>
            <w:r>
              <w:rPr>
                <w:color w:val="000000"/>
                <w:sz w:val="24"/>
              </w:rPr>
              <w:t>亿田智能</w:t>
            </w:r>
          </w:p>
        </w:tc>
        <w:tc>
          <w:tcPr>
            <w:tcW w:w="1559" w:type="dxa"/>
            <w:vAlign w:val="center"/>
          </w:tcPr>
          <w:p w:rsidR="00A15EF5" w:rsidRDefault="00CB2F29">
            <w:pPr>
              <w:jc w:val="right"/>
            </w:pPr>
            <w:r>
              <w:rPr>
                <w:color w:val="000000"/>
                <w:sz w:val="24"/>
              </w:rPr>
              <w:t>309</w:t>
            </w:r>
          </w:p>
        </w:tc>
        <w:tc>
          <w:tcPr>
            <w:tcW w:w="1932" w:type="dxa"/>
            <w:vAlign w:val="center"/>
          </w:tcPr>
          <w:p w:rsidR="00A15EF5" w:rsidRDefault="00CB2F29">
            <w:pPr>
              <w:jc w:val="right"/>
            </w:pPr>
            <w:r>
              <w:rPr>
                <w:color w:val="000000"/>
                <w:sz w:val="24"/>
              </w:rPr>
              <w:t>10,215.54</w:t>
            </w:r>
          </w:p>
        </w:tc>
        <w:tc>
          <w:tcPr>
            <w:tcW w:w="1612" w:type="dxa"/>
            <w:vAlign w:val="center"/>
          </w:tcPr>
          <w:p w:rsidR="00A15EF5" w:rsidRDefault="00CB2F29">
            <w:pPr>
              <w:jc w:val="right"/>
            </w:pPr>
            <w:r>
              <w:rPr>
                <w:color w:val="000000"/>
                <w:sz w:val="24"/>
              </w:rPr>
              <w:t>0.00</w:t>
            </w:r>
          </w:p>
        </w:tc>
      </w:tr>
      <w:tr w:rsidR="00A15EF5">
        <w:trPr>
          <w:jc w:val="center"/>
        </w:trPr>
        <w:tc>
          <w:tcPr>
            <w:tcW w:w="817" w:type="dxa"/>
            <w:vAlign w:val="center"/>
          </w:tcPr>
          <w:p w:rsidR="00A15EF5" w:rsidRDefault="00CB2F29">
            <w:pPr>
              <w:jc w:val="center"/>
            </w:pPr>
            <w:r>
              <w:rPr>
                <w:color w:val="000000"/>
                <w:sz w:val="24"/>
              </w:rPr>
              <w:t>103</w:t>
            </w:r>
          </w:p>
        </w:tc>
        <w:tc>
          <w:tcPr>
            <w:tcW w:w="1276" w:type="dxa"/>
            <w:vAlign w:val="center"/>
          </w:tcPr>
          <w:p w:rsidR="00A15EF5" w:rsidRDefault="00CB2F29">
            <w:pPr>
              <w:jc w:val="center"/>
            </w:pPr>
            <w:r>
              <w:rPr>
                <w:color w:val="000000"/>
                <w:sz w:val="24"/>
              </w:rPr>
              <w:t>300893</w:t>
            </w:r>
          </w:p>
        </w:tc>
        <w:tc>
          <w:tcPr>
            <w:tcW w:w="1701" w:type="dxa"/>
            <w:vAlign w:val="center"/>
          </w:tcPr>
          <w:p w:rsidR="00A15EF5" w:rsidRDefault="00CB2F29">
            <w:pPr>
              <w:jc w:val="center"/>
            </w:pPr>
            <w:r>
              <w:rPr>
                <w:color w:val="000000"/>
                <w:sz w:val="24"/>
              </w:rPr>
              <w:t>松原股份</w:t>
            </w:r>
          </w:p>
        </w:tc>
        <w:tc>
          <w:tcPr>
            <w:tcW w:w="1559" w:type="dxa"/>
            <w:vAlign w:val="center"/>
          </w:tcPr>
          <w:p w:rsidR="00A15EF5" w:rsidRDefault="00CB2F29">
            <w:pPr>
              <w:jc w:val="right"/>
            </w:pPr>
            <w:r>
              <w:rPr>
                <w:color w:val="000000"/>
                <w:sz w:val="24"/>
              </w:rPr>
              <w:t>276</w:t>
            </w:r>
          </w:p>
        </w:tc>
        <w:tc>
          <w:tcPr>
            <w:tcW w:w="1932" w:type="dxa"/>
            <w:vAlign w:val="center"/>
          </w:tcPr>
          <w:p w:rsidR="00A15EF5" w:rsidRDefault="00CB2F29">
            <w:pPr>
              <w:jc w:val="right"/>
            </w:pPr>
            <w:r>
              <w:rPr>
                <w:color w:val="000000"/>
                <w:sz w:val="24"/>
              </w:rPr>
              <w:t>9,682.08</w:t>
            </w:r>
          </w:p>
        </w:tc>
        <w:tc>
          <w:tcPr>
            <w:tcW w:w="1612" w:type="dxa"/>
            <w:vAlign w:val="center"/>
          </w:tcPr>
          <w:p w:rsidR="00A15EF5" w:rsidRDefault="00CB2F29">
            <w:pPr>
              <w:jc w:val="right"/>
            </w:pPr>
            <w:r>
              <w:rPr>
                <w:color w:val="000000"/>
                <w:sz w:val="24"/>
              </w:rPr>
              <w:t>0.00</w:t>
            </w:r>
          </w:p>
        </w:tc>
      </w:tr>
      <w:tr w:rsidR="00A15EF5">
        <w:trPr>
          <w:jc w:val="center"/>
        </w:trPr>
        <w:tc>
          <w:tcPr>
            <w:tcW w:w="817" w:type="dxa"/>
            <w:vAlign w:val="center"/>
          </w:tcPr>
          <w:p w:rsidR="00A15EF5" w:rsidRDefault="00CB2F29">
            <w:pPr>
              <w:jc w:val="center"/>
            </w:pPr>
            <w:r>
              <w:rPr>
                <w:color w:val="000000"/>
                <w:sz w:val="24"/>
              </w:rPr>
              <w:t>104</w:t>
            </w:r>
          </w:p>
        </w:tc>
        <w:tc>
          <w:tcPr>
            <w:tcW w:w="1276" w:type="dxa"/>
            <w:vAlign w:val="center"/>
          </w:tcPr>
          <w:p w:rsidR="00A15EF5" w:rsidRDefault="00CB2F29">
            <w:pPr>
              <w:jc w:val="center"/>
            </w:pPr>
            <w:r>
              <w:rPr>
                <w:color w:val="000000"/>
                <w:sz w:val="24"/>
              </w:rPr>
              <w:t>300918</w:t>
            </w:r>
          </w:p>
        </w:tc>
        <w:tc>
          <w:tcPr>
            <w:tcW w:w="1701" w:type="dxa"/>
            <w:vAlign w:val="center"/>
          </w:tcPr>
          <w:p w:rsidR="00A15EF5" w:rsidRDefault="00CB2F29">
            <w:pPr>
              <w:jc w:val="center"/>
            </w:pPr>
            <w:r>
              <w:rPr>
                <w:color w:val="000000"/>
                <w:sz w:val="24"/>
              </w:rPr>
              <w:t>南山智尚</w:t>
            </w:r>
          </w:p>
        </w:tc>
        <w:tc>
          <w:tcPr>
            <w:tcW w:w="1559" w:type="dxa"/>
            <w:vAlign w:val="center"/>
          </w:tcPr>
          <w:p w:rsidR="00A15EF5" w:rsidRDefault="00CB2F29">
            <w:pPr>
              <w:jc w:val="right"/>
            </w:pPr>
            <w:r>
              <w:rPr>
                <w:color w:val="000000"/>
                <w:sz w:val="24"/>
              </w:rPr>
              <w:t>1,063</w:t>
            </w:r>
          </w:p>
        </w:tc>
        <w:tc>
          <w:tcPr>
            <w:tcW w:w="1932" w:type="dxa"/>
            <w:vAlign w:val="center"/>
          </w:tcPr>
          <w:p w:rsidR="00A15EF5" w:rsidRDefault="00CB2F29">
            <w:pPr>
              <w:jc w:val="right"/>
            </w:pPr>
            <w:r>
              <w:rPr>
                <w:color w:val="000000"/>
                <w:sz w:val="24"/>
              </w:rPr>
              <w:t>9,503.22</w:t>
            </w:r>
          </w:p>
        </w:tc>
        <w:tc>
          <w:tcPr>
            <w:tcW w:w="1612" w:type="dxa"/>
            <w:vAlign w:val="center"/>
          </w:tcPr>
          <w:p w:rsidR="00A15EF5" w:rsidRDefault="00CB2F29">
            <w:pPr>
              <w:jc w:val="right"/>
            </w:pPr>
            <w:r>
              <w:rPr>
                <w:color w:val="000000"/>
                <w:sz w:val="24"/>
              </w:rPr>
              <w:t>0.00</w:t>
            </w:r>
          </w:p>
        </w:tc>
      </w:tr>
      <w:tr w:rsidR="00A15EF5">
        <w:trPr>
          <w:jc w:val="center"/>
        </w:trPr>
        <w:tc>
          <w:tcPr>
            <w:tcW w:w="817" w:type="dxa"/>
            <w:vAlign w:val="center"/>
          </w:tcPr>
          <w:p w:rsidR="00A15EF5" w:rsidRDefault="00CB2F29">
            <w:pPr>
              <w:jc w:val="center"/>
            </w:pPr>
            <w:r>
              <w:rPr>
                <w:color w:val="000000"/>
                <w:sz w:val="24"/>
              </w:rPr>
              <w:t>105</w:t>
            </w:r>
          </w:p>
        </w:tc>
        <w:tc>
          <w:tcPr>
            <w:tcW w:w="1276" w:type="dxa"/>
            <w:vAlign w:val="center"/>
          </w:tcPr>
          <w:p w:rsidR="00A15EF5" w:rsidRDefault="00CB2F29">
            <w:pPr>
              <w:jc w:val="center"/>
            </w:pPr>
            <w:r>
              <w:rPr>
                <w:color w:val="000000"/>
                <w:sz w:val="24"/>
              </w:rPr>
              <w:t>300881</w:t>
            </w:r>
          </w:p>
        </w:tc>
        <w:tc>
          <w:tcPr>
            <w:tcW w:w="1701" w:type="dxa"/>
            <w:vAlign w:val="center"/>
          </w:tcPr>
          <w:p w:rsidR="00A15EF5" w:rsidRDefault="00CB2F29">
            <w:pPr>
              <w:jc w:val="center"/>
            </w:pPr>
            <w:r>
              <w:rPr>
                <w:color w:val="000000"/>
                <w:sz w:val="24"/>
              </w:rPr>
              <w:t>盛德鑫泰</w:t>
            </w:r>
          </w:p>
        </w:tc>
        <w:tc>
          <w:tcPr>
            <w:tcW w:w="1559" w:type="dxa"/>
            <w:vAlign w:val="center"/>
          </w:tcPr>
          <w:p w:rsidR="00A15EF5" w:rsidRDefault="00CB2F29">
            <w:pPr>
              <w:jc w:val="right"/>
            </w:pPr>
            <w:r>
              <w:rPr>
                <w:color w:val="000000"/>
                <w:sz w:val="24"/>
              </w:rPr>
              <w:t>291</w:t>
            </w:r>
          </w:p>
        </w:tc>
        <w:tc>
          <w:tcPr>
            <w:tcW w:w="1932" w:type="dxa"/>
            <w:vAlign w:val="center"/>
          </w:tcPr>
          <w:p w:rsidR="00A15EF5" w:rsidRDefault="00CB2F29">
            <w:pPr>
              <w:jc w:val="right"/>
            </w:pPr>
            <w:r>
              <w:rPr>
                <w:color w:val="000000"/>
                <w:sz w:val="24"/>
              </w:rPr>
              <w:t>9,402.21</w:t>
            </w:r>
          </w:p>
        </w:tc>
        <w:tc>
          <w:tcPr>
            <w:tcW w:w="1612" w:type="dxa"/>
            <w:vAlign w:val="center"/>
          </w:tcPr>
          <w:p w:rsidR="00A15EF5" w:rsidRDefault="00CB2F29">
            <w:pPr>
              <w:jc w:val="right"/>
            </w:pPr>
            <w:r>
              <w:rPr>
                <w:color w:val="000000"/>
                <w:sz w:val="24"/>
              </w:rPr>
              <w:t>0.00</w:t>
            </w:r>
          </w:p>
        </w:tc>
      </w:tr>
      <w:tr w:rsidR="00A15EF5">
        <w:trPr>
          <w:jc w:val="center"/>
        </w:trPr>
        <w:tc>
          <w:tcPr>
            <w:tcW w:w="817" w:type="dxa"/>
            <w:vAlign w:val="center"/>
          </w:tcPr>
          <w:p w:rsidR="00A15EF5" w:rsidRDefault="00CB2F29">
            <w:pPr>
              <w:jc w:val="center"/>
            </w:pPr>
            <w:r>
              <w:rPr>
                <w:color w:val="000000"/>
                <w:sz w:val="24"/>
              </w:rPr>
              <w:t>106</w:t>
            </w:r>
          </w:p>
        </w:tc>
        <w:tc>
          <w:tcPr>
            <w:tcW w:w="1276" w:type="dxa"/>
            <w:vAlign w:val="center"/>
          </w:tcPr>
          <w:p w:rsidR="00A15EF5" w:rsidRDefault="00CB2F29">
            <w:pPr>
              <w:jc w:val="center"/>
            </w:pPr>
            <w:r>
              <w:rPr>
                <w:color w:val="000000"/>
                <w:sz w:val="24"/>
              </w:rPr>
              <w:t>300922</w:t>
            </w:r>
          </w:p>
        </w:tc>
        <w:tc>
          <w:tcPr>
            <w:tcW w:w="1701" w:type="dxa"/>
            <w:vAlign w:val="center"/>
          </w:tcPr>
          <w:p w:rsidR="00A15EF5" w:rsidRDefault="00CB2F29">
            <w:pPr>
              <w:jc w:val="center"/>
            </w:pPr>
            <w:r>
              <w:rPr>
                <w:color w:val="000000"/>
                <w:sz w:val="24"/>
              </w:rPr>
              <w:t>天秦装备</w:t>
            </w:r>
          </w:p>
        </w:tc>
        <w:tc>
          <w:tcPr>
            <w:tcW w:w="1559" w:type="dxa"/>
            <w:vAlign w:val="center"/>
          </w:tcPr>
          <w:p w:rsidR="00A15EF5" w:rsidRDefault="00CB2F29">
            <w:pPr>
              <w:jc w:val="right"/>
            </w:pPr>
            <w:r>
              <w:rPr>
                <w:color w:val="000000"/>
                <w:sz w:val="24"/>
              </w:rPr>
              <w:t>287</w:t>
            </w:r>
          </w:p>
        </w:tc>
        <w:tc>
          <w:tcPr>
            <w:tcW w:w="1932" w:type="dxa"/>
            <w:vAlign w:val="center"/>
          </w:tcPr>
          <w:p w:rsidR="00A15EF5" w:rsidRDefault="00CB2F29">
            <w:pPr>
              <w:jc w:val="right"/>
            </w:pPr>
            <w:r>
              <w:rPr>
                <w:color w:val="000000"/>
                <w:sz w:val="24"/>
              </w:rPr>
              <w:t>9,063.46</w:t>
            </w:r>
          </w:p>
        </w:tc>
        <w:tc>
          <w:tcPr>
            <w:tcW w:w="1612" w:type="dxa"/>
            <w:vAlign w:val="center"/>
          </w:tcPr>
          <w:p w:rsidR="00A15EF5" w:rsidRDefault="00CB2F29">
            <w:pPr>
              <w:jc w:val="right"/>
            </w:pPr>
            <w:r>
              <w:rPr>
                <w:color w:val="000000"/>
                <w:sz w:val="24"/>
              </w:rPr>
              <w:t>0.00</w:t>
            </w:r>
          </w:p>
        </w:tc>
      </w:tr>
      <w:tr w:rsidR="00A15EF5">
        <w:trPr>
          <w:jc w:val="center"/>
        </w:trPr>
        <w:tc>
          <w:tcPr>
            <w:tcW w:w="817" w:type="dxa"/>
            <w:vAlign w:val="center"/>
          </w:tcPr>
          <w:p w:rsidR="00A15EF5" w:rsidRDefault="00CB2F29">
            <w:pPr>
              <w:jc w:val="center"/>
            </w:pPr>
            <w:r>
              <w:rPr>
                <w:color w:val="000000"/>
                <w:sz w:val="24"/>
              </w:rPr>
              <w:t>107</w:t>
            </w:r>
          </w:p>
        </w:tc>
        <w:tc>
          <w:tcPr>
            <w:tcW w:w="1276" w:type="dxa"/>
            <w:vAlign w:val="center"/>
          </w:tcPr>
          <w:p w:rsidR="00A15EF5" w:rsidRDefault="00CB2F29">
            <w:pPr>
              <w:jc w:val="center"/>
            </w:pPr>
            <w:r>
              <w:rPr>
                <w:color w:val="000000"/>
                <w:sz w:val="24"/>
              </w:rPr>
              <w:t>300917</w:t>
            </w:r>
          </w:p>
        </w:tc>
        <w:tc>
          <w:tcPr>
            <w:tcW w:w="1701" w:type="dxa"/>
            <w:vAlign w:val="center"/>
          </w:tcPr>
          <w:p w:rsidR="00A15EF5" w:rsidRDefault="00CB2F29">
            <w:pPr>
              <w:jc w:val="center"/>
            </w:pPr>
            <w:r>
              <w:rPr>
                <w:color w:val="000000"/>
                <w:sz w:val="24"/>
              </w:rPr>
              <w:t>特发服务</w:t>
            </w:r>
          </w:p>
        </w:tc>
        <w:tc>
          <w:tcPr>
            <w:tcW w:w="1559" w:type="dxa"/>
            <w:vAlign w:val="center"/>
          </w:tcPr>
          <w:p w:rsidR="00A15EF5" w:rsidRDefault="00CB2F29">
            <w:pPr>
              <w:jc w:val="right"/>
            </w:pPr>
            <w:r>
              <w:rPr>
                <w:color w:val="000000"/>
                <w:sz w:val="24"/>
              </w:rPr>
              <w:t>281</w:t>
            </w:r>
          </w:p>
        </w:tc>
        <w:tc>
          <w:tcPr>
            <w:tcW w:w="1932" w:type="dxa"/>
            <w:vAlign w:val="center"/>
          </w:tcPr>
          <w:p w:rsidR="00A15EF5" w:rsidRDefault="00CB2F29">
            <w:pPr>
              <w:jc w:val="right"/>
            </w:pPr>
            <w:r>
              <w:rPr>
                <w:color w:val="000000"/>
                <w:sz w:val="24"/>
              </w:rPr>
              <w:t>8,975.14</w:t>
            </w:r>
          </w:p>
        </w:tc>
        <w:tc>
          <w:tcPr>
            <w:tcW w:w="1612" w:type="dxa"/>
            <w:vAlign w:val="center"/>
          </w:tcPr>
          <w:p w:rsidR="00A15EF5" w:rsidRDefault="00CB2F29">
            <w:pPr>
              <w:jc w:val="right"/>
            </w:pPr>
            <w:r>
              <w:rPr>
                <w:color w:val="000000"/>
                <w:sz w:val="24"/>
              </w:rPr>
              <w:t>0.00</w:t>
            </w:r>
          </w:p>
        </w:tc>
      </w:tr>
      <w:tr w:rsidR="00A15EF5">
        <w:trPr>
          <w:jc w:val="center"/>
        </w:trPr>
        <w:tc>
          <w:tcPr>
            <w:tcW w:w="817" w:type="dxa"/>
            <w:vAlign w:val="center"/>
          </w:tcPr>
          <w:p w:rsidR="00A15EF5" w:rsidRDefault="00CB2F29">
            <w:pPr>
              <w:jc w:val="center"/>
            </w:pPr>
            <w:r>
              <w:rPr>
                <w:color w:val="000000"/>
                <w:sz w:val="24"/>
              </w:rPr>
              <w:t>108</w:t>
            </w:r>
          </w:p>
        </w:tc>
        <w:tc>
          <w:tcPr>
            <w:tcW w:w="1276" w:type="dxa"/>
            <w:vAlign w:val="center"/>
          </w:tcPr>
          <w:p w:rsidR="00A15EF5" w:rsidRDefault="00CB2F29">
            <w:pPr>
              <w:jc w:val="center"/>
            </w:pPr>
            <w:r>
              <w:rPr>
                <w:color w:val="000000"/>
                <w:sz w:val="24"/>
              </w:rPr>
              <w:t>605277</w:t>
            </w:r>
          </w:p>
        </w:tc>
        <w:tc>
          <w:tcPr>
            <w:tcW w:w="1701" w:type="dxa"/>
            <w:vAlign w:val="center"/>
          </w:tcPr>
          <w:p w:rsidR="00A15EF5" w:rsidRDefault="00CB2F29">
            <w:pPr>
              <w:jc w:val="center"/>
            </w:pPr>
            <w:r>
              <w:rPr>
                <w:color w:val="000000"/>
                <w:sz w:val="24"/>
              </w:rPr>
              <w:t>新亚电子</w:t>
            </w:r>
          </w:p>
        </w:tc>
        <w:tc>
          <w:tcPr>
            <w:tcW w:w="1559" w:type="dxa"/>
            <w:vAlign w:val="center"/>
          </w:tcPr>
          <w:p w:rsidR="00A15EF5" w:rsidRDefault="00CB2F29">
            <w:pPr>
              <w:jc w:val="right"/>
            </w:pPr>
            <w:r>
              <w:rPr>
                <w:color w:val="000000"/>
                <w:sz w:val="24"/>
              </w:rPr>
              <w:t>507</w:t>
            </w:r>
          </w:p>
        </w:tc>
        <w:tc>
          <w:tcPr>
            <w:tcW w:w="1932" w:type="dxa"/>
            <w:vAlign w:val="center"/>
          </w:tcPr>
          <w:p w:rsidR="00A15EF5" w:rsidRDefault="00CB2F29">
            <w:pPr>
              <w:jc w:val="right"/>
            </w:pPr>
            <w:r>
              <w:rPr>
                <w:color w:val="000000"/>
                <w:sz w:val="24"/>
              </w:rPr>
              <w:t>8,593.65</w:t>
            </w:r>
          </w:p>
        </w:tc>
        <w:tc>
          <w:tcPr>
            <w:tcW w:w="1612" w:type="dxa"/>
            <w:vAlign w:val="center"/>
          </w:tcPr>
          <w:p w:rsidR="00A15EF5" w:rsidRDefault="00CB2F29">
            <w:pPr>
              <w:jc w:val="right"/>
            </w:pPr>
            <w:r>
              <w:rPr>
                <w:color w:val="000000"/>
                <w:sz w:val="24"/>
              </w:rPr>
              <w:t>0.00</w:t>
            </w:r>
          </w:p>
        </w:tc>
      </w:tr>
      <w:tr w:rsidR="00A15EF5">
        <w:trPr>
          <w:jc w:val="center"/>
        </w:trPr>
        <w:tc>
          <w:tcPr>
            <w:tcW w:w="817" w:type="dxa"/>
            <w:vAlign w:val="center"/>
          </w:tcPr>
          <w:p w:rsidR="00A15EF5" w:rsidRDefault="00CB2F29">
            <w:pPr>
              <w:jc w:val="center"/>
            </w:pPr>
            <w:r>
              <w:rPr>
                <w:color w:val="000000"/>
                <w:sz w:val="24"/>
              </w:rPr>
              <w:t>109</w:t>
            </w:r>
          </w:p>
        </w:tc>
        <w:tc>
          <w:tcPr>
            <w:tcW w:w="1276" w:type="dxa"/>
            <w:vAlign w:val="center"/>
          </w:tcPr>
          <w:p w:rsidR="00A15EF5" w:rsidRDefault="00CB2F29">
            <w:pPr>
              <w:jc w:val="center"/>
            </w:pPr>
            <w:r>
              <w:rPr>
                <w:color w:val="000000"/>
                <w:sz w:val="24"/>
              </w:rPr>
              <w:t>003030</w:t>
            </w:r>
          </w:p>
        </w:tc>
        <w:tc>
          <w:tcPr>
            <w:tcW w:w="1701" w:type="dxa"/>
            <w:vAlign w:val="center"/>
          </w:tcPr>
          <w:p w:rsidR="00A15EF5" w:rsidRDefault="00CB2F29">
            <w:pPr>
              <w:jc w:val="center"/>
            </w:pPr>
            <w:r>
              <w:rPr>
                <w:color w:val="000000"/>
                <w:sz w:val="24"/>
              </w:rPr>
              <w:t>祖名股份</w:t>
            </w:r>
          </w:p>
        </w:tc>
        <w:tc>
          <w:tcPr>
            <w:tcW w:w="1559" w:type="dxa"/>
            <w:vAlign w:val="center"/>
          </w:tcPr>
          <w:p w:rsidR="00A15EF5" w:rsidRDefault="00CB2F29">
            <w:pPr>
              <w:jc w:val="right"/>
            </w:pPr>
            <w:r>
              <w:rPr>
                <w:color w:val="000000"/>
                <w:sz w:val="24"/>
              </w:rPr>
              <w:t>480</w:t>
            </w:r>
          </w:p>
        </w:tc>
        <w:tc>
          <w:tcPr>
            <w:tcW w:w="1932" w:type="dxa"/>
            <w:vAlign w:val="center"/>
          </w:tcPr>
          <w:p w:rsidR="00A15EF5" w:rsidRDefault="00CB2F29">
            <w:pPr>
              <w:jc w:val="right"/>
            </w:pPr>
            <w:r>
              <w:rPr>
                <w:color w:val="000000"/>
                <w:sz w:val="24"/>
              </w:rPr>
              <w:t>7,286.40</w:t>
            </w:r>
          </w:p>
        </w:tc>
        <w:tc>
          <w:tcPr>
            <w:tcW w:w="1612" w:type="dxa"/>
            <w:vAlign w:val="center"/>
          </w:tcPr>
          <w:p w:rsidR="00A15EF5" w:rsidRDefault="00CB2F29">
            <w:pPr>
              <w:jc w:val="right"/>
            </w:pPr>
            <w:r>
              <w:rPr>
                <w:color w:val="000000"/>
                <w:sz w:val="24"/>
              </w:rPr>
              <w:t>0.00</w:t>
            </w:r>
          </w:p>
        </w:tc>
      </w:tr>
      <w:tr w:rsidR="00A15EF5">
        <w:trPr>
          <w:jc w:val="center"/>
        </w:trPr>
        <w:tc>
          <w:tcPr>
            <w:tcW w:w="817" w:type="dxa"/>
            <w:vAlign w:val="center"/>
          </w:tcPr>
          <w:p w:rsidR="00A15EF5" w:rsidRDefault="00CB2F29">
            <w:pPr>
              <w:jc w:val="center"/>
            </w:pPr>
            <w:r>
              <w:rPr>
                <w:color w:val="000000"/>
                <w:sz w:val="24"/>
              </w:rPr>
              <w:t>110</w:t>
            </w:r>
          </w:p>
        </w:tc>
        <w:tc>
          <w:tcPr>
            <w:tcW w:w="1276" w:type="dxa"/>
            <w:vAlign w:val="center"/>
          </w:tcPr>
          <w:p w:rsidR="00A15EF5" w:rsidRDefault="00CB2F29">
            <w:pPr>
              <w:jc w:val="center"/>
            </w:pPr>
            <w:r>
              <w:rPr>
                <w:color w:val="000000"/>
                <w:sz w:val="24"/>
              </w:rPr>
              <w:t>300886</w:t>
            </w:r>
          </w:p>
        </w:tc>
        <w:tc>
          <w:tcPr>
            <w:tcW w:w="1701" w:type="dxa"/>
            <w:vAlign w:val="center"/>
          </w:tcPr>
          <w:p w:rsidR="00A15EF5" w:rsidRDefault="00CB2F29">
            <w:pPr>
              <w:jc w:val="center"/>
            </w:pPr>
            <w:r>
              <w:rPr>
                <w:color w:val="000000"/>
                <w:sz w:val="24"/>
              </w:rPr>
              <w:t>华业香料</w:t>
            </w:r>
          </w:p>
        </w:tc>
        <w:tc>
          <w:tcPr>
            <w:tcW w:w="1559" w:type="dxa"/>
            <w:vAlign w:val="center"/>
          </w:tcPr>
          <w:p w:rsidR="00A15EF5" w:rsidRDefault="00CB2F29">
            <w:pPr>
              <w:jc w:val="right"/>
            </w:pPr>
            <w:r>
              <w:rPr>
                <w:color w:val="000000"/>
                <w:sz w:val="24"/>
              </w:rPr>
              <w:t>147</w:t>
            </w:r>
          </w:p>
        </w:tc>
        <w:tc>
          <w:tcPr>
            <w:tcW w:w="1932" w:type="dxa"/>
            <w:vAlign w:val="center"/>
          </w:tcPr>
          <w:p w:rsidR="00A15EF5" w:rsidRDefault="00CB2F29">
            <w:pPr>
              <w:jc w:val="right"/>
            </w:pPr>
            <w:r>
              <w:rPr>
                <w:color w:val="000000"/>
                <w:sz w:val="24"/>
              </w:rPr>
              <w:t>6,713.49</w:t>
            </w:r>
          </w:p>
        </w:tc>
        <w:tc>
          <w:tcPr>
            <w:tcW w:w="1612" w:type="dxa"/>
            <w:vAlign w:val="center"/>
          </w:tcPr>
          <w:p w:rsidR="00A15EF5" w:rsidRDefault="00CB2F29">
            <w:pPr>
              <w:jc w:val="right"/>
            </w:pPr>
            <w:r>
              <w:rPr>
                <w:color w:val="000000"/>
                <w:sz w:val="24"/>
              </w:rPr>
              <w:t>0.00</w:t>
            </w:r>
          </w:p>
        </w:tc>
      </w:tr>
      <w:tr w:rsidR="00A15EF5">
        <w:trPr>
          <w:jc w:val="center"/>
        </w:trPr>
        <w:tc>
          <w:tcPr>
            <w:tcW w:w="817" w:type="dxa"/>
            <w:vAlign w:val="center"/>
          </w:tcPr>
          <w:p w:rsidR="00A15EF5" w:rsidRDefault="00CB2F29">
            <w:pPr>
              <w:jc w:val="center"/>
            </w:pPr>
            <w:r>
              <w:rPr>
                <w:color w:val="000000"/>
                <w:sz w:val="24"/>
              </w:rPr>
              <w:t>111</w:t>
            </w:r>
          </w:p>
        </w:tc>
        <w:tc>
          <w:tcPr>
            <w:tcW w:w="1276" w:type="dxa"/>
            <w:vAlign w:val="center"/>
          </w:tcPr>
          <w:p w:rsidR="00A15EF5" w:rsidRDefault="00CB2F29">
            <w:pPr>
              <w:jc w:val="center"/>
            </w:pPr>
            <w:r>
              <w:rPr>
                <w:color w:val="000000"/>
                <w:sz w:val="24"/>
              </w:rPr>
              <w:t>003031</w:t>
            </w:r>
          </w:p>
        </w:tc>
        <w:tc>
          <w:tcPr>
            <w:tcW w:w="1701" w:type="dxa"/>
            <w:vAlign w:val="center"/>
          </w:tcPr>
          <w:p w:rsidR="00A15EF5" w:rsidRDefault="00CB2F29">
            <w:pPr>
              <w:jc w:val="center"/>
            </w:pPr>
            <w:r>
              <w:rPr>
                <w:color w:val="000000"/>
                <w:sz w:val="24"/>
              </w:rPr>
              <w:t>中瓷电子</w:t>
            </w:r>
          </w:p>
        </w:tc>
        <w:tc>
          <w:tcPr>
            <w:tcW w:w="1559" w:type="dxa"/>
            <w:vAlign w:val="center"/>
          </w:tcPr>
          <w:p w:rsidR="00A15EF5" w:rsidRDefault="00CB2F29">
            <w:pPr>
              <w:jc w:val="right"/>
            </w:pPr>
            <w:r>
              <w:rPr>
                <w:color w:val="000000"/>
                <w:sz w:val="24"/>
              </w:rPr>
              <w:t>387</w:t>
            </w:r>
          </w:p>
        </w:tc>
        <w:tc>
          <w:tcPr>
            <w:tcW w:w="1932" w:type="dxa"/>
            <w:vAlign w:val="center"/>
          </w:tcPr>
          <w:p w:rsidR="00A15EF5" w:rsidRDefault="00CB2F29">
            <w:pPr>
              <w:jc w:val="right"/>
            </w:pPr>
            <w:r>
              <w:rPr>
                <w:color w:val="000000"/>
                <w:sz w:val="24"/>
              </w:rPr>
              <w:t>5,909.49</w:t>
            </w:r>
          </w:p>
        </w:tc>
        <w:tc>
          <w:tcPr>
            <w:tcW w:w="1612" w:type="dxa"/>
            <w:vAlign w:val="center"/>
          </w:tcPr>
          <w:p w:rsidR="00A15EF5" w:rsidRDefault="00CB2F29">
            <w:pPr>
              <w:jc w:val="right"/>
            </w:pPr>
            <w:r>
              <w:rPr>
                <w:color w:val="000000"/>
                <w:sz w:val="24"/>
              </w:rPr>
              <w:t>0.00</w:t>
            </w:r>
          </w:p>
        </w:tc>
      </w:tr>
    </w:tbl>
    <w:p w:rsidR="00A15EF5" w:rsidRDefault="00A15EF5">
      <w:pPr>
        <w:tabs>
          <w:tab w:val="left" w:pos="426"/>
        </w:tabs>
        <w:spacing w:before="29" w:line="288" w:lineRule="auto"/>
        <w:jc w:val="left"/>
        <w:rPr>
          <w:kern w:val="0"/>
          <w:sz w:val="24"/>
        </w:rPr>
      </w:pPr>
    </w:p>
    <w:p w:rsidR="00A15EF5" w:rsidRDefault="00CB2F29">
      <w:pPr>
        <w:pStyle w:val="2"/>
        <w:spacing w:before="29" w:after="0" w:line="288" w:lineRule="auto"/>
        <w:rPr>
          <w:rFonts w:ascii="Times New Roman" w:hAnsi="Times New Roman"/>
          <w:kern w:val="0"/>
          <w:szCs w:val="24"/>
        </w:rPr>
      </w:pPr>
      <w:bookmarkStart w:id="215" w:name="_Toc361324882"/>
      <w:bookmarkStart w:id="216" w:name="_Toc21218"/>
      <w:r>
        <w:rPr>
          <w:rFonts w:ascii="Times New Roman" w:hAnsi="Times New Roman"/>
          <w:kern w:val="0"/>
          <w:szCs w:val="24"/>
        </w:rPr>
        <w:t>8.4</w:t>
      </w:r>
      <w:bookmarkStart w:id="217" w:name="_Toc234814103"/>
      <w:r>
        <w:rPr>
          <w:rFonts w:ascii="Times New Roman" w:hAnsi="Times New Roman" w:hint="eastAsia"/>
          <w:kern w:val="0"/>
          <w:szCs w:val="24"/>
        </w:rPr>
        <w:t>报告期内股票投资组合的重大变动</w:t>
      </w:r>
      <w:bookmarkEnd w:id="215"/>
      <w:bookmarkEnd w:id="216"/>
      <w:bookmarkEnd w:id="217"/>
    </w:p>
    <w:p w:rsidR="00A15EF5" w:rsidRDefault="00CB2F29">
      <w:pPr>
        <w:pStyle w:val="2"/>
        <w:spacing w:before="29" w:after="0" w:line="288" w:lineRule="auto"/>
        <w:rPr>
          <w:rFonts w:ascii="Times New Roman" w:hAnsi="Times New Roman"/>
          <w:kern w:val="0"/>
          <w:szCs w:val="24"/>
        </w:rPr>
      </w:pPr>
      <w:bookmarkStart w:id="218" w:name="_Toc9205"/>
      <w:r>
        <w:rPr>
          <w:rFonts w:ascii="Times New Roman" w:hAnsi="Times New Roman"/>
          <w:kern w:val="0"/>
          <w:szCs w:val="24"/>
        </w:rPr>
        <w:t>8.4.1</w:t>
      </w:r>
      <w:r>
        <w:rPr>
          <w:rFonts w:ascii="Times New Roman" w:hAnsi="Times New Roman" w:hint="eastAsia"/>
          <w:kern w:val="0"/>
          <w:szCs w:val="24"/>
        </w:rPr>
        <w:t>累计买入金额超出期末基金资产净值</w:t>
      </w:r>
      <w:r>
        <w:rPr>
          <w:rFonts w:ascii="Times New Roman" w:hAnsi="Times New Roman"/>
          <w:kern w:val="0"/>
          <w:szCs w:val="24"/>
        </w:rPr>
        <w:t>2</w:t>
      </w:r>
      <w:r>
        <w:rPr>
          <w:rFonts w:ascii="Times New Roman" w:hAnsi="Times New Roman"/>
          <w:kern w:val="0"/>
          <w:szCs w:val="24"/>
        </w:rPr>
        <w:t>％</w:t>
      </w:r>
      <w:r>
        <w:rPr>
          <w:rFonts w:ascii="Times New Roman" w:hAnsi="Times New Roman" w:hint="eastAsia"/>
          <w:kern w:val="0"/>
          <w:szCs w:val="24"/>
        </w:rPr>
        <w:t>或前</w:t>
      </w:r>
      <w:r>
        <w:rPr>
          <w:rFonts w:ascii="Times New Roman" w:hAnsi="Times New Roman"/>
          <w:kern w:val="0"/>
          <w:szCs w:val="24"/>
        </w:rPr>
        <w:t>20</w:t>
      </w:r>
      <w:r>
        <w:rPr>
          <w:rFonts w:ascii="Times New Roman" w:hAnsi="Times New Roman" w:hint="eastAsia"/>
          <w:kern w:val="0"/>
          <w:szCs w:val="24"/>
        </w:rPr>
        <w:t>名的股票明细</w:t>
      </w:r>
      <w:bookmarkEnd w:id="218"/>
    </w:p>
    <w:p w:rsidR="00A15EF5" w:rsidRDefault="00CB2F29">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0"/>
        <w:gridCol w:w="1650"/>
        <w:gridCol w:w="1980"/>
        <w:gridCol w:w="2880"/>
        <w:gridCol w:w="1620"/>
      </w:tblGrid>
      <w:tr w:rsidR="00A15EF5">
        <w:tc>
          <w:tcPr>
            <w:tcW w:w="870" w:type="dxa"/>
            <w:vAlign w:val="center"/>
          </w:tcPr>
          <w:p w:rsidR="00A15EF5" w:rsidRDefault="00CB2F29">
            <w:pPr>
              <w:spacing w:before="29" w:line="288" w:lineRule="auto"/>
              <w:ind w:left="17"/>
              <w:jc w:val="center"/>
              <w:rPr>
                <w:color w:val="000000"/>
                <w:sz w:val="24"/>
              </w:rPr>
            </w:pPr>
            <w:r>
              <w:rPr>
                <w:rFonts w:hint="eastAsia"/>
                <w:color w:val="000000"/>
                <w:sz w:val="24"/>
              </w:rPr>
              <w:t>序号</w:t>
            </w:r>
          </w:p>
        </w:tc>
        <w:tc>
          <w:tcPr>
            <w:tcW w:w="1650" w:type="dxa"/>
            <w:vAlign w:val="center"/>
          </w:tcPr>
          <w:p w:rsidR="00A15EF5" w:rsidRDefault="00CB2F29">
            <w:pPr>
              <w:spacing w:before="29" w:line="288" w:lineRule="auto"/>
              <w:ind w:left="17"/>
              <w:jc w:val="center"/>
              <w:rPr>
                <w:color w:val="000000"/>
                <w:sz w:val="24"/>
              </w:rPr>
            </w:pPr>
            <w:r>
              <w:rPr>
                <w:rFonts w:hint="eastAsia"/>
                <w:color w:val="000000"/>
                <w:sz w:val="24"/>
              </w:rPr>
              <w:t>股票代码</w:t>
            </w:r>
          </w:p>
        </w:tc>
        <w:tc>
          <w:tcPr>
            <w:tcW w:w="1980" w:type="dxa"/>
            <w:vAlign w:val="center"/>
          </w:tcPr>
          <w:p w:rsidR="00A15EF5" w:rsidRDefault="00CB2F29">
            <w:pPr>
              <w:spacing w:before="29" w:line="288" w:lineRule="auto"/>
              <w:ind w:left="17"/>
              <w:jc w:val="center"/>
              <w:rPr>
                <w:color w:val="000000"/>
                <w:sz w:val="24"/>
              </w:rPr>
            </w:pPr>
            <w:r>
              <w:rPr>
                <w:rFonts w:hint="eastAsia"/>
                <w:color w:val="000000"/>
                <w:sz w:val="24"/>
              </w:rPr>
              <w:t>股票名称</w:t>
            </w:r>
          </w:p>
        </w:tc>
        <w:tc>
          <w:tcPr>
            <w:tcW w:w="2880" w:type="dxa"/>
            <w:vAlign w:val="center"/>
          </w:tcPr>
          <w:p w:rsidR="00A15EF5" w:rsidRDefault="00CB2F29">
            <w:pPr>
              <w:spacing w:before="29" w:line="288" w:lineRule="auto"/>
              <w:ind w:left="17"/>
              <w:jc w:val="center"/>
              <w:rPr>
                <w:color w:val="000000"/>
                <w:sz w:val="24"/>
              </w:rPr>
            </w:pPr>
            <w:r>
              <w:rPr>
                <w:rFonts w:hint="eastAsia"/>
                <w:color w:val="000000"/>
                <w:sz w:val="24"/>
              </w:rPr>
              <w:t>本期累计买入金额</w:t>
            </w:r>
          </w:p>
        </w:tc>
        <w:tc>
          <w:tcPr>
            <w:tcW w:w="1620" w:type="dxa"/>
            <w:vAlign w:val="center"/>
          </w:tcPr>
          <w:p w:rsidR="00A15EF5" w:rsidRDefault="00CB2F29">
            <w:pPr>
              <w:spacing w:before="29" w:line="288" w:lineRule="auto"/>
              <w:ind w:left="17"/>
              <w:jc w:val="center"/>
              <w:rPr>
                <w:color w:val="000000"/>
                <w:sz w:val="24"/>
              </w:rPr>
            </w:pPr>
            <w:r>
              <w:rPr>
                <w:rFonts w:hint="eastAsia"/>
                <w:color w:val="000000"/>
                <w:sz w:val="24"/>
              </w:rPr>
              <w:t>占期末基金资产净值比例（％）</w:t>
            </w:r>
          </w:p>
        </w:tc>
      </w:tr>
      <w:tr w:rsidR="00A15EF5">
        <w:tc>
          <w:tcPr>
            <w:tcW w:w="870" w:type="dxa"/>
            <w:vAlign w:val="center"/>
          </w:tcPr>
          <w:p w:rsidR="00A15EF5" w:rsidRDefault="00CB2F29">
            <w:pPr>
              <w:jc w:val="center"/>
            </w:pPr>
            <w:r>
              <w:rPr>
                <w:color w:val="000000"/>
                <w:sz w:val="24"/>
              </w:rPr>
              <w:t>1</w:t>
            </w:r>
          </w:p>
        </w:tc>
        <w:tc>
          <w:tcPr>
            <w:tcW w:w="1650" w:type="dxa"/>
            <w:vAlign w:val="center"/>
          </w:tcPr>
          <w:p w:rsidR="00A15EF5" w:rsidRDefault="00CB2F29">
            <w:pPr>
              <w:jc w:val="center"/>
            </w:pPr>
            <w:r>
              <w:rPr>
                <w:color w:val="000000"/>
                <w:sz w:val="24"/>
              </w:rPr>
              <w:t>002049</w:t>
            </w:r>
          </w:p>
        </w:tc>
        <w:tc>
          <w:tcPr>
            <w:tcW w:w="1980" w:type="dxa"/>
            <w:vAlign w:val="center"/>
          </w:tcPr>
          <w:p w:rsidR="00A15EF5" w:rsidRDefault="00CB2F29">
            <w:pPr>
              <w:jc w:val="center"/>
            </w:pPr>
            <w:r>
              <w:rPr>
                <w:color w:val="000000"/>
                <w:sz w:val="24"/>
              </w:rPr>
              <w:t>紫光国微</w:t>
            </w:r>
          </w:p>
        </w:tc>
        <w:tc>
          <w:tcPr>
            <w:tcW w:w="2880" w:type="dxa"/>
            <w:vAlign w:val="center"/>
          </w:tcPr>
          <w:p w:rsidR="00A15EF5" w:rsidRDefault="00CB2F29">
            <w:pPr>
              <w:jc w:val="right"/>
            </w:pPr>
            <w:r>
              <w:rPr>
                <w:color w:val="000000"/>
                <w:sz w:val="24"/>
              </w:rPr>
              <w:t>292,279,173.46</w:t>
            </w:r>
          </w:p>
        </w:tc>
        <w:tc>
          <w:tcPr>
            <w:tcW w:w="1620" w:type="dxa"/>
            <w:vAlign w:val="center"/>
          </w:tcPr>
          <w:p w:rsidR="00A15EF5" w:rsidRDefault="00CB2F29">
            <w:pPr>
              <w:jc w:val="right"/>
            </w:pPr>
            <w:r>
              <w:rPr>
                <w:color w:val="000000"/>
                <w:sz w:val="24"/>
              </w:rPr>
              <w:t>9.61</w:t>
            </w:r>
          </w:p>
        </w:tc>
      </w:tr>
      <w:tr w:rsidR="00A15EF5">
        <w:tc>
          <w:tcPr>
            <w:tcW w:w="870" w:type="dxa"/>
            <w:vAlign w:val="center"/>
          </w:tcPr>
          <w:p w:rsidR="00A15EF5" w:rsidRDefault="00CB2F29">
            <w:pPr>
              <w:jc w:val="center"/>
            </w:pPr>
            <w:r>
              <w:rPr>
                <w:color w:val="000000"/>
                <w:sz w:val="24"/>
              </w:rPr>
              <w:t>2</w:t>
            </w:r>
          </w:p>
        </w:tc>
        <w:tc>
          <w:tcPr>
            <w:tcW w:w="1650" w:type="dxa"/>
            <w:vAlign w:val="center"/>
          </w:tcPr>
          <w:p w:rsidR="00A15EF5" w:rsidRDefault="00CB2F29">
            <w:pPr>
              <w:jc w:val="center"/>
            </w:pPr>
            <w:r>
              <w:rPr>
                <w:color w:val="000000"/>
                <w:sz w:val="24"/>
              </w:rPr>
              <w:t>002928</w:t>
            </w:r>
          </w:p>
        </w:tc>
        <w:tc>
          <w:tcPr>
            <w:tcW w:w="1980" w:type="dxa"/>
            <w:vAlign w:val="center"/>
          </w:tcPr>
          <w:p w:rsidR="00A15EF5" w:rsidRDefault="00CB2F29">
            <w:pPr>
              <w:jc w:val="center"/>
            </w:pPr>
            <w:r>
              <w:rPr>
                <w:color w:val="000000"/>
                <w:sz w:val="24"/>
              </w:rPr>
              <w:t>华夏航空</w:t>
            </w:r>
          </w:p>
        </w:tc>
        <w:tc>
          <w:tcPr>
            <w:tcW w:w="2880" w:type="dxa"/>
            <w:vAlign w:val="center"/>
          </w:tcPr>
          <w:p w:rsidR="00A15EF5" w:rsidRDefault="00CB2F29">
            <w:pPr>
              <w:jc w:val="right"/>
            </w:pPr>
            <w:r>
              <w:rPr>
                <w:color w:val="000000"/>
                <w:sz w:val="24"/>
              </w:rPr>
              <w:t>211,039,011.96</w:t>
            </w:r>
          </w:p>
        </w:tc>
        <w:tc>
          <w:tcPr>
            <w:tcW w:w="1620" w:type="dxa"/>
            <w:vAlign w:val="center"/>
          </w:tcPr>
          <w:p w:rsidR="00A15EF5" w:rsidRDefault="00CB2F29">
            <w:pPr>
              <w:jc w:val="right"/>
            </w:pPr>
            <w:r>
              <w:rPr>
                <w:color w:val="000000"/>
                <w:sz w:val="24"/>
              </w:rPr>
              <w:t>6.94</w:t>
            </w:r>
          </w:p>
        </w:tc>
      </w:tr>
      <w:tr w:rsidR="00A15EF5">
        <w:tc>
          <w:tcPr>
            <w:tcW w:w="870" w:type="dxa"/>
            <w:vAlign w:val="center"/>
          </w:tcPr>
          <w:p w:rsidR="00A15EF5" w:rsidRDefault="00CB2F29">
            <w:pPr>
              <w:jc w:val="center"/>
            </w:pPr>
            <w:r>
              <w:rPr>
                <w:color w:val="000000"/>
                <w:sz w:val="24"/>
              </w:rPr>
              <w:t>3</w:t>
            </w:r>
          </w:p>
        </w:tc>
        <w:tc>
          <w:tcPr>
            <w:tcW w:w="1650" w:type="dxa"/>
            <w:vAlign w:val="center"/>
          </w:tcPr>
          <w:p w:rsidR="00A15EF5" w:rsidRDefault="00CB2F29">
            <w:pPr>
              <w:jc w:val="center"/>
            </w:pPr>
            <w:r>
              <w:rPr>
                <w:color w:val="000000"/>
                <w:sz w:val="24"/>
              </w:rPr>
              <w:t>601166</w:t>
            </w:r>
          </w:p>
        </w:tc>
        <w:tc>
          <w:tcPr>
            <w:tcW w:w="1980" w:type="dxa"/>
            <w:vAlign w:val="center"/>
          </w:tcPr>
          <w:p w:rsidR="00A15EF5" w:rsidRDefault="00CB2F29">
            <w:pPr>
              <w:jc w:val="center"/>
            </w:pPr>
            <w:r>
              <w:rPr>
                <w:color w:val="000000"/>
                <w:sz w:val="24"/>
              </w:rPr>
              <w:t>兴业银行</w:t>
            </w:r>
          </w:p>
        </w:tc>
        <w:tc>
          <w:tcPr>
            <w:tcW w:w="2880" w:type="dxa"/>
            <w:vAlign w:val="center"/>
          </w:tcPr>
          <w:p w:rsidR="00A15EF5" w:rsidRDefault="00CB2F29">
            <w:pPr>
              <w:jc w:val="right"/>
            </w:pPr>
            <w:r>
              <w:rPr>
                <w:color w:val="000000"/>
                <w:sz w:val="24"/>
              </w:rPr>
              <w:t>198,790,548.02</w:t>
            </w:r>
          </w:p>
        </w:tc>
        <w:tc>
          <w:tcPr>
            <w:tcW w:w="1620" w:type="dxa"/>
            <w:vAlign w:val="center"/>
          </w:tcPr>
          <w:p w:rsidR="00A15EF5" w:rsidRDefault="00CB2F29">
            <w:pPr>
              <w:jc w:val="right"/>
            </w:pPr>
            <w:r>
              <w:rPr>
                <w:color w:val="000000"/>
                <w:sz w:val="24"/>
              </w:rPr>
              <w:t>6.53</w:t>
            </w:r>
          </w:p>
        </w:tc>
      </w:tr>
      <w:tr w:rsidR="00A15EF5">
        <w:tc>
          <w:tcPr>
            <w:tcW w:w="870" w:type="dxa"/>
            <w:vAlign w:val="center"/>
          </w:tcPr>
          <w:p w:rsidR="00A15EF5" w:rsidRDefault="00CB2F29">
            <w:pPr>
              <w:jc w:val="center"/>
            </w:pPr>
            <w:r>
              <w:rPr>
                <w:color w:val="000000"/>
                <w:sz w:val="24"/>
              </w:rPr>
              <w:t>4</w:t>
            </w:r>
          </w:p>
        </w:tc>
        <w:tc>
          <w:tcPr>
            <w:tcW w:w="1650" w:type="dxa"/>
            <w:vAlign w:val="center"/>
          </w:tcPr>
          <w:p w:rsidR="00A15EF5" w:rsidRDefault="00CB2F29">
            <w:pPr>
              <w:jc w:val="center"/>
            </w:pPr>
            <w:r>
              <w:rPr>
                <w:color w:val="000000"/>
                <w:sz w:val="24"/>
              </w:rPr>
              <w:t>000636</w:t>
            </w:r>
          </w:p>
        </w:tc>
        <w:tc>
          <w:tcPr>
            <w:tcW w:w="1980" w:type="dxa"/>
            <w:vAlign w:val="center"/>
          </w:tcPr>
          <w:p w:rsidR="00A15EF5" w:rsidRDefault="00CB2F29">
            <w:pPr>
              <w:jc w:val="center"/>
            </w:pPr>
            <w:r>
              <w:rPr>
                <w:color w:val="000000"/>
                <w:sz w:val="24"/>
              </w:rPr>
              <w:t>风华高科</w:t>
            </w:r>
          </w:p>
        </w:tc>
        <w:tc>
          <w:tcPr>
            <w:tcW w:w="2880" w:type="dxa"/>
            <w:vAlign w:val="center"/>
          </w:tcPr>
          <w:p w:rsidR="00A15EF5" w:rsidRDefault="00CB2F29">
            <w:pPr>
              <w:jc w:val="right"/>
            </w:pPr>
            <w:r>
              <w:rPr>
                <w:color w:val="000000"/>
                <w:sz w:val="24"/>
              </w:rPr>
              <w:t>184,732,102.52</w:t>
            </w:r>
          </w:p>
        </w:tc>
        <w:tc>
          <w:tcPr>
            <w:tcW w:w="1620" w:type="dxa"/>
            <w:vAlign w:val="center"/>
          </w:tcPr>
          <w:p w:rsidR="00A15EF5" w:rsidRDefault="00CB2F29">
            <w:pPr>
              <w:jc w:val="right"/>
            </w:pPr>
            <w:r>
              <w:rPr>
                <w:color w:val="000000"/>
                <w:sz w:val="24"/>
              </w:rPr>
              <w:t>6.07</w:t>
            </w:r>
          </w:p>
        </w:tc>
      </w:tr>
      <w:tr w:rsidR="00A15EF5">
        <w:tc>
          <w:tcPr>
            <w:tcW w:w="870" w:type="dxa"/>
            <w:vAlign w:val="center"/>
          </w:tcPr>
          <w:p w:rsidR="00A15EF5" w:rsidRDefault="00CB2F29">
            <w:pPr>
              <w:jc w:val="center"/>
            </w:pPr>
            <w:r>
              <w:rPr>
                <w:color w:val="000000"/>
                <w:sz w:val="24"/>
              </w:rPr>
              <w:t>5</w:t>
            </w:r>
          </w:p>
        </w:tc>
        <w:tc>
          <w:tcPr>
            <w:tcW w:w="1650" w:type="dxa"/>
            <w:vAlign w:val="center"/>
          </w:tcPr>
          <w:p w:rsidR="00A15EF5" w:rsidRDefault="00CB2F29">
            <w:pPr>
              <w:jc w:val="center"/>
            </w:pPr>
            <w:r>
              <w:rPr>
                <w:color w:val="000000"/>
                <w:sz w:val="24"/>
              </w:rPr>
              <w:t>300014</w:t>
            </w:r>
          </w:p>
        </w:tc>
        <w:tc>
          <w:tcPr>
            <w:tcW w:w="1980" w:type="dxa"/>
            <w:vAlign w:val="center"/>
          </w:tcPr>
          <w:p w:rsidR="00A15EF5" w:rsidRDefault="00CB2F29">
            <w:pPr>
              <w:jc w:val="center"/>
            </w:pPr>
            <w:r>
              <w:rPr>
                <w:color w:val="000000"/>
                <w:sz w:val="24"/>
              </w:rPr>
              <w:t>亿纬锂能</w:t>
            </w:r>
          </w:p>
        </w:tc>
        <w:tc>
          <w:tcPr>
            <w:tcW w:w="2880" w:type="dxa"/>
            <w:vAlign w:val="center"/>
          </w:tcPr>
          <w:p w:rsidR="00A15EF5" w:rsidRDefault="00CB2F29">
            <w:pPr>
              <w:jc w:val="right"/>
            </w:pPr>
            <w:r>
              <w:rPr>
                <w:color w:val="000000"/>
                <w:sz w:val="24"/>
              </w:rPr>
              <w:t>182,031,283.73</w:t>
            </w:r>
          </w:p>
        </w:tc>
        <w:tc>
          <w:tcPr>
            <w:tcW w:w="1620" w:type="dxa"/>
            <w:vAlign w:val="center"/>
          </w:tcPr>
          <w:p w:rsidR="00A15EF5" w:rsidRDefault="00CB2F29">
            <w:pPr>
              <w:jc w:val="right"/>
            </w:pPr>
            <w:r>
              <w:rPr>
                <w:color w:val="000000"/>
                <w:sz w:val="24"/>
              </w:rPr>
              <w:t>5.98</w:t>
            </w:r>
          </w:p>
        </w:tc>
      </w:tr>
      <w:tr w:rsidR="00A15EF5">
        <w:tc>
          <w:tcPr>
            <w:tcW w:w="870" w:type="dxa"/>
            <w:vAlign w:val="center"/>
          </w:tcPr>
          <w:p w:rsidR="00A15EF5" w:rsidRDefault="00CB2F29">
            <w:pPr>
              <w:jc w:val="center"/>
            </w:pPr>
            <w:r>
              <w:rPr>
                <w:color w:val="000000"/>
                <w:sz w:val="24"/>
              </w:rPr>
              <w:t>6</w:t>
            </w:r>
          </w:p>
        </w:tc>
        <w:tc>
          <w:tcPr>
            <w:tcW w:w="1650" w:type="dxa"/>
            <w:vAlign w:val="center"/>
          </w:tcPr>
          <w:p w:rsidR="00A15EF5" w:rsidRDefault="00CB2F29">
            <w:pPr>
              <w:jc w:val="center"/>
            </w:pPr>
            <w:r>
              <w:rPr>
                <w:color w:val="000000"/>
                <w:sz w:val="24"/>
              </w:rPr>
              <w:t>603678</w:t>
            </w:r>
          </w:p>
        </w:tc>
        <w:tc>
          <w:tcPr>
            <w:tcW w:w="1980" w:type="dxa"/>
            <w:vAlign w:val="center"/>
          </w:tcPr>
          <w:p w:rsidR="00A15EF5" w:rsidRDefault="00CB2F29">
            <w:pPr>
              <w:jc w:val="center"/>
            </w:pPr>
            <w:r>
              <w:rPr>
                <w:color w:val="000000"/>
                <w:sz w:val="24"/>
              </w:rPr>
              <w:t>火炬电子</w:t>
            </w:r>
          </w:p>
        </w:tc>
        <w:tc>
          <w:tcPr>
            <w:tcW w:w="2880" w:type="dxa"/>
            <w:vAlign w:val="center"/>
          </w:tcPr>
          <w:p w:rsidR="00A15EF5" w:rsidRDefault="00CB2F29">
            <w:pPr>
              <w:jc w:val="right"/>
            </w:pPr>
            <w:r>
              <w:rPr>
                <w:color w:val="000000"/>
                <w:sz w:val="24"/>
              </w:rPr>
              <w:t>161,051,086.45</w:t>
            </w:r>
          </w:p>
        </w:tc>
        <w:tc>
          <w:tcPr>
            <w:tcW w:w="1620" w:type="dxa"/>
            <w:vAlign w:val="center"/>
          </w:tcPr>
          <w:p w:rsidR="00A15EF5" w:rsidRDefault="00CB2F29">
            <w:pPr>
              <w:jc w:val="right"/>
            </w:pPr>
            <w:r>
              <w:rPr>
                <w:color w:val="000000"/>
                <w:sz w:val="24"/>
              </w:rPr>
              <w:t>5.29</w:t>
            </w:r>
          </w:p>
        </w:tc>
      </w:tr>
      <w:tr w:rsidR="00A15EF5">
        <w:tc>
          <w:tcPr>
            <w:tcW w:w="870" w:type="dxa"/>
            <w:vAlign w:val="center"/>
          </w:tcPr>
          <w:p w:rsidR="00A15EF5" w:rsidRDefault="00CB2F29">
            <w:pPr>
              <w:jc w:val="center"/>
            </w:pPr>
            <w:r>
              <w:rPr>
                <w:color w:val="000000"/>
                <w:sz w:val="24"/>
              </w:rPr>
              <w:t>7</w:t>
            </w:r>
          </w:p>
        </w:tc>
        <w:tc>
          <w:tcPr>
            <w:tcW w:w="1650" w:type="dxa"/>
            <w:vAlign w:val="center"/>
          </w:tcPr>
          <w:p w:rsidR="00A15EF5" w:rsidRDefault="00CB2F29">
            <w:pPr>
              <w:jc w:val="center"/>
            </w:pPr>
            <w:r>
              <w:rPr>
                <w:color w:val="000000"/>
                <w:sz w:val="24"/>
              </w:rPr>
              <w:t>603267</w:t>
            </w:r>
          </w:p>
        </w:tc>
        <w:tc>
          <w:tcPr>
            <w:tcW w:w="1980" w:type="dxa"/>
            <w:vAlign w:val="center"/>
          </w:tcPr>
          <w:p w:rsidR="00A15EF5" w:rsidRDefault="00CB2F29">
            <w:pPr>
              <w:jc w:val="center"/>
            </w:pPr>
            <w:r>
              <w:rPr>
                <w:color w:val="000000"/>
                <w:sz w:val="24"/>
              </w:rPr>
              <w:t>鸿远电子</w:t>
            </w:r>
          </w:p>
        </w:tc>
        <w:tc>
          <w:tcPr>
            <w:tcW w:w="2880" w:type="dxa"/>
            <w:vAlign w:val="center"/>
          </w:tcPr>
          <w:p w:rsidR="00A15EF5" w:rsidRDefault="00CB2F29">
            <w:pPr>
              <w:jc w:val="right"/>
            </w:pPr>
            <w:r>
              <w:rPr>
                <w:color w:val="000000"/>
                <w:sz w:val="24"/>
              </w:rPr>
              <w:t>159,928,183.45</w:t>
            </w:r>
          </w:p>
        </w:tc>
        <w:tc>
          <w:tcPr>
            <w:tcW w:w="1620" w:type="dxa"/>
            <w:vAlign w:val="center"/>
          </w:tcPr>
          <w:p w:rsidR="00A15EF5" w:rsidRDefault="00CB2F29">
            <w:pPr>
              <w:jc w:val="right"/>
            </w:pPr>
            <w:r>
              <w:rPr>
                <w:color w:val="000000"/>
                <w:sz w:val="24"/>
              </w:rPr>
              <w:t>5.26</w:t>
            </w:r>
          </w:p>
        </w:tc>
      </w:tr>
      <w:tr w:rsidR="00A15EF5">
        <w:tc>
          <w:tcPr>
            <w:tcW w:w="870" w:type="dxa"/>
            <w:vAlign w:val="center"/>
          </w:tcPr>
          <w:p w:rsidR="00A15EF5" w:rsidRDefault="00CB2F29">
            <w:pPr>
              <w:jc w:val="center"/>
            </w:pPr>
            <w:r>
              <w:rPr>
                <w:color w:val="000000"/>
                <w:sz w:val="24"/>
              </w:rPr>
              <w:t>8</w:t>
            </w:r>
          </w:p>
        </w:tc>
        <w:tc>
          <w:tcPr>
            <w:tcW w:w="1650" w:type="dxa"/>
            <w:vAlign w:val="center"/>
          </w:tcPr>
          <w:p w:rsidR="00A15EF5" w:rsidRDefault="00CB2F29">
            <w:pPr>
              <w:jc w:val="center"/>
            </w:pPr>
            <w:r>
              <w:rPr>
                <w:color w:val="000000"/>
                <w:sz w:val="24"/>
              </w:rPr>
              <w:t>601137</w:t>
            </w:r>
          </w:p>
        </w:tc>
        <w:tc>
          <w:tcPr>
            <w:tcW w:w="1980" w:type="dxa"/>
            <w:vAlign w:val="center"/>
          </w:tcPr>
          <w:p w:rsidR="00A15EF5" w:rsidRDefault="00CB2F29">
            <w:pPr>
              <w:jc w:val="center"/>
            </w:pPr>
            <w:r>
              <w:rPr>
                <w:color w:val="000000"/>
                <w:sz w:val="24"/>
              </w:rPr>
              <w:t>博威合金</w:t>
            </w:r>
          </w:p>
        </w:tc>
        <w:tc>
          <w:tcPr>
            <w:tcW w:w="2880" w:type="dxa"/>
            <w:vAlign w:val="center"/>
          </w:tcPr>
          <w:p w:rsidR="00A15EF5" w:rsidRDefault="00CB2F29">
            <w:pPr>
              <w:jc w:val="right"/>
            </w:pPr>
            <w:r>
              <w:rPr>
                <w:color w:val="000000"/>
                <w:sz w:val="24"/>
              </w:rPr>
              <w:t>128,334,100.20</w:t>
            </w:r>
          </w:p>
        </w:tc>
        <w:tc>
          <w:tcPr>
            <w:tcW w:w="1620" w:type="dxa"/>
            <w:vAlign w:val="center"/>
          </w:tcPr>
          <w:p w:rsidR="00A15EF5" w:rsidRDefault="00CB2F29">
            <w:pPr>
              <w:jc w:val="right"/>
            </w:pPr>
            <w:r>
              <w:rPr>
                <w:color w:val="000000"/>
                <w:sz w:val="24"/>
              </w:rPr>
              <w:t>4.22</w:t>
            </w:r>
          </w:p>
        </w:tc>
      </w:tr>
      <w:tr w:rsidR="00A15EF5">
        <w:tc>
          <w:tcPr>
            <w:tcW w:w="870" w:type="dxa"/>
            <w:vAlign w:val="center"/>
          </w:tcPr>
          <w:p w:rsidR="00A15EF5" w:rsidRDefault="00CB2F29">
            <w:pPr>
              <w:jc w:val="center"/>
            </w:pPr>
            <w:r>
              <w:rPr>
                <w:color w:val="000000"/>
                <w:sz w:val="24"/>
              </w:rPr>
              <w:t>9</w:t>
            </w:r>
          </w:p>
        </w:tc>
        <w:tc>
          <w:tcPr>
            <w:tcW w:w="1650" w:type="dxa"/>
            <w:vAlign w:val="center"/>
          </w:tcPr>
          <w:p w:rsidR="00A15EF5" w:rsidRDefault="00CB2F29">
            <w:pPr>
              <w:jc w:val="center"/>
            </w:pPr>
            <w:r>
              <w:rPr>
                <w:color w:val="000000"/>
                <w:sz w:val="24"/>
              </w:rPr>
              <w:t>000002</w:t>
            </w:r>
          </w:p>
        </w:tc>
        <w:tc>
          <w:tcPr>
            <w:tcW w:w="1980" w:type="dxa"/>
            <w:vAlign w:val="center"/>
          </w:tcPr>
          <w:p w:rsidR="00A15EF5" w:rsidRDefault="00CB2F29">
            <w:pPr>
              <w:jc w:val="center"/>
            </w:pPr>
            <w:r>
              <w:rPr>
                <w:color w:val="000000"/>
                <w:sz w:val="24"/>
              </w:rPr>
              <w:t>万科</w:t>
            </w:r>
            <w:r>
              <w:rPr>
                <w:color w:val="000000"/>
                <w:sz w:val="24"/>
              </w:rPr>
              <w:t>A</w:t>
            </w:r>
          </w:p>
        </w:tc>
        <w:tc>
          <w:tcPr>
            <w:tcW w:w="2880" w:type="dxa"/>
            <w:vAlign w:val="center"/>
          </w:tcPr>
          <w:p w:rsidR="00A15EF5" w:rsidRDefault="00CB2F29">
            <w:pPr>
              <w:jc w:val="right"/>
            </w:pPr>
            <w:r>
              <w:rPr>
                <w:color w:val="000000"/>
                <w:sz w:val="24"/>
              </w:rPr>
              <w:t>114,646,575.29</w:t>
            </w:r>
          </w:p>
        </w:tc>
        <w:tc>
          <w:tcPr>
            <w:tcW w:w="1620" w:type="dxa"/>
            <w:vAlign w:val="center"/>
          </w:tcPr>
          <w:p w:rsidR="00A15EF5" w:rsidRDefault="00CB2F29">
            <w:pPr>
              <w:jc w:val="right"/>
            </w:pPr>
            <w:r>
              <w:rPr>
                <w:color w:val="000000"/>
                <w:sz w:val="24"/>
              </w:rPr>
              <w:t>3.77</w:t>
            </w:r>
          </w:p>
        </w:tc>
      </w:tr>
      <w:tr w:rsidR="00A15EF5">
        <w:tc>
          <w:tcPr>
            <w:tcW w:w="870" w:type="dxa"/>
            <w:vAlign w:val="center"/>
          </w:tcPr>
          <w:p w:rsidR="00A15EF5" w:rsidRDefault="00CB2F29">
            <w:pPr>
              <w:jc w:val="center"/>
            </w:pPr>
            <w:r>
              <w:rPr>
                <w:color w:val="000000"/>
                <w:sz w:val="24"/>
              </w:rPr>
              <w:t>10</w:t>
            </w:r>
          </w:p>
        </w:tc>
        <w:tc>
          <w:tcPr>
            <w:tcW w:w="1650" w:type="dxa"/>
            <w:vAlign w:val="center"/>
          </w:tcPr>
          <w:p w:rsidR="00A15EF5" w:rsidRDefault="00CB2F29">
            <w:pPr>
              <w:jc w:val="center"/>
            </w:pPr>
            <w:r>
              <w:rPr>
                <w:color w:val="000000"/>
                <w:sz w:val="24"/>
              </w:rPr>
              <w:t>000725</w:t>
            </w:r>
          </w:p>
        </w:tc>
        <w:tc>
          <w:tcPr>
            <w:tcW w:w="1980" w:type="dxa"/>
            <w:vAlign w:val="center"/>
          </w:tcPr>
          <w:p w:rsidR="00A15EF5" w:rsidRDefault="00CB2F29">
            <w:pPr>
              <w:jc w:val="center"/>
            </w:pPr>
            <w:r>
              <w:rPr>
                <w:color w:val="000000"/>
                <w:sz w:val="24"/>
              </w:rPr>
              <w:t>京东方</w:t>
            </w:r>
            <w:r>
              <w:rPr>
                <w:color w:val="000000"/>
                <w:sz w:val="24"/>
              </w:rPr>
              <w:t>A</w:t>
            </w:r>
          </w:p>
        </w:tc>
        <w:tc>
          <w:tcPr>
            <w:tcW w:w="2880" w:type="dxa"/>
            <w:vAlign w:val="center"/>
          </w:tcPr>
          <w:p w:rsidR="00A15EF5" w:rsidRDefault="00CB2F29">
            <w:pPr>
              <w:jc w:val="right"/>
            </w:pPr>
            <w:r>
              <w:rPr>
                <w:color w:val="000000"/>
                <w:sz w:val="24"/>
              </w:rPr>
              <w:t>108,775,149.86</w:t>
            </w:r>
          </w:p>
        </w:tc>
        <w:tc>
          <w:tcPr>
            <w:tcW w:w="1620" w:type="dxa"/>
            <w:vAlign w:val="center"/>
          </w:tcPr>
          <w:p w:rsidR="00A15EF5" w:rsidRDefault="00CB2F29">
            <w:pPr>
              <w:jc w:val="right"/>
            </w:pPr>
            <w:r>
              <w:rPr>
                <w:color w:val="000000"/>
                <w:sz w:val="24"/>
              </w:rPr>
              <w:t>3.58</w:t>
            </w:r>
          </w:p>
        </w:tc>
      </w:tr>
      <w:tr w:rsidR="00A15EF5">
        <w:tc>
          <w:tcPr>
            <w:tcW w:w="870" w:type="dxa"/>
            <w:vAlign w:val="center"/>
          </w:tcPr>
          <w:p w:rsidR="00A15EF5" w:rsidRDefault="00CB2F29">
            <w:pPr>
              <w:jc w:val="center"/>
            </w:pPr>
            <w:r>
              <w:rPr>
                <w:color w:val="000000"/>
                <w:sz w:val="24"/>
              </w:rPr>
              <w:t>11</w:t>
            </w:r>
          </w:p>
        </w:tc>
        <w:tc>
          <w:tcPr>
            <w:tcW w:w="1650" w:type="dxa"/>
            <w:vAlign w:val="center"/>
          </w:tcPr>
          <w:p w:rsidR="00A15EF5" w:rsidRDefault="00CB2F29">
            <w:pPr>
              <w:jc w:val="center"/>
            </w:pPr>
            <w:r>
              <w:rPr>
                <w:color w:val="000000"/>
                <w:sz w:val="24"/>
              </w:rPr>
              <w:t>601336</w:t>
            </w:r>
          </w:p>
        </w:tc>
        <w:tc>
          <w:tcPr>
            <w:tcW w:w="1980" w:type="dxa"/>
            <w:vAlign w:val="center"/>
          </w:tcPr>
          <w:p w:rsidR="00A15EF5" w:rsidRDefault="00CB2F29">
            <w:pPr>
              <w:jc w:val="center"/>
            </w:pPr>
            <w:r>
              <w:rPr>
                <w:color w:val="000000"/>
                <w:sz w:val="24"/>
              </w:rPr>
              <w:t>新华保险</w:t>
            </w:r>
          </w:p>
        </w:tc>
        <w:tc>
          <w:tcPr>
            <w:tcW w:w="2880" w:type="dxa"/>
            <w:vAlign w:val="center"/>
          </w:tcPr>
          <w:p w:rsidR="00A15EF5" w:rsidRDefault="00CB2F29">
            <w:pPr>
              <w:jc w:val="right"/>
            </w:pPr>
            <w:r>
              <w:rPr>
                <w:color w:val="000000"/>
                <w:sz w:val="24"/>
              </w:rPr>
              <w:t>108,034,661.90</w:t>
            </w:r>
          </w:p>
        </w:tc>
        <w:tc>
          <w:tcPr>
            <w:tcW w:w="1620" w:type="dxa"/>
            <w:vAlign w:val="center"/>
          </w:tcPr>
          <w:p w:rsidR="00A15EF5" w:rsidRDefault="00CB2F29">
            <w:pPr>
              <w:jc w:val="right"/>
            </w:pPr>
            <w:r>
              <w:rPr>
                <w:color w:val="000000"/>
                <w:sz w:val="24"/>
              </w:rPr>
              <w:t>3.55</w:t>
            </w:r>
          </w:p>
        </w:tc>
      </w:tr>
      <w:tr w:rsidR="00A15EF5">
        <w:tc>
          <w:tcPr>
            <w:tcW w:w="870" w:type="dxa"/>
            <w:vAlign w:val="center"/>
          </w:tcPr>
          <w:p w:rsidR="00A15EF5" w:rsidRDefault="00CB2F29">
            <w:pPr>
              <w:jc w:val="center"/>
            </w:pPr>
            <w:r>
              <w:rPr>
                <w:color w:val="000000"/>
                <w:sz w:val="24"/>
              </w:rPr>
              <w:t>12</w:t>
            </w:r>
          </w:p>
        </w:tc>
        <w:tc>
          <w:tcPr>
            <w:tcW w:w="1650" w:type="dxa"/>
            <w:vAlign w:val="center"/>
          </w:tcPr>
          <w:p w:rsidR="00A15EF5" w:rsidRDefault="00CB2F29">
            <w:pPr>
              <w:jc w:val="center"/>
            </w:pPr>
            <w:r>
              <w:rPr>
                <w:color w:val="000000"/>
                <w:sz w:val="24"/>
              </w:rPr>
              <w:t>000733</w:t>
            </w:r>
          </w:p>
        </w:tc>
        <w:tc>
          <w:tcPr>
            <w:tcW w:w="1980" w:type="dxa"/>
            <w:vAlign w:val="center"/>
          </w:tcPr>
          <w:p w:rsidR="00A15EF5" w:rsidRDefault="00CB2F29">
            <w:pPr>
              <w:jc w:val="center"/>
            </w:pPr>
            <w:r>
              <w:rPr>
                <w:color w:val="000000"/>
                <w:sz w:val="24"/>
              </w:rPr>
              <w:t>振华科技</w:t>
            </w:r>
          </w:p>
        </w:tc>
        <w:tc>
          <w:tcPr>
            <w:tcW w:w="2880" w:type="dxa"/>
            <w:vAlign w:val="center"/>
          </w:tcPr>
          <w:p w:rsidR="00A15EF5" w:rsidRDefault="00CB2F29">
            <w:pPr>
              <w:jc w:val="right"/>
            </w:pPr>
            <w:r>
              <w:rPr>
                <w:color w:val="000000"/>
                <w:sz w:val="24"/>
              </w:rPr>
              <w:t>102,813,529.53</w:t>
            </w:r>
          </w:p>
        </w:tc>
        <w:tc>
          <w:tcPr>
            <w:tcW w:w="1620" w:type="dxa"/>
            <w:vAlign w:val="center"/>
          </w:tcPr>
          <w:p w:rsidR="00A15EF5" w:rsidRDefault="00CB2F29">
            <w:pPr>
              <w:jc w:val="right"/>
            </w:pPr>
            <w:r>
              <w:rPr>
                <w:color w:val="000000"/>
                <w:sz w:val="24"/>
              </w:rPr>
              <w:t>3.38</w:t>
            </w:r>
          </w:p>
        </w:tc>
      </w:tr>
      <w:tr w:rsidR="00A15EF5">
        <w:tc>
          <w:tcPr>
            <w:tcW w:w="870" w:type="dxa"/>
            <w:vAlign w:val="center"/>
          </w:tcPr>
          <w:p w:rsidR="00A15EF5" w:rsidRDefault="00CB2F29">
            <w:pPr>
              <w:jc w:val="center"/>
            </w:pPr>
            <w:r>
              <w:rPr>
                <w:color w:val="000000"/>
                <w:sz w:val="24"/>
              </w:rPr>
              <w:t>13</w:t>
            </w:r>
          </w:p>
        </w:tc>
        <w:tc>
          <w:tcPr>
            <w:tcW w:w="1650" w:type="dxa"/>
            <w:vAlign w:val="center"/>
          </w:tcPr>
          <w:p w:rsidR="00A15EF5" w:rsidRDefault="00CB2F29">
            <w:pPr>
              <w:jc w:val="center"/>
            </w:pPr>
            <w:r>
              <w:rPr>
                <w:color w:val="000000"/>
                <w:sz w:val="24"/>
              </w:rPr>
              <w:t>300119</w:t>
            </w:r>
          </w:p>
        </w:tc>
        <w:tc>
          <w:tcPr>
            <w:tcW w:w="1980" w:type="dxa"/>
            <w:vAlign w:val="center"/>
          </w:tcPr>
          <w:p w:rsidR="00A15EF5" w:rsidRDefault="00CB2F29">
            <w:pPr>
              <w:jc w:val="center"/>
            </w:pPr>
            <w:r>
              <w:rPr>
                <w:color w:val="000000"/>
                <w:sz w:val="24"/>
              </w:rPr>
              <w:t>瑞普生物</w:t>
            </w:r>
          </w:p>
        </w:tc>
        <w:tc>
          <w:tcPr>
            <w:tcW w:w="2880" w:type="dxa"/>
            <w:vAlign w:val="center"/>
          </w:tcPr>
          <w:p w:rsidR="00A15EF5" w:rsidRDefault="00CB2F29">
            <w:pPr>
              <w:jc w:val="right"/>
            </w:pPr>
            <w:r>
              <w:rPr>
                <w:color w:val="000000"/>
                <w:sz w:val="24"/>
              </w:rPr>
              <w:t>101,508,889.46</w:t>
            </w:r>
          </w:p>
        </w:tc>
        <w:tc>
          <w:tcPr>
            <w:tcW w:w="1620" w:type="dxa"/>
            <w:vAlign w:val="center"/>
          </w:tcPr>
          <w:p w:rsidR="00A15EF5" w:rsidRDefault="00CB2F29">
            <w:pPr>
              <w:jc w:val="right"/>
            </w:pPr>
            <w:r>
              <w:rPr>
                <w:color w:val="000000"/>
                <w:sz w:val="24"/>
              </w:rPr>
              <w:t>3.34</w:t>
            </w:r>
          </w:p>
        </w:tc>
      </w:tr>
      <w:tr w:rsidR="00A15EF5">
        <w:tc>
          <w:tcPr>
            <w:tcW w:w="870" w:type="dxa"/>
            <w:vAlign w:val="center"/>
          </w:tcPr>
          <w:p w:rsidR="00A15EF5" w:rsidRDefault="00CB2F29">
            <w:pPr>
              <w:jc w:val="center"/>
            </w:pPr>
            <w:r>
              <w:rPr>
                <w:color w:val="000000"/>
                <w:sz w:val="24"/>
              </w:rPr>
              <w:t>14</w:t>
            </w:r>
          </w:p>
        </w:tc>
        <w:tc>
          <w:tcPr>
            <w:tcW w:w="1650" w:type="dxa"/>
            <w:vAlign w:val="center"/>
          </w:tcPr>
          <w:p w:rsidR="00A15EF5" w:rsidRDefault="00CB2F29">
            <w:pPr>
              <w:jc w:val="center"/>
            </w:pPr>
            <w:r>
              <w:rPr>
                <w:color w:val="000000"/>
                <w:sz w:val="24"/>
              </w:rPr>
              <w:t>601933</w:t>
            </w:r>
          </w:p>
        </w:tc>
        <w:tc>
          <w:tcPr>
            <w:tcW w:w="1980" w:type="dxa"/>
            <w:vAlign w:val="center"/>
          </w:tcPr>
          <w:p w:rsidR="00A15EF5" w:rsidRDefault="00CB2F29">
            <w:pPr>
              <w:jc w:val="center"/>
            </w:pPr>
            <w:r>
              <w:rPr>
                <w:color w:val="000000"/>
                <w:sz w:val="24"/>
              </w:rPr>
              <w:t>永辉超市</w:t>
            </w:r>
          </w:p>
        </w:tc>
        <w:tc>
          <w:tcPr>
            <w:tcW w:w="2880" w:type="dxa"/>
            <w:vAlign w:val="center"/>
          </w:tcPr>
          <w:p w:rsidR="00A15EF5" w:rsidRDefault="00CB2F29">
            <w:pPr>
              <w:jc w:val="right"/>
            </w:pPr>
            <w:r>
              <w:rPr>
                <w:color w:val="000000"/>
                <w:sz w:val="24"/>
              </w:rPr>
              <w:t>99,663,911.12</w:t>
            </w:r>
          </w:p>
        </w:tc>
        <w:tc>
          <w:tcPr>
            <w:tcW w:w="1620" w:type="dxa"/>
            <w:vAlign w:val="center"/>
          </w:tcPr>
          <w:p w:rsidR="00A15EF5" w:rsidRDefault="00CB2F29">
            <w:pPr>
              <w:jc w:val="right"/>
            </w:pPr>
            <w:r>
              <w:rPr>
                <w:color w:val="000000"/>
                <w:sz w:val="24"/>
              </w:rPr>
              <w:t>3.28</w:t>
            </w:r>
          </w:p>
        </w:tc>
      </w:tr>
      <w:tr w:rsidR="00A15EF5">
        <w:tc>
          <w:tcPr>
            <w:tcW w:w="870" w:type="dxa"/>
            <w:vAlign w:val="center"/>
          </w:tcPr>
          <w:p w:rsidR="00A15EF5" w:rsidRDefault="00CB2F29">
            <w:pPr>
              <w:jc w:val="center"/>
            </w:pPr>
            <w:r>
              <w:rPr>
                <w:color w:val="000000"/>
                <w:sz w:val="24"/>
              </w:rPr>
              <w:t>15</w:t>
            </w:r>
          </w:p>
        </w:tc>
        <w:tc>
          <w:tcPr>
            <w:tcW w:w="1650" w:type="dxa"/>
            <w:vAlign w:val="center"/>
          </w:tcPr>
          <w:p w:rsidR="00A15EF5" w:rsidRDefault="00CB2F29">
            <w:pPr>
              <w:jc w:val="center"/>
            </w:pPr>
            <w:r>
              <w:rPr>
                <w:color w:val="000000"/>
                <w:sz w:val="24"/>
              </w:rPr>
              <w:t>601012</w:t>
            </w:r>
          </w:p>
        </w:tc>
        <w:tc>
          <w:tcPr>
            <w:tcW w:w="1980" w:type="dxa"/>
            <w:vAlign w:val="center"/>
          </w:tcPr>
          <w:p w:rsidR="00A15EF5" w:rsidRDefault="00CB2F29">
            <w:pPr>
              <w:jc w:val="center"/>
            </w:pPr>
            <w:r>
              <w:rPr>
                <w:color w:val="000000"/>
                <w:sz w:val="24"/>
              </w:rPr>
              <w:t>隆基股份</w:t>
            </w:r>
          </w:p>
        </w:tc>
        <w:tc>
          <w:tcPr>
            <w:tcW w:w="2880" w:type="dxa"/>
            <w:vAlign w:val="center"/>
          </w:tcPr>
          <w:p w:rsidR="00A15EF5" w:rsidRDefault="00CB2F29">
            <w:pPr>
              <w:jc w:val="right"/>
            </w:pPr>
            <w:r>
              <w:rPr>
                <w:color w:val="000000"/>
                <w:sz w:val="24"/>
              </w:rPr>
              <w:t>89,358,229.99</w:t>
            </w:r>
          </w:p>
        </w:tc>
        <w:tc>
          <w:tcPr>
            <w:tcW w:w="1620" w:type="dxa"/>
            <w:vAlign w:val="center"/>
          </w:tcPr>
          <w:p w:rsidR="00A15EF5" w:rsidRDefault="00CB2F29">
            <w:pPr>
              <w:jc w:val="right"/>
            </w:pPr>
            <w:r>
              <w:rPr>
                <w:color w:val="000000"/>
                <w:sz w:val="24"/>
              </w:rPr>
              <w:t>2.94</w:t>
            </w:r>
          </w:p>
        </w:tc>
      </w:tr>
      <w:tr w:rsidR="00A15EF5">
        <w:tc>
          <w:tcPr>
            <w:tcW w:w="870" w:type="dxa"/>
            <w:vAlign w:val="center"/>
          </w:tcPr>
          <w:p w:rsidR="00A15EF5" w:rsidRDefault="00CB2F29">
            <w:pPr>
              <w:jc w:val="center"/>
            </w:pPr>
            <w:r>
              <w:rPr>
                <w:color w:val="000000"/>
                <w:sz w:val="24"/>
              </w:rPr>
              <w:t>16</w:t>
            </w:r>
          </w:p>
        </w:tc>
        <w:tc>
          <w:tcPr>
            <w:tcW w:w="1650" w:type="dxa"/>
            <w:vAlign w:val="center"/>
          </w:tcPr>
          <w:p w:rsidR="00A15EF5" w:rsidRDefault="00CB2F29">
            <w:pPr>
              <w:jc w:val="center"/>
            </w:pPr>
            <w:r>
              <w:rPr>
                <w:color w:val="000000"/>
                <w:sz w:val="24"/>
              </w:rPr>
              <w:t>000998</w:t>
            </w:r>
          </w:p>
        </w:tc>
        <w:tc>
          <w:tcPr>
            <w:tcW w:w="1980" w:type="dxa"/>
            <w:vAlign w:val="center"/>
          </w:tcPr>
          <w:p w:rsidR="00A15EF5" w:rsidRDefault="00CB2F29">
            <w:pPr>
              <w:jc w:val="center"/>
            </w:pPr>
            <w:r>
              <w:rPr>
                <w:color w:val="000000"/>
                <w:sz w:val="24"/>
              </w:rPr>
              <w:t>隆平高科</w:t>
            </w:r>
          </w:p>
        </w:tc>
        <w:tc>
          <w:tcPr>
            <w:tcW w:w="2880" w:type="dxa"/>
            <w:vAlign w:val="center"/>
          </w:tcPr>
          <w:p w:rsidR="00A15EF5" w:rsidRDefault="00CB2F29">
            <w:pPr>
              <w:jc w:val="right"/>
            </w:pPr>
            <w:r>
              <w:rPr>
                <w:color w:val="000000"/>
                <w:sz w:val="24"/>
              </w:rPr>
              <w:t>89,124,092.43</w:t>
            </w:r>
          </w:p>
        </w:tc>
        <w:tc>
          <w:tcPr>
            <w:tcW w:w="1620" w:type="dxa"/>
            <w:vAlign w:val="center"/>
          </w:tcPr>
          <w:p w:rsidR="00A15EF5" w:rsidRDefault="00CB2F29">
            <w:pPr>
              <w:jc w:val="right"/>
            </w:pPr>
            <w:r>
              <w:rPr>
                <w:color w:val="000000"/>
                <w:sz w:val="24"/>
              </w:rPr>
              <w:t>2.93</w:t>
            </w:r>
          </w:p>
        </w:tc>
      </w:tr>
      <w:tr w:rsidR="00A15EF5">
        <w:tc>
          <w:tcPr>
            <w:tcW w:w="870" w:type="dxa"/>
            <w:vAlign w:val="center"/>
          </w:tcPr>
          <w:p w:rsidR="00A15EF5" w:rsidRDefault="00CB2F29">
            <w:pPr>
              <w:jc w:val="center"/>
            </w:pPr>
            <w:r>
              <w:rPr>
                <w:color w:val="000000"/>
                <w:sz w:val="24"/>
              </w:rPr>
              <w:t>17</w:t>
            </w:r>
          </w:p>
        </w:tc>
        <w:tc>
          <w:tcPr>
            <w:tcW w:w="1650" w:type="dxa"/>
            <w:vAlign w:val="center"/>
          </w:tcPr>
          <w:p w:rsidR="00A15EF5" w:rsidRDefault="00CB2F29">
            <w:pPr>
              <w:jc w:val="center"/>
            </w:pPr>
            <w:r>
              <w:rPr>
                <w:color w:val="000000"/>
                <w:sz w:val="24"/>
              </w:rPr>
              <w:t>000961</w:t>
            </w:r>
          </w:p>
        </w:tc>
        <w:tc>
          <w:tcPr>
            <w:tcW w:w="1980" w:type="dxa"/>
            <w:vAlign w:val="center"/>
          </w:tcPr>
          <w:p w:rsidR="00A15EF5" w:rsidRDefault="00CB2F29">
            <w:pPr>
              <w:jc w:val="center"/>
            </w:pPr>
            <w:r>
              <w:rPr>
                <w:color w:val="000000"/>
                <w:sz w:val="24"/>
              </w:rPr>
              <w:t>中南建设</w:t>
            </w:r>
          </w:p>
        </w:tc>
        <w:tc>
          <w:tcPr>
            <w:tcW w:w="2880" w:type="dxa"/>
            <w:vAlign w:val="center"/>
          </w:tcPr>
          <w:p w:rsidR="00A15EF5" w:rsidRDefault="00CB2F29">
            <w:pPr>
              <w:jc w:val="right"/>
            </w:pPr>
            <w:r>
              <w:rPr>
                <w:color w:val="000000"/>
                <w:sz w:val="24"/>
              </w:rPr>
              <w:t>89,004,584.26</w:t>
            </w:r>
          </w:p>
        </w:tc>
        <w:tc>
          <w:tcPr>
            <w:tcW w:w="1620" w:type="dxa"/>
            <w:vAlign w:val="center"/>
          </w:tcPr>
          <w:p w:rsidR="00A15EF5" w:rsidRDefault="00CB2F29">
            <w:pPr>
              <w:jc w:val="right"/>
            </w:pPr>
            <w:r>
              <w:rPr>
                <w:color w:val="000000"/>
                <w:sz w:val="24"/>
              </w:rPr>
              <w:t>2.93</w:t>
            </w:r>
          </w:p>
        </w:tc>
      </w:tr>
      <w:tr w:rsidR="00A15EF5">
        <w:tc>
          <w:tcPr>
            <w:tcW w:w="870" w:type="dxa"/>
            <w:vAlign w:val="center"/>
          </w:tcPr>
          <w:p w:rsidR="00A15EF5" w:rsidRDefault="00CB2F29">
            <w:pPr>
              <w:jc w:val="center"/>
            </w:pPr>
            <w:r>
              <w:rPr>
                <w:color w:val="000000"/>
                <w:sz w:val="24"/>
              </w:rPr>
              <w:t>18</w:t>
            </w:r>
          </w:p>
        </w:tc>
        <w:tc>
          <w:tcPr>
            <w:tcW w:w="1650" w:type="dxa"/>
            <w:vAlign w:val="center"/>
          </w:tcPr>
          <w:p w:rsidR="00A15EF5" w:rsidRDefault="00CB2F29">
            <w:pPr>
              <w:jc w:val="center"/>
            </w:pPr>
            <w:r>
              <w:rPr>
                <w:color w:val="000000"/>
                <w:sz w:val="24"/>
              </w:rPr>
              <w:t>601658</w:t>
            </w:r>
          </w:p>
        </w:tc>
        <w:tc>
          <w:tcPr>
            <w:tcW w:w="1980" w:type="dxa"/>
            <w:vAlign w:val="center"/>
          </w:tcPr>
          <w:p w:rsidR="00A15EF5" w:rsidRDefault="00CB2F29">
            <w:pPr>
              <w:jc w:val="center"/>
            </w:pPr>
            <w:r>
              <w:rPr>
                <w:color w:val="000000"/>
                <w:sz w:val="24"/>
              </w:rPr>
              <w:t>邮储银行</w:t>
            </w:r>
          </w:p>
        </w:tc>
        <w:tc>
          <w:tcPr>
            <w:tcW w:w="2880" w:type="dxa"/>
            <w:vAlign w:val="center"/>
          </w:tcPr>
          <w:p w:rsidR="00A15EF5" w:rsidRDefault="00CB2F29">
            <w:pPr>
              <w:jc w:val="right"/>
            </w:pPr>
            <w:r>
              <w:rPr>
                <w:color w:val="000000"/>
                <w:sz w:val="24"/>
              </w:rPr>
              <w:t>88,244,082.86</w:t>
            </w:r>
          </w:p>
        </w:tc>
        <w:tc>
          <w:tcPr>
            <w:tcW w:w="1620" w:type="dxa"/>
            <w:vAlign w:val="center"/>
          </w:tcPr>
          <w:p w:rsidR="00A15EF5" w:rsidRDefault="00CB2F29">
            <w:pPr>
              <w:jc w:val="right"/>
            </w:pPr>
            <w:r>
              <w:rPr>
                <w:color w:val="000000"/>
                <w:sz w:val="24"/>
              </w:rPr>
              <w:t>2.90</w:t>
            </w:r>
          </w:p>
        </w:tc>
      </w:tr>
      <w:tr w:rsidR="00A15EF5">
        <w:tc>
          <w:tcPr>
            <w:tcW w:w="870" w:type="dxa"/>
            <w:vAlign w:val="center"/>
          </w:tcPr>
          <w:p w:rsidR="00A15EF5" w:rsidRDefault="00CB2F29">
            <w:pPr>
              <w:jc w:val="center"/>
            </w:pPr>
            <w:r>
              <w:rPr>
                <w:color w:val="000000"/>
                <w:sz w:val="24"/>
              </w:rPr>
              <w:t>19</w:t>
            </w:r>
          </w:p>
        </w:tc>
        <w:tc>
          <w:tcPr>
            <w:tcW w:w="1650" w:type="dxa"/>
            <w:vAlign w:val="center"/>
          </w:tcPr>
          <w:p w:rsidR="00A15EF5" w:rsidRDefault="00CB2F29">
            <w:pPr>
              <w:jc w:val="center"/>
            </w:pPr>
            <w:r>
              <w:rPr>
                <w:color w:val="000000"/>
                <w:sz w:val="24"/>
              </w:rPr>
              <w:t>601601</w:t>
            </w:r>
          </w:p>
        </w:tc>
        <w:tc>
          <w:tcPr>
            <w:tcW w:w="1980" w:type="dxa"/>
            <w:vAlign w:val="center"/>
          </w:tcPr>
          <w:p w:rsidR="00A15EF5" w:rsidRDefault="00CB2F29">
            <w:pPr>
              <w:jc w:val="center"/>
            </w:pPr>
            <w:r>
              <w:rPr>
                <w:color w:val="000000"/>
                <w:sz w:val="24"/>
              </w:rPr>
              <w:t>中国太保</w:t>
            </w:r>
          </w:p>
        </w:tc>
        <w:tc>
          <w:tcPr>
            <w:tcW w:w="2880" w:type="dxa"/>
            <w:vAlign w:val="center"/>
          </w:tcPr>
          <w:p w:rsidR="00A15EF5" w:rsidRDefault="00CB2F29">
            <w:pPr>
              <w:jc w:val="right"/>
            </w:pPr>
            <w:r>
              <w:rPr>
                <w:color w:val="000000"/>
                <w:sz w:val="24"/>
              </w:rPr>
              <w:t>85,799,899.80</w:t>
            </w:r>
          </w:p>
        </w:tc>
        <w:tc>
          <w:tcPr>
            <w:tcW w:w="1620" w:type="dxa"/>
            <w:vAlign w:val="center"/>
          </w:tcPr>
          <w:p w:rsidR="00A15EF5" w:rsidRDefault="00CB2F29">
            <w:pPr>
              <w:jc w:val="right"/>
            </w:pPr>
            <w:r>
              <w:rPr>
                <w:color w:val="000000"/>
                <w:sz w:val="24"/>
              </w:rPr>
              <w:t>2.82</w:t>
            </w:r>
          </w:p>
        </w:tc>
      </w:tr>
      <w:tr w:rsidR="00A15EF5">
        <w:tc>
          <w:tcPr>
            <w:tcW w:w="870" w:type="dxa"/>
            <w:vAlign w:val="center"/>
          </w:tcPr>
          <w:p w:rsidR="00A15EF5" w:rsidRDefault="00CB2F29">
            <w:pPr>
              <w:jc w:val="center"/>
            </w:pPr>
            <w:r>
              <w:rPr>
                <w:color w:val="000000"/>
                <w:sz w:val="24"/>
              </w:rPr>
              <w:t>20</w:t>
            </w:r>
          </w:p>
        </w:tc>
        <w:tc>
          <w:tcPr>
            <w:tcW w:w="1650" w:type="dxa"/>
            <w:vAlign w:val="center"/>
          </w:tcPr>
          <w:p w:rsidR="00A15EF5" w:rsidRDefault="00CB2F29">
            <w:pPr>
              <w:jc w:val="center"/>
            </w:pPr>
            <w:r>
              <w:rPr>
                <w:color w:val="000000"/>
                <w:sz w:val="24"/>
              </w:rPr>
              <w:t>601318</w:t>
            </w:r>
          </w:p>
        </w:tc>
        <w:tc>
          <w:tcPr>
            <w:tcW w:w="1980" w:type="dxa"/>
            <w:vAlign w:val="center"/>
          </w:tcPr>
          <w:p w:rsidR="00A15EF5" w:rsidRDefault="00CB2F29">
            <w:pPr>
              <w:jc w:val="center"/>
            </w:pPr>
            <w:r>
              <w:rPr>
                <w:color w:val="000000"/>
                <w:sz w:val="24"/>
              </w:rPr>
              <w:t>中国平安</w:t>
            </w:r>
          </w:p>
        </w:tc>
        <w:tc>
          <w:tcPr>
            <w:tcW w:w="2880" w:type="dxa"/>
            <w:vAlign w:val="center"/>
          </w:tcPr>
          <w:p w:rsidR="00A15EF5" w:rsidRDefault="00CB2F29">
            <w:pPr>
              <w:jc w:val="right"/>
            </w:pPr>
            <w:r>
              <w:rPr>
                <w:color w:val="000000"/>
                <w:sz w:val="24"/>
              </w:rPr>
              <w:t>82,372,156.58</w:t>
            </w:r>
          </w:p>
        </w:tc>
        <w:tc>
          <w:tcPr>
            <w:tcW w:w="1620" w:type="dxa"/>
            <w:vAlign w:val="center"/>
          </w:tcPr>
          <w:p w:rsidR="00A15EF5" w:rsidRDefault="00CB2F29">
            <w:pPr>
              <w:jc w:val="right"/>
            </w:pPr>
            <w:r>
              <w:rPr>
                <w:color w:val="000000"/>
                <w:sz w:val="24"/>
              </w:rPr>
              <w:t>2.71</w:t>
            </w:r>
          </w:p>
        </w:tc>
      </w:tr>
      <w:tr w:rsidR="00A15EF5">
        <w:tc>
          <w:tcPr>
            <w:tcW w:w="870" w:type="dxa"/>
            <w:vAlign w:val="center"/>
          </w:tcPr>
          <w:p w:rsidR="00A15EF5" w:rsidRDefault="00CB2F29">
            <w:pPr>
              <w:jc w:val="center"/>
            </w:pPr>
            <w:r>
              <w:rPr>
                <w:color w:val="000000"/>
                <w:sz w:val="24"/>
              </w:rPr>
              <w:t>21</w:t>
            </w:r>
          </w:p>
        </w:tc>
        <w:tc>
          <w:tcPr>
            <w:tcW w:w="1650" w:type="dxa"/>
            <w:vAlign w:val="center"/>
          </w:tcPr>
          <w:p w:rsidR="00A15EF5" w:rsidRDefault="00CB2F29">
            <w:pPr>
              <w:jc w:val="center"/>
            </w:pPr>
            <w:r>
              <w:rPr>
                <w:color w:val="000000"/>
                <w:sz w:val="24"/>
              </w:rPr>
              <w:t>300413</w:t>
            </w:r>
          </w:p>
        </w:tc>
        <w:tc>
          <w:tcPr>
            <w:tcW w:w="1980" w:type="dxa"/>
            <w:vAlign w:val="center"/>
          </w:tcPr>
          <w:p w:rsidR="00A15EF5" w:rsidRDefault="00CB2F29">
            <w:pPr>
              <w:jc w:val="center"/>
            </w:pPr>
            <w:r>
              <w:rPr>
                <w:color w:val="000000"/>
                <w:sz w:val="24"/>
              </w:rPr>
              <w:t>芒果超媒</w:t>
            </w:r>
          </w:p>
        </w:tc>
        <w:tc>
          <w:tcPr>
            <w:tcW w:w="2880" w:type="dxa"/>
            <w:vAlign w:val="center"/>
          </w:tcPr>
          <w:p w:rsidR="00A15EF5" w:rsidRDefault="00CB2F29">
            <w:pPr>
              <w:jc w:val="right"/>
            </w:pPr>
            <w:r>
              <w:rPr>
                <w:color w:val="000000"/>
                <w:sz w:val="24"/>
              </w:rPr>
              <w:t>80,578,598.84</w:t>
            </w:r>
          </w:p>
        </w:tc>
        <w:tc>
          <w:tcPr>
            <w:tcW w:w="1620" w:type="dxa"/>
            <w:vAlign w:val="center"/>
          </w:tcPr>
          <w:p w:rsidR="00A15EF5" w:rsidRDefault="00CB2F29">
            <w:pPr>
              <w:jc w:val="right"/>
            </w:pPr>
            <w:r>
              <w:rPr>
                <w:color w:val="000000"/>
                <w:sz w:val="24"/>
              </w:rPr>
              <w:t>2.65</w:t>
            </w:r>
          </w:p>
        </w:tc>
      </w:tr>
      <w:tr w:rsidR="00A15EF5">
        <w:tc>
          <w:tcPr>
            <w:tcW w:w="870" w:type="dxa"/>
            <w:vAlign w:val="center"/>
          </w:tcPr>
          <w:p w:rsidR="00A15EF5" w:rsidRDefault="00CB2F29">
            <w:pPr>
              <w:jc w:val="center"/>
            </w:pPr>
            <w:r>
              <w:rPr>
                <w:color w:val="000000"/>
                <w:sz w:val="24"/>
              </w:rPr>
              <w:t>22</w:t>
            </w:r>
          </w:p>
        </w:tc>
        <w:tc>
          <w:tcPr>
            <w:tcW w:w="1650" w:type="dxa"/>
            <w:vAlign w:val="center"/>
          </w:tcPr>
          <w:p w:rsidR="00A15EF5" w:rsidRDefault="00CB2F29">
            <w:pPr>
              <w:jc w:val="center"/>
            </w:pPr>
            <w:r>
              <w:rPr>
                <w:color w:val="000000"/>
                <w:sz w:val="24"/>
              </w:rPr>
              <w:t>00700.HK</w:t>
            </w:r>
          </w:p>
        </w:tc>
        <w:tc>
          <w:tcPr>
            <w:tcW w:w="1980" w:type="dxa"/>
            <w:vAlign w:val="center"/>
          </w:tcPr>
          <w:p w:rsidR="00A15EF5" w:rsidRDefault="00CB2F29">
            <w:pPr>
              <w:jc w:val="center"/>
            </w:pPr>
            <w:r>
              <w:rPr>
                <w:color w:val="000000"/>
                <w:sz w:val="24"/>
              </w:rPr>
              <w:t>腾讯控股</w:t>
            </w:r>
          </w:p>
        </w:tc>
        <w:tc>
          <w:tcPr>
            <w:tcW w:w="2880" w:type="dxa"/>
            <w:vAlign w:val="center"/>
          </w:tcPr>
          <w:p w:rsidR="00A15EF5" w:rsidRDefault="00CB2F29">
            <w:pPr>
              <w:jc w:val="right"/>
            </w:pPr>
            <w:r>
              <w:rPr>
                <w:color w:val="000000"/>
                <w:sz w:val="24"/>
              </w:rPr>
              <w:t>77,324,872.59</w:t>
            </w:r>
          </w:p>
        </w:tc>
        <w:tc>
          <w:tcPr>
            <w:tcW w:w="1620" w:type="dxa"/>
            <w:vAlign w:val="center"/>
          </w:tcPr>
          <w:p w:rsidR="00A15EF5" w:rsidRDefault="00CB2F29">
            <w:pPr>
              <w:jc w:val="right"/>
            </w:pPr>
            <w:r>
              <w:rPr>
                <w:color w:val="000000"/>
                <w:sz w:val="24"/>
              </w:rPr>
              <w:t>2.54</w:t>
            </w:r>
          </w:p>
        </w:tc>
      </w:tr>
      <w:tr w:rsidR="00A15EF5">
        <w:tc>
          <w:tcPr>
            <w:tcW w:w="870" w:type="dxa"/>
            <w:vAlign w:val="center"/>
          </w:tcPr>
          <w:p w:rsidR="00A15EF5" w:rsidRDefault="00CB2F29">
            <w:pPr>
              <w:jc w:val="center"/>
            </w:pPr>
            <w:r>
              <w:rPr>
                <w:color w:val="000000"/>
                <w:sz w:val="24"/>
              </w:rPr>
              <w:t>23</w:t>
            </w:r>
          </w:p>
        </w:tc>
        <w:tc>
          <w:tcPr>
            <w:tcW w:w="1650" w:type="dxa"/>
            <w:vAlign w:val="center"/>
          </w:tcPr>
          <w:p w:rsidR="00A15EF5" w:rsidRDefault="00CB2F29">
            <w:pPr>
              <w:jc w:val="center"/>
            </w:pPr>
            <w:r>
              <w:rPr>
                <w:color w:val="000000"/>
                <w:sz w:val="24"/>
              </w:rPr>
              <w:t>002419</w:t>
            </w:r>
          </w:p>
        </w:tc>
        <w:tc>
          <w:tcPr>
            <w:tcW w:w="1980" w:type="dxa"/>
            <w:vAlign w:val="center"/>
          </w:tcPr>
          <w:p w:rsidR="00A15EF5" w:rsidRDefault="00CB2F29">
            <w:pPr>
              <w:jc w:val="center"/>
            </w:pPr>
            <w:r>
              <w:rPr>
                <w:color w:val="000000"/>
                <w:sz w:val="24"/>
              </w:rPr>
              <w:t>天虹股份</w:t>
            </w:r>
          </w:p>
        </w:tc>
        <w:tc>
          <w:tcPr>
            <w:tcW w:w="2880" w:type="dxa"/>
            <w:vAlign w:val="center"/>
          </w:tcPr>
          <w:p w:rsidR="00A15EF5" w:rsidRDefault="00CB2F29">
            <w:pPr>
              <w:jc w:val="right"/>
            </w:pPr>
            <w:r>
              <w:rPr>
                <w:color w:val="000000"/>
                <w:sz w:val="24"/>
              </w:rPr>
              <w:t>75,804,335.26</w:t>
            </w:r>
          </w:p>
        </w:tc>
        <w:tc>
          <w:tcPr>
            <w:tcW w:w="1620" w:type="dxa"/>
            <w:vAlign w:val="center"/>
          </w:tcPr>
          <w:p w:rsidR="00A15EF5" w:rsidRDefault="00CB2F29">
            <w:pPr>
              <w:jc w:val="right"/>
            </w:pPr>
            <w:r>
              <w:rPr>
                <w:color w:val="000000"/>
                <w:sz w:val="24"/>
              </w:rPr>
              <w:t>2.49</w:t>
            </w:r>
          </w:p>
        </w:tc>
      </w:tr>
      <w:tr w:rsidR="00A15EF5">
        <w:tc>
          <w:tcPr>
            <w:tcW w:w="870" w:type="dxa"/>
            <w:vAlign w:val="center"/>
          </w:tcPr>
          <w:p w:rsidR="00A15EF5" w:rsidRDefault="00CB2F29">
            <w:pPr>
              <w:jc w:val="center"/>
            </w:pPr>
            <w:r>
              <w:rPr>
                <w:color w:val="000000"/>
                <w:sz w:val="24"/>
              </w:rPr>
              <w:t>24</w:t>
            </w:r>
          </w:p>
        </w:tc>
        <w:tc>
          <w:tcPr>
            <w:tcW w:w="1650" w:type="dxa"/>
            <w:vAlign w:val="center"/>
          </w:tcPr>
          <w:p w:rsidR="00A15EF5" w:rsidRDefault="00CB2F29">
            <w:pPr>
              <w:jc w:val="center"/>
            </w:pPr>
            <w:r>
              <w:rPr>
                <w:color w:val="000000"/>
                <w:sz w:val="24"/>
              </w:rPr>
              <w:t>300059</w:t>
            </w:r>
          </w:p>
        </w:tc>
        <w:tc>
          <w:tcPr>
            <w:tcW w:w="1980" w:type="dxa"/>
            <w:vAlign w:val="center"/>
          </w:tcPr>
          <w:p w:rsidR="00A15EF5" w:rsidRDefault="00CB2F29">
            <w:pPr>
              <w:jc w:val="center"/>
            </w:pPr>
            <w:r>
              <w:rPr>
                <w:color w:val="000000"/>
                <w:sz w:val="24"/>
              </w:rPr>
              <w:t>东方财富</w:t>
            </w:r>
          </w:p>
        </w:tc>
        <w:tc>
          <w:tcPr>
            <w:tcW w:w="2880" w:type="dxa"/>
            <w:vAlign w:val="center"/>
          </w:tcPr>
          <w:p w:rsidR="00A15EF5" w:rsidRDefault="00CB2F29">
            <w:pPr>
              <w:jc w:val="right"/>
            </w:pPr>
            <w:r>
              <w:rPr>
                <w:color w:val="000000"/>
                <w:sz w:val="24"/>
              </w:rPr>
              <w:t>74,538,590.31</w:t>
            </w:r>
          </w:p>
        </w:tc>
        <w:tc>
          <w:tcPr>
            <w:tcW w:w="1620" w:type="dxa"/>
            <w:vAlign w:val="center"/>
          </w:tcPr>
          <w:p w:rsidR="00A15EF5" w:rsidRDefault="00CB2F29">
            <w:pPr>
              <w:jc w:val="right"/>
            </w:pPr>
            <w:r>
              <w:rPr>
                <w:color w:val="000000"/>
                <w:sz w:val="24"/>
              </w:rPr>
              <w:t>2.45</w:t>
            </w:r>
          </w:p>
        </w:tc>
      </w:tr>
      <w:tr w:rsidR="00A15EF5">
        <w:tc>
          <w:tcPr>
            <w:tcW w:w="870" w:type="dxa"/>
            <w:vAlign w:val="center"/>
          </w:tcPr>
          <w:p w:rsidR="00A15EF5" w:rsidRDefault="00CB2F29">
            <w:pPr>
              <w:jc w:val="center"/>
            </w:pPr>
            <w:r>
              <w:rPr>
                <w:color w:val="000000"/>
                <w:sz w:val="24"/>
              </w:rPr>
              <w:t>25</w:t>
            </w:r>
          </w:p>
        </w:tc>
        <w:tc>
          <w:tcPr>
            <w:tcW w:w="1650" w:type="dxa"/>
            <w:vAlign w:val="center"/>
          </w:tcPr>
          <w:p w:rsidR="00A15EF5" w:rsidRDefault="00CB2F29">
            <w:pPr>
              <w:jc w:val="center"/>
            </w:pPr>
            <w:r>
              <w:rPr>
                <w:color w:val="000000"/>
                <w:sz w:val="24"/>
              </w:rPr>
              <w:t>300408</w:t>
            </w:r>
          </w:p>
        </w:tc>
        <w:tc>
          <w:tcPr>
            <w:tcW w:w="1980" w:type="dxa"/>
            <w:vAlign w:val="center"/>
          </w:tcPr>
          <w:p w:rsidR="00A15EF5" w:rsidRDefault="00CB2F29">
            <w:pPr>
              <w:jc w:val="center"/>
            </w:pPr>
            <w:r>
              <w:rPr>
                <w:color w:val="000000"/>
                <w:sz w:val="24"/>
              </w:rPr>
              <w:t>三环集团</w:t>
            </w:r>
          </w:p>
        </w:tc>
        <w:tc>
          <w:tcPr>
            <w:tcW w:w="2880" w:type="dxa"/>
            <w:vAlign w:val="center"/>
          </w:tcPr>
          <w:p w:rsidR="00A15EF5" w:rsidRDefault="00CB2F29">
            <w:pPr>
              <w:jc w:val="right"/>
            </w:pPr>
            <w:r>
              <w:rPr>
                <w:color w:val="000000"/>
                <w:sz w:val="24"/>
              </w:rPr>
              <w:t>74,355,984.62</w:t>
            </w:r>
          </w:p>
        </w:tc>
        <w:tc>
          <w:tcPr>
            <w:tcW w:w="1620" w:type="dxa"/>
            <w:vAlign w:val="center"/>
          </w:tcPr>
          <w:p w:rsidR="00A15EF5" w:rsidRDefault="00CB2F29">
            <w:pPr>
              <w:jc w:val="right"/>
            </w:pPr>
            <w:r>
              <w:rPr>
                <w:color w:val="000000"/>
                <w:sz w:val="24"/>
              </w:rPr>
              <w:t>2.44</w:t>
            </w:r>
          </w:p>
        </w:tc>
      </w:tr>
      <w:tr w:rsidR="00A15EF5">
        <w:tc>
          <w:tcPr>
            <w:tcW w:w="870" w:type="dxa"/>
            <w:vAlign w:val="center"/>
          </w:tcPr>
          <w:p w:rsidR="00A15EF5" w:rsidRDefault="00CB2F29">
            <w:pPr>
              <w:jc w:val="center"/>
            </w:pPr>
            <w:r>
              <w:rPr>
                <w:color w:val="000000"/>
                <w:sz w:val="24"/>
              </w:rPr>
              <w:t>26</w:t>
            </w:r>
          </w:p>
        </w:tc>
        <w:tc>
          <w:tcPr>
            <w:tcW w:w="1650" w:type="dxa"/>
            <w:vAlign w:val="center"/>
          </w:tcPr>
          <w:p w:rsidR="00A15EF5" w:rsidRDefault="00CB2F29">
            <w:pPr>
              <w:jc w:val="center"/>
            </w:pPr>
            <w:r>
              <w:rPr>
                <w:color w:val="000000"/>
                <w:sz w:val="24"/>
              </w:rPr>
              <w:t>600641</w:t>
            </w:r>
          </w:p>
        </w:tc>
        <w:tc>
          <w:tcPr>
            <w:tcW w:w="1980" w:type="dxa"/>
            <w:vAlign w:val="center"/>
          </w:tcPr>
          <w:p w:rsidR="00A15EF5" w:rsidRDefault="00CB2F29">
            <w:pPr>
              <w:jc w:val="center"/>
            </w:pPr>
            <w:r>
              <w:rPr>
                <w:color w:val="000000"/>
                <w:sz w:val="24"/>
              </w:rPr>
              <w:t>万业企业</w:t>
            </w:r>
          </w:p>
        </w:tc>
        <w:tc>
          <w:tcPr>
            <w:tcW w:w="2880" w:type="dxa"/>
            <w:vAlign w:val="center"/>
          </w:tcPr>
          <w:p w:rsidR="00A15EF5" w:rsidRDefault="00CB2F29">
            <w:pPr>
              <w:jc w:val="right"/>
            </w:pPr>
            <w:r>
              <w:rPr>
                <w:color w:val="000000"/>
                <w:sz w:val="24"/>
              </w:rPr>
              <w:t>74,261,590.57</w:t>
            </w:r>
          </w:p>
        </w:tc>
        <w:tc>
          <w:tcPr>
            <w:tcW w:w="1620" w:type="dxa"/>
            <w:vAlign w:val="center"/>
          </w:tcPr>
          <w:p w:rsidR="00A15EF5" w:rsidRDefault="00CB2F29">
            <w:pPr>
              <w:jc w:val="right"/>
            </w:pPr>
            <w:r>
              <w:rPr>
                <w:color w:val="000000"/>
                <w:sz w:val="24"/>
              </w:rPr>
              <w:t>2.44</w:t>
            </w:r>
          </w:p>
        </w:tc>
      </w:tr>
      <w:tr w:rsidR="00A15EF5">
        <w:tc>
          <w:tcPr>
            <w:tcW w:w="870" w:type="dxa"/>
            <w:vAlign w:val="center"/>
          </w:tcPr>
          <w:p w:rsidR="00A15EF5" w:rsidRDefault="00CB2F29">
            <w:pPr>
              <w:jc w:val="center"/>
            </w:pPr>
            <w:r>
              <w:rPr>
                <w:color w:val="000000"/>
                <w:sz w:val="24"/>
              </w:rPr>
              <w:t>27</w:t>
            </w:r>
          </w:p>
        </w:tc>
        <w:tc>
          <w:tcPr>
            <w:tcW w:w="1650" w:type="dxa"/>
            <w:vAlign w:val="center"/>
          </w:tcPr>
          <w:p w:rsidR="00A15EF5" w:rsidRDefault="00CB2F29">
            <w:pPr>
              <w:jc w:val="center"/>
            </w:pPr>
            <w:r>
              <w:rPr>
                <w:color w:val="000000"/>
                <w:sz w:val="24"/>
              </w:rPr>
              <w:t>688318</w:t>
            </w:r>
          </w:p>
        </w:tc>
        <w:tc>
          <w:tcPr>
            <w:tcW w:w="1980" w:type="dxa"/>
            <w:vAlign w:val="center"/>
          </w:tcPr>
          <w:p w:rsidR="00A15EF5" w:rsidRDefault="00CB2F29">
            <w:pPr>
              <w:jc w:val="center"/>
            </w:pPr>
            <w:r>
              <w:rPr>
                <w:color w:val="000000"/>
                <w:sz w:val="24"/>
              </w:rPr>
              <w:t>财富趋势</w:t>
            </w:r>
          </w:p>
        </w:tc>
        <w:tc>
          <w:tcPr>
            <w:tcW w:w="2880" w:type="dxa"/>
            <w:vAlign w:val="center"/>
          </w:tcPr>
          <w:p w:rsidR="00A15EF5" w:rsidRDefault="00CB2F29">
            <w:pPr>
              <w:jc w:val="right"/>
            </w:pPr>
            <w:r>
              <w:rPr>
                <w:color w:val="000000"/>
                <w:sz w:val="24"/>
              </w:rPr>
              <w:t>73,307,498.57</w:t>
            </w:r>
          </w:p>
        </w:tc>
        <w:tc>
          <w:tcPr>
            <w:tcW w:w="1620" w:type="dxa"/>
            <w:vAlign w:val="center"/>
          </w:tcPr>
          <w:p w:rsidR="00A15EF5" w:rsidRDefault="00CB2F29">
            <w:pPr>
              <w:jc w:val="right"/>
            </w:pPr>
            <w:r>
              <w:rPr>
                <w:color w:val="000000"/>
                <w:sz w:val="24"/>
              </w:rPr>
              <w:t>2.41</w:t>
            </w:r>
          </w:p>
        </w:tc>
      </w:tr>
      <w:tr w:rsidR="00A15EF5">
        <w:tc>
          <w:tcPr>
            <w:tcW w:w="870" w:type="dxa"/>
            <w:vAlign w:val="center"/>
          </w:tcPr>
          <w:p w:rsidR="00A15EF5" w:rsidRDefault="00CB2F29">
            <w:pPr>
              <w:jc w:val="center"/>
            </w:pPr>
            <w:r>
              <w:rPr>
                <w:color w:val="000000"/>
                <w:sz w:val="24"/>
              </w:rPr>
              <w:t>28</w:t>
            </w:r>
          </w:p>
        </w:tc>
        <w:tc>
          <w:tcPr>
            <w:tcW w:w="1650" w:type="dxa"/>
            <w:vAlign w:val="center"/>
          </w:tcPr>
          <w:p w:rsidR="00A15EF5" w:rsidRDefault="00CB2F29">
            <w:pPr>
              <w:jc w:val="center"/>
            </w:pPr>
            <w:r>
              <w:rPr>
                <w:color w:val="000000"/>
                <w:sz w:val="24"/>
              </w:rPr>
              <w:t>603416</w:t>
            </w:r>
          </w:p>
        </w:tc>
        <w:tc>
          <w:tcPr>
            <w:tcW w:w="1980" w:type="dxa"/>
            <w:vAlign w:val="center"/>
          </w:tcPr>
          <w:p w:rsidR="00A15EF5" w:rsidRDefault="00CB2F29">
            <w:pPr>
              <w:jc w:val="center"/>
            </w:pPr>
            <w:r>
              <w:rPr>
                <w:color w:val="000000"/>
                <w:sz w:val="24"/>
              </w:rPr>
              <w:t>信捷电气</w:t>
            </w:r>
          </w:p>
        </w:tc>
        <w:tc>
          <w:tcPr>
            <w:tcW w:w="2880" w:type="dxa"/>
            <w:vAlign w:val="center"/>
          </w:tcPr>
          <w:p w:rsidR="00A15EF5" w:rsidRDefault="00CB2F29">
            <w:pPr>
              <w:jc w:val="right"/>
            </w:pPr>
            <w:r>
              <w:rPr>
                <w:color w:val="000000"/>
                <w:sz w:val="24"/>
              </w:rPr>
              <w:t>70,366,910.48</w:t>
            </w:r>
          </w:p>
        </w:tc>
        <w:tc>
          <w:tcPr>
            <w:tcW w:w="1620" w:type="dxa"/>
            <w:vAlign w:val="center"/>
          </w:tcPr>
          <w:p w:rsidR="00A15EF5" w:rsidRDefault="00CB2F29">
            <w:pPr>
              <w:jc w:val="right"/>
            </w:pPr>
            <w:r>
              <w:rPr>
                <w:color w:val="000000"/>
                <w:sz w:val="24"/>
              </w:rPr>
              <w:t>2.31</w:t>
            </w:r>
          </w:p>
        </w:tc>
      </w:tr>
      <w:tr w:rsidR="00A15EF5">
        <w:tc>
          <w:tcPr>
            <w:tcW w:w="870" w:type="dxa"/>
            <w:vAlign w:val="center"/>
          </w:tcPr>
          <w:p w:rsidR="00A15EF5" w:rsidRDefault="00CB2F29">
            <w:pPr>
              <w:jc w:val="center"/>
            </w:pPr>
            <w:r>
              <w:rPr>
                <w:color w:val="000000"/>
                <w:sz w:val="24"/>
              </w:rPr>
              <w:t>29</w:t>
            </w:r>
          </w:p>
        </w:tc>
        <w:tc>
          <w:tcPr>
            <w:tcW w:w="1650" w:type="dxa"/>
            <w:vAlign w:val="center"/>
          </w:tcPr>
          <w:p w:rsidR="00A15EF5" w:rsidRDefault="00CB2F29">
            <w:pPr>
              <w:jc w:val="center"/>
            </w:pPr>
            <w:r>
              <w:rPr>
                <w:color w:val="000000"/>
                <w:sz w:val="24"/>
              </w:rPr>
              <w:t>002841</w:t>
            </w:r>
          </w:p>
        </w:tc>
        <w:tc>
          <w:tcPr>
            <w:tcW w:w="1980" w:type="dxa"/>
            <w:vAlign w:val="center"/>
          </w:tcPr>
          <w:p w:rsidR="00A15EF5" w:rsidRDefault="00CB2F29">
            <w:pPr>
              <w:jc w:val="center"/>
            </w:pPr>
            <w:r>
              <w:rPr>
                <w:color w:val="000000"/>
                <w:sz w:val="24"/>
              </w:rPr>
              <w:t>视源股份</w:t>
            </w:r>
          </w:p>
        </w:tc>
        <w:tc>
          <w:tcPr>
            <w:tcW w:w="2880" w:type="dxa"/>
            <w:vAlign w:val="center"/>
          </w:tcPr>
          <w:p w:rsidR="00A15EF5" w:rsidRDefault="00CB2F29">
            <w:pPr>
              <w:jc w:val="right"/>
            </w:pPr>
            <w:r>
              <w:rPr>
                <w:color w:val="000000"/>
                <w:sz w:val="24"/>
              </w:rPr>
              <w:t>68,571,819.50</w:t>
            </w:r>
          </w:p>
        </w:tc>
        <w:tc>
          <w:tcPr>
            <w:tcW w:w="1620" w:type="dxa"/>
            <w:vAlign w:val="center"/>
          </w:tcPr>
          <w:p w:rsidR="00A15EF5" w:rsidRDefault="00CB2F29">
            <w:pPr>
              <w:jc w:val="right"/>
            </w:pPr>
            <w:r>
              <w:rPr>
                <w:color w:val="000000"/>
                <w:sz w:val="24"/>
              </w:rPr>
              <w:t>2.25</w:t>
            </w:r>
          </w:p>
        </w:tc>
      </w:tr>
      <w:tr w:rsidR="00A15EF5">
        <w:tc>
          <w:tcPr>
            <w:tcW w:w="870" w:type="dxa"/>
            <w:vAlign w:val="center"/>
          </w:tcPr>
          <w:p w:rsidR="00A15EF5" w:rsidRDefault="00CB2F29">
            <w:pPr>
              <w:jc w:val="center"/>
            </w:pPr>
            <w:r>
              <w:rPr>
                <w:color w:val="000000"/>
                <w:sz w:val="24"/>
              </w:rPr>
              <w:t>30</w:t>
            </w:r>
          </w:p>
        </w:tc>
        <w:tc>
          <w:tcPr>
            <w:tcW w:w="1650" w:type="dxa"/>
            <w:vAlign w:val="center"/>
          </w:tcPr>
          <w:p w:rsidR="00A15EF5" w:rsidRDefault="00CB2F29">
            <w:pPr>
              <w:jc w:val="center"/>
            </w:pPr>
            <w:r>
              <w:rPr>
                <w:color w:val="000000"/>
                <w:sz w:val="24"/>
              </w:rPr>
              <w:t>002216</w:t>
            </w:r>
          </w:p>
        </w:tc>
        <w:tc>
          <w:tcPr>
            <w:tcW w:w="1980" w:type="dxa"/>
            <w:vAlign w:val="center"/>
          </w:tcPr>
          <w:p w:rsidR="00A15EF5" w:rsidRDefault="00CB2F29">
            <w:pPr>
              <w:jc w:val="center"/>
            </w:pPr>
            <w:r>
              <w:rPr>
                <w:color w:val="000000"/>
                <w:sz w:val="24"/>
              </w:rPr>
              <w:t>三全食品</w:t>
            </w:r>
          </w:p>
        </w:tc>
        <w:tc>
          <w:tcPr>
            <w:tcW w:w="2880" w:type="dxa"/>
            <w:vAlign w:val="center"/>
          </w:tcPr>
          <w:p w:rsidR="00A15EF5" w:rsidRDefault="00CB2F29">
            <w:pPr>
              <w:jc w:val="right"/>
            </w:pPr>
            <w:r>
              <w:rPr>
                <w:color w:val="000000"/>
                <w:sz w:val="24"/>
              </w:rPr>
              <w:t>64,152,675.67</w:t>
            </w:r>
          </w:p>
        </w:tc>
        <w:tc>
          <w:tcPr>
            <w:tcW w:w="1620" w:type="dxa"/>
            <w:vAlign w:val="center"/>
          </w:tcPr>
          <w:p w:rsidR="00A15EF5" w:rsidRDefault="00CB2F29">
            <w:pPr>
              <w:jc w:val="right"/>
            </w:pPr>
            <w:r>
              <w:rPr>
                <w:color w:val="000000"/>
                <w:sz w:val="24"/>
              </w:rPr>
              <w:t>2.11</w:t>
            </w:r>
          </w:p>
        </w:tc>
      </w:tr>
      <w:tr w:rsidR="00A15EF5">
        <w:tc>
          <w:tcPr>
            <w:tcW w:w="870" w:type="dxa"/>
            <w:vAlign w:val="center"/>
          </w:tcPr>
          <w:p w:rsidR="00A15EF5" w:rsidRDefault="00CB2F29">
            <w:pPr>
              <w:jc w:val="center"/>
            </w:pPr>
            <w:r>
              <w:rPr>
                <w:color w:val="000000"/>
                <w:sz w:val="24"/>
              </w:rPr>
              <w:t>31</w:t>
            </w:r>
          </w:p>
        </w:tc>
        <w:tc>
          <w:tcPr>
            <w:tcW w:w="1650" w:type="dxa"/>
            <w:vAlign w:val="center"/>
          </w:tcPr>
          <w:p w:rsidR="00A15EF5" w:rsidRDefault="00CB2F29">
            <w:pPr>
              <w:jc w:val="center"/>
            </w:pPr>
            <w:r>
              <w:rPr>
                <w:color w:val="000000"/>
                <w:sz w:val="24"/>
              </w:rPr>
              <w:t>300173</w:t>
            </w:r>
          </w:p>
        </w:tc>
        <w:tc>
          <w:tcPr>
            <w:tcW w:w="1980" w:type="dxa"/>
            <w:vAlign w:val="center"/>
          </w:tcPr>
          <w:p w:rsidR="00A15EF5" w:rsidRDefault="00CB2F29">
            <w:pPr>
              <w:jc w:val="center"/>
            </w:pPr>
            <w:r>
              <w:rPr>
                <w:color w:val="000000"/>
                <w:sz w:val="24"/>
              </w:rPr>
              <w:t>福能东方</w:t>
            </w:r>
          </w:p>
        </w:tc>
        <w:tc>
          <w:tcPr>
            <w:tcW w:w="2880" w:type="dxa"/>
            <w:vAlign w:val="center"/>
          </w:tcPr>
          <w:p w:rsidR="00A15EF5" w:rsidRDefault="00CB2F29">
            <w:pPr>
              <w:jc w:val="right"/>
            </w:pPr>
            <w:r>
              <w:rPr>
                <w:color w:val="000000"/>
                <w:sz w:val="24"/>
              </w:rPr>
              <w:t>63,315,672.00</w:t>
            </w:r>
          </w:p>
        </w:tc>
        <w:tc>
          <w:tcPr>
            <w:tcW w:w="1620" w:type="dxa"/>
            <w:vAlign w:val="center"/>
          </w:tcPr>
          <w:p w:rsidR="00A15EF5" w:rsidRDefault="00CB2F29">
            <w:pPr>
              <w:jc w:val="right"/>
            </w:pPr>
            <w:r>
              <w:rPr>
                <w:color w:val="000000"/>
                <w:sz w:val="24"/>
              </w:rPr>
              <w:t>2.08</w:t>
            </w:r>
          </w:p>
        </w:tc>
      </w:tr>
      <w:tr w:rsidR="00A15EF5">
        <w:tc>
          <w:tcPr>
            <w:tcW w:w="870" w:type="dxa"/>
            <w:vAlign w:val="center"/>
          </w:tcPr>
          <w:p w:rsidR="00A15EF5" w:rsidRDefault="00CB2F29">
            <w:pPr>
              <w:jc w:val="center"/>
            </w:pPr>
            <w:r>
              <w:rPr>
                <w:color w:val="000000"/>
                <w:sz w:val="24"/>
              </w:rPr>
              <w:t>32</w:t>
            </w:r>
          </w:p>
        </w:tc>
        <w:tc>
          <w:tcPr>
            <w:tcW w:w="1650" w:type="dxa"/>
            <w:vAlign w:val="center"/>
          </w:tcPr>
          <w:p w:rsidR="00A15EF5" w:rsidRDefault="00CB2F29">
            <w:pPr>
              <w:jc w:val="center"/>
            </w:pPr>
            <w:r>
              <w:rPr>
                <w:color w:val="000000"/>
                <w:sz w:val="24"/>
              </w:rPr>
              <w:t>002415</w:t>
            </w:r>
          </w:p>
        </w:tc>
        <w:tc>
          <w:tcPr>
            <w:tcW w:w="1980" w:type="dxa"/>
            <w:vAlign w:val="center"/>
          </w:tcPr>
          <w:p w:rsidR="00A15EF5" w:rsidRDefault="00CB2F29">
            <w:pPr>
              <w:jc w:val="center"/>
            </w:pPr>
            <w:r>
              <w:rPr>
                <w:color w:val="000000"/>
                <w:sz w:val="24"/>
              </w:rPr>
              <w:t>海康威视</w:t>
            </w:r>
          </w:p>
        </w:tc>
        <w:tc>
          <w:tcPr>
            <w:tcW w:w="2880" w:type="dxa"/>
            <w:vAlign w:val="center"/>
          </w:tcPr>
          <w:p w:rsidR="00A15EF5" w:rsidRDefault="00CB2F29">
            <w:pPr>
              <w:jc w:val="right"/>
            </w:pPr>
            <w:r>
              <w:rPr>
                <w:color w:val="000000"/>
                <w:sz w:val="24"/>
              </w:rPr>
              <w:t>61,368,453.16</w:t>
            </w:r>
          </w:p>
        </w:tc>
        <w:tc>
          <w:tcPr>
            <w:tcW w:w="1620" w:type="dxa"/>
            <w:vAlign w:val="center"/>
          </w:tcPr>
          <w:p w:rsidR="00A15EF5" w:rsidRDefault="00CB2F29">
            <w:pPr>
              <w:jc w:val="right"/>
            </w:pPr>
            <w:r>
              <w:rPr>
                <w:color w:val="000000"/>
                <w:sz w:val="24"/>
              </w:rPr>
              <w:t>2.02</w:t>
            </w:r>
          </w:p>
        </w:tc>
      </w:tr>
    </w:tbl>
    <w:p w:rsidR="00A15EF5" w:rsidRDefault="00CB2F29">
      <w:pPr>
        <w:tabs>
          <w:tab w:val="left" w:pos="426"/>
        </w:tabs>
        <w:spacing w:before="29" w:line="288" w:lineRule="auto"/>
        <w:jc w:val="left"/>
        <w:rPr>
          <w:kern w:val="0"/>
          <w:sz w:val="24"/>
        </w:rPr>
      </w:pPr>
      <w:r>
        <w:rPr>
          <w:kern w:val="0"/>
          <w:sz w:val="24"/>
        </w:rPr>
        <w:t>注：</w:t>
      </w:r>
      <w:r>
        <w:rPr>
          <w:kern w:val="0"/>
          <w:sz w:val="24"/>
        </w:rPr>
        <w:t>“</w:t>
      </w:r>
      <w:r>
        <w:rPr>
          <w:kern w:val="0"/>
          <w:sz w:val="24"/>
        </w:rPr>
        <w:t>本期累计买入金额</w:t>
      </w:r>
      <w:r>
        <w:rPr>
          <w:kern w:val="0"/>
          <w:sz w:val="24"/>
        </w:rPr>
        <w:t>”</w:t>
      </w:r>
      <w:r>
        <w:rPr>
          <w:kern w:val="0"/>
          <w:sz w:val="24"/>
        </w:rPr>
        <w:t>按买入成交金额（成交单价乘以成交数量）填列，不考虑相关交易费用。</w:t>
      </w:r>
    </w:p>
    <w:p w:rsidR="00A15EF5" w:rsidRDefault="00A15EF5">
      <w:pPr>
        <w:tabs>
          <w:tab w:val="left" w:pos="426"/>
        </w:tabs>
        <w:spacing w:before="29" w:line="288" w:lineRule="auto"/>
        <w:jc w:val="left"/>
        <w:rPr>
          <w:rFonts w:asciiTheme="minorEastAsia" w:eastAsiaTheme="minorEastAsia" w:hAnsiTheme="minorEastAsia"/>
          <w:color w:val="000000"/>
          <w:szCs w:val="21"/>
        </w:rPr>
      </w:pPr>
    </w:p>
    <w:p w:rsidR="00A15EF5" w:rsidRDefault="00CB2F29">
      <w:pPr>
        <w:pStyle w:val="2"/>
        <w:spacing w:before="29" w:after="0" w:line="288" w:lineRule="auto"/>
        <w:rPr>
          <w:rFonts w:ascii="Times New Roman" w:hAnsi="Times New Roman"/>
          <w:kern w:val="0"/>
          <w:szCs w:val="24"/>
        </w:rPr>
      </w:pPr>
      <w:bookmarkStart w:id="219" w:name="_Toc12328"/>
      <w:r>
        <w:rPr>
          <w:rFonts w:ascii="Times New Roman" w:hAnsi="Times New Roman"/>
          <w:kern w:val="0"/>
          <w:szCs w:val="24"/>
        </w:rPr>
        <w:t>8.4.2</w:t>
      </w:r>
      <w:r>
        <w:rPr>
          <w:rFonts w:ascii="Times New Roman" w:hAnsi="Times New Roman" w:hint="eastAsia"/>
          <w:kern w:val="0"/>
          <w:szCs w:val="24"/>
        </w:rPr>
        <w:t>累计卖出金额超出期末基金资产净值</w:t>
      </w:r>
      <w:r>
        <w:rPr>
          <w:rFonts w:ascii="Times New Roman" w:hAnsi="Times New Roman"/>
          <w:kern w:val="0"/>
          <w:szCs w:val="24"/>
        </w:rPr>
        <w:t>2</w:t>
      </w:r>
      <w:r>
        <w:rPr>
          <w:rFonts w:ascii="Times New Roman" w:hAnsi="Times New Roman"/>
          <w:kern w:val="0"/>
          <w:szCs w:val="24"/>
        </w:rPr>
        <w:t>％</w:t>
      </w:r>
      <w:r>
        <w:rPr>
          <w:rFonts w:ascii="Times New Roman" w:hAnsi="Times New Roman" w:hint="eastAsia"/>
          <w:kern w:val="0"/>
          <w:szCs w:val="24"/>
        </w:rPr>
        <w:t>或前</w:t>
      </w:r>
      <w:r>
        <w:rPr>
          <w:rFonts w:ascii="Times New Roman" w:hAnsi="Times New Roman"/>
          <w:kern w:val="0"/>
          <w:szCs w:val="24"/>
        </w:rPr>
        <w:t>20</w:t>
      </w:r>
      <w:r>
        <w:rPr>
          <w:rFonts w:ascii="Times New Roman" w:hAnsi="Times New Roman" w:hint="eastAsia"/>
          <w:kern w:val="0"/>
          <w:szCs w:val="24"/>
        </w:rPr>
        <w:t>名的股票明细</w:t>
      </w:r>
      <w:bookmarkEnd w:id="219"/>
    </w:p>
    <w:p w:rsidR="00A15EF5" w:rsidRDefault="00CB2F29">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0"/>
        <w:gridCol w:w="1650"/>
        <w:gridCol w:w="1980"/>
        <w:gridCol w:w="2880"/>
        <w:gridCol w:w="1620"/>
      </w:tblGrid>
      <w:tr w:rsidR="00A15EF5">
        <w:tc>
          <w:tcPr>
            <w:tcW w:w="870" w:type="dxa"/>
            <w:vAlign w:val="center"/>
          </w:tcPr>
          <w:p w:rsidR="00A15EF5" w:rsidRDefault="00CB2F29">
            <w:pPr>
              <w:spacing w:before="29" w:line="288" w:lineRule="auto"/>
              <w:ind w:left="17"/>
              <w:jc w:val="center"/>
              <w:rPr>
                <w:rFonts w:asciiTheme="minorEastAsia" w:eastAsiaTheme="minorEastAsia" w:hAnsiTheme="minorEastAsia"/>
                <w:color w:val="000000"/>
                <w:szCs w:val="21"/>
              </w:rPr>
            </w:pPr>
            <w:r>
              <w:rPr>
                <w:rFonts w:hint="eastAsia"/>
                <w:color w:val="000000"/>
                <w:sz w:val="24"/>
              </w:rPr>
              <w:t>序号</w:t>
            </w:r>
          </w:p>
        </w:tc>
        <w:tc>
          <w:tcPr>
            <w:tcW w:w="1650" w:type="dxa"/>
            <w:vAlign w:val="center"/>
          </w:tcPr>
          <w:p w:rsidR="00A15EF5" w:rsidRDefault="00CB2F29">
            <w:pPr>
              <w:spacing w:before="29" w:line="288" w:lineRule="auto"/>
              <w:ind w:left="17"/>
              <w:jc w:val="center"/>
              <w:rPr>
                <w:color w:val="000000"/>
                <w:sz w:val="24"/>
              </w:rPr>
            </w:pPr>
            <w:r>
              <w:rPr>
                <w:rFonts w:hint="eastAsia"/>
                <w:color w:val="000000"/>
                <w:sz w:val="24"/>
              </w:rPr>
              <w:t>股票代码</w:t>
            </w:r>
          </w:p>
        </w:tc>
        <w:tc>
          <w:tcPr>
            <w:tcW w:w="1980" w:type="dxa"/>
            <w:vAlign w:val="center"/>
          </w:tcPr>
          <w:p w:rsidR="00A15EF5" w:rsidRDefault="00CB2F29">
            <w:pPr>
              <w:spacing w:before="29" w:line="288" w:lineRule="auto"/>
              <w:ind w:left="17"/>
              <w:jc w:val="center"/>
              <w:rPr>
                <w:color w:val="000000"/>
                <w:sz w:val="24"/>
              </w:rPr>
            </w:pPr>
            <w:r>
              <w:rPr>
                <w:rFonts w:hint="eastAsia"/>
                <w:color w:val="000000"/>
                <w:sz w:val="24"/>
              </w:rPr>
              <w:t>股票名称</w:t>
            </w:r>
          </w:p>
        </w:tc>
        <w:tc>
          <w:tcPr>
            <w:tcW w:w="2880" w:type="dxa"/>
            <w:vAlign w:val="center"/>
          </w:tcPr>
          <w:p w:rsidR="00A15EF5" w:rsidRDefault="00CB2F29">
            <w:pPr>
              <w:spacing w:before="29" w:line="288" w:lineRule="auto"/>
              <w:ind w:left="17"/>
              <w:jc w:val="center"/>
              <w:rPr>
                <w:color w:val="000000"/>
                <w:sz w:val="24"/>
              </w:rPr>
            </w:pPr>
            <w:r>
              <w:rPr>
                <w:rFonts w:hint="eastAsia"/>
                <w:color w:val="000000"/>
                <w:sz w:val="24"/>
              </w:rPr>
              <w:t>本期累计卖出金额</w:t>
            </w:r>
          </w:p>
        </w:tc>
        <w:tc>
          <w:tcPr>
            <w:tcW w:w="1620" w:type="dxa"/>
            <w:vAlign w:val="center"/>
          </w:tcPr>
          <w:p w:rsidR="00A15EF5" w:rsidRDefault="00CB2F29">
            <w:pPr>
              <w:spacing w:before="29" w:line="288" w:lineRule="auto"/>
              <w:ind w:left="17"/>
              <w:jc w:val="center"/>
              <w:rPr>
                <w:color w:val="000000"/>
                <w:sz w:val="24"/>
              </w:rPr>
            </w:pPr>
            <w:r>
              <w:rPr>
                <w:rFonts w:hint="eastAsia"/>
                <w:color w:val="000000"/>
                <w:sz w:val="24"/>
              </w:rPr>
              <w:t>占期末基金资产净值比例（％）</w:t>
            </w:r>
          </w:p>
        </w:tc>
      </w:tr>
      <w:tr w:rsidR="00A15EF5">
        <w:tc>
          <w:tcPr>
            <w:tcW w:w="870" w:type="dxa"/>
            <w:vAlign w:val="center"/>
          </w:tcPr>
          <w:p w:rsidR="00A15EF5" w:rsidRDefault="00CB2F29">
            <w:pPr>
              <w:jc w:val="center"/>
            </w:pPr>
            <w:r>
              <w:rPr>
                <w:color w:val="000000"/>
                <w:sz w:val="24"/>
              </w:rPr>
              <w:t>1</w:t>
            </w:r>
          </w:p>
        </w:tc>
        <w:tc>
          <w:tcPr>
            <w:tcW w:w="1650" w:type="dxa"/>
            <w:vAlign w:val="center"/>
          </w:tcPr>
          <w:p w:rsidR="00A15EF5" w:rsidRDefault="00CB2F29">
            <w:pPr>
              <w:jc w:val="center"/>
            </w:pPr>
            <w:r>
              <w:rPr>
                <w:color w:val="000000"/>
                <w:sz w:val="24"/>
              </w:rPr>
              <w:t>603267</w:t>
            </w:r>
          </w:p>
        </w:tc>
        <w:tc>
          <w:tcPr>
            <w:tcW w:w="1980" w:type="dxa"/>
            <w:vAlign w:val="center"/>
          </w:tcPr>
          <w:p w:rsidR="00A15EF5" w:rsidRDefault="00CB2F29">
            <w:pPr>
              <w:jc w:val="center"/>
            </w:pPr>
            <w:r>
              <w:rPr>
                <w:color w:val="000000"/>
                <w:sz w:val="24"/>
              </w:rPr>
              <w:t>鸿远电子</w:t>
            </w:r>
          </w:p>
        </w:tc>
        <w:tc>
          <w:tcPr>
            <w:tcW w:w="2880" w:type="dxa"/>
            <w:vAlign w:val="center"/>
          </w:tcPr>
          <w:p w:rsidR="00A15EF5" w:rsidRDefault="00CB2F29">
            <w:pPr>
              <w:jc w:val="right"/>
            </w:pPr>
            <w:r>
              <w:rPr>
                <w:color w:val="000000"/>
                <w:sz w:val="24"/>
              </w:rPr>
              <w:t>255,188,543.94</w:t>
            </w:r>
          </w:p>
        </w:tc>
        <w:tc>
          <w:tcPr>
            <w:tcW w:w="1620" w:type="dxa"/>
            <w:vAlign w:val="center"/>
          </w:tcPr>
          <w:p w:rsidR="00A15EF5" w:rsidRDefault="00CB2F29">
            <w:pPr>
              <w:jc w:val="right"/>
            </w:pPr>
            <w:r>
              <w:rPr>
                <w:color w:val="000000"/>
                <w:sz w:val="24"/>
              </w:rPr>
              <w:t>8.39</w:t>
            </w:r>
          </w:p>
        </w:tc>
      </w:tr>
      <w:tr w:rsidR="00A15EF5">
        <w:tc>
          <w:tcPr>
            <w:tcW w:w="870" w:type="dxa"/>
            <w:vAlign w:val="center"/>
          </w:tcPr>
          <w:p w:rsidR="00A15EF5" w:rsidRDefault="00CB2F29">
            <w:pPr>
              <w:jc w:val="center"/>
            </w:pPr>
            <w:r>
              <w:rPr>
                <w:color w:val="000000"/>
                <w:sz w:val="24"/>
              </w:rPr>
              <w:t>2</w:t>
            </w:r>
          </w:p>
        </w:tc>
        <w:tc>
          <w:tcPr>
            <w:tcW w:w="1650" w:type="dxa"/>
            <w:vAlign w:val="center"/>
          </w:tcPr>
          <w:p w:rsidR="00A15EF5" w:rsidRDefault="00CB2F29">
            <w:pPr>
              <w:jc w:val="center"/>
            </w:pPr>
            <w:r>
              <w:rPr>
                <w:color w:val="000000"/>
                <w:sz w:val="24"/>
              </w:rPr>
              <w:t>002049</w:t>
            </w:r>
          </w:p>
        </w:tc>
        <w:tc>
          <w:tcPr>
            <w:tcW w:w="1980" w:type="dxa"/>
            <w:vAlign w:val="center"/>
          </w:tcPr>
          <w:p w:rsidR="00A15EF5" w:rsidRDefault="00CB2F29">
            <w:pPr>
              <w:jc w:val="center"/>
            </w:pPr>
            <w:r>
              <w:rPr>
                <w:color w:val="000000"/>
                <w:sz w:val="24"/>
              </w:rPr>
              <w:t>紫光国微</w:t>
            </w:r>
          </w:p>
        </w:tc>
        <w:tc>
          <w:tcPr>
            <w:tcW w:w="2880" w:type="dxa"/>
            <w:vAlign w:val="center"/>
          </w:tcPr>
          <w:p w:rsidR="00A15EF5" w:rsidRDefault="00CB2F29">
            <w:pPr>
              <w:jc w:val="right"/>
            </w:pPr>
            <w:r>
              <w:rPr>
                <w:color w:val="000000"/>
                <w:sz w:val="24"/>
              </w:rPr>
              <w:t>194,071,381.83</w:t>
            </w:r>
          </w:p>
        </w:tc>
        <w:tc>
          <w:tcPr>
            <w:tcW w:w="1620" w:type="dxa"/>
            <w:vAlign w:val="center"/>
          </w:tcPr>
          <w:p w:rsidR="00A15EF5" w:rsidRDefault="00CB2F29">
            <w:pPr>
              <w:jc w:val="right"/>
            </w:pPr>
            <w:r>
              <w:rPr>
                <w:color w:val="000000"/>
                <w:sz w:val="24"/>
              </w:rPr>
              <w:t>6.38</w:t>
            </w:r>
          </w:p>
        </w:tc>
      </w:tr>
      <w:tr w:rsidR="00A15EF5">
        <w:tc>
          <w:tcPr>
            <w:tcW w:w="870" w:type="dxa"/>
            <w:vAlign w:val="center"/>
          </w:tcPr>
          <w:p w:rsidR="00A15EF5" w:rsidRDefault="00CB2F29">
            <w:pPr>
              <w:jc w:val="center"/>
            </w:pPr>
            <w:r>
              <w:rPr>
                <w:color w:val="000000"/>
                <w:sz w:val="24"/>
              </w:rPr>
              <w:t>3</w:t>
            </w:r>
          </w:p>
        </w:tc>
        <w:tc>
          <w:tcPr>
            <w:tcW w:w="1650" w:type="dxa"/>
            <w:vAlign w:val="center"/>
          </w:tcPr>
          <w:p w:rsidR="00A15EF5" w:rsidRDefault="00CB2F29">
            <w:pPr>
              <w:jc w:val="center"/>
            </w:pPr>
            <w:r>
              <w:rPr>
                <w:color w:val="000000"/>
                <w:sz w:val="24"/>
              </w:rPr>
              <w:t>601166</w:t>
            </w:r>
          </w:p>
        </w:tc>
        <w:tc>
          <w:tcPr>
            <w:tcW w:w="1980" w:type="dxa"/>
            <w:vAlign w:val="center"/>
          </w:tcPr>
          <w:p w:rsidR="00A15EF5" w:rsidRDefault="00CB2F29">
            <w:pPr>
              <w:jc w:val="center"/>
            </w:pPr>
            <w:r>
              <w:rPr>
                <w:color w:val="000000"/>
                <w:sz w:val="24"/>
              </w:rPr>
              <w:t>兴业银行</w:t>
            </w:r>
          </w:p>
        </w:tc>
        <w:tc>
          <w:tcPr>
            <w:tcW w:w="2880" w:type="dxa"/>
            <w:vAlign w:val="center"/>
          </w:tcPr>
          <w:p w:rsidR="00A15EF5" w:rsidRDefault="00CB2F29">
            <w:pPr>
              <w:jc w:val="right"/>
            </w:pPr>
            <w:r>
              <w:rPr>
                <w:color w:val="000000"/>
                <w:sz w:val="24"/>
              </w:rPr>
              <w:t>176,319,978.36</w:t>
            </w:r>
          </w:p>
        </w:tc>
        <w:tc>
          <w:tcPr>
            <w:tcW w:w="1620" w:type="dxa"/>
            <w:vAlign w:val="center"/>
          </w:tcPr>
          <w:p w:rsidR="00A15EF5" w:rsidRDefault="00CB2F29">
            <w:pPr>
              <w:jc w:val="right"/>
            </w:pPr>
            <w:r>
              <w:rPr>
                <w:color w:val="000000"/>
                <w:sz w:val="24"/>
              </w:rPr>
              <w:t>5.80</w:t>
            </w:r>
          </w:p>
        </w:tc>
      </w:tr>
      <w:tr w:rsidR="00A15EF5">
        <w:tc>
          <w:tcPr>
            <w:tcW w:w="870" w:type="dxa"/>
            <w:vAlign w:val="center"/>
          </w:tcPr>
          <w:p w:rsidR="00A15EF5" w:rsidRDefault="00CB2F29">
            <w:pPr>
              <w:jc w:val="center"/>
            </w:pPr>
            <w:r>
              <w:rPr>
                <w:color w:val="000000"/>
                <w:sz w:val="24"/>
              </w:rPr>
              <w:t>4</w:t>
            </w:r>
          </w:p>
        </w:tc>
        <w:tc>
          <w:tcPr>
            <w:tcW w:w="1650" w:type="dxa"/>
            <w:vAlign w:val="center"/>
          </w:tcPr>
          <w:p w:rsidR="00A15EF5" w:rsidRDefault="00CB2F29">
            <w:pPr>
              <w:jc w:val="center"/>
            </w:pPr>
            <w:r>
              <w:rPr>
                <w:color w:val="000000"/>
                <w:sz w:val="24"/>
              </w:rPr>
              <w:t>000636</w:t>
            </w:r>
          </w:p>
        </w:tc>
        <w:tc>
          <w:tcPr>
            <w:tcW w:w="1980" w:type="dxa"/>
            <w:vAlign w:val="center"/>
          </w:tcPr>
          <w:p w:rsidR="00A15EF5" w:rsidRDefault="00CB2F29">
            <w:pPr>
              <w:jc w:val="center"/>
            </w:pPr>
            <w:r>
              <w:rPr>
                <w:color w:val="000000"/>
                <w:sz w:val="24"/>
              </w:rPr>
              <w:t>风华高科</w:t>
            </w:r>
          </w:p>
        </w:tc>
        <w:tc>
          <w:tcPr>
            <w:tcW w:w="2880" w:type="dxa"/>
            <w:vAlign w:val="center"/>
          </w:tcPr>
          <w:p w:rsidR="00A15EF5" w:rsidRDefault="00CB2F29">
            <w:pPr>
              <w:jc w:val="right"/>
            </w:pPr>
            <w:r>
              <w:rPr>
                <w:color w:val="000000"/>
                <w:sz w:val="24"/>
              </w:rPr>
              <w:t>149,739,230.79</w:t>
            </w:r>
          </w:p>
        </w:tc>
        <w:tc>
          <w:tcPr>
            <w:tcW w:w="1620" w:type="dxa"/>
            <w:vAlign w:val="center"/>
          </w:tcPr>
          <w:p w:rsidR="00A15EF5" w:rsidRDefault="00CB2F29">
            <w:pPr>
              <w:jc w:val="right"/>
            </w:pPr>
            <w:r>
              <w:rPr>
                <w:color w:val="000000"/>
                <w:sz w:val="24"/>
              </w:rPr>
              <w:t>4.92</w:t>
            </w:r>
          </w:p>
        </w:tc>
      </w:tr>
      <w:tr w:rsidR="00A15EF5">
        <w:tc>
          <w:tcPr>
            <w:tcW w:w="870" w:type="dxa"/>
            <w:vAlign w:val="center"/>
          </w:tcPr>
          <w:p w:rsidR="00A15EF5" w:rsidRDefault="00CB2F29">
            <w:pPr>
              <w:jc w:val="center"/>
            </w:pPr>
            <w:r>
              <w:rPr>
                <w:color w:val="000000"/>
                <w:sz w:val="24"/>
              </w:rPr>
              <w:t>5</w:t>
            </w:r>
          </w:p>
        </w:tc>
        <w:tc>
          <w:tcPr>
            <w:tcW w:w="1650" w:type="dxa"/>
            <w:vAlign w:val="center"/>
          </w:tcPr>
          <w:p w:rsidR="00A15EF5" w:rsidRDefault="00CB2F29">
            <w:pPr>
              <w:jc w:val="center"/>
            </w:pPr>
            <w:r>
              <w:rPr>
                <w:color w:val="000000"/>
                <w:sz w:val="24"/>
              </w:rPr>
              <w:t>000002</w:t>
            </w:r>
          </w:p>
        </w:tc>
        <w:tc>
          <w:tcPr>
            <w:tcW w:w="1980" w:type="dxa"/>
            <w:vAlign w:val="center"/>
          </w:tcPr>
          <w:p w:rsidR="00A15EF5" w:rsidRDefault="00CB2F29">
            <w:pPr>
              <w:jc w:val="center"/>
            </w:pPr>
            <w:r>
              <w:rPr>
                <w:color w:val="000000"/>
                <w:sz w:val="24"/>
              </w:rPr>
              <w:t>万科</w:t>
            </w:r>
            <w:r>
              <w:rPr>
                <w:color w:val="000000"/>
                <w:sz w:val="24"/>
              </w:rPr>
              <w:t>A</w:t>
            </w:r>
          </w:p>
        </w:tc>
        <w:tc>
          <w:tcPr>
            <w:tcW w:w="2880" w:type="dxa"/>
            <w:vAlign w:val="center"/>
          </w:tcPr>
          <w:p w:rsidR="00A15EF5" w:rsidRDefault="00CB2F29">
            <w:pPr>
              <w:jc w:val="right"/>
            </w:pPr>
            <w:r>
              <w:rPr>
                <w:color w:val="000000"/>
                <w:sz w:val="24"/>
              </w:rPr>
              <w:t>117,417,611.72</w:t>
            </w:r>
          </w:p>
        </w:tc>
        <w:tc>
          <w:tcPr>
            <w:tcW w:w="1620" w:type="dxa"/>
            <w:vAlign w:val="center"/>
          </w:tcPr>
          <w:p w:rsidR="00A15EF5" w:rsidRDefault="00CB2F29">
            <w:pPr>
              <w:jc w:val="right"/>
            </w:pPr>
            <w:r>
              <w:rPr>
                <w:color w:val="000000"/>
                <w:sz w:val="24"/>
              </w:rPr>
              <w:t>3.86</w:t>
            </w:r>
          </w:p>
        </w:tc>
      </w:tr>
      <w:tr w:rsidR="00A15EF5">
        <w:tc>
          <w:tcPr>
            <w:tcW w:w="870" w:type="dxa"/>
            <w:vAlign w:val="center"/>
          </w:tcPr>
          <w:p w:rsidR="00A15EF5" w:rsidRDefault="00CB2F29">
            <w:pPr>
              <w:jc w:val="center"/>
            </w:pPr>
            <w:r>
              <w:rPr>
                <w:color w:val="000000"/>
                <w:sz w:val="24"/>
              </w:rPr>
              <w:t>6</w:t>
            </w:r>
          </w:p>
        </w:tc>
        <w:tc>
          <w:tcPr>
            <w:tcW w:w="1650" w:type="dxa"/>
            <w:vAlign w:val="center"/>
          </w:tcPr>
          <w:p w:rsidR="00A15EF5" w:rsidRDefault="00CB2F29">
            <w:pPr>
              <w:jc w:val="center"/>
            </w:pPr>
            <w:r>
              <w:rPr>
                <w:color w:val="000000"/>
                <w:sz w:val="24"/>
              </w:rPr>
              <w:t>601012</w:t>
            </w:r>
          </w:p>
        </w:tc>
        <w:tc>
          <w:tcPr>
            <w:tcW w:w="1980" w:type="dxa"/>
            <w:vAlign w:val="center"/>
          </w:tcPr>
          <w:p w:rsidR="00A15EF5" w:rsidRDefault="00CB2F29">
            <w:pPr>
              <w:jc w:val="center"/>
            </w:pPr>
            <w:r>
              <w:rPr>
                <w:color w:val="000000"/>
                <w:sz w:val="24"/>
              </w:rPr>
              <w:t>隆基股份</w:t>
            </w:r>
          </w:p>
        </w:tc>
        <w:tc>
          <w:tcPr>
            <w:tcW w:w="2880" w:type="dxa"/>
            <w:vAlign w:val="center"/>
          </w:tcPr>
          <w:p w:rsidR="00A15EF5" w:rsidRDefault="00CB2F29">
            <w:pPr>
              <w:jc w:val="right"/>
            </w:pPr>
            <w:r>
              <w:rPr>
                <w:color w:val="000000"/>
                <w:sz w:val="24"/>
              </w:rPr>
              <w:t>113,752,163.56</w:t>
            </w:r>
          </w:p>
        </w:tc>
        <w:tc>
          <w:tcPr>
            <w:tcW w:w="1620" w:type="dxa"/>
            <w:vAlign w:val="center"/>
          </w:tcPr>
          <w:p w:rsidR="00A15EF5" w:rsidRDefault="00CB2F29">
            <w:pPr>
              <w:jc w:val="right"/>
            </w:pPr>
            <w:r>
              <w:rPr>
                <w:color w:val="000000"/>
                <w:sz w:val="24"/>
              </w:rPr>
              <w:t>3.74</w:t>
            </w:r>
          </w:p>
        </w:tc>
      </w:tr>
      <w:tr w:rsidR="00A15EF5">
        <w:tc>
          <w:tcPr>
            <w:tcW w:w="870" w:type="dxa"/>
            <w:vAlign w:val="center"/>
          </w:tcPr>
          <w:p w:rsidR="00A15EF5" w:rsidRDefault="00CB2F29">
            <w:pPr>
              <w:jc w:val="center"/>
            </w:pPr>
            <w:r>
              <w:rPr>
                <w:color w:val="000000"/>
                <w:sz w:val="24"/>
              </w:rPr>
              <w:t>7</w:t>
            </w:r>
          </w:p>
        </w:tc>
        <w:tc>
          <w:tcPr>
            <w:tcW w:w="1650" w:type="dxa"/>
            <w:vAlign w:val="center"/>
          </w:tcPr>
          <w:p w:rsidR="00A15EF5" w:rsidRDefault="00CB2F29">
            <w:pPr>
              <w:jc w:val="center"/>
            </w:pPr>
            <w:r>
              <w:rPr>
                <w:color w:val="000000"/>
                <w:sz w:val="24"/>
              </w:rPr>
              <w:t>000725</w:t>
            </w:r>
          </w:p>
        </w:tc>
        <w:tc>
          <w:tcPr>
            <w:tcW w:w="1980" w:type="dxa"/>
            <w:vAlign w:val="center"/>
          </w:tcPr>
          <w:p w:rsidR="00A15EF5" w:rsidRDefault="00CB2F29">
            <w:pPr>
              <w:jc w:val="center"/>
            </w:pPr>
            <w:r>
              <w:rPr>
                <w:color w:val="000000"/>
                <w:sz w:val="24"/>
              </w:rPr>
              <w:t>京东方</w:t>
            </w:r>
            <w:r>
              <w:rPr>
                <w:color w:val="000000"/>
                <w:sz w:val="24"/>
              </w:rPr>
              <w:t>A</w:t>
            </w:r>
          </w:p>
        </w:tc>
        <w:tc>
          <w:tcPr>
            <w:tcW w:w="2880" w:type="dxa"/>
            <w:vAlign w:val="center"/>
          </w:tcPr>
          <w:p w:rsidR="00A15EF5" w:rsidRDefault="00CB2F29">
            <w:pPr>
              <w:jc w:val="right"/>
            </w:pPr>
            <w:r>
              <w:rPr>
                <w:color w:val="000000"/>
                <w:sz w:val="24"/>
              </w:rPr>
              <w:t>102,926,378.19</w:t>
            </w:r>
          </w:p>
        </w:tc>
        <w:tc>
          <w:tcPr>
            <w:tcW w:w="1620" w:type="dxa"/>
            <w:vAlign w:val="center"/>
          </w:tcPr>
          <w:p w:rsidR="00A15EF5" w:rsidRDefault="00CB2F29">
            <w:pPr>
              <w:jc w:val="right"/>
            </w:pPr>
            <w:r>
              <w:rPr>
                <w:color w:val="000000"/>
                <w:sz w:val="24"/>
              </w:rPr>
              <w:t>3.38</w:t>
            </w:r>
          </w:p>
        </w:tc>
      </w:tr>
      <w:tr w:rsidR="00A15EF5">
        <w:tc>
          <w:tcPr>
            <w:tcW w:w="870" w:type="dxa"/>
            <w:vAlign w:val="center"/>
          </w:tcPr>
          <w:p w:rsidR="00A15EF5" w:rsidRDefault="00CB2F29">
            <w:pPr>
              <w:jc w:val="center"/>
            </w:pPr>
            <w:r>
              <w:rPr>
                <w:color w:val="000000"/>
                <w:sz w:val="24"/>
              </w:rPr>
              <w:t>8</w:t>
            </w:r>
          </w:p>
        </w:tc>
        <w:tc>
          <w:tcPr>
            <w:tcW w:w="1650" w:type="dxa"/>
            <w:vAlign w:val="center"/>
          </w:tcPr>
          <w:p w:rsidR="00A15EF5" w:rsidRDefault="00CB2F29">
            <w:pPr>
              <w:jc w:val="center"/>
            </w:pPr>
            <w:r>
              <w:rPr>
                <w:color w:val="000000"/>
                <w:sz w:val="24"/>
              </w:rPr>
              <w:t>300014</w:t>
            </w:r>
          </w:p>
        </w:tc>
        <w:tc>
          <w:tcPr>
            <w:tcW w:w="1980" w:type="dxa"/>
            <w:vAlign w:val="center"/>
          </w:tcPr>
          <w:p w:rsidR="00A15EF5" w:rsidRDefault="00CB2F29">
            <w:pPr>
              <w:jc w:val="center"/>
            </w:pPr>
            <w:r>
              <w:rPr>
                <w:color w:val="000000"/>
                <w:sz w:val="24"/>
              </w:rPr>
              <w:t>亿纬锂能</w:t>
            </w:r>
          </w:p>
        </w:tc>
        <w:tc>
          <w:tcPr>
            <w:tcW w:w="2880" w:type="dxa"/>
            <w:vAlign w:val="center"/>
          </w:tcPr>
          <w:p w:rsidR="00A15EF5" w:rsidRDefault="00CB2F29">
            <w:pPr>
              <w:jc w:val="right"/>
            </w:pPr>
            <w:r>
              <w:rPr>
                <w:color w:val="000000"/>
                <w:sz w:val="24"/>
              </w:rPr>
              <w:t>99,213,081.61</w:t>
            </w:r>
          </w:p>
        </w:tc>
        <w:tc>
          <w:tcPr>
            <w:tcW w:w="1620" w:type="dxa"/>
            <w:vAlign w:val="center"/>
          </w:tcPr>
          <w:p w:rsidR="00A15EF5" w:rsidRDefault="00CB2F29">
            <w:pPr>
              <w:jc w:val="right"/>
            </w:pPr>
            <w:r>
              <w:rPr>
                <w:color w:val="000000"/>
                <w:sz w:val="24"/>
              </w:rPr>
              <w:t>3.26</w:t>
            </w:r>
          </w:p>
        </w:tc>
      </w:tr>
      <w:tr w:rsidR="00A15EF5">
        <w:tc>
          <w:tcPr>
            <w:tcW w:w="870" w:type="dxa"/>
            <w:vAlign w:val="center"/>
          </w:tcPr>
          <w:p w:rsidR="00A15EF5" w:rsidRDefault="00CB2F29">
            <w:pPr>
              <w:jc w:val="center"/>
            </w:pPr>
            <w:r>
              <w:rPr>
                <w:color w:val="000000"/>
                <w:sz w:val="24"/>
              </w:rPr>
              <w:t>9</w:t>
            </w:r>
          </w:p>
        </w:tc>
        <w:tc>
          <w:tcPr>
            <w:tcW w:w="1650" w:type="dxa"/>
            <w:vAlign w:val="center"/>
          </w:tcPr>
          <w:p w:rsidR="00A15EF5" w:rsidRDefault="00CB2F29">
            <w:pPr>
              <w:jc w:val="center"/>
            </w:pPr>
            <w:r>
              <w:rPr>
                <w:color w:val="000000"/>
                <w:sz w:val="24"/>
              </w:rPr>
              <w:t>000998</w:t>
            </w:r>
          </w:p>
        </w:tc>
        <w:tc>
          <w:tcPr>
            <w:tcW w:w="1980" w:type="dxa"/>
            <w:vAlign w:val="center"/>
          </w:tcPr>
          <w:p w:rsidR="00A15EF5" w:rsidRDefault="00CB2F29">
            <w:pPr>
              <w:jc w:val="center"/>
            </w:pPr>
            <w:r>
              <w:rPr>
                <w:color w:val="000000"/>
                <w:sz w:val="24"/>
              </w:rPr>
              <w:t>隆平高科</w:t>
            </w:r>
          </w:p>
        </w:tc>
        <w:tc>
          <w:tcPr>
            <w:tcW w:w="2880" w:type="dxa"/>
            <w:vAlign w:val="center"/>
          </w:tcPr>
          <w:p w:rsidR="00A15EF5" w:rsidRDefault="00CB2F29">
            <w:pPr>
              <w:jc w:val="right"/>
            </w:pPr>
            <w:r>
              <w:rPr>
                <w:color w:val="000000"/>
                <w:sz w:val="24"/>
              </w:rPr>
              <w:t>97,634,640.33</w:t>
            </w:r>
          </w:p>
        </w:tc>
        <w:tc>
          <w:tcPr>
            <w:tcW w:w="1620" w:type="dxa"/>
            <w:vAlign w:val="center"/>
          </w:tcPr>
          <w:p w:rsidR="00A15EF5" w:rsidRDefault="00CB2F29">
            <w:pPr>
              <w:jc w:val="right"/>
            </w:pPr>
            <w:r>
              <w:rPr>
                <w:color w:val="000000"/>
                <w:sz w:val="24"/>
              </w:rPr>
              <w:t>3.21</w:t>
            </w:r>
          </w:p>
        </w:tc>
      </w:tr>
      <w:tr w:rsidR="00A15EF5">
        <w:tc>
          <w:tcPr>
            <w:tcW w:w="870" w:type="dxa"/>
            <w:vAlign w:val="center"/>
          </w:tcPr>
          <w:p w:rsidR="00A15EF5" w:rsidRDefault="00CB2F29">
            <w:pPr>
              <w:jc w:val="center"/>
            </w:pPr>
            <w:r>
              <w:rPr>
                <w:color w:val="000000"/>
                <w:sz w:val="24"/>
              </w:rPr>
              <w:t>10</w:t>
            </w:r>
          </w:p>
        </w:tc>
        <w:tc>
          <w:tcPr>
            <w:tcW w:w="1650" w:type="dxa"/>
            <w:vAlign w:val="center"/>
          </w:tcPr>
          <w:p w:rsidR="00A15EF5" w:rsidRDefault="00CB2F29">
            <w:pPr>
              <w:jc w:val="center"/>
            </w:pPr>
            <w:r>
              <w:rPr>
                <w:color w:val="000000"/>
                <w:sz w:val="24"/>
              </w:rPr>
              <w:t>300119</w:t>
            </w:r>
          </w:p>
        </w:tc>
        <w:tc>
          <w:tcPr>
            <w:tcW w:w="1980" w:type="dxa"/>
            <w:vAlign w:val="center"/>
          </w:tcPr>
          <w:p w:rsidR="00A15EF5" w:rsidRDefault="00CB2F29">
            <w:pPr>
              <w:jc w:val="center"/>
            </w:pPr>
            <w:r>
              <w:rPr>
                <w:color w:val="000000"/>
                <w:sz w:val="24"/>
              </w:rPr>
              <w:t>瑞普生物</w:t>
            </w:r>
          </w:p>
        </w:tc>
        <w:tc>
          <w:tcPr>
            <w:tcW w:w="2880" w:type="dxa"/>
            <w:vAlign w:val="center"/>
          </w:tcPr>
          <w:p w:rsidR="00A15EF5" w:rsidRDefault="00CB2F29">
            <w:pPr>
              <w:jc w:val="right"/>
            </w:pPr>
            <w:r>
              <w:rPr>
                <w:color w:val="000000"/>
                <w:sz w:val="24"/>
              </w:rPr>
              <w:t>96,110,158.52</w:t>
            </w:r>
          </w:p>
        </w:tc>
        <w:tc>
          <w:tcPr>
            <w:tcW w:w="1620" w:type="dxa"/>
            <w:vAlign w:val="center"/>
          </w:tcPr>
          <w:p w:rsidR="00A15EF5" w:rsidRDefault="00CB2F29">
            <w:pPr>
              <w:jc w:val="right"/>
            </w:pPr>
            <w:r>
              <w:rPr>
                <w:color w:val="000000"/>
                <w:sz w:val="24"/>
              </w:rPr>
              <w:t>3.16</w:t>
            </w:r>
          </w:p>
        </w:tc>
      </w:tr>
      <w:tr w:rsidR="00A15EF5">
        <w:tc>
          <w:tcPr>
            <w:tcW w:w="870" w:type="dxa"/>
            <w:vAlign w:val="center"/>
          </w:tcPr>
          <w:p w:rsidR="00A15EF5" w:rsidRDefault="00CB2F29">
            <w:pPr>
              <w:jc w:val="center"/>
            </w:pPr>
            <w:r>
              <w:rPr>
                <w:color w:val="000000"/>
                <w:sz w:val="24"/>
              </w:rPr>
              <w:t>11</w:t>
            </w:r>
          </w:p>
        </w:tc>
        <w:tc>
          <w:tcPr>
            <w:tcW w:w="1650" w:type="dxa"/>
            <w:vAlign w:val="center"/>
          </w:tcPr>
          <w:p w:rsidR="00A15EF5" w:rsidRDefault="00CB2F29">
            <w:pPr>
              <w:jc w:val="center"/>
            </w:pPr>
            <w:r>
              <w:rPr>
                <w:color w:val="000000"/>
                <w:sz w:val="24"/>
              </w:rPr>
              <w:t>601933</w:t>
            </w:r>
          </w:p>
        </w:tc>
        <w:tc>
          <w:tcPr>
            <w:tcW w:w="1980" w:type="dxa"/>
            <w:vAlign w:val="center"/>
          </w:tcPr>
          <w:p w:rsidR="00A15EF5" w:rsidRDefault="00CB2F29">
            <w:pPr>
              <w:jc w:val="center"/>
            </w:pPr>
            <w:r>
              <w:rPr>
                <w:color w:val="000000"/>
                <w:sz w:val="24"/>
              </w:rPr>
              <w:t>永辉超市</w:t>
            </w:r>
          </w:p>
        </w:tc>
        <w:tc>
          <w:tcPr>
            <w:tcW w:w="2880" w:type="dxa"/>
            <w:vAlign w:val="center"/>
          </w:tcPr>
          <w:p w:rsidR="00A15EF5" w:rsidRDefault="00CB2F29">
            <w:pPr>
              <w:jc w:val="right"/>
            </w:pPr>
            <w:r>
              <w:rPr>
                <w:color w:val="000000"/>
                <w:sz w:val="24"/>
              </w:rPr>
              <w:t>92,337,941.50</w:t>
            </w:r>
          </w:p>
        </w:tc>
        <w:tc>
          <w:tcPr>
            <w:tcW w:w="1620" w:type="dxa"/>
            <w:vAlign w:val="center"/>
          </w:tcPr>
          <w:p w:rsidR="00A15EF5" w:rsidRDefault="00CB2F29">
            <w:pPr>
              <w:jc w:val="right"/>
            </w:pPr>
            <w:r>
              <w:rPr>
                <w:color w:val="000000"/>
                <w:sz w:val="24"/>
              </w:rPr>
              <w:t>3.03</w:t>
            </w:r>
          </w:p>
        </w:tc>
      </w:tr>
      <w:tr w:rsidR="00A15EF5">
        <w:tc>
          <w:tcPr>
            <w:tcW w:w="870" w:type="dxa"/>
            <w:vAlign w:val="center"/>
          </w:tcPr>
          <w:p w:rsidR="00A15EF5" w:rsidRDefault="00CB2F29">
            <w:pPr>
              <w:jc w:val="center"/>
            </w:pPr>
            <w:r>
              <w:rPr>
                <w:color w:val="000000"/>
                <w:sz w:val="24"/>
              </w:rPr>
              <w:t>12</w:t>
            </w:r>
          </w:p>
        </w:tc>
        <w:tc>
          <w:tcPr>
            <w:tcW w:w="1650" w:type="dxa"/>
            <w:vAlign w:val="center"/>
          </w:tcPr>
          <w:p w:rsidR="00A15EF5" w:rsidRDefault="00CB2F29">
            <w:pPr>
              <w:jc w:val="center"/>
            </w:pPr>
            <w:r>
              <w:rPr>
                <w:color w:val="000000"/>
                <w:sz w:val="24"/>
              </w:rPr>
              <w:t>601658</w:t>
            </w:r>
          </w:p>
        </w:tc>
        <w:tc>
          <w:tcPr>
            <w:tcW w:w="1980" w:type="dxa"/>
            <w:vAlign w:val="center"/>
          </w:tcPr>
          <w:p w:rsidR="00A15EF5" w:rsidRDefault="00CB2F29">
            <w:pPr>
              <w:jc w:val="center"/>
            </w:pPr>
            <w:r>
              <w:rPr>
                <w:color w:val="000000"/>
                <w:sz w:val="24"/>
              </w:rPr>
              <w:t>邮储银行</w:t>
            </w:r>
          </w:p>
        </w:tc>
        <w:tc>
          <w:tcPr>
            <w:tcW w:w="2880" w:type="dxa"/>
            <w:vAlign w:val="center"/>
          </w:tcPr>
          <w:p w:rsidR="00A15EF5" w:rsidRDefault="00CB2F29">
            <w:pPr>
              <w:jc w:val="right"/>
            </w:pPr>
            <w:r>
              <w:rPr>
                <w:color w:val="000000"/>
                <w:sz w:val="24"/>
              </w:rPr>
              <w:t>89,387,128.02</w:t>
            </w:r>
          </w:p>
        </w:tc>
        <w:tc>
          <w:tcPr>
            <w:tcW w:w="1620" w:type="dxa"/>
            <w:vAlign w:val="center"/>
          </w:tcPr>
          <w:p w:rsidR="00A15EF5" w:rsidRDefault="00CB2F29">
            <w:pPr>
              <w:jc w:val="right"/>
            </w:pPr>
            <w:r>
              <w:rPr>
                <w:color w:val="000000"/>
                <w:sz w:val="24"/>
              </w:rPr>
              <w:t>2.94</w:t>
            </w:r>
          </w:p>
        </w:tc>
      </w:tr>
      <w:tr w:rsidR="00A15EF5">
        <w:tc>
          <w:tcPr>
            <w:tcW w:w="870" w:type="dxa"/>
            <w:vAlign w:val="center"/>
          </w:tcPr>
          <w:p w:rsidR="00A15EF5" w:rsidRDefault="00CB2F29">
            <w:pPr>
              <w:jc w:val="center"/>
            </w:pPr>
            <w:r>
              <w:rPr>
                <w:color w:val="000000"/>
                <w:sz w:val="24"/>
              </w:rPr>
              <w:t>13</w:t>
            </w:r>
          </w:p>
        </w:tc>
        <w:tc>
          <w:tcPr>
            <w:tcW w:w="1650" w:type="dxa"/>
            <w:vAlign w:val="center"/>
          </w:tcPr>
          <w:p w:rsidR="00A15EF5" w:rsidRDefault="00CB2F29">
            <w:pPr>
              <w:jc w:val="center"/>
            </w:pPr>
            <w:r>
              <w:rPr>
                <w:color w:val="000000"/>
                <w:sz w:val="24"/>
              </w:rPr>
              <w:t>688318</w:t>
            </w:r>
          </w:p>
        </w:tc>
        <w:tc>
          <w:tcPr>
            <w:tcW w:w="1980" w:type="dxa"/>
            <w:vAlign w:val="center"/>
          </w:tcPr>
          <w:p w:rsidR="00A15EF5" w:rsidRDefault="00CB2F29">
            <w:pPr>
              <w:jc w:val="center"/>
            </w:pPr>
            <w:r>
              <w:rPr>
                <w:color w:val="000000"/>
                <w:sz w:val="24"/>
              </w:rPr>
              <w:t>财富趋势</w:t>
            </w:r>
          </w:p>
        </w:tc>
        <w:tc>
          <w:tcPr>
            <w:tcW w:w="2880" w:type="dxa"/>
            <w:vAlign w:val="center"/>
          </w:tcPr>
          <w:p w:rsidR="00A15EF5" w:rsidRDefault="00CB2F29">
            <w:pPr>
              <w:jc w:val="right"/>
            </w:pPr>
            <w:r>
              <w:rPr>
                <w:color w:val="000000"/>
                <w:sz w:val="24"/>
              </w:rPr>
              <w:t>89,012,807.80</w:t>
            </w:r>
          </w:p>
        </w:tc>
        <w:tc>
          <w:tcPr>
            <w:tcW w:w="1620" w:type="dxa"/>
            <w:vAlign w:val="center"/>
          </w:tcPr>
          <w:p w:rsidR="00A15EF5" w:rsidRDefault="00CB2F29">
            <w:pPr>
              <w:jc w:val="right"/>
            </w:pPr>
            <w:r>
              <w:rPr>
                <w:color w:val="000000"/>
                <w:sz w:val="24"/>
              </w:rPr>
              <w:t>2.93</w:t>
            </w:r>
          </w:p>
        </w:tc>
      </w:tr>
      <w:tr w:rsidR="00A15EF5">
        <w:tc>
          <w:tcPr>
            <w:tcW w:w="870" w:type="dxa"/>
            <w:vAlign w:val="center"/>
          </w:tcPr>
          <w:p w:rsidR="00A15EF5" w:rsidRDefault="00CB2F29">
            <w:pPr>
              <w:jc w:val="center"/>
            </w:pPr>
            <w:r>
              <w:rPr>
                <w:color w:val="000000"/>
                <w:sz w:val="24"/>
              </w:rPr>
              <w:t>14</w:t>
            </w:r>
          </w:p>
        </w:tc>
        <w:tc>
          <w:tcPr>
            <w:tcW w:w="1650" w:type="dxa"/>
            <w:vAlign w:val="center"/>
          </w:tcPr>
          <w:p w:rsidR="00A15EF5" w:rsidRDefault="00CB2F29">
            <w:pPr>
              <w:jc w:val="center"/>
            </w:pPr>
            <w:r>
              <w:rPr>
                <w:color w:val="000000"/>
                <w:sz w:val="24"/>
              </w:rPr>
              <w:t>300413</w:t>
            </w:r>
          </w:p>
        </w:tc>
        <w:tc>
          <w:tcPr>
            <w:tcW w:w="1980" w:type="dxa"/>
            <w:vAlign w:val="center"/>
          </w:tcPr>
          <w:p w:rsidR="00A15EF5" w:rsidRDefault="00CB2F29">
            <w:pPr>
              <w:jc w:val="center"/>
            </w:pPr>
            <w:r>
              <w:rPr>
                <w:color w:val="000000"/>
                <w:sz w:val="24"/>
              </w:rPr>
              <w:t>芒果超媒</w:t>
            </w:r>
          </w:p>
        </w:tc>
        <w:tc>
          <w:tcPr>
            <w:tcW w:w="2880" w:type="dxa"/>
            <w:vAlign w:val="center"/>
          </w:tcPr>
          <w:p w:rsidR="00A15EF5" w:rsidRDefault="00CB2F29">
            <w:pPr>
              <w:jc w:val="right"/>
            </w:pPr>
            <w:r>
              <w:rPr>
                <w:color w:val="000000"/>
                <w:sz w:val="24"/>
              </w:rPr>
              <w:t>79,455,527.17</w:t>
            </w:r>
          </w:p>
        </w:tc>
        <w:tc>
          <w:tcPr>
            <w:tcW w:w="1620" w:type="dxa"/>
            <w:vAlign w:val="center"/>
          </w:tcPr>
          <w:p w:rsidR="00A15EF5" w:rsidRDefault="00CB2F29">
            <w:pPr>
              <w:jc w:val="right"/>
            </w:pPr>
            <w:r>
              <w:rPr>
                <w:color w:val="000000"/>
                <w:sz w:val="24"/>
              </w:rPr>
              <w:t>2.61</w:t>
            </w:r>
          </w:p>
        </w:tc>
      </w:tr>
      <w:tr w:rsidR="00A15EF5">
        <w:tc>
          <w:tcPr>
            <w:tcW w:w="870" w:type="dxa"/>
            <w:vAlign w:val="center"/>
          </w:tcPr>
          <w:p w:rsidR="00A15EF5" w:rsidRDefault="00CB2F29">
            <w:pPr>
              <w:jc w:val="center"/>
            </w:pPr>
            <w:r>
              <w:rPr>
                <w:color w:val="000000"/>
                <w:sz w:val="24"/>
              </w:rPr>
              <w:t>15</w:t>
            </w:r>
          </w:p>
        </w:tc>
        <w:tc>
          <w:tcPr>
            <w:tcW w:w="1650" w:type="dxa"/>
            <w:vAlign w:val="center"/>
          </w:tcPr>
          <w:p w:rsidR="00A15EF5" w:rsidRDefault="00CB2F29">
            <w:pPr>
              <w:jc w:val="center"/>
            </w:pPr>
            <w:r>
              <w:rPr>
                <w:color w:val="000000"/>
                <w:sz w:val="24"/>
              </w:rPr>
              <w:t>000961</w:t>
            </w:r>
          </w:p>
        </w:tc>
        <w:tc>
          <w:tcPr>
            <w:tcW w:w="1980" w:type="dxa"/>
            <w:vAlign w:val="center"/>
          </w:tcPr>
          <w:p w:rsidR="00A15EF5" w:rsidRDefault="00CB2F29">
            <w:pPr>
              <w:jc w:val="center"/>
            </w:pPr>
            <w:r>
              <w:rPr>
                <w:color w:val="000000"/>
                <w:sz w:val="24"/>
              </w:rPr>
              <w:t>中南建设</w:t>
            </w:r>
          </w:p>
        </w:tc>
        <w:tc>
          <w:tcPr>
            <w:tcW w:w="2880" w:type="dxa"/>
            <w:vAlign w:val="center"/>
          </w:tcPr>
          <w:p w:rsidR="00A15EF5" w:rsidRDefault="00CB2F29">
            <w:pPr>
              <w:jc w:val="right"/>
            </w:pPr>
            <w:r>
              <w:rPr>
                <w:color w:val="000000"/>
                <w:sz w:val="24"/>
              </w:rPr>
              <w:t>75,009,611.07</w:t>
            </w:r>
          </w:p>
        </w:tc>
        <w:tc>
          <w:tcPr>
            <w:tcW w:w="1620" w:type="dxa"/>
            <w:vAlign w:val="center"/>
          </w:tcPr>
          <w:p w:rsidR="00A15EF5" w:rsidRDefault="00CB2F29">
            <w:pPr>
              <w:jc w:val="right"/>
            </w:pPr>
            <w:r>
              <w:rPr>
                <w:color w:val="000000"/>
                <w:sz w:val="24"/>
              </w:rPr>
              <w:t>2.47</w:t>
            </w:r>
          </w:p>
        </w:tc>
      </w:tr>
      <w:tr w:rsidR="00A15EF5">
        <w:tc>
          <w:tcPr>
            <w:tcW w:w="870" w:type="dxa"/>
            <w:vAlign w:val="center"/>
          </w:tcPr>
          <w:p w:rsidR="00A15EF5" w:rsidRDefault="00CB2F29">
            <w:pPr>
              <w:jc w:val="center"/>
            </w:pPr>
            <w:r>
              <w:rPr>
                <w:color w:val="000000"/>
                <w:sz w:val="24"/>
              </w:rPr>
              <w:t>16</w:t>
            </w:r>
          </w:p>
        </w:tc>
        <w:tc>
          <w:tcPr>
            <w:tcW w:w="1650" w:type="dxa"/>
            <w:vAlign w:val="center"/>
          </w:tcPr>
          <w:p w:rsidR="00A15EF5" w:rsidRDefault="00CB2F29">
            <w:pPr>
              <w:jc w:val="center"/>
            </w:pPr>
            <w:r>
              <w:rPr>
                <w:color w:val="000000"/>
                <w:sz w:val="24"/>
              </w:rPr>
              <w:t>600641</w:t>
            </w:r>
          </w:p>
        </w:tc>
        <w:tc>
          <w:tcPr>
            <w:tcW w:w="1980" w:type="dxa"/>
            <w:vAlign w:val="center"/>
          </w:tcPr>
          <w:p w:rsidR="00A15EF5" w:rsidRDefault="00CB2F29">
            <w:pPr>
              <w:jc w:val="center"/>
            </w:pPr>
            <w:r>
              <w:rPr>
                <w:color w:val="000000"/>
                <w:sz w:val="24"/>
              </w:rPr>
              <w:t>万业企业</w:t>
            </w:r>
          </w:p>
        </w:tc>
        <w:tc>
          <w:tcPr>
            <w:tcW w:w="2880" w:type="dxa"/>
            <w:vAlign w:val="center"/>
          </w:tcPr>
          <w:p w:rsidR="00A15EF5" w:rsidRDefault="00CB2F29">
            <w:pPr>
              <w:jc w:val="right"/>
            </w:pPr>
            <w:r>
              <w:rPr>
                <w:color w:val="000000"/>
                <w:sz w:val="24"/>
              </w:rPr>
              <w:t>74,351,848.07</w:t>
            </w:r>
          </w:p>
        </w:tc>
        <w:tc>
          <w:tcPr>
            <w:tcW w:w="1620" w:type="dxa"/>
            <w:vAlign w:val="center"/>
          </w:tcPr>
          <w:p w:rsidR="00A15EF5" w:rsidRDefault="00CB2F29">
            <w:pPr>
              <w:jc w:val="right"/>
            </w:pPr>
            <w:r>
              <w:rPr>
                <w:color w:val="000000"/>
                <w:sz w:val="24"/>
              </w:rPr>
              <w:t>2.44</w:t>
            </w:r>
          </w:p>
        </w:tc>
      </w:tr>
      <w:tr w:rsidR="00A15EF5">
        <w:tc>
          <w:tcPr>
            <w:tcW w:w="870" w:type="dxa"/>
            <w:vAlign w:val="center"/>
          </w:tcPr>
          <w:p w:rsidR="00A15EF5" w:rsidRDefault="00CB2F29">
            <w:pPr>
              <w:jc w:val="center"/>
            </w:pPr>
            <w:r>
              <w:rPr>
                <w:color w:val="000000"/>
                <w:sz w:val="24"/>
              </w:rPr>
              <w:t>17</w:t>
            </w:r>
          </w:p>
        </w:tc>
        <w:tc>
          <w:tcPr>
            <w:tcW w:w="1650" w:type="dxa"/>
            <w:vAlign w:val="center"/>
          </w:tcPr>
          <w:p w:rsidR="00A15EF5" w:rsidRDefault="00CB2F29">
            <w:pPr>
              <w:jc w:val="center"/>
            </w:pPr>
            <w:r>
              <w:rPr>
                <w:color w:val="000000"/>
                <w:sz w:val="24"/>
              </w:rPr>
              <w:t>300059</w:t>
            </w:r>
          </w:p>
        </w:tc>
        <w:tc>
          <w:tcPr>
            <w:tcW w:w="1980" w:type="dxa"/>
            <w:vAlign w:val="center"/>
          </w:tcPr>
          <w:p w:rsidR="00A15EF5" w:rsidRDefault="00CB2F29">
            <w:pPr>
              <w:jc w:val="center"/>
            </w:pPr>
            <w:r>
              <w:rPr>
                <w:color w:val="000000"/>
                <w:sz w:val="24"/>
              </w:rPr>
              <w:t>东方财富</w:t>
            </w:r>
          </w:p>
        </w:tc>
        <w:tc>
          <w:tcPr>
            <w:tcW w:w="2880" w:type="dxa"/>
            <w:vAlign w:val="center"/>
          </w:tcPr>
          <w:p w:rsidR="00A15EF5" w:rsidRDefault="00CB2F29">
            <w:pPr>
              <w:jc w:val="right"/>
            </w:pPr>
            <w:r>
              <w:rPr>
                <w:color w:val="000000"/>
                <w:sz w:val="24"/>
              </w:rPr>
              <w:t>74,048,162.24</w:t>
            </w:r>
          </w:p>
        </w:tc>
        <w:tc>
          <w:tcPr>
            <w:tcW w:w="1620" w:type="dxa"/>
            <w:vAlign w:val="center"/>
          </w:tcPr>
          <w:p w:rsidR="00A15EF5" w:rsidRDefault="00CB2F29">
            <w:pPr>
              <w:jc w:val="right"/>
            </w:pPr>
            <w:r>
              <w:rPr>
                <w:color w:val="000000"/>
                <w:sz w:val="24"/>
              </w:rPr>
              <w:t>2.43</w:t>
            </w:r>
          </w:p>
        </w:tc>
      </w:tr>
      <w:tr w:rsidR="00A15EF5">
        <w:tc>
          <w:tcPr>
            <w:tcW w:w="870" w:type="dxa"/>
            <w:vAlign w:val="center"/>
          </w:tcPr>
          <w:p w:rsidR="00A15EF5" w:rsidRDefault="00CB2F29">
            <w:pPr>
              <w:jc w:val="center"/>
            </w:pPr>
            <w:r>
              <w:rPr>
                <w:color w:val="000000"/>
                <w:sz w:val="24"/>
              </w:rPr>
              <w:t>18</w:t>
            </w:r>
          </w:p>
        </w:tc>
        <w:tc>
          <w:tcPr>
            <w:tcW w:w="1650" w:type="dxa"/>
            <w:vAlign w:val="center"/>
          </w:tcPr>
          <w:p w:rsidR="00A15EF5" w:rsidRDefault="00CB2F29">
            <w:pPr>
              <w:jc w:val="center"/>
            </w:pPr>
            <w:r>
              <w:rPr>
                <w:color w:val="000000"/>
                <w:sz w:val="24"/>
              </w:rPr>
              <w:t>601919</w:t>
            </w:r>
          </w:p>
        </w:tc>
        <w:tc>
          <w:tcPr>
            <w:tcW w:w="1980" w:type="dxa"/>
            <w:vAlign w:val="center"/>
          </w:tcPr>
          <w:p w:rsidR="00A15EF5" w:rsidRDefault="00CB2F29">
            <w:pPr>
              <w:jc w:val="center"/>
            </w:pPr>
            <w:r>
              <w:rPr>
                <w:color w:val="000000"/>
                <w:sz w:val="24"/>
              </w:rPr>
              <w:t>中远海控</w:t>
            </w:r>
          </w:p>
        </w:tc>
        <w:tc>
          <w:tcPr>
            <w:tcW w:w="2880" w:type="dxa"/>
            <w:vAlign w:val="center"/>
          </w:tcPr>
          <w:p w:rsidR="00A15EF5" w:rsidRDefault="00CB2F29">
            <w:pPr>
              <w:jc w:val="right"/>
            </w:pPr>
            <w:r>
              <w:rPr>
                <w:color w:val="000000"/>
                <w:sz w:val="24"/>
              </w:rPr>
              <w:t>73,897,738.92</w:t>
            </w:r>
          </w:p>
        </w:tc>
        <w:tc>
          <w:tcPr>
            <w:tcW w:w="1620" w:type="dxa"/>
            <w:vAlign w:val="center"/>
          </w:tcPr>
          <w:p w:rsidR="00A15EF5" w:rsidRDefault="00CB2F29">
            <w:pPr>
              <w:jc w:val="right"/>
            </w:pPr>
            <w:r>
              <w:rPr>
                <w:color w:val="000000"/>
                <w:sz w:val="24"/>
              </w:rPr>
              <w:t>2.43</w:t>
            </w:r>
          </w:p>
        </w:tc>
      </w:tr>
      <w:tr w:rsidR="00A15EF5">
        <w:tc>
          <w:tcPr>
            <w:tcW w:w="870" w:type="dxa"/>
            <w:vAlign w:val="center"/>
          </w:tcPr>
          <w:p w:rsidR="00A15EF5" w:rsidRDefault="00CB2F29">
            <w:pPr>
              <w:jc w:val="center"/>
            </w:pPr>
            <w:r>
              <w:rPr>
                <w:color w:val="000000"/>
                <w:sz w:val="24"/>
              </w:rPr>
              <w:t>19</w:t>
            </w:r>
          </w:p>
        </w:tc>
        <w:tc>
          <w:tcPr>
            <w:tcW w:w="1650" w:type="dxa"/>
            <w:vAlign w:val="center"/>
          </w:tcPr>
          <w:p w:rsidR="00A15EF5" w:rsidRDefault="00CB2F29">
            <w:pPr>
              <w:jc w:val="center"/>
            </w:pPr>
            <w:r>
              <w:rPr>
                <w:color w:val="000000"/>
                <w:sz w:val="24"/>
              </w:rPr>
              <w:t>300173</w:t>
            </w:r>
          </w:p>
        </w:tc>
        <w:tc>
          <w:tcPr>
            <w:tcW w:w="1980" w:type="dxa"/>
            <w:vAlign w:val="center"/>
          </w:tcPr>
          <w:p w:rsidR="00A15EF5" w:rsidRDefault="00CB2F29">
            <w:pPr>
              <w:jc w:val="center"/>
            </w:pPr>
            <w:r>
              <w:rPr>
                <w:color w:val="000000"/>
                <w:sz w:val="24"/>
              </w:rPr>
              <w:t>福能东方</w:t>
            </w:r>
          </w:p>
        </w:tc>
        <w:tc>
          <w:tcPr>
            <w:tcW w:w="2880" w:type="dxa"/>
            <w:vAlign w:val="center"/>
          </w:tcPr>
          <w:p w:rsidR="00A15EF5" w:rsidRDefault="00CB2F29">
            <w:pPr>
              <w:jc w:val="right"/>
            </w:pPr>
            <w:r>
              <w:rPr>
                <w:color w:val="000000"/>
                <w:sz w:val="24"/>
              </w:rPr>
              <w:t>63,937,763.15</w:t>
            </w:r>
          </w:p>
        </w:tc>
        <w:tc>
          <w:tcPr>
            <w:tcW w:w="1620" w:type="dxa"/>
            <w:vAlign w:val="center"/>
          </w:tcPr>
          <w:p w:rsidR="00A15EF5" w:rsidRDefault="00CB2F29">
            <w:pPr>
              <w:jc w:val="right"/>
            </w:pPr>
            <w:r>
              <w:rPr>
                <w:color w:val="000000"/>
                <w:sz w:val="24"/>
              </w:rPr>
              <w:t>2.10</w:t>
            </w:r>
          </w:p>
        </w:tc>
      </w:tr>
      <w:tr w:rsidR="00A15EF5">
        <w:tc>
          <w:tcPr>
            <w:tcW w:w="870" w:type="dxa"/>
            <w:vAlign w:val="center"/>
          </w:tcPr>
          <w:p w:rsidR="00A15EF5" w:rsidRDefault="00CB2F29">
            <w:pPr>
              <w:jc w:val="center"/>
            </w:pPr>
            <w:r>
              <w:rPr>
                <w:color w:val="000000"/>
                <w:sz w:val="24"/>
              </w:rPr>
              <w:t>20</w:t>
            </w:r>
          </w:p>
        </w:tc>
        <w:tc>
          <w:tcPr>
            <w:tcW w:w="1650" w:type="dxa"/>
            <w:vAlign w:val="center"/>
          </w:tcPr>
          <w:p w:rsidR="00A15EF5" w:rsidRDefault="00CB2F29">
            <w:pPr>
              <w:jc w:val="center"/>
            </w:pPr>
            <w:r>
              <w:rPr>
                <w:color w:val="000000"/>
                <w:sz w:val="24"/>
              </w:rPr>
              <w:t>002419</w:t>
            </w:r>
          </w:p>
        </w:tc>
        <w:tc>
          <w:tcPr>
            <w:tcW w:w="1980" w:type="dxa"/>
            <w:vAlign w:val="center"/>
          </w:tcPr>
          <w:p w:rsidR="00A15EF5" w:rsidRDefault="00CB2F29">
            <w:pPr>
              <w:jc w:val="center"/>
            </w:pPr>
            <w:r>
              <w:rPr>
                <w:color w:val="000000"/>
                <w:sz w:val="24"/>
              </w:rPr>
              <w:t>天虹股份</w:t>
            </w:r>
          </w:p>
        </w:tc>
        <w:tc>
          <w:tcPr>
            <w:tcW w:w="2880" w:type="dxa"/>
            <w:vAlign w:val="center"/>
          </w:tcPr>
          <w:p w:rsidR="00A15EF5" w:rsidRDefault="00CB2F29">
            <w:pPr>
              <w:jc w:val="right"/>
            </w:pPr>
            <w:r>
              <w:rPr>
                <w:color w:val="000000"/>
                <w:sz w:val="24"/>
              </w:rPr>
              <w:t>61,753,434.44</w:t>
            </w:r>
          </w:p>
        </w:tc>
        <w:tc>
          <w:tcPr>
            <w:tcW w:w="1620" w:type="dxa"/>
            <w:vAlign w:val="center"/>
          </w:tcPr>
          <w:p w:rsidR="00A15EF5" w:rsidRDefault="00CB2F29">
            <w:pPr>
              <w:jc w:val="right"/>
            </w:pPr>
            <w:r>
              <w:rPr>
                <w:color w:val="000000"/>
                <w:sz w:val="24"/>
              </w:rPr>
              <w:t>2.03</w:t>
            </w:r>
          </w:p>
        </w:tc>
      </w:tr>
      <w:tr w:rsidR="00A15EF5">
        <w:tc>
          <w:tcPr>
            <w:tcW w:w="870" w:type="dxa"/>
            <w:vAlign w:val="center"/>
          </w:tcPr>
          <w:p w:rsidR="00A15EF5" w:rsidRDefault="00CB2F29">
            <w:pPr>
              <w:jc w:val="center"/>
            </w:pPr>
            <w:r>
              <w:rPr>
                <w:color w:val="000000"/>
                <w:sz w:val="24"/>
              </w:rPr>
              <w:t>21</w:t>
            </w:r>
          </w:p>
        </w:tc>
        <w:tc>
          <w:tcPr>
            <w:tcW w:w="1650" w:type="dxa"/>
            <w:vAlign w:val="center"/>
          </w:tcPr>
          <w:p w:rsidR="00A15EF5" w:rsidRDefault="00CB2F29">
            <w:pPr>
              <w:jc w:val="center"/>
            </w:pPr>
            <w:r>
              <w:rPr>
                <w:color w:val="000000"/>
                <w:sz w:val="24"/>
              </w:rPr>
              <w:t>002415</w:t>
            </w:r>
          </w:p>
        </w:tc>
        <w:tc>
          <w:tcPr>
            <w:tcW w:w="1980" w:type="dxa"/>
            <w:vAlign w:val="center"/>
          </w:tcPr>
          <w:p w:rsidR="00A15EF5" w:rsidRDefault="00CB2F29">
            <w:pPr>
              <w:jc w:val="center"/>
            </w:pPr>
            <w:r>
              <w:rPr>
                <w:color w:val="000000"/>
                <w:sz w:val="24"/>
              </w:rPr>
              <w:t>海康威视</w:t>
            </w:r>
          </w:p>
        </w:tc>
        <w:tc>
          <w:tcPr>
            <w:tcW w:w="2880" w:type="dxa"/>
            <w:vAlign w:val="center"/>
          </w:tcPr>
          <w:p w:rsidR="00A15EF5" w:rsidRDefault="00CB2F29">
            <w:pPr>
              <w:jc w:val="right"/>
            </w:pPr>
            <w:r>
              <w:rPr>
                <w:color w:val="000000"/>
                <w:sz w:val="24"/>
              </w:rPr>
              <w:t>61,681,985.92</w:t>
            </w:r>
          </w:p>
        </w:tc>
        <w:tc>
          <w:tcPr>
            <w:tcW w:w="1620" w:type="dxa"/>
            <w:vAlign w:val="center"/>
          </w:tcPr>
          <w:p w:rsidR="00A15EF5" w:rsidRDefault="00CB2F29">
            <w:pPr>
              <w:jc w:val="right"/>
            </w:pPr>
            <w:r>
              <w:rPr>
                <w:color w:val="000000"/>
                <w:sz w:val="24"/>
              </w:rPr>
              <w:t>2.03</w:t>
            </w:r>
          </w:p>
        </w:tc>
      </w:tr>
    </w:tbl>
    <w:p w:rsidR="00A15EF5" w:rsidRDefault="00CB2F29">
      <w:pPr>
        <w:tabs>
          <w:tab w:val="left" w:pos="426"/>
        </w:tabs>
        <w:spacing w:before="29" w:line="288" w:lineRule="auto"/>
        <w:jc w:val="left"/>
        <w:rPr>
          <w:kern w:val="0"/>
          <w:sz w:val="24"/>
        </w:rPr>
      </w:pPr>
      <w:r>
        <w:rPr>
          <w:kern w:val="0"/>
          <w:sz w:val="24"/>
        </w:rPr>
        <w:t>注：</w:t>
      </w:r>
      <w:r>
        <w:rPr>
          <w:kern w:val="0"/>
          <w:sz w:val="24"/>
        </w:rPr>
        <w:t>“</w:t>
      </w:r>
      <w:r>
        <w:rPr>
          <w:kern w:val="0"/>
          <w:sz w:val="24"/>
        </w:rPr>
        <w:t>本期累计卖出金额</w:t>
      </w:r>
      <w:r>
        <w:rPr>
          <w:kern w:val="0"/>
          <w:sz w:val="24"/>
        </w:rPr>
        <w:t>”</w:t>
      </w:r>
      <w:r>
        <w:rPr>
          <w:kern w:val="0"/>
          <w:sz w:val="24"/>
        </w:rPr>
        <w:t>按卖出成交金额（成交单价乘以成交数量）填列，不考虑相关交易费用。</w:t>
      </w:r>
    </w:p>
    <w:p w:rsidR="00A15EF5" w:rsidRDefault="00A15EF5">
      <w:pPr>
        <w:tabs>
          <w:tab w:val="left" w:pos="426"/>
        </w:tabs>
        <w:spacing w:before="29" w:line="288" w:lineRule="auto"/>
        <w:jc w:val="left"/>
        <w:rPr>
          <w:rFonts w:asciiTheme="minorEastAsia" w:eastAsiaTheme="minorEastAsia" w:hAnsiTheme="minorEastAsia"/>
          <w:szCs w:val="21"/>
        </w:rPr>
      </w:pPr>
    </w:p>
    <w:p w:rsidR="00A15EF5" w:rsidRDefault="00CB2F29">
      <w:pPr>
        <w:pStyle w:val="2"/>
        <w:spacing w:before="29" w:after="0" w:line="288" w:lineRule="auto"/>
        <w:rPr>
          <w:rFonts w:ascii="Times New Roman" w:hAnsi="Times New Roman"/>
          <w:kern w:val="0"/>
          <w:szCs w:val="24"/>
        </w:rPr>
      </w:pPr>
      <w:bookmarkStart w:id="220" w:name="_Toc27709"/>
      <w:r>
        <w:rPr>
          <w:rFonts w:ascii="Times New Roman" w:hAnsi="Times New Roman"/>
          <w:kern w:val="0"/>
          <w:szCs w:val="24"/>
        </w:rPr>
        <w:t>8.4.3</w:t>
      </w:r>
      <w:r>
        <w:rPr>
          <w:rFonts w:ascii="Times New Roman" w:hAnsi="Times New Roman" w:hint="eastAsia"/>
          <w:kern w:val="0"/>
          <w:szCs w:val="24"/>
        </w:rPr>
        <w:t>买入股票的成本总额及卖出股票的收入总额</w:t>
      </w:r>
      <w:bookmarkEnd w:id="220"/>
    </w:p>
    <w:p w:rsidR="00A15EF5" w:rsidRDefault="00CB2F29">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0"/>
        <w:gridCol w:w="4500"/>
      </w:tblGrid>
      <w:tr w:rsidR="00A15EF5">
        <w:tc>
          <w:tcPr>
            <w:tcW w:w="4500" w:type="dxa"/>
            <w:vAlign w:val="center"/>
          </w:tcPr>
          <w:p w:rsidR="00A15EF5" w:rsidRDefault="00CB2F29">
            <w:pPr>
              <w:spacing w:before="29" w:line="288" w:lineRule="auto"/>
              <w:rPr>
                <w:color w:val="000000"/>
                <w:sz w:val="24"/>
              </w:rPr>
            </w:pPr>
            <w:r>
              <w:rPr>
                <w:rFonts w:hint="eastAsia"/>
                <w:color w:val="000000"/>
                <w:sz w:val="24"/>
              </w:rPr>
              <w:t>买入股票的成本（成交）总额</w:t>
            </w:r>
          </w:p>
        </w:tc>
        <w:tc>
          <w:tcPr>
            <w:tcW w:w="4500" w:type="dxa"/>
            <w:vAlign w:val="center"/>
          </w:tcPr>
          <w:p w:rsidR="00A15EF5" w:rsidRDefault="00CB2F29">
            <w:pPr>
              <w:spacing w:before="29" w:line="288" w:lineRule="auto"/>
              <w:jc w:val="right"/>
              <w:rPr>
                <w:color w:val="000000"/>
                <w:sz w:val="24"/>
              </w:rPr>
            </w:pPr>
            <w:r>
              <w:rPr>
                <w:color w:val="000000"/>
                <w:sz w:val="24"/>
              </w:rPr>
              <w:t>5,811,969,084.81</w:t>
            </w:r>
          </w:p>
        </w:tc>
      </w:tr>
      <w:tr w:rsidR="00A15EF5">
        <w:tc>
          <w:tcPr>
            <w:tcW w:w="4500" w:type="dxa"/>
            <w:vAlign w:val="center"/>
          </w:tcPr>
          <w:p w:rsidR="00A15EF5" w:rsidRDefault="00CB2F29">
            <w:pPr>
              <w:spacing w:before="29" w:line="288" w:lineRule="auto"/>
              <w:rPr>
                <w:color w:val="000000"/>
                <w:sz w:val="24"/>
              </w:rPr>
            </w:pPr>
            <w:r>
              <w:rPr>
                <w:rFonts w:hint="eastAsia"/>
                <w:color w:val="000000"/>
                <w:sz w:val="24"/>
              </w:rPr>
              <w:t>卖出股票的收入（成交）总额</w:t>
            </w:r>
          </w:p>
        </w:tc>
        <w:tc>
          <w:tcPr>
            <w:tcW w:w="4500" w:type="dxa"/>
            <w:vAlign w:val="center"/>
          </w:tcPr>
          <w:p w:rsidR="00A15EF5" w:rsidRDefault="00CB2F29">
            <w:pPr>
              <w:spacing w:before="29" w:line="288" w:lineRule="auto"/>
              <w:jc w:val="right"/>
              <w:rPr>
                <w:color w:val="000000"/>
                <w:sz w:val="24"/>
              </w:rPr>
            </w:pPr>
            <w:r>
              <w:rPr>
                <w:color w:val="000000"/>
                <w:sz w:val="24"/>
              </w:rPr>
              <w:t>4,145,266,108.57</w:t>
            </w:r>
          </w:p>
        </w:tc>
      </w:tr>
    </w:tbl>
    <w:p w:rsidR="00A15EF5" w:rsidRDefault="00CB2F29">
      <w:pPr>
        <w:tabs>
          <w:tab w:val="left" w:pos="426"/>
        </w:tabs>
        <w:spacing w:before="29" w:line="288" w:lineRule="auto"/>
        <w:jc w:val="left"/>
        <w:rPr>
          <w:kern w:val="0"/>
          <w:sz w:val="24"/>
        </w:rPr>
      </w:pPr>
      <w:r>
        <w:rPr>
          <w:kern w:val="0"/>
          <w:sz w:val="24"/>
        </w:rPr>
        <w:t>注：</w:t>
      </w:r>
      <w:r>
        <w:rPr>
          <w:kern w:val="0"/>
          <w:sz w:val="24"/>
        </w:rPr>
        <w:t>“</w:t>
      </w:r>
      <w:r>
        <w:rPr>
          <w:kern w:val="0"/>
          <w:sz w:val="24"/>
        </w:rPr>
        <w:t>买入股票成本</w:t>
      </w:r>
      <w:r>
        <w:rPr>
          <w:kern w:val="0"/>
          <w:sz w:val="24"/>
        </w:rPr>
        <w:t>”</w:t>
      </w:r>
      <w:r>
        <w:rPr>
          <w:kern w:val="0"/>
          <w:sz w:val="24"/>
        </w:rPr>
        <w:t>或</w:t>
      </w:r>
      <w:r>
        <w:rPr>
          <w:kern w:val="0"/>
          <w:sz w:val="24"/>
        </w:rPr>
        <w:t>“</w:t>
      </w:r>
      <w:r>
        <w:rPr>
          <w:kern w:val="0"/>
          <w:sz w:val="24"/>
        </w:rPr>
        <w:t>卖出股票收入</w:t>
      </w:r>
      <w:r>
        <w:rPr>
          <w:kern w:val="0"/>
          <w:sz w:val="24"/>
        </w:rPr>
        <w:t>”</w:t>
      </w:r>
      <w:r>
        <w:rPr>
          <w:kern w:val="0"/>
          <w:sz w:val="24"/>
        </w:rPr>
        <w:t>均按买卖成交金额（成交单价乘以成交数量）填列，不考虑相关交易费用。</w:t>
      </w:r>
    </w:p>
    <w:p w:rsidR="00A15EF5" w:rsidRDefault="00A15EF5">
      <w:pPr>
        <w:tabs>
          <w:tab w:val="left" w:pos="426"/>
        </w:tabs>
        <w:spacing w:before="29" w:line="288" w:lineRule="auto"/>
        <w:jc w:val="left"/>
        <w:rPr>
          <w:kern w:val="0"/>
        </w:rPr>
      </w:pPr>
    </w:p>
    <w:p w:rsidR="00A15EF5" w:rsidRDefault="00CB2F29">
      <w:pPr>
        <w:pStyle w:val="2"/>
        <w:spacing w:before="29" w:after="0" w:line="288" w:lineRule="auto"/>
        <w:rPr>
          <w:rFonts w:ascii="Times New Roman" w:hAnsi="Times New Roman"/>
          <w:kern w:val="0"/>
          <w:szCs w:val="24"/>
        </w:rPr>
      </w:pPr>
      <w:bookmarkStart w:id="221" w:name="_Toc234814104"/>
      <w:bookmarkStart w:id="222" w:name="_Toc361324883"/>
      <w:bookmarkStart w:id="223" w:name="_Toc14625"/>
      <w:r>
        <w:rPr>
          <w:rFonts w:ascii="Times New Roman" w:hAnsi="Times New Roman"/>
          <w:kern w:val="0"/>
          <w:szCs w:val="24"/>
        </w:rPr>
        <w:t>8.5</w:t>
      </w:r>
      <w:r>
        <w:rPr>
          <w:rFonts w:ascii="Times New Roman" w:hAnsi="Times New Roman" w:hint="eastAsia"/>
          <w:kern w:val="0"/>
          <w:szCs w:val="24"/>
        </w:rPr>
        <w:t>期末按债券品种分类的债券投资组合</w:t>
      </w:r>
      <w:bookmarkEnd w:id="221"/>
      <w:bookmarkEnd w:id="222"/>
      <w:bookmarkEnd w:id="223"/>
    </w:p>
    <w:p w:rsidR="00A15EF5" w:rsidRDefault="00CB2F29">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9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260"/>
        <w:gridCol w:w="3558"/>
        <w:gridCol w:w="1679"/>
      </w:tblGrid>
      <w:tr w:rsidR="00A15EF5">
        <w:trPr>
          <w:jc w:val="center"/>
        </w:trPr>
        <w:tc>
          <w:tcPr>
            <w:tcW w:w="817" w:type="dxa"/>
            <w:vAlign w:val="center"/>
          </w:tcPr>
          <w:p w:rsidR="00A15EF5" w:rsidRDefault="00CB2F29">
            <w:pPr>
              <w:spacing w:before="29" w:line="288" w:lineRule="auto"/>
              <w:ind w:left="17"/>
              <w:jc w:val="center"/>
              <w:rPr>
                <w:color w:val="000000"/>
                <w:sz w:val="24"/>
              </w:rPr>
            </w:pPr>
            <w:r>
              <w:rPr>
                <w:rFonts w:hint="eastAsia"/>
                <w:color w:val="000000"/>
                <w:sz w:val="24"/>
              </w:rPr>
              <w:t>序号</w:t>
            </w:r>
          </w:p>
        </w:tc>
        <w:tc>
          <w:tcPr>
            <w:tcW w:w="3260" w:type="dxa"/>
            <w:vAlign w:val="center"/>
          </w:tcPr>
          <w:p w:rsidR="00A15EF5" w:rsidRDefault="00CB2F29">
            <w:pPr>
              <w:spacing w:before="29" w:line="288" w:lineRule="auto"/>
              <w:ind w:left="17"/>
              <w:jc w:val="center"/>
              <w:rPr>
                <w:color w:val="000000"/>
                <w:sz w:val="24"/>
              </w:rPr>
            </w:pPr>
            <w:r>
              <w:rPr>
                <w:rFonts w:hint="eastAsia"/>
                <w:color w:val="000000"/>
                <w:sz w:val="24"/>
              </w:rPr>
              <w:t>债券品种</w:t>
            </w:r>
          </w:p>
        </w:tc>
        <w:tc>
          <w:tcPr>
            <w:tcW w:w="3558" w:type="dxa"/>
            <w:vAlign w:val="center"/>
          </w:tcPr>
          <w:p w:rsidR="00A15EF5" w:rsidRDefault="00CB2F29">
            <w:pPr>
              <w:spacing w:before="29" w:line="288" w:lineRule="auto"/>
              <w:ind w:left="17"/>
              <w:jc w:val="center"/>
              <w:rPr>
                <w:color w:val="000000"/>
                <w:sz w:val="24"/>
              </w:rPr>
            </w:pPr>
            <w:r>
              <w:rPr>
                <w:rFonts w:hint="eastAsia"/>
                <w:color w:val="000000"/>
                <w:sz w:val="24"/>
              </w:rPr>
              <w:t>公允价值</w:t>
            </w:r>
          </w:p>
        </w:tc>
        <w:tc>
          <w:tcPr>
            <w:tcW w:w="1679" w:type="dxa"/>
            <w:vAlign w:val="center"/>
          </w:tcPr>
          <w:p w:rsidR="00A15EF5" w:rsidRDefault="00CB2F29">
            <w:pPr>
              <w:spacing w:before="29" w:line="288" w:lineRule="auto"/>
              <w:ind w:left="17"/>
              <w:jc w:val="center"/>
              <w:rPr>
                <w:color w:val="000000"/>
                <w:sz w:val="24"/>
              </w:rPr>
            </w:pPr>
            <w:r>
              <w:rPr>
                <w:color w:val="000000"/>
                <w:sz w:val="24"/>
              </w:rPr>
              <w:t>占基金资产净值比例</w:t>
            </w:r>
            <w:r>
              <w:rPr>
                <w:rFonts w:hint="eastAsia"/>
                <w:color w:val="000000"/>
                <w:sz w:val="24"/>
              </w:rPr>
              <w:t>(</w:t>
            </w:r>
            <w:r>
              <w:rPr>
                <w:color w:val="000000"/>
                <w:sz w:val="24"/>
              </w:rPr>
              <w:t>%)</w:t>
            </w:r>
          </w:p>
        </w:tc>
      </w:tr>
      <w:tr w:rsidR="00A15EF5">
        <w:trPr>
          <w:jc w:val="center"/>
        </w:trPr>
        <w:tc>
          <w:tcPr>
            <w:tcW w:w="817" w:type="dxa"/>
            <w:vAlign w:val="center"/>
          </w:tcPr>
          <w:p w:rsidR="00A15EF5" w:rsidRDefault="00CB2F29">
            <w:pPr>
              <w:widowControl/>
              <w:spacing w:before="29" w:line="288" w:lineRule="auto"/>
              <w:jc w:val="center"/>
              <w:rPr>
                <w:color w:val="000000"/>
                <w:kern w:val="0"/>
                <w:sz w:val="24"/>
              </w:rPr>
            </w:pPr>
            <w:r>
              <w:rPr>
                <w:color w:val="000000"/>
                <w:kern w:val="0"/>
                <w:sz w:val="24"/>
              </w:rPr>
              <w:t>1</w:t>
            </w:r>
          </w:p>
        </w:tc>
        <w:tc>
          <w:tcPr>
            <w:tcW w:w="3260" w:type="dxa"/>
            <w:vAlign w:val="center"/>
          </w:tcPr>
          <w:p w:rsidR="00A15EF5" w:rsidRDefault="00CB2F29">
            <w:pPr>
              <w:widowControl/>
              <w:spacing w:before="29" w:line="288" w:lineRule="auto"/>
              <w:rPr>
                <w:color w:val="000000"/>
                <w:kern w:val="0"/>
                <w:sz w:val="24"/>
              </w:rPr>
            </w:pPr>
            <w:r>
              <w:rPr>
                <w:rFonts w:hint="eastAsia"/>
                <w:color w:val="000000"/>
                <w:kern w:val="0"/>
                <w:sz w:val="24"/>
              </w:rPr>
              <w:t>国家债券</w:t>
            </w:r>
          </w:p>
        </w:tc>
        <w:tc>
          <w:tcPr>
            <w:tcW w:w="3558" w:type="dxa"/>
            <w:vAlign w:val="center"/>
          </w:tcPr>
          <w:p w:rsidR="00A15EF5" w:rsidRDefault="00CB2F29">
            <w:pPr>
              <w:spacing w:before="29" w:line="288" w:lineRule="auto"/>
              <w:jc w:val="right"/>
              <w:rPr>
                <w:kern w:val="0"/>
                <w:sz w:val="24"/>
              </w:rPr>
            </w:pPr>
            <w:r>
              <w:rPr>
                <w:kern w:val="0"/>
                <w:sz w:val="24"/>
              </w:rPr>
              <w:t>-</w:t>
            </w:r>
          </w:p>
        </w:tc>
        <w:tc>
          <w:tcPr>
            <w:tcW w:w="1679" w:type="dxa"/>
            <w:vAlign w:val="center"/>
          </w:tcPr>
          <w:p w:rsidR="00A15EF5" w:rsidRDefault="00CB2F29">
            <w:pPr>
              <w:spacing w:before="29" w:line="288" w:lineRule="auto"/>
              <w:jc w:val="right"/>
              <w:rPr>
                <w:kern w:val="0"/>
                <w:sz w:val="24"/>
              </w:rPr>
            </w:pPr>
            <w:r>
              <w:rPr>
                <w:kern w:val="0"/>
                <w:sz w:val="24"/>
              </w:rPr>
              <w:t>-</w:t>
            </w:r>
          </w:p>
        </w:tc>
      </w:tr>
      <w:tr w:rsidR="00A15EF5">
        <w:trPr>
          <w:jc w:val="center"/>
        </w:trPr>
        <w:tc>
          <w:tcPr>
            <w:tcW w:w="817" w:type="dxa"/>
            <w:vAlign w:val="center"/>
          </w:tcPr>
          <w:p w:rsidR="00A15EF5" w:rsidRDefault="00CB2F29">
            <w:pPr>
              <w:widowControl/>
              <w:spacing w:before="29" w:line="288" w:lineRule="auto"/>
              <w:jc w:val="center"/>
              <w:rPr>
                <w:color w:val="000000"/>
                <w:kern w:val="0"/>
                <w:sz w:val="24"/>
              </w:rPr>
            </w:pPr>
            <w:r>
              <w:rPr>
                <w:color w:val="000000"/>
                <w:kern w:val="0"/>
                <w:sz w:val="24"/>
              </w:rPr>
              <w:t>2</w:t>
            </w:r>
          </w:p>
        </w:tc>
        <w:tc>
          <w:tcPr>
            <w:tcW w:w="3260" w:type="dxa"/>
            <w:vAlign w:val="center"/>
          </w:tcPr>
          <w:p w:rsidR="00A15EF5" w:rsidRDefault="00CB2F29">
            <w:pPr>
              <w:widowControl/>
              <w:spacing w:before="29" w:line="288" w:lineRule="auto"/>
              <w:rPr>
                <w:color w:val="000000"/>
                <w:kern w:val="0"/>
                <w:sz w:val="24"/>
              </w:rPr>
            </w:pPr>
            <w:r>
              <w:rPr>
                <w:rFonts w:hint="eastAsia"/>
                <w:color w:val="000000"/>
                <w:kern w:val="0"/>
                <w:sz w:val="24"/>
              </w:rPr>
              <w:t>央行票据</w:t>
            </w:r>
          </w:p>
        </w:tc>
        <w:tc>
          <w:tcPr>
            <w:tcW w:w="3558" w:type="dxa"/>
            <w:vAlign w:val="center"/>
          </w:tcPr>
          <w:p w:rsidR="00A15EF5" w:rsidRDefault="00CB2F29">
            <w:pPr>
              <w:spacing w:before="29" w:line="288" w:lineRule="auto"/>
              <w:jc w:val="right"/>
              <w:rPr>
                <w:kern w:val="0"/>
                <w:sz w:val="24"/>
              </w:rPr>
            </w:pPr>
            <w:r>
              <w:rPr>
                <w:kern w:val="0"/>
                <w:sz w:val="24"/>
              </w:rPr>
              <w:t>-</w:t>
            </w:r>
          </w:p>
        </w:tc>
        <w:tc>
          <w:tcPr>
            <w:tcW w:w="1679" w:type="dxa"/>
            <w:vAlign w:val="center"/>
          </w:tcPr>
          <w:p w:rsidR="00A15EF5" w:rsidRDefault="00CB2F29">
            <w:pPr>
              <w:spacing w:before="29" w:line="288" w:lineRule="auto"/>
              <w:jc w:val="right"/>
              <w:rPr>
                <w:kern w:val="0"/>
                <w:sz w:val="24"/>
              </w:rPr>
            </w:pPr>
            <w:r>
              <w:rPr>
                <w:kern w:val="0"/>
                <w:sz w:val="24"/>
              </w:rPr>
              <w:t>-</w:t>
            </w:r>
          </w:p>
        </w:tc>
      </w:tr>
      <w:tr w:rsidR="00A15EF5">
        <w:trPr>
          <w:jc w:val="center"/>
        </w:trPr>
        <w:tc>
          <w:tcPr>
            <w:tcW w:w="817" w:type="dxa"/>
            <w:vAlign w:val="center"/>
          </w:tcPr>
          <w:p w:rsidR="00A15EF5" w:rsidRDefault="00CB2F29">
            <w:pPr>
              <w:widowControl/>
              <w:spacing w:before="29" w:line="288" w:lineRule="auto"/>
              <w:jc w:val="center"/>
              <w:rPr>
                <w:color w:val="000000"/>
                <w:kern w:val="0"/>
                <w:sz w:val="24"/>
              </w:rPr>
            </w:pPr>
            <w:r>
              <w:rPr>
                <w:color w:val="000000"/>
                <w:kern w:val="0"/>
                <w:sz w:val="24"/>
              </w:rPr>
              <w:t>3</w:t>
            </w:r>
          </w:p>
        </w:tc>
        <w:tc>
          <w:tcPr>
            <w:tcW w:w="3260" w:type="dxa"/>
            <w:vAlign w:val="center"/>
          </w:tcPr>
          <w:p w:rsidR="00A15EF5" w:rsidRDefault="00CB2F29">
            <w:pPr>
              <w:widowControl/>
              <w:spacing w:before="29" w:line="288" w:lineRule="auto"/>
              <w:rPr>
                <w:color w:val="000000"/>
                <w:kern w:val="0"/>
                <w:sz w:val="24"/>
              </w:rPr>
            </w:pPr>
            <w:r>
              <w:rPr>
                <w:rFonts w:hint="eastAsia"/>
                <w:color w:val="000000"/>
                <w:kern w:val="0"/>
                <w:sz w:val="24"/>
              </w:rPr>
              <w:t>金融债券</w:t>
            </w:r>
          </w:p>
        </w:tc>
        <w:tc>
          <w:tcPr>
            <w:tcW w:w="3558" w:type="dxa"/>
            <w:vAlign w:val="center"/>
          </w:tcPr>
          <w:p w:rsidR="00A15EF5" w:rsidRDefault="00CB2F29">
            <w:pPr>
              <w:spacing w:before="29" w:line="288" w:lineRule="auto"/>
              <w:jc w:val="right"/>
              <w:rPr>
                <w:kern w:val="0"/>
                <w:sz w:val="24"/>
              </w:rPr>
            </w:pPr>
            <w:r>
              <w:rPr>
                <w:kern w:val="0"/>
                <w:sz w:val="24"/>
              </w:rPr>
              <w:t>-</w:t>
            </w:r>
          </w:p>
        </w:tc>
        <w:tc>
          <w:tcPr>
            <w:tcW w:w="1679" w:type="dxa"/>
            <w:vAlign w:val="center"/>
          </w:tcPr>
          <w:p w:rsidR="00A15EF5" w:rsidRDefault="00CB2F29">
            <w:pPr>
              <w:spacing w:before="29" w:line="288" w:lineRule="auto"/>
              <w:jc w:val="right"/>
              <w:rPr>
                <w:kern w:val="0"/>
                <w:sz w:val="24"/>
              </w:rPr>
            </w:pPr>
            <w:r>
              <w:rPr>
                <w:kern w:val="0"/>
                <w:sz w:val="24"/>
              </w:rPr>
              <w:t>-</w:t>
            </w:r>
          </w:p>
        </w:tc>
      </w:tr>
      <w:tr w:rsidR="00A15EF5">
        <w:trPr>
          <w:jc w:val="center"/>
        </w:trPr>
        <w:tc>
          <w:tcPr>
            <w:tcW w:w="817" w:type="dxa"/>
            <w:vAlign w:val="center"/>
          </w:tcPr>
          <w:p w:rsidR="00A15EF5" w:rsidRDefault="00A15EF5">
            <w:pPr>
              <w:widowControl/>
              <w:spacing w:before="29" w:line="288" w:lineRule="auto"/>
              <w:jc w:val="center"/>
              <w:rPr>
                <w:color w:val="000000"/>
                <w:kern w:val="0"/>
                <w:sz w:val="24"/>
              </w:rPr>
            </w:pPr>
          </w:p>
        </w:tc>
        <w:tc>
          <w:tcPr>
            <w:tcW w:w="3260" w:type="dxa"/>
            <w:vAlign w:val="center"/>
          </w:tcPr>
          <w:p w:rsidR="00A15EF5" w:rsidRDefault="00CB2F29">
            <w:pPr>
              <w:widowControl/>
              <w:spacing w:before="29" w:line="288" w:lineRule="auto"/>
              <w:rPr>
                <w:color w:val="000000"/>
                <w:kern w:val="0"/>
                <w:sz w:val="24"/>
              </w:rPr>
            </w:pPr>
            <w:r>
              <w:rPr>
                <w:rFonts w:hint="eastAsia"/>
                <w:color w:val="000000"/>
                <w:kern w:val="0"/>
                <w:sz w:val="24"/>
              </w:rPr>
              <w:t>其中：政策性金融债</w:t>
            </w:r>
          </w:p>
        </w:tc>
        <w:tc>
          <w:tcPr>
            <w:tcW w:w="3558" w:type="dxa"/>
            <w:vAlign w:val="center"/>
          </w:tcPr>
          <w:p w:rsidR="00A15EF5" w:rsidRDefault="00CB2F29">
            <w:pPr>
              <w:spacing w:before="29" w:line="288" w:lineRule="auto"/>
              <w:jc w:val="right"/>
              <w:rPr>
                <w:kern w:val="0"/>
                <w:sz w:val="24"/>
              </w:rPr>
            </w:pPr>
            <w:r>
              <w:rPr>
                <w:kern w:val="0"/>
                <w:sz w:val="24"/>
              </w:rPr>
              <w:t>-</w:t>
            </w:r>
          </w:p>
        </w:tc>
        <w:tc>
          <w:tcPr>
            <w:tcW w:w="1679" w:type="dxa"/>
            <w:vAlign w:val="center"/>
          </w:tcPr>
          <w:p w:rsidR="00A15EF5" w:rsidRDefault="00CB2F29">
            <w:pPr>
              <w:spacing w:before="29" w:line="288" w:lineRule="auto"/>
              <w:jc w:val="right"/>
              <w:rPr>
                <w:kern w:val="0"/>
                <w:sz w:val="24"/>
              </w:rPr>
            </w:pPr>
            <w:r>
              <w:rPr>
                <w:kern w:val="0"/>
                <w:sz w:val="24"/>
              </w:rPr>
              <w:t>-</w:t>
            </w:r>
          </w:p>
        </w:tc>
      </w:tr>
      <w:tr w:rsidR="00A15EF5">
        <w:trPr>
          <w:jc w:val="center"/>
        </w:trPr>
        <w:tc>
          <w:tcPr>
            <w:tcW w:w="817" w:type="dxa"/>
            <w:vAlign w:val="center"/>
          </w:tcPr>
          <w:p w:rsidR="00A15EF5" w:rsidRDefault="00CB2F29">
            <w:pPr>
              <w:widowControl/>
              <w:spacing w:before="29" w:line="288" w:lineRule="auto"/>
              <w:jc w:val="center"/>
              <w:rPr>
                <w:color w:val="000000"/>
                <w:kern w:val="0"/>
                <w:sz w:val="24"/>
              </w:rPr>
            </w:pPr>
            <w:r>
              <w:rPr>
                <w:color w:val="000000"/>
                <w:kern w:val="0"/>
                <w:sz w:val="24"/>
              </w:rPr>
              <w:t>4</w:t>
            </w:r>
          </w:p>
        </w:tc>
        <w:tc>
          <w:tcPr>
            <w:tcW w:w="3260" w:type="dxa"/>
            <w:vAlign w:val="center"/>
          </w:tcPr>
          <w:p w:rsidR="00A15EF5" w:rsidRDefault="00CB2F29">
            <w:pPr>
              <w:widowControl/>
              <w:spacing w:before="29" w:line="288" w:lineRule="auto"/>
              <w:rPr>
                <w:color w:val="000000"/>
                <w:kern w:val="0"/>
                <w:sz w:val="24"/>
              </w:rPr>
            </w:pPr>
            <w:r>
              <w:rPr>
                <w:rFonts w:hint="eastAsia"/>
                <w:color w:val="000000"/>
                <w:kern w:val="0"/>
                <w:sz w:val="24"/>
              </w:rPr>
              <w:t>企业债券</w:t>
            </w:r>
          </w:p>
        </w:tc>
        <w:tc>
          <w:tcPr>
            <w:tcW w:w="3558" w:type="dxa"/>
            <w:vAlign w:val="center"/>
          </w:tcPr>
          <w:p w:rsidR="00A15EF5" w:rsidRDefault="00CB2F29">
            <w:pPr>
              <w:spacing w:before="29" w:line="288" w:lineRule="auto"/>
              <w:jc w:val="right"/>
              <w:rPr>
                <w:kern w:val="0"/>
                <w:sz w:val="24"/>
              </w:rPr>
            </w:pPr>
            <w:r>
              <w:rPr>
                <w:kern w:val="0"/>
                <w:sz w:val="24"/>
              </w:rPr>
              <w:t>-</w:t>
            </w:r>
          </w:p>
        </w:tc>
        <w:tc>
          <w:tcPr>
            <w:tcW w:w="1679" w:type="dxa"/>
            <w:vAlign w:val="center"/>
          </w:tcPr>
          <w:p w:rsidR="00A15EF5" w:rsidRDefault="00CB2F29">
            <w:pPr>
              <w:spacing w:before="29" w:line="288" w:lineRule="auto"/>
              <w:jc w:val="right"/>
              <w:rPr>
                <w:kern w:val="0"/>
                <w:sz w:val="24"/>
              </w:rPr>
            </w:pPr>
            <w:r>
              <w:rPr>
                <w:kern w:val="0"/>
                <w:sz w:val="24"/>
              </w:rPr>
              <w:t>-</w:t>
            </w:r>
          </w:p>
        </w:tc>
      </w:tr>
      <w:tr w:rsidR="00A15EF5">
        <w:trPr>
          <w:jc w:val="center"/>
        </w:trPr>
        <w:tc>
          <w:tcPr>
            <w:tcW w:w="817" w:type="dxa"/>
            <w:vAlign w:val="center"/>
          </w:tcPr>
          <w:p w:rsidR="00A15EF5" w:rsidRDefault="00CB2F29">
            <w:pPr>
              <w:widowControl/>
              <w:spacing w:before="29" w:line="288" w:lineRule="auto"/>
              <w:jc w:val="center"/>
              <w:rPr>
                <w:color w:val="000000"/>
                <w:kern w:val="0"/>
                <w:sz w:val="24"/>
              </w:rPr>
            </w:pPr>
            <w:r>
              <w:rPr>
                <w:color w:val="000000"/>
                <w:kern w:val="0"/>
                <w:sz w:val="24"/>
              </w:rPr>
              <w:t>5</w:t>
            </w:r>
          </w:p>
        </w:tc>
        <w:tc>
          <w:tcPr>
            <w:tcW w:w="3260" w:type="dxa"/>
            <w:vAlign w:val="center"/>
          </w:tcPr>
          <w:p w:rsidR="00A15EF5" w:rsidRDefault="00CB2F29">
            <w:pPr>
              <w:widowControl/>
              <w:spacing w:before="29" w:line="288" w:lineRule="auto"/>
              <w:rPr>
                <w:color w:val="000000"/>
                <w:kern w:val="0"/>
                <w:sz w:val="24"/>
              </w:rPr>
            </w:pPr>
            <w:r>
              <w:rPr>
                <w:rFonts w:hint="eastAsia"/>
                <w:color w:val="000000"/>
                <w:kern w:val="0"/>
                <w:sz w:val="24"/>
              </w:rPr>
              <w:t>企业短期融资券</w:t>
            </w:r>
          </w:p>
        </w:tc>
        <w:tc>
          <w:tcPr>
            <w:tcW w:w="3558" w:type="dxa"/>
            <w:vAlign w:val="center"/>
          </w:tcPr>
          <w:p w:rsidR="00A15EF5" w:rsidRDefault="00CB2F29">
            <w:pPr>
              <w:spacing w:before="29" w:line="288" w:lineRule="auto"/>
              <w:jc w:val="right"/>
              <w:rPr>
                <w:kern w:val="0"/>
                <w:sz w:val="24"/>
              </w:rPr>
            </w:pPr>
            <w:r>
              <w:rPr>
                <w:kern w:val="0"/>
                <w:sz w:val="24"/>
              </w:rPr>
              <w:t>-</w:t>
            </w:r>
          </w:p>
        </w:tc>
        <w:tc>
          <w:tcPr>
            <w:tcW w:w="1679" w:type="dxa"/>
            <w:vAlign w:val="center"/>
          </w:tcPr>
          <w:p w:rsidR="00A15EF5" w:rsidRDefault="00CB2F29">
            <w:pPr>
              <w:spacing w:before="29" w:line="288" w:lineRule="auto"/>
              <w:jc w:val="right"/>
              <w:rPr>
                <w:kern w:val="0"/>
                <w:sz w:val="24"/>
              </w:rPr>
            </w:pPr>
            <w:r>
              <w:rPr>
                <w:kern w:val="0"/>
                <w:sz w:val="24"/>
              </w:rPr>
              <w:t>-</w:t>
            </w:r>
          </w:p>
        </w:tc>
      </w:tr>
      <w:tr w:rsidR="00A15EF5">
        <w:trPr>
          <w:jc w:val="center"/>
        </w:trPr>
        <w:tc>
          <w:tcPr>
            <w:tcW w:w="817" w:type="dxa"/>
            <w:vAlign w:val="center"/>
          </w:tcPr>
          <w:p w:rsidR="00A15EF5" w:rsidRDefault="00CB2F29">
            <w:pPr>
              <w:widowControl/>
              <w:spacing w:before="29" w:line="288" w:lineRule="auto"/>
              <w:jc w:val="center"/>
              <w:rPr>
                <w:color w:val="000000"/>
                <w:kern w:val="0"/>
                <w:sz w:val="24"/>
              </w:rPr>
            </w:pPr>
            <w:r>
              <w:rPr>
                <w:color w:val="000000"/>
                <w:kern w:val="0"/>
                <w:sz w:val="24"/>
              </w:rPr>
              <w:t>6</w:t>
            </w:r>
          </w:p>
        </w:tc>
        <w:tc>
          <w:tcPr>
            <w:tcW w:w="3260" w:type="dxa"/>
            <w:vAlign w:val="center"/>
          </w:tcPr>
          <w:p w:rsidR="00A15EF5" w:rsidRDefault="00CB2F29">
            <w:pPr>
              <w:widowControl/>
              <w:spacing w:before="29" w:line="288" w:lineRule="auto"/>
              <w:rPr>
                <w:color w:val="000000"/>
                <w:kern w:val="0"/>
                <w:sz w:val="24"/>
              </w:rPr>
            </w:pPr>
            <w:r>
              <w:rPr>
                <w:rFonts w:hint="eastAsia"/>
                <w:color w:val="000000"/>
                <w:kern w:val="0"/>
                <w:sz w:val="24"/>
              </w:rPr>
              <w:t>中期票据</w:t>
            </w:r>
          </w:p>
        </w:tc>
        <w:tc>
          <w:tcPr>
            <w:tcW w:w="3558" w:type="dxa"/>
            <w:vAlign w:val="center"/>
          </w:tcPr>
          <w:p w:rsidR="00A15EF5" w:rsidRDefault="00CB2F29">
            <w:pPr>
              <w:spacing w:before="29" w:line="288" w:lineRule="auto"/>
              <w:jc w:val="right"/>
              <w:rPr>
                <w:kern w:val="0"/>
                <w:sz w:val="24"/>
              </w:rPr>
            </w:pPr>
            <w:r>
              <w:rPr>
                <w:kern w:val="0"/>
                <w:sz w:val="24"/>
              </w:rPr>
              <w:t>-</w:t>
            </w:r>
          </w:p>
        </w:tc>
        <w:tc>
          <w:tcPr>
            <w:tcW w:w="1679" w:type="dxa"/>
            <w:vAlign w:val="center"/>
          </w:tcPr>
          <w:p w:rsidR="00A15EF5" w:rsidRDefault="00CB2F29">
            <w:pPr>
              <w:spacing w:before="29" w:line="288" w:lineRule="auto"/>
              <w:jc w:val="right"/>
              <w:rPr>
                <w:kern w:val="0"/>
                <w:sz w:val="24"/>
              </w:rPr>
            </w:pPr>
            <w:r>
              <w:rPr>
                <w:kern w:val="0"/>
                <w:sz w:val="24"/>
              </w:rPr>
              <w:t>-</w:t>
            </w:r>
          </w:p>
        </w:tc>
      </w:tr>
      <w:tr w:rsidR="00A15EF5">
        <w:trPr>
          <w:jc w:val="center"/>
        </w:trPr>
        <w:tc>
          <w:tcPr>
            <w:tcW w:w="817" w:type="dxa"/>
            <w:vAlign w:val="center"/>
          </w:tcPr>
          <w:p w:rsidR="00A15EF5" w:rsidRDefault="00CB2F29">
            <w:pPr>
              <w:widowControl/>
              <w:spacing w:before="29" w:line="288" w:lineRule="auto"/>
              <w:jc w:val="center"/>
              <w:rPr>
                <w:color w:val="000000"/>
                <w:kern w:val="0"/>
                <w:sz w:val="24"/>
              </w:rPr>
            </w:pPr>
            <w:r>
              <w:rPr>
                <w:color w:val="000000"/>
                <w:kern w:val="0"/>
                <w:sz w:val="24"/>
              </w:rPr>
              <w:t>7</w:t>
            </w:r>
          </w:p>
        </w:tc>
        <w:tc>
          <w:tcPr>
            <w:tcW w:w="3260" w:type="dxa"/>
            <w:vAlign w:val="center"/>
          </w:tcPr>
          <w:p w:rsidR="00A15EF5" w:rsidRDefault="00CB2F29">
            <w:pPr>
              <w:widowControl/>
              <w:spacing w:before="29" w:line="288" w:lineRule="auto"/>
              <w:rPr>
                <w:color w:val="000000"/>
                <w:kern w:val="0"/>
                <w:sz w:val="24"/>
              </w:rPr>
            </w:pPr>
            <w:r>
              <w:rPr>
                <w:rFonts w:hint="eastAsia"/>
                <w:color w:val="000000"/>
                <w:kern w:val="0"/>
                <w:sz w:val="24"/>
              </w:rPr>
              <w:t>可转债</w:t>
            </w:r>
            <w:r>
              <w:rPr>
                <w:rFonts w:hint="eastAsia"/>
                <w:sz w:val="24"/>
              </w:rPr>
              <w:t>（可交换债）</w:t>
            </w:r>
          </w:p>
        </w:tc>
        <w:tc>
          <w:tcPr>
            <w:tcW w:w="3558" w:type="dxa"/>
            <w:vAlign w:val="center"/>
          </w:tcPr>
          <w:p w:rsidR="00A15EF5" w:rsidRDefault="00CB2F29">
            <w:pPr>
              <w:spacing w:before="29" w:line="288" w:lineRule="auto"/>
              <w:jc w:val="right"/>
              <w:rPr>
                <w:kern w:val="0"/>
                <w:sz w:val="24"/>
              </w:rPr>
            </w:pPr>
            <w:r>
              <w:rPr>
                <w:kern w:val="0"/>
                <w:sz w:val="24"/>
              </w:rPr>
              <w:t>64,000.00</w:t>
            </w:r>
          </w:p>
        </w:tc>
        <w:tc>
          <w:tcPr>
            <w:tcW w:w="1679" w:type="dxa"/>
            <w:vAlign w:val="center"/>
          </w:tcPr>
          <w:p w:rsidR="00A15EF5" w:rsidRDefault="00CB2F29">
            <w:pPr>
              <w:spacing w:before="29" w:line="288" w:lineRule="auto"/>
              <w:jc w:val="right"/>
              <w:rPr>
                <w:kern w:val="0"/>
                <w:sz w:val="24"/>
              </w:rPr>
            </w:pPr>
            <w:r>
              <w:rPr>
                <w:kern w:val="0"/>
                <w:sz w:val="24"/>
              </w:rPr>
              <w:t>0.00</w:t>
            </w:r>
          </w:p>
        </w:tc>
      </w:tr>
      <w:tr w:rsidR="00A15EF5">
        <w:trPr>
          <w:jc w:val="center"/>
        </w:trPr>
        <w:tc>
          <w:tcPr>
            <w:tcW w:w="817" w:type="dxa"/>
            <w:vAlign w:val="center"/>
          </w:tcPr>
          <w:p w:rsidR="00A15EF5" w:rsidRDefault="00CB2F29">
            <w:pPr>
              <w:widowControl/>
              <w:spacing w:before="29" w:line="288" w:lineRule="auto"/>
              <w:jc w:val="center"/>
              <w:rPr>
                <w:color w:val="000000"/>
                <w:kern w:val="0"/>
                <w:sz w:val="24"/>
              </w:rPr>
            </w:pPr>
            <w:r>
              <w:rPr>
                <w:color w:val="000000"/>
                <w:kern w:val="0"/>
                <w:sz w:val="24"/>
              </w:rPr>
              <w:t>8</w:t>
            </w:r>
          </w:p>
        </w:tc>
        <w:tc>
          <w:tcPr>
            <w:tcW w:w="3260" w:type="dxa"/>
            <w:vAlign w:val="center"/>
          </w:tcPr>
          <w:p w:rsidR="00A15EF5" w:rsidRDefault="00CB2F29">
            <w:pPr>
              <w:widowControl/>
              <w:spacing w:before="29" w:line="288" w:lineRule="auto"/>
              <w:rPr>
                <w:color w:val="000000"/>
                <w:kern w:val="0"/>
                <w:sz w:val="24"/>
              </w:rPr>
            </w:pPr>
            <w:r>
              <w:rPr>
                <w:rFonts w:hint="eastAsia"/>
                <w:color w:val="000000"/>
                <w:sz w:val="24"/>
              </w:rPr>
              <w:t>同业存单</w:t>
            </w:r>
          </w:p>
        </w:tc>
        <w:tc>
          <w:tcPr>
            <w:tcW w:w="3558" w:type="dxa"/>
            <w:vAlign w:val="center"/>
          </w:tcPr>
          <w:p w:rsidR="00A15EF5" w:rsidRDefault="00CB2F29">
            <w:pPr>
              <w:spacing w:before="29" w:line="288" w:lineRule="auto"/>
              <w:jc w:val="right"/>
              <w:rPr>
                <w:color w:val="000000"/>
                <w:kern w:val="0"/>
                <w:sz w:val="24"/>
              </w:rPr>
            </w:pPr>
            <w:r>
              <w:rPr>
                <w:rFonts w:hint="eastAsia"/>
                <w:color w:val="000000"/>
                <w:kern w:val="0"/>
                <w:sz w:val="24"/>
              </w:rPr>
              <w:t>-</w:t>
            </w:r>
          </w:p>
        </w:tc>
        <w:tc>
          <w:tcPr>
            <w:tcW w:w="1679" w:type="dxa"/>
            <w:vAlign w:val="center"/>
          </w:tcPr>
          <w:p w:rsidR="00A15EF5" w:rsidRDefault="00CB2F29">
            <w:pPr>
              <w:spacing w:before="29" w:line="288" w:lineRule="auto"/>
              <w:jc w:val="right"/>
              <w:rPr>
                <w:color w:val="000000"/>
                <w:kern w:val="0"/>
                <w:sz w:val="24"/>
              </w:rPr>
            </w:pPr>
            <w:r>
              <w:rPr>
                <w:rFonts w:hint="eastAsia"/>
                <w:color w:val="000000"/>
                <w:kern w:val="0"/>
                <w:sz w:val="24"/>
              </w:rPr>
              <w:t>-</w:t>
            </w:r>
          </w:p>
        </w:tc>
      </w:tr>
      <w:tr w:rsidR="00A15EF5">
        <w:trPr>
          <w:jc w:val="center"/>
        </w:trPr>
        <w:tc>
          <w:tcPr>
            <w:tcW w:w="817" w:type="dxa"/>
            <w:vAlign w:val="center"/>
          </w:tcPr>
          <w:p w:rsidR="00A15EF5" w:rsidRDefault="00CB2F29">
            <w:pPr>
              <w:widowControl/>
              <w:spacing w:before="29" w:line="288" w:lineRule="auto"/>
              <w:jc w:val="center"/>
              <w:rPr>
                <w:color w:val="000000"/>
                <w:kern w:val="0"/>
                <w:sz w:val="24"/>
              </w:rPr>
            </w:pPr>
            <w:r>
              <w:rPr>
                <w:color w:val="000000"/>
                <w:kern w:val="0"/>
                <w:sz w:val="24"/>
              </w:rPr>
              <w:t>9</w:t>
            </w:r>
          </w:p>
        </w:tc>
        <w:tc>
          <w:tcPr>
            <w:tcW w:w="3260" w:type="dxa"/>
            <w:vAlign w:val="center"/>
          </w:tcPr>
          <w:p w:rsidR="00A15EF5" w:rsidRDefault="00CB2F29">
            <w:pPr>
              <w:widowControl/>
              <w:spacing w:before="29" w:line="288" w:lineRule="auto"/>
              <w:rPr>
                <w:color w:val="000000"/>
                <w:kern w:val="0"/>
                <w:sz w:val="24"/>
              </w:rPr>
            </w:pPr>
            <w:r>
              <w:rPr>
                <w:rFonts w:hint="eastAsia"/>
                <w:color w:val="000000"/>
                <w:kern w:val="0"/>
                <w:sz w:val="24"/>
              </w:rPr>
              <w:t>其他</w:t>
            </w:r>
          </w:p>
        </w:tc>
        <w:tc>
          <w:tcPr>
            <w:tcW w:w="3558" w:type="dxa"/>
            <w:vAlign w:val="center"/>
          </w:tcPr>
          <w:p w:rsidR="00A15EF5" w:rsidRDefault="00CB2F29">
            <w:pPr>
              <w:spacing w:before="29" w:line="288" w:lineRule="auto"/>
              <w:jc w:val="right"/>
              <w:rPr>
                <w:kern w:val="0"/>
                <w:sz w:val="24"/>
              </w:rPr>
            </w:pPr>
            <w:r>
              <w:rPr>
                <w:kern w:val="0"/>
                <w:sz w:val="24"/>
              </w:rPr>
              <w:t>-</w:t>
            </w:r>
          </w:p>
        </w:tc>
        <w:tc>
          <w:tcPr>
            <w:tcW w:w="1679" w:type="dxa"/>
            <w:vAlign w:val="center"/>
          </w:tcPr>
          <w:p w:rsidR="00A15EF5" w:rsidRDefault="00CB2F29">
            <w:pPr>
              <w:spacing w:before="29" w:line="288" w:lineRule="auto"/>
              <w:jc w:val="right"/>
              <w:rPr>
                <w:kern w:val="0"/>
                <w:sz w:val="24"/>
              </w:rPr>
            </w:pPr>
            <w:r>
              <w:rPr>
                <w:kern w:val="0"/>
                <w:sz w:val="24"/>
              </w:rPr>
              <w:t>-</w:t>
            </w:r>
          </w:p>
        </w:tc>
      </w:tr>
      <w:tr w:rsidR="00A15EF5">
        <w:trPr>
          <w:jc w:val="center"/>
        </w:trPr>
        <w:tc>
          <w:tcPr>
            <w:tcW w:w="817" w:type="dxa"/>
            <w:vAlign w:val="center"/>
          </w:tcPr>
          <w:p w:rsidR="00A15EF5" w:rsidRDefault="00CB2F29">
            <w:pPr>
              <w:widowControl/>
              <w:spacing w:before="29" w:line="288" w:lineRule="auto"/>
              <w:jc w:val="center"/>
              <w:rPr>
                <w:color w:val="000000"/>
                <w:kern w:val="0"/>
                <w:sz w:val="24"/>
              </w:rPr>
            </w:pPr>
            <w:r>
              <w:rPr>
                <w:color w:val="000000"/>
                <w:kern w:val="0"/>
                <w:sz w:val="24"/>
              </w:rPr>
              <w:t>10</w:t>
            </w:r>
          </w:p>
        </w:tc>
        <w:tc>
          <w:tcPr>
            <w:tcW w:w="3260" w:type="dxa"/>
            <w:vAlign w:val="center"/>
          </w:tcPr>
          <w:p w:rsidR="00A15EF5" w:rsidRDefault="00CB2F29">
            <w:pPr>
              <w:widowControl/>
              <w:spacing w:before="29" w:line="288" w:lineRule="auto"/>
              <w:rPr>
                <w:color w:val="000000"/>
                <w:kern w:val="0"/>
                <w:sz w:val="24"/>
              </w:rPr>
            </w:pPr>
            <w:r>
              <w:rPr>
                <w:rFonts w:hint="eastAsia"/>
                <w:color w:val="000000"/>
                <w:kern w:val="0"/>
                <w:sz w:val="24"/>
              </w:rPr>
              <w:t>合计</w:t>
            </w:r>
          </w:p>
        </w:tc>
        <w:tc>
          <w:tcPr>
            <w:tcW w:w="3558" w:type="dxa"/>
            <w:vAlign w:val="center"/>
          </w:tcPr>
          <w:p w:rsidR="00A15EF5" w:rsidRDefault="00CB2F29">
            <w:pPr>
              <w:spacing w:before="29" w:line="288" w:lineRule="auto"/>
              <w:jc w:val="right"/>
              <w:rPr>
                <w:kern w:val="0"/>
                <w:sz w:val="24"/>
              </w:rPr>
            </w:pPr>
            <w:r>
              <w:rPr>
                <w:kern w:val="0"/>
                <w:sz w:val="24"/>
              </w:rPr>
              <w:t>64,000.00</w:t>
            </w:r>
          </w:p>
        </w:tc>
        <w:tc>
          <w:tcPr>
            <w:tcW w:w="1679" w:type="dxa"/>
            <w:vAlign w:val="center"/>
          </w:tcPr>
          <w:p w:rsidR="00A15EF5" w:rsidRDefault="00CB2F29">
            <w:pPr>
              <w:spacing w:before="29" w:line="288" w:lineRule="auto"/>
              <w:jc w:val="right"/>
              <w:rPr>
                <w:kern w:val="0"/>
                <w:sz w:val="24"/>
              </w:rPr>
            </w:pPr>
            <w:r>
              <w:rPr>
                <w:kern w:val="0"/>
                <w:sz w:val="24"/>
              </w:rPr>
              <w:t>0.00</w:t>
            </w:r>
          </w:p>
        </w:tc>
      </w:tr>
    </w:tbl>
    <w:p w:rsidR="00A15EF5" w:rsidRDefault="00CB2F29">
      <w:pPr>
        <w:pStyle w:val="2"/>
        <w:spacing w:before="29" w:after="0" w:line="288" w:lineRule="auto"/>
        <w:rPr>
          <w:rFonts w:ascii="Times New Roman" w:hAnsi="Times New Roman"/>
          <w:kern w:val="0"/>
          <w:szCs w:val="24"/>
        </w:rPr>
      </w:pPr>
      <w:bookmarkStart w:id="224" w:name="_Toc361324884"/>
      <w:bookmarkStart w:id="225" w:name="_Toc9596"/>
      <w:r>
        <w:rPr>
          <w:rFonts w:ascii="Times New Roman" w:hAnsi="Times New Roman"/>
          <w:kern w:val="0"/>
          <w:szCs w:val="24"/>
        </w:rPr>
        <w:t>8.6</w:t>
      </w:r>
      <w:bookmarkStart w:id="226" w:name="_Toc234814105"/>
      <w:r>
        <w:rPr>
          <w:rFonts w:ascii="Times New Roman" w:hAnsi="Times New Roman" w:hint="eastAsia"/>
          <w:kern w:val="0"/>
          <w:szCs w:val="24"/>
        </w:rPr>
        <w:t>期末按公允价值占基金资产净值比例大小排序的前五名债券投资明细</w:t>
      </w:r>
      <w:bookmarkEnd w:id="224"/>
      <w:bookmarkEnd w:id="225"/>
      <w:bookmarkEnd w:id="226"/>
    </w:p>
    <w:p w:rsidR="00A15EF5" w:rsidRDefault="00CB2F29">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9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
        <w:gridCol w:w="1670"/>
        <w:gridCol w:w="1282"/>
        <w:gridCol w:w="1849"/>
        <w:gridCol w:w="2126"/>
        <w:gridCol w:w="1578"/>
      </w:tblGrid>
      <w:tr w:rsidR="00A15EF5">
        <w:trPr>
          <w:jc w:val="center"/>
        </w:trPr>
        <w:tc>
          <w:tcPr>
            <w:tcW w:w="892" w:type="dxa"/>
            <w:vAlign w:val="center"/>
          </w:tcPr>
          <w:p w:rsidR="00A15EF5" w:rsidRDefault="00CB2F29">
            <w:pPr>
              <w:spacing w:before="29" w:line="288" w:lineRule="auto"/>
              <w:ind w:left="17"/>
              <w:jc w:val="center"/>
              <w:rPr>
                <w:color w:val="000000"/>
                <w:sz w:val="24"/>
              </w:rPr>
            </w:pPr>
            <w:r>
              <w:rPr>
                <w:rFonts w:hint="eastAsia"/>
                <w:color w:val="000000"/>
                <w:sz w:val="24"/>
              </w:rPr>
              <w:t>序号</w:t>
            </w:r>
          </w:p>
        </w:tc>
        <w:tc>
          <w:tcPr>
            <w:tcW w:w="1670" w:type="dxa"/>
            <w:vAlign w:val="center"/>
          </w:tcPr>
          <w:p w:rsidR="00A15EF5" w:rsidRDefault="00CB2F29">
            <w:pPr>
              <w:spacing w:before="29" w:line="288" w:lineRule="auto"/>
              <w:ind w:left="17"/>
              <w:jc w:val="center"/>
              <w:rPr>
                <w:color w:val="000000"/>
                <w:sz w:val="24"/>
              </w:rPr>
            </w:pPr>
            <w:r>
              <w:rPr>
                <w:rFonts w:hint="eastAsia"/>
                <w:color w:val="000000"/>
                <w:sz w:val="24"/>
              </w:rPr>
              <w:t>债券代码</w:t>
            </w:r>
          </w:p>
        </w:tc>
        <w:tc>
          <w:tcPr>
            <w:tcW w:w="1282" w:type="dxa"/>
            <w:vAlign w:val="center"/>
          </w:tcPr>
          <w:p w:rsidR="00A15EF5" w:rsidRDefault="00CB2F29">
            <w:pPr>
              <w:spacing w:before="29" w:line="288" w:lineRule="auto"/>
              <w:ind w:left="17"/>
              <w:jc w:val="center"/>
              <w:rPr>
                <w:color w:val="000000"/>
                <w:sz w:val="24"/>
              </w:rPr>
            </w:pPr>
            <w:r>
              <w:rPr>
                <w:rFonts w:hint="eastAsia"/>
                <w:color w:val="000000"/>
                <w:sz w:val="24"/>
              </w:rPr>
              <w:t>债券名称</w:t>
            </w:r>
          </w:p>
        </w:tc>
        <w:tc>
          <w:tcPr>
            <w:tcW w:w="1849" w:type="dxa"/>
            <w:vAlign w:val="center"/>
          </w:tcPr>
          <w:p w:rsidR="00A15EF5" w:rsidRDefault="00CB2F29">
            <w:pPr>
              <w:spacing w:before="29" w:line="288" w:lineRule="auto"/>
              <w:ind w:left="17"/>
              <w:jc w:val="center"/>
              <w:rPr>
                <w:color w:val="000000"/>
                <w:sz w:val="24"/>
              </w:rPr>
            </w:pPr>
            <w:r>
              <w:rPr>
                <w:rFonts w:hint="eastAsia"/>
                <w:color w:val="000000"/>
                <w:sz w:val="24"/>
              </w:rPr>
              <w:t>数量</w:t>
            </w:r>
            <w:r>
              <w:rPr>
                <w:color w:val="000000"/>
                <w:sz w:val="24"/>
              </w:rPr>
              <w:t>(</w:t>
            </w:r>
            <w:r>
              <w:rPr>
                <w:rFonts w:hint="eastAsia"/>
                <w:color w:val="000000"/>
                <w:sz w:val="24"/>
              </w:rPr>
              <w:t>张</w:t>
            </w:r>
            <w:r>
              <w:rPr>
                <w:color w:val="000000"/>
                <w:sz w:val="24"/>
              </w:rPr>
              <w:t>)</w:t>
            </w:r>
          </w:p>
        </w:tc>
        <w:tc>
          <w:tcPr>
            <w:tcW w:w="2126" w:type="dxa"/>
            <w:vAlign w:val="center"/>
          </w:tcPr>
          <w:p w:rsidR="00A15EF5" w:rsidRDefault="00CB2F29">
            <w:pPr>
              <w:spacing w:before="29" w:line="288" w:lineRule="auto"/>
              <w:ind w:left="17"/>
              <w:jc w:val="center"/>
              <w:rPr>
                <w:color w:val="000000"/>
                <w:sz w:val="24"/>
              </w:rPr>
            </w:pPr>
            <w:r>
              <w:rPr>
                <w:rFonts w:hint="eastAsia"/>
                <w:color w:val="000000"/>
                <w:sz w:val="24"/>
              </w:rPr>
              <w:t>公允价值</w:t>
            </w:r>
          </w:p>
        </w:tc>
        <w:tc>
          <w:tcPr>
            <w:tcW w:w="1578" w:type="dxa"/>
            <w:vAlign w:val="center"/>
          </w:tcPr>
          <w:p w:rsidR="00A15EF5" w:rsidRDefault="00CB2F29">
            <w:pPr>
              <w:spacing w:before="29" w:line="288" w:lineRule="auto"/>
              <w:ind w:left="17"/>
              <w:jc w:val="center"/>
              <w:rPr>
                <w:color w:val="000000"/>
                <w:sz w:val="24"/>
              </w:rPr>
            </w:pPr>
            <w:r>
              <w:rPr>
                <w:color w:val="000000"/>
                <w:sz w:val="24"/>
              </w:rPr>
              <w:t>占基金资产净值比例（％）</w:t>
            </w:r>
          </w:p>
        </w:tc>
      </w:tr>
      <w:tr w:rsidR="00A15EF5">
        <w:trPr>
          <w:jc w:val="center"/>
        </w:trPr>
        <w:tc>
          <w:tcPr>
            <w:tcW w:w="892" w:type="dxa"/>
            <w:vAlign w:val="center"/>
          </w:tcPr>
          <w:p w:rsidR="00A15EF5" w:rsidRDefault="00CB2F29">
            <w:pPr>
              <w:jc w:val="center"/>
            </w:pPr>
            <w:r>
              <w:rPr>
                <w:color w:val="000000"/>
                <w:sz w:val="24"/>
              </w:rPr>
              <w:t>1</w:t>
            </w:r>
          </w:p>
        </w:tc>
        <w:tc>
          <w:tcPr>
            <w:tcW w:w="1670" w:type="dxa"/>
            <w:vAlign w:val="center"/>
          </w:tcPr>
          <w:p w:rsidR="00A15EF5" w:rsidRDefault="00CB2F29">
            <w:pPr>
              <w:jc w:val="center"/>
            </w:pPr>
            <w:r>
              <w:rPr>
                <w:color w:val="000000"/>
                <w:sz w:val="24"/>
              </w:rPr>
              <w:t>113614</w:t>
            </w:r>
          </w:p>
        </w:tc>
        <w:tc>
          <w:tcPr>
            <w:tcW w:w="1282" w:type="dxa"/>
            <w:vAlign w:val="center"/>
          </w:tcPr>
          <w:p w:rsidR="00A15EF5" w:rsidRDefault="00CB2F29">
            <w:pPr>
              <w:jc w:val="center"/>
            </w:pPr>
            <w:r>
              <w:rPr>
                <w:color w:val="000000"/>
                <w:sz w:val="24"/>
              </w:rPr>
              <w:t>健</w:t>
            </w:r>
            <w:r>
              <w:rPr>
                <w:color w:val="000000"/>
                <w:sz w:val="24"/>
              </w:rPr>
              <w:t>20</w:t>
            </w:r>
            <w:r>
              <w:rPr>
                <w:color w:val="000000"/>
                <w:sz w:val="24"/>
              </w:rPr>
              <w:t>转债</w:t>
            </w:r>
          </w:p>
        </w:tc>
        <w:tc>
          <w:tcPr>
            <w:tcW w:w="1849" w:type="dxa"/>
            <w:vAlign w:val="center"/>
          </w:tcPr>
          <w:p w:rsidR="00A15EF5" w:rsidRDefault="00CB2F29">
            <w:pPr>
              <w:jc w:val="right"/>
            </w:pPr>
            <w:r>
              <w:rPr>
                <w:color w:val="000000"/>
                <w:sz w:val="24"/>
              </w:rPr>
              <w:t>640</w:t>
            </w:r>
          </w:p>
        </w:tc>
        <w:tc>
          <w:tcPr>
            <w:tcW w:w="2126" w:type="dxa"/>
            <w:vAlign w:val="center"/>
          </w:tcPr>
          <w:p w:rsidR="00A15EF5" w:rsidRDefault="00CB2F29">
            <w:pPr>
              <w:jc w:val="right"/>
            </w:pPr>
            <w:r>
              <w:rPr>
                <w:color w:val="000000"/>
                <w:sz w:val="24"/>
              </w:rPr>
              <w:t>64,000.00</w:t>
            </w:r>
          </w:p>
        </w:tc>
        <w:tc>
          <w:tcPr>
            <w:tcW w:w="1578" w:type="dxa"/>
            <w:vAlign w:val="center"/>
          </w:tcPr>
          <w:p w:rsidR="00A15EF5" w:rsidRDefault="00CB2F29">
            <w:pPr>
              <w:jc w:val="right"/>
            </w:pPr>
            <w:r>
              <w:rPr>
                <w:color w:val="000000"/>
                <w:sz w:val="24"/>
              </w:rPr>
              <w:t>0.00</w:t>
            </w:r>
          </w:p>
        </w:tc>
      </w:tr>
    </w:tbl>
    <w:p w:rsidR="00A15EF5" w:rsidRDefault="00CB2F29">
      <w:pPr>
        <w:pStyle w:val="2"/>
        <w:spacing w:before="29" w:after="0" w:line="288" w:lineRule="auto"/>
        <w:rPr>
          <w:rFonts w:ascii="Times New Roman" w:hAnsi="Times New Roman"/>
          <w:kern w:val="0"/>
          <w:szCs w:val="24"/>
        </w:rPr>
      </w:pPr>
      <w:bookmarkStart w:id="227" w:name="_Toc361324885"/>
      <w:bookmarkStart w:id="228" w:name="_Toc9222"/>
      <w:r>
        <w:rPr>
          <w:rFonts w:ascii="Times New Roman" w:hAnsi="Times New Roman"/>
          <w:kern w:val="0"/>
          <w:szCs w:val="24"/>
        </w:rPr>
        <w:t>8.7</w:t>
      </w:r>
      <w:r>
        <w:rPr>
          <w:rFonts w:ascii="Times New Roman" w:hAnsi="Times New Roman" w:hint="eastAsia"/>
          <w:kern w:val="0"/>
          <w:szCs w:val="24"/>
        </w:rPr>
        <w:t>期末按公允价值占基金资产净值比例大小排序的所有资产支持证券投资明细</w:t>
      </w:r>
      <w:bookmarkEnd w:id="227"/>
      <w:bookmarkEnd w:id="228"/>
    </w:p>
    <w:p w:rsidR="00A15EF5" w:rsidRDefault="00CB2F29">
      <w:pPr>
        <w:tabs>
          <w:tab w:val="left" w:pos="426"/>
        </w:tabs>
        <w:spacing w:before="29" w:line="288" w:lineRule="auto"/>
        <w:jc w:val="left"/>
        <w:rPr>
          <w:kern w:val="0"/>
          <w:sz w:val="24"/>
        </w:rPr>
      </w:pPr>
      <w:r>
        <w:rPr>
          <w:kern w:val="0"/>
          <w:sz w:val="24"/>
        </w:rPr>
        <w:t>本基金本报告期末未持有资产支持证券。</w:t>
      </w:r>
      <w:r>
        <w:rPr>
          <w:rFonts w:hint="eastAsia"/>
          <w:kern w:val="0"/>
          <w:sz w:val="24"/>
        </w:rPr>
        <w:br/>
      </w:r>
    </w:p>
    <w:p w:rsidR="00A15EF5" w:rsidRDefault="00CB2F29">
      <w:pPr>
        <w:pStyle w:val="2"/>
        <w:spacing w:before="29" w:after="0" w:line="288" w:lineRule="auto"/>
        <w:rPr>
          <w:rFonts w:ascii="Times New Roman" w:hAnsi="Times New Roman"/>
          <w:kern w:val="0"/>
          <w:szCs w:val="24"/>
        </w:rPr>
      </w:pPr>
      <w:bookmarkStart w:id="229" w:name="_Toc26504"/>
      <w:r>
        <w:rPr>
          <w:rFonts w:ascii="Times New Roman" w:hAnsi="Times New Roman"/>
          <w:kern w:val="0"/>
          <w:szCs w:val="24"/>
        </w:rPr>
        <w:t>8.8</w:t>
      </w:r>
      <w:r>
        <w:rPr>
          <w:rFonts w:ascii="Times New Roman" w:hAnsi="Times New Roman" w:hint="eastAsia"/>
          <w:kern w:val="0"/>
          <w:szCs w:val="24"/>
        </w:rPr>
        <w:t>报告期末按公允价值占基金资产净值比例大小排序的前五名贵金属投资明细</w:t>
      </w:r>
      <w:bookmarkEnd w:id="229"/>
    </w:p>
    <w:p w:rsidR="00A15EF5" w:rsidRDefault="00CB2F29">
      <w:pPr>
        <w:tabs>
          <w:tab w:val="left" w:pos="426"/>
        </w:tabs>
        <w:spacing w:before="29" w:line="288" w:lineRule="auto"/>
        <w:jc w:val="left"/>
        <w:rPr>
          <w:kern w:val="0"/>
          <w:sz w:val="24"/>
        </w:rPr>
      </w:pPr>
      <w:r>
        <w:rPr>
          <w:kern w:val="0"/>
          <w:sz w:val="24"/>
        </w:rPr>
        <w:t>本基金本报告期末未持有贵金属。</w:t>
      </w:r>
    </w:p>
    <w:p w:rsidR="00A15EF5" w:rsidRDefault="00A15EF5">
      <w:pPr>
        <w:tabs>
          <w:tab w:val="left" w:pos="426"/>
        </w:tabs>
        <w:spacing w:before="29" w:line="288" w:lineRule="auto"/>
        <w:jc w:val="left"/>
        <w:rPr>
          <w:rFonts w:asciiTheme="minorEastAsia" w:eastAsiaTheme="minorEastAsia" w:hAnsiTheme="minorEastAsia"/>
          <w:color w:val="000000"/>
          <w:szCs w:val="21"/>
        </w:rPr>
      </w:pPr>
    </w:p>
    <w:p w:rsidR="00A15EF5" w:rsidRDefault="00CB2F29">
      <w:pPr>
        <w:pStyle w:val="2"/>
        <w:spacing w:before="29" w:after="0" w:line="288" w:lineRule="auto"/>
        <w:rPr>
          <w:rFonts w:ascii="Times New Roman" w:hAnsi="Times New Roman"/>
          <w:kern w:val="0"/>
          <w:szCs w:val="24"/>
        </w:rPr>
      </w:pPr>
      <w:bookmarkStart w:id="230" w:name="_Toc361324886"/>
      <w:bookmarkStart w:id="231" w:name="_Toc458"/>
      <w:r>
        <w:rPr>
          <w:rFonts w:ascii="Times New Roman" w:hAnsi="Times New Roman"/>
          <w:kern w:val="0"/>
          <w:szCs w:val="24"/>
        </w:rPr>
        <w:t>8.9</w:t>
      </w:r>
      <w:r>
        <w:rPr>
          <w:rFonts w:ascii="Times New Roman" w:hAnsi="Times New Roman" w:hint="eastAsia"/>
          <w:kern w:val="0"/>
          <w:szCs w:val="24"/>
        </w:rPr>
        <w:t>期末按公允价值占基金资产净值比例大小排序的前五名权证投资明细</w:t>
      </w:r>
      <w:bookmarkEnd w:id="230"/>
      <w:bookmarkEnd w:id="231"/>
    </w:p>
    <w:p w:rsidR="00A15EF5" w:rsidRDefault="00CB2F29">
      <w:pPr>
        <w:tabs>
          <w:tab w:val="left" w:pos="426"/>
        </w:tabs>
        <w:spacing w:before="29" w:line="288" w:lineRule="auto"/>
        <w:jc w:val="left"/>
        <w:rPr>
          <w:kern w:val="0"/>
          <w:sz w:val="24"/>
        </w:rPr>
      </w:pPr>
      <w:r>
        <w:rPr>
          <w:kern w:val="0"/>
          <w:sz w:val="24"/>
        </w:rPr>
        <w:t>本基金本报告期末未持有权证。</w:t>
      </w:r>
    </w:p>
    <w:p w:rsidR="00A15EF5" w:rsidRDefault="00A15EF5">
      <w:pPr>
        <w:pStyle w:val="af9"/>
        <w:spacing w:before="0" w:beforeAutospacing="0" w:after="0" w:afterAutospacing="0" w:line="360" w:lineRule="auto"/>
        <w:rPr>
          <w:rFonts w:asciiTheme="minorEastAsia" w:eastAsiaTheme="minorEastAsia" w:hAnsiTheme="minorEastAsia"/>
          <w:color w:val="000000"/>
          <w:sz w:val="21"/>
          <w:szCs w:val="21"/>
        </w:rPr>
      </w:pPr>
    </w:p>
    <w:p w:rsidR="00A15EF5" w:rsidRDefault="00CB2F29">
      <w:pPr>
        <w:pStyle w:val="2"/>
        <w:spacing w:before="29" w:after="0" w:line="288" w:lineRule="auto"/>
        <w:rPr>
          <w:rFonts w:ascii="Times New Roman" w:hAnsi="Times New Roman"/>
          <w:kern w:val="0"/>
          <w:szCs w:val="24"/>
        </w:rPr>
      </w:pPr>
      <w:bookmarkStart w:id="232" w:name="_Toc24094"/>
      <w:r>
        <w:rPr>
          <w:rFonts w:ascii="Times New Roman" w:hAnsi="Times New Roman" w:hint="eastAsia"/>
          <w:kern w:val="0"/>
          <w:szCs w:val="24"/>
        </w:rPr>
        <w:t xml:space="preserve">8.10 </w:t>
      </w:r>
      <w:r>
        <w:rPr>
          <w:rFonts w:ascii="Times New Roman" w:hAnsi="Times New Roman" w:hint="eastAsia"/>
          <w:kern w:val="0"/>
          <w:szCs w:val="24"/>
        </w:rPr>
        <w:t>报告期末本基金投资的股指期货交易情况说明</w:t>
      </w:r>
      <w:bookmarkEnd w:id="232"/>
    </w:p>
    <w:p w:rsidR="00A15EF5" w:rsidRDefault="00CB2F29">
      <w:pPr>
        <w:tabs>
          <w:tab w:val="left" w:pos="426"/>
        </w:tabs>
        <w:spacing w:before="29" w:line="288" w:lineRule="auto"/>
        <w:jc w:val="left"/>
        <w:rPr>
          <w:kern w:val="0"/>
          <w:sz w:val="24"/>
        </w:rPr>
      </w:pPr>
      <w:r>
        <w:rPr>
          <w:kern w:val="0"/>
          <w:sz w:val="24"/>
        </w:rPr>
        <w:t>本基金本报告期末未持有股指期货。</w:t>
      </w:r>
    </w:p>
    <w:p w:rsidR="00A15EF5" w:rsidRDefault="00A15EF5">
      <w:pPr>
        <w:adjustRightInd w:val="0"/>
        <w:snapToGrid w:val="0"/>
        <w:spacing w:line="360" w:lineRule="auto"/>
        <w:rPr>
          <w:rFonts w:asciiTheme="minorEastAsia" w:eastAsiaTheme="minorEastAsia" w:hAnsiTheme="minorEastAsia"/>
          <w:szCs w:val="21"/>
        </w:rPr>
      </w:pPr>
    </w:p>
    <w:p w:rsidR="00A15EF5" w:rsidRDefault="00CB2F29">
      <w:pPr>
        <w:pStyle w:val="2"/>
        <w:spacing w:before="29" w:after="0" w:line="288" w:lineRule="auto"/>
        <w:rPr>
          <w:rFonts w:ascii="Times New Roman" w:hAnsi="Times New Roman"/>
          <w:kern w:val="0"/>
          <w:szCs w:val="24"/>
        </w:rPr>
      </w:pPr>
      <w:bookmarkStart w:id="233" w:name="_Toc31623"/>
      <w:r>
        <w:rPr>
          <w:rFonts w:ascii="Times New Roman" w:hAnsi="Times New Roman" w:hint="eastAsia"/>
          <w:kern w:val="0"/>
          <w:szCs w:val="24"/>
        </w:rPr>
        <w:t>8.11</w:t>
      </w:r>
      <w:r>
        <w:rPr>
          <w:rFonts w:ascii="Times New Roman" w:hAnsi="Times New Roman" w:hint="eastAsia"/>
          <w:kern w:val="0"/>
          <w:szCs w:val="24"/>
        </w:rPr>
        <w:t>报告期末本基金投资的国债期货交易情况说明</w:t>
      </w:r>
      <w:bookmarkEnd w:id="233"/>
    </w:p>
    <w:p w:rsidR="00A15EF5" w:rsidRDefault="00CB2F29">
      <w:pPr>
        <w:tabs>
          <w:tab w:val="left" w:pos="426"/>
        </w:tabs>
        <w:spacing w:before="29" w:line="288" w:lineRule="auto"/>
        <w:jc w:val="left"/>
        <w:rPr>
          <w:kern w:val="0"/>
          <w:sz w:val="24"/>
        </w:rPr>
      </w:pPr>
      <w:r>
        <w:rPr>
          <w:rFonts w:hint="eastAsia"/>
          <w:kern w:val="0"/>
          <w:sz w:val="24"/>
        </w:rPr>
        <w:t>本基金本报告期末未持有国债期货。</w:t>
      </w:r>
    </w:p>
    <w:p w:rsidR="00A15EF5" w:rsidRDefault="00A15EF5">
      <w:pPr>
        <w:tabs>
          <w:tab w:val="left" w:pos="426"/>
        </w:tabs>
        <w:spacing w:before="29" w:line="288" w:lineRule="auto"/>
        <w:jc w:val="left"/>
        <w:rPr>
          <w:kern w:val="0"/>
          <w:sz w:val="24"/>
        </w:rPr>
      </w:pPr>
    </w:p>
    <w:p w:rsidR="00A15EF5" w:rsidRDefault="00CB2F29">
      <w:pPr>
        <w:pStyle w:val="2"/>
        <w:spacing w:before="29" w:after="0" w:line="288" w:lineRule="auto"/>
        <w:rPr>
          <w:rFonts w:ascii="Times New Roman" w:hAnsi="Times New Roman"/>
          <w:kern w:val="0"/>
          <w:szCs w:val="24"/>
        </w:rPr>
      </w:pPr>
      <w:bookmarkStart w:id="234" w:name="_Toc361324887"/>
      <w:bookmarkStart w:id="235" w:name="_Toc12560"/>
      <w:r>
        <w:rPr>
          <w:rFonts w:ascii="Times New Roman" w:hAnsi="Times New Roman"/>
          <w:kern w:val="0"/>
          <w:szCs w:val="24"/>
        </w:rPr>
        <w:t xml:space="preserve">8.12 </w:t>
      </w:r>
      <w:r>
        <w:rPr>
          <w:rFonts w:ascii="Times New Roman" w:hAnsi="Times New Roman" w:hint="eastAsia"/>
          <w:kern w:val="0"/>
          <w:szCs w:val="24"/>
        </w:rPr>
        <w:t>投资组合报告附注</w:t>
      </w:r>
      <w:bookmarkEnd w:id="234"/>
      <w:bookmarkEnd w:id="235"/>
    </w:p>
    <w:p w:rsidR="00A15EF5" w:rsidRDefault="00CB2F29">
      <w:pPr>
        <w:spacing w:before="29" w:line="288" w:lineRule="auto"/>
        <w:rPr>
          <w:color w:val="000000"/>
          <w:sz w:val="24"/>
        </w:rPr>
      </w:pPr>
      <w:r>
        <w:rPr>
          <w:b/>
          <w:color w:val="000000"/>
          <w:sz w:val="24"/>
        </w:rPr>
        <w:t>8.12.1</w:t>
      </w:r>
      <w:r>
        <w:rPr>
          <w:color w:val="000000"/>
          <w:sz w:val="24"/>
        </w:rPr>
        <w:t>报告期内本基金投资的前十名证券的发行主体未被监管部门立案调查，在本报告编制日前一年内本基金投资的前十名证券的发行主体未受到公开谴责和处罚。</w:t>
      </w:r>
    </w:p>
    <w:p w:rsidR="00A15EF5" w:rsidRDefault="00CB2F29">
      <w:pPr>
        <w:spacing w:before="29" w:line="288" w:lineRule="auto"/>
        <w:rPr>
          <w:color w:val="000000"/>
          <w:sz w:val="24"/>
        </w:rPr>
      </w:pPr>
      <w:r>
        <w:rPr>
          <w:b/>
          <w:color w:val="000000"/>
          <w:sz w:val="24"/>
        </w:rPr>
        <w:t>8.12.2</w:t>
      </w:r>
      <w:r>
        <w:rPr>
          <w:color w:val="000000"/>
          <w:sz w:val="24"/>
        </w:rPr>
        <w:t>本基金投资的前十名股票中，没有超出基金合同规定的备选股票库之外的股票。</w:t>
      </w:r>
    </w:p>
    <w:p w:rsidR="00A15EF5" w:rsidRDefault="00CB2F29">
      <w:pPr>
        <w:pStyle w:val="2"/>
        <w:spacing w:before="29" w:after="0" w:line="288" w:lineRule="auto"/>
        <w:rPr>
          <w:rFonts w:ascii="Times New Roman" w:hAnsi="Times New Roman"/>
          <w:kern w:val="0"/>
          <w:szCs w:val="24"/>
        </w:rPr>
      </w:pPr>
      <w:bookmarkStart w:id="236" w:name="_Toc14430"/>
      <w:r>
        <w:rPr>
          <w:rFonts w:ascii="Times New Roman" w:hAnsi="Times New Roman"/>
          <w:kern w:val="0"/>
          <w:szCs w:val="24"/>
        </w:rPr>
        <w:t>8.12.3</w:t>
      </w:r>
      <w:r>
        <w:rPr>
          <w:rFonts w:ascii="Times New Roman" w:hAnsi="Times New Roman" w:hint="eastAsia"/>
          <w:kern w:val="0"/>
          <w:szCs w:val="24"/>
        </w:rPr>
        <w:t>期末其他各项资产构成</w:t>
      </w:r>
      <w:bookmarkEnd w:id="236"/>
    </w:p>
    <w:p w:rsidR="00A15EF5" w:rsidRDefault="00CB2F29">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5"/>
        <w:gridCol w:w="4117"/>
        <w:gridCol w:w="4118"/>
      </w:tblGrid>
      <w:tr w:rsidR="00A15EF5">
        <w:tc>
          <w:tcPr>
            <w:tcW w:w="765" w:type="dxa"/>
            <w:vAlign w:val="center"/>
          </w:tcPr>
          <w:p w:rsidR="00A15EF5" w:rsidRDefault="00CB2F29">
            <w:pPr>
              <w:spacing w:before="29" w:line="288" w:lineRule="auto"/>
              <w:jc w:val="center"/>
              <w:rPr>
                <w:color w:val="000000"/>
                <w:sz w:val="24"/>
              </w:rPr>
            </w:pPr>
            <w:r>
              <w:rPr>
                <w:rFonts w:hint="eastAsia"/>
                <w:color w:val="000000"/>
                <w:sz w:val="24"/>
              </w:rPr>
              <w:t>序号</w:t>
            </w:r>
          </w:p>
        </w:tc>
        <w:tc>
          <w:tcPr>
            <w:tcW w:w="4117" w:type="dxa"/>
          </w:tcPr>
          <w:p w:rsidR="00A15EF5" w:rsidRDefault="00CB2F29">
            <w:pPr>
              <w:spacing w:before="29" w:line="288" w:lineRule="auto"/>
              <w:jc w:val="center"/>
              <w:rPr>
                <w:color w:val="000000"/>
                <w:sz w:val="24"/>
              </w:rPr>
            </w:pPr>
            <w:r>
              <w:rPr>
                <w:rFonts w:hint="eastAsia"/>
                <w:color w:val="000000"/>
                <w:sz w:val="24"/>
              </w:rPr>
              <w:t>名称</w:t>
            </w:r>
          </w:p>
        </w:tc>
        <w:tc>
          <w:tcPr>
            <w:tcW w:w="4118" w:type="dxa"/>
          </w:tcPr>
          <w:p w:rsidR="00A15EF5" w:rsidRDefault="00CB2F29">
            <w:pPr>
              <w:spacing w:before="29" w:line="288" w:lineRule="auto"/>
              <w:jc w:val="center"/>
              <w:rPr>
                <w:color w:val="000000"/>
                <w:sz w:val="24"/>
              </w:rPr>
            </w:pPr>
            <w:r>
              <w:rPr>
                <w:rFonts w:hint="eastAsia"/>
                <w:color w:val="000000"/>
                <w:sz w:val="24"/>
              </w:rPr>
              <w:t>金额</w:t>
            </w:r>
          </w:p>
        </w:tc>
      </w:tr>
      <w:tr w:rsidR="00A15EF5">
        <w:tc>
          <w:tcPr>
            <w:tcW w:w="765" w:type="dxa"/>
            <w:vAlign w:val="center"/>
          </w:tcPr>
          <w:p w:rsidR="00A15EF5" w:rsidRDefault="00CB2F29">
            <w:pPr>
              <w:widowControl/>
              <w:spacing w:before="29" w:line="288" w:lineRule="auto"/>
              <w:jc w:val="center"/>
              <w:rPr>
                <w:color w:val="000000"/>
                <w:kern w:val="0"/>
                <w:sz w:val="24"/>
              </w:rPr>
            </w:pPr>
            <w:r>
              <w:rPr>
                <w:color w:val="000000"/>
                <w:kern w:val="0"/>
                <w:sz w:val="24"/>
              </w:rPr>
              <w:t>1</w:t>
            </w:r>
          </w:p>
        </w:tc>
        <w:tc>
          <w:tcPr>
            <w:tcW w:w="4117" w:type="dxa"/>
            <w:vAlign w:val="center"/>
          </w:tcPr>
          <w:p w:rsidR="00A15EF5" w:rsidRDefault="00CB2F29">
            <w:pPr>
              <w:widowControl/>
              <w:spacing w:before="29" w:line="288" w:lineRule="auto"/>
              <w:rPr>
                <w:color w:val="000000"/>
                <w:kern w:val="0"/>
                <w:sz w:val="24"/>
              </w:rPr>
            </w:pPr>
            <w:r>
              <w:rPr>
                <w:rFonts w:hint="eastAsia"/>
                <w:color w:val="000000"/>
                <w:kern w:val="0"/>
                <w:sz w:val="24"/>
              </w:rPr>
              <w:t>存出保证金</w:t>
            </w:r>
          </w:p>
        </w:tc>
        <w:tc>
          <w:tcPr>
            <w:tcW w:w="4118" w:type="dxa"/>
            <w:vAlign w:val="center"/>
          </w:tcPr>
          <w:p w:rsidR="00A15EF5" w:rsidRDefault="00CB2F29">
            <w:pPr>
              <w:spacing w:before="29" w:line="288" w:lineRule="auto"/>
              <w:jc w:val="right"/>
              <w:rPr>
                <w:kern w:val="0"/>
                <w:sz w:val="24"/>
              </w:rPr>
            </w:pPr>
            <w:r>
              <w:rPr>
                <w:kern w:val="0"/>
                <w:sz w:val="24"/>
              </w:rPr>
              <w:t>1,303,052.12</w:t>
            </w:r>
          </w:p>
        </w:tc>
      </w:tr>
      <w:tr w:rsidR="00A15EF5">
        <w:tc>
          <w:tcPr>
            <w:tcW w:w="765" w:type="dxa"/>
            <w:vAlign w:val="center"/>
          </w:tcPr>
          <w:p w:rsidR="00A15EF5" w:rsidRDefault="00CB2F29">
            <w:pPr>
              <w:widowControl/>
              <w:spacing w:before="29" w:line="288" w:lineRule="auto"/>
              <w:jc w:val="center"/>
              <w:rPr>
                <w:color w:val="000000"/>
                <w:kern w:val="0"/>
                <w:sz w:val="24"/>
              </w:rPr>
            </w:pPr>
            <w:r>
              <w:rPr>
                <w:color w:val="000000"/>
                <w:kern w:val="0"/>
                <w:sz w:val="24"/>
              </w:rPr>
              <w:t>2</w:t>
            </w:r>
          </w:p>
        </w:tc>
        <w:tc>
          <w:tcPr>
            <w:tcW w:w="4117" w:type="dxa"/>
            <w:vAlign w:val="center"/>
          </w:tcPr>
          <w:p w:rsidR="00A15EF5" w:rsidRDefault="00CB2F29">
            <w:pPr>
              <w:widowControl/>
              <w:spacing w:before="29" w:line="288" w:lineRule="auto"/>
              <w:rPr>
                <w:color w:val="000000"/>
                <w:kern w:val="0"/>
                <w:sz w:val="24"/>
              </w:rPr>
            </w:pPr>
            <w:r>
              <w:rPr>
                <w:rFonts w:hint="eastAsia"/>
                <w:color w:val="000000"/>
                <w:kern w:val="0"/>
                <w:sz w:val="24"/>
              </w:rPr>
              <w:t>应收证券清算款</w:t>
            </w:r>
          </w:p>
        </w:tc>
        <w:tc>
          <w:tcPr>
            <w:tcW w:w="4118" w:type="dxa"/>
            <w:vAlign w:val="center"/>
          </w:tcPr>
          <w:p w:rsidR="00A15EF5" w:rsidRDefault="00CB2F29">
            <w:pPr>
              <w:spacing w:before="29" w:line="288" w:lineRule="auto"/>
              <w:jc w:val="right"/>
              <w:rPr>
                <w:kern w:val="0"/>
                <w:sz w:val="24"/>
              </w:rPr>
            </w:pPr>
            <w:r>
              <w:rPr>
                <w:kern w:val="0"/>
                <w:sz w:val="24"/>
              </w:rPr>
              <w:t>-</w:t>
            </w:r>
          </w:p>
        </w:tc>
      </w:tr>
      <w:tr w:rsidR="00A15EF5">
        <w:tc>
          <w:tcPr>
            <w:tcW w:w="765" w:type="dxa"/>
            <w:vAlign w:val="center"/>
          </w:tcPr>
          <w:p w:rsidR="00A15EF5" w:rsidRDefault="00CB2F29">
            <w:pPr>
              <w:widowControl/>
              <w:spacing w:before="29" w:line="288" w:lineRule="auto"/>
              <w:jc w:val="center"/>
              <w:rPr>
                <w:color w:val="000000"/>
                <w:kern w:val="0"/>
                <w:sz w:val="24"/>
              </w:rPr>
            </w:pPr>
            <w:r>
              <w:rPr>
                <w:color w:val="000000"/>
                <w:kern w:val="0"/>
                <w:sz w:val="24"/>
              </w:rPr>
              <w:t>3</w:t>
            </w:r>
          </w:p>
        </w:tc>
        <w:tc>
          <w:tcPr>
            <w:tcW w:w="4117" w:type="dxa"/>
            <w:vAlign w:val="center"/>
          </w:tcPr>
          <w:p w:rsidR="00A15EF5" w:rsidRDefault="00CB2F29">
            <w:pPr>
              <w:widowControl/>
              <w:spacing w:before="29" w:line="288" w:lineRule="auto"/>
              <w:rPr>
                <w:color w:val="000000"/>
                <w:kern w:val="0"/>
                <w:sz w:val="24"/>
              </w:rPr>
            </w:pPr>
            <w:r>
              <w:rPr>
                <w:rFonts w:hint="eastAsia"/>
                <w:color w:val="000000"/>
                <w:kern w:val="0"/>
                <w:sz w:val="24"/>
              </w:rPr>
              <w:t>应收股利</w:t>
            </w:r>
          </w:p>
        </w:tc>
        <w:tc>
          <w:tcPr>
            <w:tcW w:w="4118" w:type="dxa"/>
            <w:vAlign w:val="center"/>
          </w:tcPr>
          <w:p w:rsidR="00A15EF5" w:rsidRDefault="00CB2F29">
            <w:pPr>
              <w:spacing w:before="29" w:line="288" w:lineRule="auto"/>
              <w:jc w:val="right"/>
              <w:rPr>
                <w:kern w:val="0"/>
                <w:sz w:val="24"/>
              </w:rPr>
            </w:pPr>
            <w:r>
              <w:rPr>
                <w:kern w:val="0"/>
                <w:sz w:val="24"/>
              </w:rPr>
              <w:t>-</w:t>
            </w:r>
          </w:p>
        </w:tc>
      </w:tr>
      <w:tr w:rsidR="00A15EF5">
        <w:tc>
          <w:tcPr>
            <w:tcW w:w="765" w:type="dxa"/>
            <w:vAlign w:val="center"/>
          </w:tcPr>
          <w:p w:rsidR="00A15EF5" w:rsidRDefault="00CB2F29">
            <w:pPr>
              <w:widowControl/>
              <w:spacing w:before="29" w:line="288" w:lineRule="auto"/>
              <w:jc w:val="center"/>
              <w:rPr>
                <w:color w:val="000000"/>
                <w:kern w:val="0"/>
                <w:sz w:val="24"/>
              </w:rPr>
            </w:pPr>
            <w:r>
              <w:rPr>
                <w:color w:val="000000"/>
                <w:kern w:val="0"/>
                <w:sz w:val="24"/>
              </w:rPr>
              <w:t>4</w:t>
            </w:r>
          </w:p>
        </w:tc>
        <w:tc>
          <w:tcPr>
            <w:tcW w:w="4117" w:type="dxa"/>
            <w:vAlign w:val="center"/>
          </w:tcPr>
          <w:p w:rsidR="00A15EF5" w:rsidRDefault="00CB2F29">
            <w:pPr>
              <w:widowControl/>
              <w:spacing w:before="29" w:line="288" w:lineRule="auto"/>
              <w:rPr>
                <w:color w:val="000000"/>
                <w:kern w:val="0"/>
                <w:sz w:val="24"/>
              </w:rPr>
            </w:pPr>
            <w:r>
              <w:rPr>
                <w:rFonts w:hint="eastAsia"/>
                <w:color w:val="000000"/>
                <w:kern w:val="0"/>
                <w:sz w:val="24"/>
              </w:rPr>
              <w:t>应收利息</w:t>
            </w:r>
          </w:p>
        </w:tc>
        <w:tc>
          <w:tcPr>
            <w:tcW w:w="4118" w:type="dxa"/>
            <w:vAlign w:val="center"/>
          </w:tcPr>
          <w:p w:rsidR="00A15EF5" w:rsidRDefault="00CB2F29">
            <w:pPr>
              <w:spacing w:before="29" w:line="288" w:lineRule="auto"/>
              <w:jc w:val="right"/>
              <w:rPr>
                <w:kern w:val="0"/>
                <w:sz w:val="24"/>
              </w:rPr>
            </w:pPr>
            <w:r>
              <w:rPr>
                <w:kern w:val="0"/>
                <w:sz w:val="24"/>
              </w:rPr>
              <w:t>36,937.96</w:t>
            </w:r>
          </w:p>
        </w:tc>
      </w:tr>
      <w:tr w:rsidR="00A15EF5">
        <w:tc>
          <w:tcPr>
            <w:tcW w:w="765" w:type="dxa"/>
            <w:vAlign w:val="center"/>
          </w:tcPr>
          <w:p w:rsidR="00A15EF5" w:rsidRDefault="00CB2F29">
            <w:pPr>
              <w:widowControl/>
              <w:spacing w:before="29" w:line="288" w:lineRule="auto"/>
              <w:jc w:val="center"/>
              <w:rPr>
                <w:color w:val="000000"/>
                <w:kern w:val="0"/>
                <w:sz w:val="24"/>
              </w:rPr>
            </w:pPr>
            <w:r>
              <w:rPr>
                <w:color w:val="000000"/>
                <w:kern w:val="0"/>
                <w:sz w:val="24"/>
              </w:rPr>
              <w:t>5</w:t>
            </w:r>
          </w:p>
        </w:tc>
        <w:tc>
          <w:tcPr>
            <w:tcW w:w="4117" w:type="dxa"/>
            <w:vAlign w:val="center"/>
          </w:tcPr>
          <w:p w:rsidR="00A15EF5" w:rsidRDefault="00CB2F29">
            <w:pPr>
              <w:widowControl/>
              <w:spacing w:before="29" w:line="288" w:lineRule="auto"/>
              <w:rPr>
                <w:color w:val="000000"/>
                <w:kern w:val="0"/>
                <w:sz w:val="24"/>
              </w:rPr>
            </w:pPr>
            <w:r>
              <w:rPr>
                <w:rFonts w:hint="eastAsia"/>
                <w:color w:val="000000"/>
                <w:kern w:val="0"/>
                <w:sz w:val="24"/>
              </w:rPr>
              <w:t>应收申购款</w:t>
            </w:r>
          </w:p>
        </w:tc>
        <w:tc>
          <w:tcPr>
            <w:tcW w:w="4118" w:type="dxa"/>
            <w:vAlign w:val="center"/>
          </w:tcPr>
          <w:p w:rsidR="00A15EF5" w:rsidRDefault="00CB2F29">
            <w:pPr>
              <w:spacing w:before="29" w:line="288" w:lineRule="auto"/>
              <w:jc w:val="right"/>
              <w:rPr>
                <w:kern w:val="0"/>
                <w:sz w:val="24"/>
              </w:rPr>
            </w:pPr>
            <w:r>
              <w:rPr>
                <w:kern w:val="0"/>
                <w:sz w:val="24"/>
              </w:rPr>
              <w:t>2,328,144.78</w:t>
            </w:r>
          </w:p>
        </w:tc>
      </w:tr>
      <w:tr w:rsidR="00A15EF5">
        <w:tc>
          <w:tcPr>
            <w:tcW w:w="765" w:type="dxa"/>
            <w:vAlign w:val="center"/>
          </w:tcPr>
          <w:p w:rsidR="00A15EF5" w:rsidRDefault="00CB2F29">
            <w:pPr>
              <w:widowControl/>
              <w:spacing w:before="29" w:line="288" w:lineRule="auto"/>
              <w:jc w:val="center"/>
              <w:rPr>
                <w:color w:val="000000"/>
                <w:kern w:val="0"/>
                <w:sz w:val="24"/>
              </w:rPr>
            </w:pPr>
            <w:r>
              <w:rPr>
                <w:color w:val="000000"/>
                <w:kern w:val="0"/>
                <w:sz w:val="24"/>
              </w:rPr>
              <w:t>6</w:t>
            </w:r>
          </w:p>
        </w:tc>
        <w:tc>
          <w:tcPr>
            <w:tcW w:w="4117" w:type="dxa"/>
            <w:vAlign w:val="center"/>
          </w:tcPr>
          <w:p w:rsidR="00A15EF5" w:rsidRDefault="00CB2F29">
            <w:pPr>
              <w:widowControl/>
              <w:spacing w:before="29" w:line="288" w:lineRule="auto"/>
              <w:rPr>
                <w:color w:val="000000"/>
                <w:kern w:val="0"/>
                <w:sz w:val="24"/>
              </w:rPr>
            </w:pPr>
            <w:r>
              <w:rPr>
                <w:rFonts w:hint="eastAsia"/>
                <w:color w:val="000000"/>
                <w:kern w:val="0"/>
                <w:sz w:val="24"/>
              </w:rPr>
              <w:t>其他应收款</w:t>
            </w:r>
          </w:p>
        </w:tc>
        <w:tc>
          <w:tcPr>
            <w:tcW w:w="4118" w:type="dxa"/>
            <w:vAlign w:val="center"/>
          </w:tcPr>
          <w:p w:rsidR="00A15EF5" w:rsidRDefault="00CB2F29">
            <w:pPr>
              <w:spacing w:before="29" w:line="288" w:lineRule="auto"/>
              <w:jc w:val="right"/>
              <w:rPr>
                <w:kern w:val="0"/>
                <w:sz w:val="24"/>
              </w:rPr>
            </w:pPr>
            <w:r>
              <w:rPr>
                <w:kern w:val="0"/>
                <w:sz w:val="24"/>
              </w:rPr>
              <w:t>-</w:t>
            </w:r>
          </w:p>
        </w:tc>
      </w:tr>
      <w:tr w:rsidR="00A15EF5">
        <w:tc>
          <w:tcPr>
            <w:tcW w:w="765" w:type="dxa"/>
            <w:vAlign w:val="center"/>
          </w:tcPr>
          <w:p w:rsidR="00A15EF5" w:rsidRDefault="00CB2F29">
            <w:pPr>
              <w:widowControl/>
              <w:spacing w:before="29" w:line="288" w:lineRule="auto"/>
              <w:jc w:val="center"/>
              <w:rPr>
                <w:color w:val="000000"/>
                <w:kern w:val="0"/>
                <w:sz w:val="24"/>
              </w:rPr>
            </w:pPr>
            <w:r>
              <w:rPr>
                <w:color w:val="000000"/>
                <w:kern w:val="0"/>
                <w:sz w:val="24"/>
              </w:rPr>
              <w:t>7</w:t>
            </w:r>
          </w:p>
        </w:tc>
        <w:tc>
          <w:tcPr>
            <w:tcW w:w="4117" w:type="dxa"/>
            <w:vAlign w:val="center"/>
          </w:tcPr>
          <w:p w:rsidR="00A15EF5" w:rsidRDefault="00CB2F29">
            <w:pPr>
              <w:widowControl/>
              <w:spacing w:before="29" w:line="288" w:lineRule="auto"/>
              <w:rPr>
                <w:color w:val="000000"/>
                <w:kern w:val="0"/>
                <w:sz w:val="24"/>
              </w:rPr>
            </w:pPr>
            <w:r>
              <w:rPr>
                <w:rFonts w:hint="eastAsia"/>
                <w:color w:val="000000"/>
                <w:kern w:val="0"/>
                <w:sz w:val="24"/>
              </w:rPr>
              <w:t>待摊费用</w:t>
            </w:r>
          </w:p>
        </w:tc>
        <w:tc>
          <w:tcPr>
            <w:tcW w:w="4118" w:type="dxa"/>
            <w:vAlign w:val="center"/>
          </w:tcPr>
          <w:p w:rsidR="00A15EF5" w:rsidRDefault="00CB2F29">
            <w:pPr>
              <w:spacing w:before="29" w:line="288" w:lineRule="auto"/>
              <w:jc w:val="right"/>
              <w:rPr>
                <w:kern w:val="0"/>
                <w:sz w:val="24"/>
              </w:rPr>
            </w:pPr>
            <w:r>
              <w:rPr>
                <w:kern w:val="0"/>
                <w:sz w:val="24"/>
              </w:rPr>
              <w:t>-</w:t>
            </w:r>
          </w:p>
        </w:tc>
      </w:tr>
      <w:tr w:rsidR="00A15EF5">
        <w:tc>
          <w:tcPr>
            <w:tcW w:w="765" w:type="dxa"/>
            <w:vAlign w:val="center"/>
          </w:tcPr>
          <w:p w:rsidR="00A15EF5" w:rsidRDefault="00CB2F29">
            <w:pPr>
              <w:widowControl/>
              <w:spacing w:before="29" w:line="288" w:lineRule="auto"/>
              <w:jc w:val="center"/>
              <w:rPr>
                <w:color w:val="000000"/>
                <w:kern w:val="0"/>
                <w:sz w:val="24"/>
              </w:rPr>
            </w:pPr>
            <w:r>
              <w:rPr>
                <w:color w:val="000000"/>
                <w:kern w:val="0"/>
                <w:sz w:val="24"/>
              </w:rPr>
              <w:t>8</w:t>
            </w:r>
          </w:p>
        </w:tc>
        <w:tc>
          <w:tcPr>
            <w:tcW w:w="4117" w:type="dxa"/>
            <w:vAlign w:val="center"/>
          </w:tcPr>
          <w:p w:rsidR="00A15EF5" w:rsidRDefault="00CB2F29">
            <w:pPr>
              <w:widowControl/>
              <w:spacing w:line="288" w:lineRule="auto"/>
              <w:rPr>
                <w:color w:val="000000"/>
                <w:kern w:val="0"/>
                <w:sz w:val="24"/>
              </w:rPr>
            </w:pPr>
            <w:r>
              <w:rPr>
                <w:rFonts w:hint="eastAsia"/>
                <w:color w:val="000000"/>
                <w:kern w:val="0"/>
                <w:sz w:val="24"/>
              </w:rPr>
              <w:t>其他</w:t>
            </w:r>
          </w:p>
        </w:tc>
        <w:tc>
          <w:tcPr>
            <w:tcW w:w="4118" w:type="dxa"/>
            <w:vAlign w:val="center"/>
          </w:tcPr>
          <w:p w:rsidR="00A15EF5" w:rsidRDefault="00CB2F29">
            <w:pPr>
              <w:spacing w:before="29" w:line="288" w:lineRule="auto"/>
              <w:jc w:val="right"/>
              <w:rPr>
                <w:kern w:val="0"/>
                <w:sz w:val="24"/>
              </w:rPr>
            </w:pPr>
            <w:r>
              <w:rPr>
                <w:kern w:val="0"/>
                <w:sz w:val="24"/>
              </w:rPr>
              <w:t>-</w:t>
            </w:r>
          </w:p>
        </w:tc>
      </w:tr>
      <w:tr w:rsidR="00A15EF5">
        <w:tc>
          <w:tcPr>
            <w:tcW w:w="765" w:type="dxa"/>
            <w:vAlign w:val="center"/>
          </w:tcPr>
          <w:p w:rsidR="00A15EF5" w:rsidRDefault="00CB2F29">
            <w:pPr>
              <w:widowControl/>
              <w:spacing w:before="29" w:line="288" w:lineRule="auto"/>
              <w:jc w:val="center"/>
              <w:rPr>
                <w:color w:val="000000"/>
                <w:kern w:val="0"/>
                <w:sz w:val="24"/>
              </w:rPr>
            </w:pPr>
            <w:r>
              <w:rPr>
                <w:color w:val="000000"/>
                <w:kern w:val="0"/>
                <w:sz w:val="24"/>
              </w:rPr>
              <w:t>9</w:t>
            </w:r>
          </w:p>
        </w:tc>
        <w:tc>
          <w:tcPr>
            <w:tcW w:w="4117" w:type="dxa"/>
            <w:vAlign w:val="center"/>
          </w:tcPr>
          <w:p w:rsidR="00A15EF5" w:rsidRDefault="00CB2F29">
            <w:pPr>
              <w:widowControl/>
              <w:spacing w:line="288" w:lineRule="auto"/>
              <w:rPr>
                <w:color w:val="000000"/>
                <w:kern w:val="0"/>
                <w:sz w:val="24"/>
              </w:rPr>
            </w:pPr>
            <w:r>
              <w:rPr>
                <w:rFonts w:hint="eastAsia"/>
                <w:color w:val="000000"/>
                <w:kern w:val="0"/>
                <w:sz w:val="24"/>
              </w:rPr>
              <w:t>合计</w:t>
            </w:r>
          </w:p>
        </w:tc>
        <w:tc>
          <w:tcPr>
            <w:tcW w:w="4118" w:type="dxa"/>
            <w:vAlign w:val="center"/>
          </w:tcPr>
          <w:p w:rsidR="00A15EF5" w:rsidRDefault="00CB2F29">
            <w:pPr>
              <w:spacing w:before="29" w:line="288" w:lineRule="auto"/>
              <w:jc w:val="right"/>
              <w:rPr>
                <w:kern w:val="0"/>
                <w:sz w:val="24"/>
              </w:rPr>
            </w:pPr>
            <w:r>
              <w:rPr>
                <w:kern w:val="0"/>
                <w:sz w:val="24"/>
              </w:rPr>
              <w:t>3,668,134.86</w:t>
            </w:r>
          </w:p>
        </w:tc>
      </w:tr>
    </w:tbl>
    <w:p w:rsidR="00A15EF5" w:rsidRDefault="00A15EF5">
      <w:pPr>
        <w:pStyle w:val="af9"/>
        <w:spacing w:before="0" w:beforeAutospacing="0" w:after="0" w:afterAutospacing="0" w:line="360" w:lineRule="auto"/>
        <w:rPr>
          <w:rFonts w:asciiTheme="minorEastAsia" w:eastAsiaTheme="minorEastAsia" w:hAnsiTheme="minorEastAsia"/>
          <w:b/>
          <w:bCs/>
          <w:color w:val="000000"/>
          <w:sz w:val="21"/>
          <w:szCs w:val="21"/>
        </w:rPr>
      </w:pPr>
    </w:p>
    <w:p w:rsidR="00A15EF5" w:rsidRDefault="00CB2F29">
      <w:pPr>
        <w:pStyle w:val="2"/>
        <w:spacing w:before="29" w:after="0" w:line="288" w:lineRule="auto"/>
        <w:rPr>
          <w:rFonts w:ascii="Times New Roman" w:hAnsi="Times New Roman"/>
          <w:kern w:val="0"/>
          <w:szCs w:val="24"/>
        </w:rPr>
      </w:pPr>
      <w:bookmarkStart w:id="237" w:name="_Toc30506"/>
      <w:r>
        <w:rPr>
          <w:rFonts w:ascii="Times New Roman" w:hAnsi="Times New Roman"/>
          <w:kern w:val="0"/>
          <w:szCs w:val="24"/>
        </w:rPr>
        <w:t>8.12.4</w:t>
      </w:r>
      <w:r>
        <w:rPr>
          <w:rFonts w:ascii="Times New Roman" w:hAnsi="Times New Roman" w:hint="eastAsia"/>
          <w:kern w:val="0"/>
          <w:szCs w:val="24"/>
        </w:rPr>
        <w:t>期末持有的处于转股期的可转换债券明细</w:t>
      </w:r>
      <w:bookmarkEnd w:id="237"/>
    </w:p>
    <w:p w:rsidR="00A15EF5" w:rsidRDefault="00CB2F29">
      <w:pPr>
        <w:tabs>
          <w:tab w:val="left" w:pos="426"/>
        </w:tabs>
        <w:spacing w:before="29" w:line="288" w:lineRule="auto"/>
        <w:jc w:val="left"/>
        <w:rPr>
          <w:kern w:val="0"/>
          <w:sz w:val="24"/>
        </w:rPr>
      </w:pPr>
      <w:r>
        <w:rPr>
          <w:kern w:val="0"/>
          <w:sz w:val="24"/>
        </w:rPr>
        <w:t>本基金本报告期末未持有处于转股期的可转换债券。</w:t>
      </w:r>
    </w:p>
    <w:p w:rsidR="00A15EF5" w:rsidRDefault="00A15EF5">
      <w:pPr>
        <w:pStyle w:val="af9"/>
        <w:spacing w:before="0" w:beforeAutospacing="0" w:after="0" w:afterAutospacing="0" w:line="360" w:lineRule="auto"/>
        <w:rPr>
          <w:rFonts w:asciiTheme="minorEastAsia" w:eastAsiaTheme="minorEastAsia" w:hAnsiTheme="minorEastAsia"/>
          <w:color w:val="000000"/>
          <w:sz w:val="21"/>
          <w:szCs w:val="21"/>
        </w:rPr>
      </w:pPr>
    </w:p>
    <w:p w:rsidR="00A15EF5" w:rsidRDefault="00CB2F29">
      <w:pPr>
        <w:pStyle w:val="2"/>
        <w:spacing w:before="29" w:after="0" w:line="288" w:lineRule="auto"/>
        <w:rPr>
          <w:rFonts w:ascii="Times New Roman" w:hAnsi="Times New Roman"/>
          <w:kern w:val="0"/>
          <w:szCs w:val="24"/>
        </w:rPr>
      </w:pPr>
      <w:bookmarkStart w:id="238" w:name="_Toc5967"/>
      <w:r>
        <w:rPr>
          <w:rFonts w:ascii="Times New Roman" w:hAnsi="Times New Roman"/>
          <w:kern w:val="0"/>
          <w:szCs w:val="24"/>
        </w:rPr>
        <w:t>8.12.5</w:t>
      </w:r>
      <w:r>
        <w:rPr>
          <w:rFonts w:ascii="Times New Roman" w:hAnsi="Times New Roman" w:hint="eastAsia"/>
          <w:kern w:val="0"/>
          <w:szCs w:val="24"/>
        </w:rPr>
        <w:t>期末前十名股票中存在流通受限情况的说明</w:t>
      </w:r>
      <w:bookmarkEnd w:id="238"/>
    </w:p>
    <w:p w:rsidR="00A15EF5" w:rsidRDefault="00CB2F29">
      <w:pPr>
        <w:tabs>
          <w:tab w:val="left" w:pos="426"/>
        </w:tabs>
        <w:spacing w:before="29" w:line="288" w:lineRule="auto"/>
        <w:jc w:val="left"/>
        <w:rPr>
          <w:kern w:val="0"/>
          <w:sz w:val="24"/>
        </w:rPr>
      </w:pPr>
      <w:r>
        <w:rPr>
          <w:kern w:val="0"/>
          <w:sz w:val="24"/>
        </w:rPr>
        <w:t>本基金本报告期末前十名股票中不存在流通受限情况。</w:t>
      </w:r>
    </w:p>
    <w:p w:rsidR="00A15EF5" w:rsidRDefault="00A15EF5">
      <w:pPr>
        <w:autoSpaceDE w:val="0"/>
        <w:autoSpaceDN w:val="0"/>
        <w:adjustRightInd w:val="0"/>
        <w:spacing w:line="360" w:lineRule="auto"/>
        <w:ind w:firstLine="420"/>
        <w:rPr>
          <w:rFonts w:asciiTheme="minorEastAsia" w:eastAsiaTheme="minorEastAsia" w:hAnsiTheme="minorEastAsia"/>
          <w:color w:val="000000"/>
          <w:szCs w:val="21"/>
        </w:rPr>
      </w:pPr>
    </w:p>
    <w:p w:rsidR="00A15EF5" w:rsidRDefault="00CB2F29">
      <w:pPr>
        <w:pStyle w:val="2"/>
        <w:spacing w:before="29" w:after="0" w:line="288" w:lineRule="auto"/>
        <w:rPr>
          <w:rFonts w:ascii="Times New Roman" w:hAnsi="Times New Roman"/>
          <w:kern w:val="0"/>
          <w:szCs w:val="24"/>
        </w:rPr>
      </w:pPr>
      <w:bookmarkStart w:id="239" w:name="_Toc20783"/>
      <w:r>
        <w:rPr>
          <w:rFonts w:ascii="Times New Roman" w:hAnsi="Times New Roman"/>
          <w:kern w:val="0"/>
          <w:szCs w:val="24"/>
        </w:rPr>
        <w:t>8.12.6</w:t>
      </w:r>
      <w:r>
        <w:rPr>
          <w:rFonts w:ascii="Times New Roman" w:hAnsi="Times New Roman" w:hint="eastAsia"/>
          <w:kern w:val="0"/>
          <w:szCs w:val="24"/>
        </w:rPr>
        <w:t>投资组合报告附注的其他文字描述部分</w:t>
      </w:r>
      <w:bookmarkEnd w:id="239"/>
    </w:p>
    <w:p w:rsidR="00A15EF5" w:rsidRDefault="00CB2F29">
      <w:pPr>
        <w:spacing w:before="29" w:line="288" w:lineRule="auto"/>
        <w:rPr>
          <w:color w:val="000000"/>
          <w:sz w:val="24"/>
        </w:rPr>
      </w:pPr>
      <w:r>
        <w:rPr>
          <w:color w:val="000000"/>
          <w:sz w:val="24"/>
        </w:rPr>
        <w:t>由于四舍五入的原因，分项之和与合计项之间可能存在尾差。</w:t>
      </w:r>
    </w:p>
    <w:p w:rsidR="00A15EF5" w:rsidRDefault="00A15EF5">
      <w:pPr>
        <w:spacing w:before="29" w:line="288" w:lineRule="auto"/>
        <w:rPr>
          <w:color w:val="000000"/>
          <w:sz w:val="24"/>
        </w:rPr>
      </w:pPr>
    </w:p>
    <w:p w:rsidR="00A15EF5" w:rsidRDefault="00CB2F29">
      <w:pPr>
        <w:pStyle w:val="1"/>
        <w:keepNext/>
        <w:keepLines/>
        <w:widowControl w:val="0"/>
        <w:spacing w:beforeLines="100" w:before="312" w:afterLines="100" w:after="312" w:line="288" w:lineRule="auto"/>
        <w:jc w:val="center"/>
        <w:rPr>
          <w:b/>
          <w:color w:val="000000"/>
          <w:szCs w:val="24"/>
        </w:rPr>
      </w:pPr>
      <w:bookmarkStart w:id="240" w:name="_Toc225500050"/>
      <w:bookmarkStart w:id="241" w:name="_Toc361324888"/>
      <w:bookmarkStart w:id="242" w:name="_Toc1236"/>
      <w:r>
        <w:rPr>
          <w:rFonts w:hint="eastAsia"/>
          <w:b/>
          <w:color w:val="000000"/>
          <w:szCs w:val="24"/>
        </w:rPr>
        <w:t>§</w:t>
      </w:r>
      <w:r>
        <w:rPr>
          <w:b/>
          <w:color w:val="000000"/>
          <w:szCs w:val="24"/>
        </w:rPr>
        <w:t>9</w:t>
      </w:r>
      <w:r>
        <w:rPr>
          <w:rFonts w:hint="eastAsia"/>
          <w:b/>
          <w:color w:val="000000"/>
          <w:szCs w:val="24"/>
        </w:rPr>
        <w:t>基金份额持有人信息</w:t>
      </w:r>
      <w:bookmarkEnd w:id="240"/>
      <w:bookmarkEnd w:id="241"/>
      <w:bookmarkEnd w:id="242"/>
    </w:p>
    <w:p w:rsidR="00A15EF5" w:rsidRDefault="00CB2F29">
      <w:pPr>
        <w:pStyle w:val="2"/>
        <w:spacing w:before="29" w:after="0" w:line="288" w:lineRule="auto"/>
        <w:rPr>
          <w:rFonts w:ascii="Times New Roman" w:hAnsi="Times New Roman"/>
          <w:kern w:val="0"/>
          <w:szCs w:val="24"/>
        </w:rPr>
      </w:pPr>
      <w:bookmarkStart w:id="243" w:name="_Toc225500051"/>
      <w:bookmarkStart w:id="244" w:name="_Toc361324889"/>
      <w:bookmarkStart w:id="245" w:name="_Toc30085"/>
      <w:r>
        <w:rPr>
          <w:rFonts w:ascii="Times New Roman" w:hAnsi="Times New Roman"/>
          <w:kern w:val="0"/>
          <w:szCs w:val="24"/>
        </w:rPr>
        <w:t xml:space="preserve">9.1 </w:t>
      </w:r>
      <w:r>
        <w:rPr>
          <w:rFonts w:ascii="Times New Roman" w:hAnsi="Times New Roman" w:hint="eastAsia"/>
          <w:kern w:val="0"/>
          <w:szCs w:val="24"/>
        </w:rPr>
        <w:t>期末基金份额持有人户数及持有人结构</w:t>
      </w:r>
      <w:bookmarkEnd w:id="243"/>
      <w:bookmarkEnd w:id="244"/>
      <w:bookmarkEnd w:id="245"/>
    </w:p>
    <w:p w:rsidR="00A15EF5" w:rsidRDefault="00CB2F29">
      <w:pPr>
        <w:autoSpaceDE w:val="0"/>
        <w:autoSpaceDN w:val="0"/>
        <w:adjustRightInd w:val="0"/>
        <w:spacing w:before="29" w:line="288" w:lineRule="auto"/>
        <w:ind w:left="15"/>
        <w:jc w:val="right"/>
        <w:rPr>
          <w:color w:val="000000"/>
          <w:sz w:val="24"/>
        </w:rPr>
      </w:pPr>
      <w:r>
        <w:rPr>
          <w:rFonts w:hint="eastAsia"/>
          <w:color w:val="000000"/>
          <w:sz w:val="24"/>
        </w:rPr>
        <w:t>份额单位：份</w:t>
      </w:r>
    </w:p>
    <w:p w:rsidR="00A15EF5" w:rsidRDefault="00A15EF5">
      <w:pPr>
        <w:autoSpaceDE w:val="0"/>
        <w:autoSpaceDN w:val="0"/>
        <w:adjustRightInd w:val="0"/>
        <w:spacing w:line="360" w:lineRule="auto"/>
        <w:jc w:val="left"/>
        <w:rPr>
          <w:rFonts w:asciiTheme="minorEastAsia" w:eastAsiaTheme="minorEastAsia" w:hAnsiTheme="minorEastAsia"/>
          <w:color w:val="000000"/>
          <w:szCs w:val="21"/>
        </w:rPr>
      </w:pPr>
    </w:p>
    <w:tbl>
      <w:tblPr>
        <w:tblW w:w="5000" w:type="pct"/>
        <w:jc w:val="center"/>
        <w:tblLayout w:type="fixed"/>
        <w:tblLook w:val="04A0" w:firstRow="1" w:lastRow="0" w:firstColumn="1" w:lastColumn="0" w:noHBand="0" w:noVBand="1"/>
      </w:tblPr>
      <w:tblGrid>
        <w:gridCol w:w="1976"/>
        <w:gridCol w:w="1748"/>
        <w:gridCol w:w="1692"/>
        <w:gridCol w:w="1088"/>
        <w:gridCol w:w="1727"/>
        <w:gridCol w:w="1055"/>
      </w:tblGrid>
      <w:tr w:rsidR="00A15EF5" w:rsidTr="00CB2F29">
        <w:trPr>
          <w:jc w:val="center"/>
        </w:trPr>
        <w:tc>
          <w:tcPr>
            <w:tcW w:w="1064" w:type="pct"/>
            <w:vMerge w:val="restart"/>
            <w:tcBorders>
              <w:top w:val="single" w:sz="8" w:space="0" w:color="000000"/>
              <w:left w:val="single" w:sz="8" w:space="0" w:color="000000"/>
              <w:right w:val="single" w:sz="8" w:space="0" w:color="000000"/>
            </w:tcBorders>
            <w:vAlign w:val="center"/>
          </w:tcPr>
          <w:p w:rsidR="00A15EF5" w:rsidRDefault="00CB2F29">
            <w:pPr>
              <w:jc w:val="center"/>
            </w:pPr>
            <w:r>
              <w:t>持有人户数</w:t>
            </w:r>
            <w:r>
              <w:t>(</w:t>
            </w:r>
            <w:r>
              <w:t>户</w:t>
            </w:r>
            <w:r>
              <w:t>)</w:t>
            </w:r>
          </w:p>
        </w:tc>
        <w:tc>
          <w:tcPr>
            <w:tcW w:w="941" w:type="pct"/>
            <w:vMerge w:val="restart"/>
            <w:tcBorders>
              <w:top w:val="single" w:sz="8" w:space="0" w:color="000000"/>
              <w:left w:val="single" w:sz="8" w:space="0" w:color="000000"/>
              <w:bottom w:val="single" w:sz="8" w:space="0" w:color="000000"/>
              <w:right w:val="single" w:sz="8" w:space="0" w:color="000000"/>
            </w:tcBorders>
            <w:vAlign w:val="center"/>
          </w:tcPr>
          <w:p w:rsidR="00A15EF5" w:rsidRDefault="00CB2F29">
            <w:pPr>
              <w:spacing w:line="360" w:lineRule="auto"/>
              <w:jc w:val="center"/>
              <w:rPr>
                <w:szCs w:val="21"/>
              </w:rPr>
            </w:pPr>
            <w:r>
              <w:rPr>
                <w:rFonts w:hint="eastAsia"/>
                <w:szCs w:val="21"/>
              </w:rPr>
              <w:t>户均持有的基金份额</w:t>
            </w:r>
          </w:p>
        </w:tc>
        <w:tc>
          <w:tcPr>
            <w:tcW w:w="2995" w:type="pct"/>
            <w:gridSpan w:val="4"/>
            <w:tcBorders>
              <w:top w:val="single" w:sz="8" w:space="0" w:color="000000"/>
              <w:left w:val="single" w:sz="8" w:space="0" w:color="000000"/>
              <w:bottom w:val="single" w:sz="8" w:space="0" w:color="000000"/>
              <w:right w:val="single" w:sz="4" w:space="0" w:color="auto"/>
            </w:tcBorders>
            <w:vAlign w:val="center"/>
          </w:tcPr>
          <w:p w:rsidR="00A15EF5" w:rsidRDefault="00CB2F29">
            <w:pPr>
              <w:spacing w:line="360" w:lineRule="auto"/>
              <w:jc w:val="center"/>
              <w:rPr>
                <w:szCs w:val="21"/>
              </w:rPr>
            </w:pPr>
            <w:r>
              <w:rPr>
                <w:rFonts w:hint="eastAsia"/>
                <w:szCs w:val="21"/>
              </w:rPr>
              <w:t>持有人结构</w:t>
            </w:r>
          </w:p>
        </w:tc>
      </w:tr>
      <w:tr w:rsidR="00A15EF5" w:rsidTr="00CB2F29">
        <w:trPr>
          <w:jc w:val="center"/>
        </w:trPr>
        <w:tc>
          <w:tcPr>
            <w:tcW w:w="1064" w:type="pct"/>
            <w:vMerge/>
            <w:tcBorders>
              <w:left w:val="single" w:sz="8" w:space="0" w:color="000000"/>
              <w:right w:val="single" w:sz="8" w:space="0" w:color="000000"/>
            </w:tcBorders>
          </w:tcPr>
          <w:p w:rsidR="00A15EF5" w:rsidRDefault="00A15EF5">
            <w:pPr>
              <w:jc w:val="center"/>
            </w:pPr>
          </w:p>
        </w:tc>
        <w:tc>
          <w:tcPr>
            <w:tcW w:w="941" w:type="pct"/>
            <w:vMerge/>
            <w:tcBorders>
              <w:top w:val="single" w:sz="8" w:space="0" w:color="000000"/>
              <w:left w:val="single" w:sz="8" w:space="0" w:color="000000"/>
              <w:bottom w:val="single" w:sz="8" w:space="0" w:color="000000"/>
              <w:right w:val="single" w:sz="8" w:space="0" w:color="000000"/>
            </w:tcBorders>
            <w:vAlign w:val="center"/>
          </w:tcPr>
          <w:p w:rsidR="00A15EF5" w:rsidRDefault="00A15EF5">
            <w:pPr>
              <w:spacing w:line="360" w:lineRule="auto"/>
              <w:jc w:val="center"/>
              <w:rPr>
                <w:szCs w:val="21"/>
              </w:rPr>
            </w:pPr>
          </w:p>
        </w:tc>
        <w:tc>
          <w:tcPr>
            <w:tcW w:w="1497" w:type="pct"/>
            <w:gridSpan w:val="2"/>
            <w:tcBorders>
              <w:top w:val="single" w:sz="8" w:space="0" w:color="000000"/>
              <w:left w:val="single" w:sz="8" w:space="0" w:color="000000"/>
              <w:bottom w:val="single" w:sz="8" w:space="0" w:color="000000"/>
              <w:right w:val="single" w:sz="8" w:space="0" w:color="000000"/>
            </w:tcBorders>
            <w:vAlign w:val="center"/>
          </w:tcPr>
          <w:p w:rsidR="00A15EF5" w:rsidRDefault="00CB2F29">
            <w:pPr>
              <w:spacing w:line="360" w:lineRule="auto"/>
              <w:jc w:val="center"/>
              <w:rPr>
                <w:szCs w:val="21"/>
              </w:rPr>
            </w:pPr>
            <w:r>
              <w:rPr>
                <w:rFonts w:hint="eastAsia"/>
                <w:szCs w:val="21"/>
              </w:rPr>
              <w:t>机构投资者</w:t>
            </w:r>
          </w:p>
        </w:tc>
        <w:tc>
          <w:tcPr>
            <w:tcW w:w="1498" w:type="pct"/>
            <w:gridSpan w:val="2"/>
            <w:tcBorders>
              <w:top w:val="single" w:sz="8" w:space="0" w:color="000000"/>
              <w:left w:val="single" w:sz="8" w:space="0" w:color="000000"/>
              <w:bottom w:val="single" w:sz="8" w:space="0" w:color="000000"/>
              <w:right w:val="single" w:sz="8" w:space="0" w:color="000000"/>
            </w:tcBorders>
            <w:vAlign w:val="center"/>
          </w:tcPr>
          <w:p w:rsidR="00A15EF5" w:rsidRDefault="00CB2F29">
            <w:pPr>
              <w:spacing w:line="360" w:lineRule="auto"/>
              <w:jc w:val="center"/>
              <w:rPr>
                <w:szCs w:val="21"/>
              </w:rPr>
            </w:pPr>
            <w:r>
              <w:rPr>
                <w:rFonts w:hint="eastAsia"/>
                <w:szCs w:val="21"/>
              </w:rPr>
              <w:t>个人投资者</w:t>
            </w:r>
          </w:p>
        </w:tc>
      </w:tr>
      <w:tr w:rsidR="00A15EF5" w:rsidTr="00CB2F29">
        <w:trPr>
          <w:jc w:val="center"/>
        </w:trPr>
        <w:tc>
          <w:tcPr>
            <w:tcW w:w="1064" w:type="pct"/>
            <w:vMerge/>
            <w:tcBorders>
              <w:left w:val="single" w:sz="8" w:space="0" w:color="000000"/>
              <w:bottom w:val="single" w:sz="8" w:space="0" w:color="000000"/>
              <w:right w:val="single" w:sz="8" w:space="0" w:color="000000"/>
            </w:tcBorders>
          </w:tcPr>
          <w:p w:rsidR="00A15EF5" w:rsidRDefault="00A15EF5">
            <w:pPr>
              <w:jc w:val="center"/>
            </w:pPr>
          </w:p>
        </w:tc>
        <w:tc>
          <w:tcPr>
            <w:tcW w:w="941" w:type="pct"/>
            <w:vMerge/>
            <w:tcBorders>
              <w:top w:val="single" w:sz="8" w:space="0" w:color="000000"/>
              <w:left w:val="single" w:sz="8" w:space="0" w:color="000000"/>
              <w:bottom w:val="single" w:sz="8" w:space="0" w:color="000000"/>
              <w:right w:val="single" w:sz="8" w:space="0" w:color="000000"/>
            </w:tcBorders>
            <w:vAlign w:val="center"/>
          </w:tcPr>
          <w:p w:rsidR="00A15EF5" w:rsidRDefault="00A15EF5">
            <w:pPr>
              <w:spacing w:line="360" w:lineRule="auto"/>
              <w:jc w:val="center"/>
              <w:rPr>
                <w:szCs w:val="21"/>
              </w:rPr>
            </w:pPr>
          </w:p>
        </w:tc>
        <w:tc>
          <w:tcPr>
            <w:tcW w:w="911" w:type="pct"/>
            <w:tcBorders>
              <w:top w:val="single" w:sz="8" w:space="0" w:color="000000"/>
              <w:left w:val="single" w:sz="8" w:space="0" w:color="000000"/>
              <w:bottom w:val="single" w:sz="8" w:space="0" w:color="000000"/>
              <w:right w:val="single" w:sz="8" w:space="0" w:color="000000"/>
            </w:tcBorders>
            <w:vAlign w:val="center"/>
          </w:tcPr>
          <w:p w:rsidR="00A15EF5" w:rsidRDefault="00CB2F29">
            <w:pPr>
              <w:spacing w:line="360" w:lineRule="auto"/>
              <w:jc w:val="center"/>
              <w:rPr>
                <w:szCs w:val="21"/>
              </w:rPr>
            </w:pPr>
            <w:r>
              <w:rPr>
                <w:rFonts w:hint="eastAsia"/>
                <w:szCs w:val="21"/>
              </w:rPr>
              <w:t>持有份额</w:t>
            </w:r>
          </w:p>
        </w:tc>
        <w:tc>
          <w:tcPr>
            <w:tcW w:w="586" w:type="pct"/>
            <w:tcBorders>
              <w:top w:val="single" w:sz="8" w:space="0" w:color="000000"/>
              <w:left w:val="single" w:sz="8" w:space="0" w:color="000000"/>
              <w:bottom w:val="single" w:sz="8" w:space="0" w:color="000000"/>
              <w:right w:val="single" w:sz="8" w:space="0" w:color="000000"/>
            </w:tcBorders>
            <w:vAlign w:val="center"/>
          </w:tcPr>
          <w:p w:rsidR="00A15EF5" w:rsidRDefault="00CB2F29">
            <w:pPr>
              <w:spacing w:line="360" w:lineRule="auto"/>
              <w:jc w:val="center"/>
              <w:rPr>
                <w:szCs w:val="21"/>
              </w:rPr>
            </w:pPr>
            <w:r>
              <w:rPr>
                <w:rFonts w:hint="eastAsia"/>
                <w:szCs w:val="21"/>
              </w:rPr>
              <w:t>占总份额比例</w:t>
            </w:r>
          </w:p>
        </w:tc>
        <w:tc>
          <w:tcPr>
            <w:tcW w:w="930" w:type="pct"/>
            <w:tcBorders>
              <w:top w:val="single" w:sz="8" w:space="0" w:color="000000"/>
              <w:left w:val="single" w:sz="8" w:space="0" w:color="000000"/>
              <w:bottom w:val="single" w:sz="8" w:space="0" w:color="000000"/>
              <w:right w:val="single" w:sz="8" w:space="0" w:color="000000"/>
            </w:tcBorders>
            <w:vAlign w:val="center"/>
          </w:tcPr>
          <w:p w:rsidR="00A15EF5" w:rsidRDefault="00CB2F29">
            <w:pPr>
              <w:spacing w:line="360" w:lineRule="auto"/>
              <w:jc w:val="center"/>
              <w:rPr>
                <w:szCs w:val="21"/>
              </w:rPr>
            </w:pPr>
            <w:r>
              <w:rPr>
                <w:rFonts w:hint="eastAsia"/>
                <w:szCs w:val="21"/>
              </w:rPr>
              <w:t>持有份额</w:t>
            </w:r>
          </w:p>
        </w:tc>
        <w:tc>
          <w:tcPr>
            <w:tcW w:w="568" w:type="pct"/>
            <w:tcBorders>
              <w:top w:val="single" w:sz="8" w:space="0" w:color="000000"/>
              <w:left w:val="single" w:sz="8" w:space="0" w:color="000000"/>
              <w:bottom w:val="single" w:sz="8" w:space="0" w:color="000000"/>
              <w:right w:val="single" w:sz="4" w:space="0" w:color="auto"/>
            </w:tcBorders>
            <w:vAlign w:val="center"/>
          </w:tcPr>
          <w:p w:rsidR="00A15EF5" w:rsidRDefault="00CB2F29">
            <w:pPr>
              <w:spacing w:line="360" w:lineRule="auto"/>
              <w:jc w:val="center"/>
              <w:rPr>
                <w:szCs w:val="21"/>
              </w:rPr>
            </w:pPr>
            <w:r>
              <w:rPr>
                <w:rFonts w:hint="eastAsia"/>
                <w:szCs w:val="21"/>
              </w:rPr>
              <w:t>占总份额比例</w:t>
            </w:r>
          </w:p>
        </w:tc>
      </w:tr>
      <w:tr w:rsidR="00CB2F29" w:rsidTr="00CB2F29">
        <w:trPr>
          <w:jc w:val="center"/>
        </w:trPr>
        <w:tc>
          <w:tcPr>
            <w:tcW w:w="1064" w:type="pct"/>
            <w:tcBorders>
              <w:top w:val="single" w:sz="8" w:space="0" w:color="000000"/>
              <w:left w:val="single" w:sz="8" w:space="0" w:color="000000"/>
              <w:bottom w:val="single" w:sz="8" w:space="0" w:color="000000"/>
              <w:right w:val="single" w:sz="8" w:space="0" w:color="000000"/>
            </w:tcBorders>
            <w:vAlign w:val="center"/>
          </w:tcPr>
          <w:p w:rsidR="00CB2F29" w:rsidRDefault="00CB2F29" w:rsidP="00CB2F29">
            <w:pPr>
              <w:jc w:val="right"/>
            </w:pPr>
            <w:bookmarkStart w:id="246" w:name="_GoBack" w:colFirst="0" w:colLast="5"/>
            <w:r>
              <w:rPr>
                <w:kern w:val="0"/>
                <w:szCs w:val="21"/>
              </w:rPr>
              <w:t>34,264</w:t>
            </w:r>
          </w:p>
        </w:tc>
        <w:tc>
          <w:tcPr>
            <w:tcW w:w="941" w:type="pct"/>
            <w:tcBorders>
              <w:top w:val="single" w:sz="8" w:space="0" w:color="000000"/>
              <w:left w:val="single" w:sz="8" w:space="0" w:color="000000"/>
              <w:bottom w:val="single" w:sz="8" w:space="0" w:color="000000"/>
              <w:right w:val="single" w:sz="8" w:space="0" w:color="000000"/>
            </w:tcBorders>
            <w:vAlign w:val="center"/>
          </w:tcPr>
          <w:p w:rsidR="00CB2F29" w:rsidRPr="00A138F0" w:rsidRDefault="00CB2F29" w:rsidP="00CB2F29">
            <w:pPr>
              <w:spacing w:before="29" w:line="288" w:lineRule="auto"/>
              <w:jc w:val="right"/>
              <w:rPr>
                <w:kern w:val="0"/>
                <w:szCs w:val="21"/>
              </w:rPr>
            </w:pPr>
            <w:r w:rsidRPr="00A138F0">
              <w:rPr>
                <w:kern w:val="0"/>
                <w:szCs w:val="21"/>
              </w:rPr>
              <w:t>66,772.06</w:t>
            </w:r>
          </w:p>
        </w:tc>
        <w:tc>
          <w:tcPr>
            <w:tcW w:w="911" w:type="pct"/>
            <w:tcBorders>
              <w:top w:val="single" w:sz="8" w:space="0" w:color="000000"/>
              <w:left w:val="single" w:sz="8" w:space="0" w:color="000000"/>
              <w:bottom w:val="single" w:sz="8" w:space="0" w:color="000000"/>
              <w:right w:val="single" w:sz="8" w:space="0" w:color="000000"/>
            </w:tcBorders>
            <w:vAlign w:val="center"/>
          </w:tcPr>
          <w:p w:rsidR="00CB2F29" w:rsidRPr="00A138F0" w:rsidRDefault="00CB2F29" w:rsidP="00CB2F29">
            <w:pPr>
              <w:spacing w:before="29" w:line="288" w:lineRule="auto"/>
              <w:jc w:val="right"/>
              <w:rPr>
                <w:kern w:val="0"/>
                <w:szCs w:val="21"/>
              </w:rPr>
            </w:pPr>
            <w:r w:rsidRPr="00A138F0">
              <w:rPr>
                <w:kern w:val="0"/>
                <w:szCs w:val="21"/>
              </w:rPr>
              <w:t>250,621,065.63</w:t>
            </w:r>
          </w:p>
        </w:tc>
        <w:tc>
          <w:tcPr>
            <w:tcW w:w="586" w:type="pct"/>
            <w:tcBorders>
              <w:top w:val="single" w:sz="8" w:space="0" w:color="000000"/>
              <w:left w:val="single" w:sz="8" w:space="0" w:color="000000"/>
              <w:bottom w:val="single" w:sz="8" w:space="0" w:color="000000"/>
              <w:right w:val="single" w:sz="8" w:space="0" w:color="000000"/>
            </w:tcBorders>
            <w:vAlign w:val="center"/>
          </w:tcPr>
          <w:p w:rsidR="00CB2F29" w:rsidRPr="00A138F0" w:rsidRDefault="00CB2F29" w:rsidP="00CB2F29">
            <w:pPr>
              <w:spacing w:before="29" w:line="288" w:lineRule="auto"/>
              <w:jc w:val="right"/>
              <w:rPr>
                <w:kern w:val="0"/>
                <w:szCs w:val="21"/>
              </w:rPr>
            </w:pPr>
            <w:r w:rsidRPr="00A138F0">
              <w:rPr>
                <w:kern w:val="0"/>
                <w:szCs w:val="21"/>
              </w:rPr>
              <w:t>10.95%</w:t>
            </w:r>
          </w:p>
        </w:tc>
        <w:tc>
          <w:tcPr>
            <w:tcW w:w="930" w:type="pct"/>
            <w:tcBorders>
              <w:top w:val="single" w:sz="8" w:space="0" w:color="000000"/>
              <w:left w:val="single" w:sz="8" w:space="0" w:color="000000"/>
              <w:bottom w:val="single" w:sz="8" w:space="0" w:color="000000"/>
              <w:right w:val="single" w:sz="8" w:space="0" w:color="000000"/>
            </w:tcBorders>
            <w:vAlign w:val="center"/>
          </w:tcPr>
          <w:p w:rsidR="00CB2F29" w:rsidRPr="00A138F0" w:rsidRDefault="00CB2F29" w:rsidP="00CB2F29">
            <w:pPr>
              <w:spacing w:before="29" w:line="288" w:lineRule="auto"/>
              <w:jc w:val="right"/>
              <w:rPr>
                <w:kern w:val="0"/>
                <w:szCs w:val="21"/>
              </w:rPr>
            </w:pPr>
            <w:r w:rsidRPr="00A138F0">
              <w:rPr>
                <w:kern w:val="0"/>
                <w:szCs w:val="21"/>
              </w:rPr>
              <w:t>2,037,256,683.41</w:t>
            </w:r>
          </w:p>
        </w:tc>
        <w:tc>
          <w:tcPr>
            <w:tcW w:w="568" w:type="pct"/>
            <w:tcBorders>
              <w:top w:val="single" w:sz="8" w:space="0" w:color="000000"/>
              <w:left w:val="single" w:sz="8" w:space="0" w:color="000000"/>
              <w:bottom w:val="single" w:sz="8" w:space="0" w:color="000000"/>
              <w:right w:val="single" w:sz="4" w:space="0" w:color="auto"/>
            </w:tcBorders>
            <w:vAlign w:val="center"/>
          </w:tcPr>
          <w:p w:rsidR="00CB2F29" w:rsidRPr="00A138F0" w:rsidRDefault="00CB2F29" w:rsidP="00CB2F29">
            <w:pPr>
              <w:spacing w:before="29" w:line="288" w:lineRule="auto"/>
              <w:jc w:val="right"/>
              <w:rPr>
                <w:kern w:val="0"/>
                <w:szCs w:val="21"/>
              </w:rPr>
            </w:pPr>
            <w:r w:rsidRPr="00A138F0">
              <w:rPr>
                <w:kern w:val="0"/>
                <w:szCs w:val="21"/>
              </w:rPr>
              <w:t>89.05%</w:t>
            </w:r>
          </w:p>
        </w:tc>
      </w:tr>
      <w:bookmarkEnd w:id="246"/>
    </w:tbl>
    <w:p w:rsidR="00A15EF5" w:rsidRDefault="00A15EF5">
      <w:pPr>
        <w:spacing w:line="360" w:lineRule="auto"/>
        <w:rPr>
          <w:rFonts w:asciiTheme="minorEastAsia" w:eastAsiaTheme="minorEastAsia" w:hAnsiTheme="minorEastAsia"/>
          <w:color w:val="000000"/>
          <w:szCs w:val="21"/>
        </w:rPr>
      </w:pPr>
    </w:p>
    <w:p w:rsidR="00A15EF5" w:rsidRDefault="00CB2F29">
      <w:pPr>
        <w:pStyle w:val="2"/>
        <w:spacing w:before="29" w:after="0" w:line="288" w:lineRule="auto"/>
        <w:rPr>
          <w:rFonts w:ascii="Times New Roman" w:hAnsi="Times New Roman"/>
          <w:kern w:val="0"/>
          <w:szCs w:val="24"/>
        </w:rPr>
      </w:pPr>
      <w:bookmarkStart w:id="247" w:name="_Toc361324891"/>
      <w:bookmarkStart w:id="248" w:name="_Toc12864"/>
      <w:r>
        <w:rPr>
          <w:rFonts w:ascii="Times New Roman" w:hAnsi="Times New Roman"/>
          <w:kern w:val="0"/>
          <w:szCs w:val="24"/>
        </w:rPr>
        <w:t>9.2</w:t>
      </w:r>
      <w:r>
        <w:rPr>
          <w:rFonts w:ascii="Times New Roman" w:hAnsi="Times New Roman" w:hint="eastAsia"/>
          <w:kern w:val="0"/>
          <w:szCs w:val="24"/>
        </w:rPr>
        <w:t>期末基金管理人的从业人员持有本基金的情况</w:t>
      </w:r>
      <w:bookmarkEnd w:id="247"/>
      <w:bookmarkEnd w:id="248"/>
    </w:p>
    <w:tbl>
      <w:tblPr>
        <w:tblStyle w:val="afc"/>
        <w:tblW w:w="8998" w:type="dxa"/>
        <w:tblInd w:w="108" w:type="dxa"/>
        <w:tblLayout w:type="fixed"/>
        <w:tblLook w:val="04A0" w:firstRow="1" w:lastRow="0" w:firstColumn="1" w:lastColumn="0" w:noHBand="0" w:noVBand="1"/>
      </w:tblPr>
      <w:tblGrid>
        <w:gridCol w:w="2835"/>
        <w:gridCol w:w="3164"/>
        <w:gridCol w:w="2999"/>
      </w:tblGrid>
      <w:tr w:rsidR="00A15EF5">
        <w:tc>
          <w:tcPr>
            <w:tcW w:w="2835" w:type="dxa"/>
            <w:vAlign w:val="center"/>
          </w:tcPr>
          <w:p w:rsidR="00A15EF5" w:rsidRDefault="00CB2F29">
            <w:pPr>
              <w:widowControl/>
              <w:spacing w:before="29" w:line="288" w:lineRule="auto"/>
              <w:jc w:val="center"/>
              <w:rPr>
                <w:color w:val="000000"/>
                <w:kern w:val="0"/>
                <w:sz w:val="24"/>
              </w:rPr>
            </w:pPr>
            <w:r>
              <w:rPr>
                <w:rFonts w:hint="eastAsia"/>
                <w:color w:val="000000"/>
                <w:kern w:val="0"/>
                <w:sz w:val="24"/>
              </w:rPr>
              <w:t>项目</w:t>
            </w:r>
          </w:p>
        </w:tc>
        <w:tc>
          <w:tcPr>
            <w:tcW w:w="3164" w:type="dxa"/>
            <w:vAlign w:val="center"/>
          </w:tcPr>
          <w:p w:rsidR="00A15EF5" w:rsidRDefault="00CB2F29">
            <w:pPr>
              <w:widowControl/>
              <w:spacing w:before="29" w:line="288" w:lineRule="auto"/>
              <w:jc w:val="center"/>
              <w:rPr>
                <w:color w:val="000000"/>
                <w:kern w:val="0"/>
                <w:sz w:val="24"/>
              </w:rPr>
            </w:pPr>
            <w:r>
              <w:rPr>
                <w:rFonts w:hint="eastAsia"/>
                <w:color w:val="000000"/>
                <w:kern w:val="0"/>
                <w:sz w:val="24"/>
              </w:rPr>
              <w:t>持有份额总数（份）</w:t>
            </w:r>
          </w:p>
        </w:tc>
        <w:tc>
          <w:tcPr>
            <w:tcW w:w="2999" w:type="dxa"/>
            <w:vAlign w:val="center"/>
          </w:tcPr>
          <w:p w:rsidR="00A15EF5" w:rsidRDefault="00CB2F29">
            <w:pPr>
              <w:widowControl/>
              <w:spacing w:before="29" w:line="288" w:lineRule="auto"/>
              <w:jc w:val="center"/>
              <w:rPr>
                <w:color w:val="000000"/>
                <w:kern w:val="0"/>
                <w:sz w:val="24"/>
              </w:rPr>
            </w:pPr>
            <w:r>
              <w:rPr>
                <w:rFonts w:hint="eastAsia"/>
                <w:color w:val="000000"/>
                <w:kern w:val="0"/>
                <w:sz w:val="24"/>
              </w:rPr>
              <w:t>占基金总份额比例</w:t>
            </w:r>
          </w:p>
        </w:tc>
      </w:tr>
      <w:tr w:rsidR="00A15EF5">
        <w:tc>
          <w:tcPr>
            <w:tcW w:w="2835" w:type="dxa"/>
            <w:vAlign w:val="center"/>
          </w:tcPr>
          <w:p w:rsidR="00A15EF5" w:rsidRDefault="00CB2F29">
            <w:pPr>
              <w:widowControl/>
              <w:spacing w:before="29" w:line="288" w:lineRule="auto"/>
              <w:rPr>
                <w:rFonts w:asciiTheme="minorEastAsia" w:eastAsiaTheme="minorEastAsia" w:hAnsiTheme="minorEastAsia"/>
                <w:color w:val="000000"/>
                <w:szCs w:val="21"/>
              </w:rPr>
            </w:pPr>
            <w:r>
              <w:rPr>
                <w:rFonts w:hint="eastAsia"/>
                <w:color w:val="000000"/>
                <w:kern w:val="0"/>
                <w:sz w:val="24"/>
              </w:rPr>
              <w:t>基金管理人所有从业人员持有本基金</w:t>
            </w:r>
          </w:p>
        </w:tc>
        <w:tc>
          <w:tcPr>
            <w:tcW w:w="3164" w:type="dxa"/>
            <w:vAlign w:val="center"/>
          </w:tcPr>
          <w:p w:rsidR="00A15EF5" w:rsidRDefault="00CB2F29">
            <w:pPr>
              <w:spacing w:before="29" w:line="288" w:lineRule="auto"/>
              <w:jc w:val="right"/>
              <w:rPr>
                <w:kern w:val="0"/>
                <w:sz w:val="24"/>
              </w:rPr>
            </w:pPr>
            <w:r>
              <w:rPr>
                <w:kern w:val="0"/>
                <w:sz w:val="24"/>
              </w:rPr>
              <w:t>1,046,621.35</w:t>
            </w:r>
          </w:p>
        </w:tc>
        <w:tc>
          <w:tcPr>
            <w:tcW w:w="2999" w:type="dxa"/>
            <w:vAlign w:val="center"/>
          </w:tcPr>
          <w:p w:rsidR="00A15EF5" w:rsidRDefault="00CB2F29">
            <w:pPr>
              <w:spacing w:before="29" w:line="288" w:lineRule="auto"/>
              <w:jc w:val="right"/>
              <w:rPr>
                <w:kern w:val="0"/>
                <w:sz w:val="24"/>
              </w:rPr>
            </w:pPr>
            <w:r>
              <w:rPr>
                <w:kern w:val="0"/>
                <w:sz w:val="24"/>
              </w:rPr>
              <w:t>0.05%</w:t>
            </w:r>
          </w:p>
        </w:tc>
      </w:tr>
    </w:tbl>
    <w:p w:rsidR="00A15EF5" w:rsidRDefault="00A15EF5">
      <w:pPr>
        <w:spacing w:line="360" w:lineRule="auto"/>
        <w:rPr>
          <w:rFonts w:asciiTheme="minorEastAsia" w:eastAsiaTheme="minorEastAsia" w:hAnsiTheme="minorEastAsia"/>
          <w:color w:val="000000"/>
          <w:szCs w:val="21"/>
        </w:rPr>
      </w:pPr>
    </w:p>
    <w:p w:rsidR="00A15EF5" w:rsidRDefault="00CB2F29">
      <w:pPr>
        <w:pStyle w:val="2"/>
        <w:spacing w:before="29" w:after="0" w:line="288" w:lineRule="auto"/>
        <w:rPr>
          <w:rFonts w:ascii="Times New Roman" w:hAnsi="Times New Roman"/>
          <w:kern w:val="0"/>
          <w:szCs w:val="24"/>
        </w:rPr>
      </w:pPr>
      <w:bookmarkStart w:id="249" w:name="_Toc31381"/>
      <w:r>
        <w:rPr>
          <w:rFonts w:ascii="Times New Roman" w:hAnsi="Times New Roman"/>
          <w:kern w:val="0"/>
          <w:szCs w:val="24"/>
        </w:rPr>
        <w:t>9.3</w:t>
      </w:r>
      <w:r>
        <w:rPr>
          <w:rFonts w:ascii="Times New Roman" w:hAnsi="Times New Roman" w:hint="eastAsia"/>
          <w:kern w:val="0"/>
          <w:szCs w:val="24"/>
        </w:rPr>
        <w:t>期末基金管理人的从业人员持有本开放式基金份额总量区间的情况</w:t>
      </w:r>
      <w:bookmarkEnd w:id="249"/>
    </w:p>
    <w:tbl>
      <w:tblPr>
        <w:tblW w:w="5096"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219"/>
        <w:gridCol w:w="5245"/>
      </w:tblGrid>
      <w:tr w:rsidR="00A15EF5">
        <w:trPr>
          <w:trHeight w:val="285"/>
        </w:trPr>
        <w:tc>
          <w:tcPr>
            <w:tcW w:w="2229" w:type="pct"/>
            <w:shd w:val="clear" w:color="auto" w:fill="auto"/>
            <w:tcMar>
              <w:top w:w="0" w:type="dxa"/>
              <w:left w:w="108" w:type="dxa"/>
              <w:bottom w:w="0" w:type="dxa"/>
              <w:right w:w="108" w:type="dxa"/>
            </w:tcMar>
            <w:vAlign w:val="center"/>
          </w:tcPr>
          <w:p w:rsidR="00A15EF5" w:rsidRDefault="00CB2F29">
            <w:pPr>
              <w:widowControl/>
              <w:spacing w:before="29" w:line="288" w:lineRule="auto"/>
              <w:jc w:val="center"/>
              <w:rPr>
                <w:color w:val="000000"/>
                <w:kern w:val="0"/>
                <w:sz w:val="24"/>
              </w:rPr>
            </w:pPr>
            <w:r>
              <w:rPr>
                <w:rFonts w:hint="eastAsia"/>
                <w:color w:val="000000"/>
                <w:kern w:val="0"/>
                <w:sz w:val="24"/>
              </w:rPr>
              <w:t>项目</w:t>
            </w:r>
          </w:p>
        </w:tc>
        <w:tc>
          <w:tcPr>
            <w:tcW w:w="2771" w:type="pct"/>
            <w:shd w:val="clear" w:color="auto" w:fill="auto"/>
            <w:tcMar>
              <w:top w:w="0" w:type="dxa"/>
              <w:left w:w="108" w:type="dxa"/>
              <w:bottom w:w="0" w:type="dxa"/>
              <w:right w:w="108" w:type="dxa"/>
            </w:tcMar>
            <w:vAlign w:val="center"/>
          </w:tcPr>
          <w:p w:rsidR="00A15EF5" w:rsidRDefault="00CB2F29">
            <w:pPr>
              <w:widowControl/>
              <w:spacing w:before="29" w:line="288" w:lineRule="auto"/>
              <w:jc w:val="center"/>
              <w:rPr>
                <w:color w:val="000000"/>
                <w:kern w:val="0"/>
                <w:sz w:val="24"/>
              </w:rPr>
            </w:pPr>
            <w:r>
              <w:rPr>
                <w:rFonts w:hint="eastAsia"/>
                <w:color w:val="000000"/>
                <w:kern w:val="0"/>
                <w:sz w:val="24"/>
              </w:rPr>
              <w:t>持有基金份额总量的数量区间（万份）</w:t>
            </w:r>
          </w:p>
        </w:tc>
      </w:tr>
      <w:tr w:rsidR="00A15EF5">
        <w:trPr>
          <w:trHeight w:val="713"/>
        </w:trPr>
        <w:tc>
          <w:tcPr>
            <w:tcW w:w="2229" w:type="pct"/>
            <w:shd w:val="clear" w:color="auto" w:fill="auto"/>
            <w:tcMar>
              <w:top w:w="0" w:type="dxa"/>
              <w:left w:w="108" w:type="dxa"/>
              <w:bottom w:w="0" w:type="dxa"/>
              <w:right w:w="108" w:type="dxa"/>
            </w:tcMar>
            <w:vAlign w:val="center"/>
          </w:tcPr>
          <w:p w:rsidR="00A15EF5" w:rsidRDefault="00CB2F29">
            <w:pPr>
              <w:widowControl/>
              <w:spacing w:before="29" w:line="288" w:lineRule="auto"/>
              <w:rPr>
                <w:color w:val="000000"/>
                <w:kern w:val="0"/>
                <w:sz w:val="24"/>
              </w:rPr>
            </w:pPr>
            <w:r>
              <w:rPr>
                <w:rFonts w:hint="eastAsia"/>
                <w:color w:val="000000"/>
                <w:kern w:val="0"/>
                <w:sz w:val="24"/>
              </w:rPr>
              <w:t>本公司高级管理人员、基金投资和研究部门负责人持有本开放式基金</w:t>
            </w:r>
          </w:p>
        </w:tc>
        <w:tc>
          <w:tcPr>
            <w:tcW w:w="2771" w:type="pct"/>
            <w:shd w:val="clear" w:color="auto" w:fill="auto"/>
            <w:tcMar>
              <w:top w:w="0" w:type="dxa"/>
              <w:left w:w="108" w:type="dxa"/>
              <w:bottom w:w="0" w:type="dxa"/>
              <w:right w:w="108" w:type="dxa"/>
            </w:tcMar>
            <w:vAlign w:val="center"/>
          </w:tcPr>
          <w:p w:rsidR="00A15EF5" w:rsidRDefault="00CB2F29">
            <w:pPr>
              <w:spacing w:before="29" w:line="288" w:lineRule="auto"/>
              <w:jc w:val="right"/>
              <w:rPr>
                <w:kern w:val="0"/>
                <w:sz w:val="24"/>
              </w:rPr>
            </w:pPr>
            <w:r>
              <w:rPr>
                <w:kern w:val="0"/>
                <w:sz w:val="24"/>
              </w:rPr>
              <w:t>0</w:t>
            </w:r>
          </w:p>
        </w:tc>
      </w:tr>
      <w:tr w:rsidR="00A15EF5">
        <w:trPr>
          <w:trHeight w:val="285"/>
        </w:trPr>
        <w:tc>
          <w:tcPr>
            <w:tcW w:w="2229" w:type="pct"/>
            <w:shd w:val="clear" w:color="auto" w:fill="auto"/>
            <w:tcMar>
              <w:top w:w="0" w:type="dxa"/>
              <w:left w:w="108" w:type="dxa"/>
              <w:bottom w:w="0" w:type="dxa"/>
              <w:right w:w="108" w:type="dxa"/>
            </w:tcMar>
            <w:vAlign w:val="center"/>
          </w:tcPr>
          <w:p w:rsidR="00A15EF5" w:rsidRDefault="00CB2F29">
            <w:pPr>
              <w:widowControl/>
              <w:spacing w:before="29" w:line="288" w:lineRule="auto"/>
              <w:rPr>
                <w:color w:val="000000"/>
                <w:kern w:val="0"/>
                <w:sz w:val="24"/>
              </w:rPr>
            </w:pPr>
            <w:r>
              <w:rPr>
                <w:rFonts w:hint="eastAsia"/>
                <w:color w:val="000000"/>
                <w:kern w:val="0"/>
                <w:sz w:val="24"/>
              </w:rPr>
              <w:t>本基金基金经理持有本开放式基金</w:t>
            </w:r>
          </w:p>
        </w:tc>
        <w:tc>
          <w:tcPr>
            <w:tcW w:w="2771" w:type="pct"/>
            <w:shd w:val="clear" w:color="auto" w:fill="auto"/>
            <w:tcMar>
              <w:top w:w="0" w:type="dxa"/>
              <w:left w:w="108" w:type="dxa"/>
              <w:bottom w:w="0" w:type="dxa"/>
              <w:right w:w="108" w:type="dxa"/>
            </w:tcMar>
            <w:vAlign w:val="center"/>
          </w:tcPr>
          <w:p w:rsidR="00A15EF5" w:rsidRDefault="00CB2F29">
            <w:pPr>
              <w:spacing w:before="29" w:line="288" w:lineRule="auto"/>
              <w:jc w:val="right"/>
              <w:rPr>
                <w:kern w:val="0"/>
                <w:sz w:val="24"/>
              </w:rPr>
            </w:pPr>
            <w:r>
              <w:rPr>
                <w:kern w:val="0"/>
                <w:sz w:val="24"/>
              </w:rPr>
              <w:t>0</w:t>
            </w:r>
          </w:p>
        </w:tc>
      </w:tr>
    </w:tbl>
    <w:p w:rsidR="00A15EF5" w:rsidRDefault="00A15EF5">
      <w:pPr>
        <w:spacing w:line="360" w:lineRule="auto"/>
        <w:rPr>
          <w:rFonts w:ascii="宋体" w:hAnsi="宋体"/>
          <w:color w:val="000000"/>
          <w:szCs w:val="21"/>
        </w:rPr>
      </w:pPr>
    </w:p>
    <w:p w:rsidR="00A15EF5" w:rsidRDefault="00CB2F29">
      <w:pPr>
        <w:pStyle w:val="1"/>
        <w:keepNext/>
        <w:keepLines/>
        <w:widowControl w:val="0"/>
        <w:spacing w:beforeLines="100" w:before="312" w:afterLines="100" w:after="312" w:line="288" w:lineRule="auto"/>
        <w:jc w:val="center"/>
        <w:rPr>
          <w:b/>
          <w:bCs/>
          <w:szCs w:val="24"/>
          <w:lang w:val="en-US"/>
        </w:rPr>
      </w:pPr>
      <w:bookmarkStart w:id="250" w:name="_Toc225500053"/>
      <w:bookmarkStart w:id="251" w:name="_Toc361324892"/>
      <w:bookmarkStart w:id="252" w:name="_Toc25908"/>
      <w:r>
        <w:rPr>
          <w:rFonts w:hint="eastAsia"/>
          <w:b/>
          <w:bCs/>
          <w:szCs w:val="24"/>
          <w:lang w:val="en-US"/>
        </w:rPr>
        <w:t>§</w:t>
      </w:r>
      <w:r>
        <w:rPr>
          <w:b/>
          <w:bCs/>
          <w:szCs w:val="24"/>
          <w:lang w:val="en-US"/>
        </w:rPr>
        <w:t>10</w:t>
      </w:r>
      <w:r>
        <w:rPr>
          <w:rFonts w:hint="eastAsia"/>
          <w:b/>
          <w:bCs/>
          <w:szCs w:val="24"/>
          <w:lang w:val="en-US"/>
        </w:rPr>
        <w:t>开放式基金份额变动</w:t>
      </w:r>
      <w:bookmarkEnd w:id="250"/>
      <w:bookmarkEnd w:id="251"/>
      <w:bookmarkEnd w:id="252"/>
    </w:p>
    <w:p w:rsidR="00A15EF5" w:rsidRDefault="00CB2F29">
      <w:pPr>
        <w:autoSpaceDE w:val="0"/>
        <w:autoSpaceDN w:val="0"/>
        <w:adjustRightInd w:val="0"/>
        <w:spacing w:before="29" w:line="288" w:lineRule="auto"/>
        <w:ind w:left="15"/>
        <w:jc w:val="right"/>
        <w:rPr>
          <w:color w:val="000000"/>
          <w:sz w:val="24"/>
        </w:rPr>
      </w:pPr>
      <w:r>
        <w:rPr>
          <w:rFonts w:hint="eastAsia"/>
          <w:color w:val="000000"/>
          <w:sz w:val="24"/>
        </w:rPr>
        <w:t>单位：份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5"/>
        <w:gridCol w:w="5351"/>
      </w:tblGrid>
      <w:tr w:rsidR="00A15EF5">
        <w:tc>
          <w:tcPr>
            <w:tcW w:w="2119" w:type="pct"/>
            <w:vAlign w:val="center"/>
          </w:tcPr>
          <w:p w:rsidR="00A15EF5" w:rsidRDefault="00CB2F29">
            <w:pPr>
              <w:widowControl/>
              <w:spacing w:before="29" w:line="288" w:lineRule="auto"/>
              <w:rPr>
                <w:color w:val="000000"/>
                <w:kern w:val="0"/>
                <w:sz w:val="24"/>
              </w:rPr>
            </w:pPr>
            <w:r>
              <w:rPr>
                <w:rFonts w:hint="eastAsia"/>
                <w:color w:val="000000"/>
                <w:kern w:val="0"/>
                <w:sz w:val="24"/>
              </w:rPr>
              <w:t>基金合同生效日</w:t>
            </w:r>
            <w:r>
              <w:rPr>
                <w:rFonts w:hint="eastAsia"/>
                <w:color w:val="000000"/>
                <w:kern w:val="0"/>
                <w:sz w:val="24"/>
              </w:rPr>
              <w:t>(</w:t>
            </w:r>
            <w:r>
              <w:rPr>
                <w:color w:val="000000"/>
                <w:kern w:val="0"/>
                <w:sz w:val="24"/>
              </w:rPr>
              <w:t>2020</w:t>
            </w:r>
            <w:r>
              <w:rPr>
                <w:color w:val="000000"/>
                <w:kern w:val="0"/>
                <w:sz w:val="24"/>
              </w:rPr>
              <w:t>年</w:t>
            </w:r>
            <w:r>
              <w:rPr>
                <w:color w:val="000000"/>
                <w:kern w:val="0"/>
                <w:sz w:val="24"/>
              </w:rPr>
              <w:t>5</w:t>
            </w:r>
            <w:r>
              <w:rPr>
                <w:color w:val="000000"/>
                <w:kern w:val="0"/>
                <w:sz w:val="24"/>
              </w:rPr>
              <w:t>月</w:t>
            </w:r>
            <w:r>
              <w:rPr>
                <w:color w:val="000000"/>
                <w:kern w:val="0"/>
                <w:sz w:val="24"/>
              </w:rPr>
              <w:t>27</w:t>
            </w:r>
            <w:r>
              <w:rPr>
                <w:color w:val="000000"/>
                <w:kern w:val="0"/>
                <w:sz w:val="24"/>
              </w:rPr>
              <w:t>日</w:t>
            </w:r>
            <w:r>
              <w:rPr>
                <w:rFonts w:hint="eastAsia"/>
                <w:color w:val="000000"/>
                <w:kern w:val="0"/>
                <w:sz w:val="24"/>
              </w:rPr>
              <w:t>)</w:t>
            </w:r>
            <w:r>
              <w:rPr>
                <w:rFonts w:hint="eastAsia"/>
                <w:color w:val="000000"/>
                <w:kern w:val="0"/>
                <w:sz w:val="24"/>
              </w:rPr>
              <w:t>基金份额总额</w:t>
            </w:r>
          </w:p>
        </w:tc>
        <w:tc>
          <w:tcPr>
            <w:tcW w:w="2881" w:type="pct"/>
          </w:tcPr>
          <w:p w:rsidR="00A15EF5" w:rsidRDefault="00CB2F29">
            <w:pPr>
              <w:spacing w:before="29" w:line="288" w:lineRule="auto"/>
              <w:jc w:val="right"/>
              <w:rPr>
                <w:kern w:val="0"/>
                <w:sz w:val="24"/>
              </w:rPr>
            </w:pPr>
            <w:r>
              <w:rPr>
                <w:kern w:val="0"/>
                <w:sz w:val="24"/>
              </w:rPr>
              <w:t xml:space="preserve">4,790,396,457.84 </w:t>
            </w:r>
          </w:p>
        </w:tc>
      </w:tr>
      <w:tr w:rsidR="00A15EF5">
        <w:tc>
          <w:tcPr>
            <w:tcW w:w="2119" w:type="pct"/>
            <w:vAlign w:val="center"/>
          </w:tcPr>
          <w:p w:rsidR="00A15EF5" w:rsidRDefault="00CB2F29">
            <w:pPr>
              <w:widowControl/>
              <w:spacing w:before="29" w:line="288" w:lineRule="auto"/>
              <w:rPr>
                <w:color w:val="000000"/>
                <w:kern w:val="0"/>
                <w:sz w:val="24"/>
              </w:rPr>
            </w:pPr>
            <w:r>
              <w:rPr>
                <w:color w:val="000000"/>
                <w:kern w:val="0"/>
                <w:sz w:val="24"/>
              </w:rPr>
              <w:t>基金合同生效日起至报告期期末</w:t>
            </w:r>
            <w:r>
              <w:rPr>
                <w:rFonts w:hint="eastAsia"/>
                <w:color w:val="000000"/>
                <w:kern w:val="0"/>
                <w:sz w:val="24"/>
              </w:rPr>
              <w:t>基金总申购份额</w:t>
            </w:r>
          </w:p>
        </w:tc>
        <w:tc>
          <w:tcPr>
            <w:tcW w:w="2881" w:type="pct"/>
          </w:tcPr>
          <w:p w:rsidR="00A15EF5" w:rsidRDefault="00CB2F29">
            <w:pPr>
              <w:spacing w:before="29" w:line="288" w:lineRule="auto"/>
              <w:jc w:val="right"/>
              <w:rPr>
                <w:kern w:val="0"/>
                <w:sz w:val="24"/>
              </w:rPr>
            </w:pPr>
            <w:r>
              <w:rPr>
                <w:kern w:val="0"/>
                <w:sz w:val="24"/>
              </w:rPr>
              <w:t>919,123,797.81</w:t>
            </w:r>
          </w:p>
        </w:tc>
      </w:tr>
      <w:tr w:rsidR="00A15EF5">
        <w:tc>
          <w:tcPr>
            <w:tcW w:w="2119" w:type="pct"/>
            <w:vAlign w:val="center"/>
          </w:tcPr>
          <w:p w:rsidR="00A15EF5" w:rsidRDefault="00CB2F29">
            <w:pPr>
              <w:widowControl/>
              <w:spacing w:before="29" w:line="288" w:lineRule="auto"/>
              <w:rPr>
                <w:color w:val="000000"/>
                <w:kern w:val="0"/>
                <w:sz w:val="24"/>
              </w:rPr>
            </w:pPr>
            <w:r>
              <w:rPr>
                <w:rFonts w:hint="eastAsia"/>
                <w:color w:val="000000"/>
                <w:kern w:val="0"/>
                <w:sz w:val="24"/>
              </w:rPr>
              <w:t>减：</w:t>
            </w:r>
            <w:r>
              <w:rPr>
                <w:color w:val="000000"/>
                <w:kern w:val="0"/>
                <w:sz w:val="24"/>
              </w:rPr>
              <w:t>基金合同生效日起至报告期期末</w:t>
            </w:r>
            <w:r>
              <w:rPr>
                <w:rFonts w:hint="eastAsia"/>
                <w:color w:val="000000"/>
                <w:kern w:val="0"/>
                <w:sz w:val="24"/>
              </w:rPr>
              <w:t>基金总赎回份额</w:t>
            </w:r>
          </w:p>
        </w:tc>
        <w:tc>
          <w:tcPr>
            <w:tcW w:w="2881" w:type="pct"/>
          </w:tcPr>
          <w:p w:rsidR="00A15EF5" w:rsidRDefault="00CB2F29">
            <w:pPr>
              <w:spacing w:before="29" w:line="288" w:lineRule="auto"/>
              <w:jc w:val="right"/>
              <w:rPr>
                <w:kern w:val="0"/>
                <w:sz w:val="24"/>
              </w:rPr>
            </w:pPr>
            <w:r>
              <w:rPr>
                <w:kern w:val="0"/>
                <w:sz w:val="24"/>
              </w:rPr>
              <w:t>3,421,642,506.61</w:t>
            </w:r>
          </w:p>
        </w:tc>
      </w:tr>
      <w:tr w:rsidR="00A15EF5">
        <w:tc>
          <w:tcPr>
            <w:tcW w:w="2119" w:type="pct"/>
            <w:vAlign w:val="center"/>
          </w:tcPr>
          <w:p w:rsidR="00A15EF5" w:rsidRDefault="00CB2F29">
            <w:pPr>
              <w:widowControl/>
              <w:spacing w:before="29" w:line="288" w:lineRule="auto"/>
              <w:rPr>
                <w:color w:val="000000"/>
                <w:kern w:val="0"/>
                <w:sz w:val="24"/>
              </w:rPr>
            </w:pPr>
            <w:r>
              <w:rPr>
                <w:color w:val="000000"/>
                <w:kern w:val="0"/>
                <w:sz w:val="24"/>
              </w:rPr>
              <w:t>基金合同生效日起至报告期期末</w:t>
            </w:r>
            <w:r>
              <w:rPr>
                <w:rFonts w:hint="eastAsia"/>
                <w:color w:val="000000"/>
                <w:kern w:val="0"/>
                <w:sz w:val="24"/>
              </w:rPr>
              <w:t>基金拆分变动份额</w:t>
            </w:r>
          </w:p>
        </w:tc>
        <w:tc>
          <w:tcPr>
            <w:tcW w:w="2881" w:type="pct"/>
          </w:tcPr>
          <w:p w:rsidR="00A15EF5" w:rsidRDefault="00CB2F29">
            <w:pPr>
              <w:spacing w:before="29" w:line="288" w:lineRule="auto"/>
              <w:jc w:val="right"/>
              <w:rPr>
                <w:kern w:val="0"/>
                <w:sz w:val="24"/>
              </w:rPr>
            </w:pPr>
            <w:r>
              <w:rPr>
                <w:kern w:val="0"/>
                <w:sz w:val="24"/>
              </w:rPr>
              <w:t>-</w:t>
            </w:r>
          </w:p>
        </w:tc>
      </w:tr>
      <w:tr w:rsidR="00A15EF5">
        <w:tc>
          <w:tcPr>
            <w:tcW w:w="2119" w:type="pct"/>
            <w:vAlign w:val="center"/>
          </w:tcPr>
          <w:p w:rsidR="00A15EF5" w:rsidRDefault="00CB2F29">
            <w:pPr>
              <w:widowControl/>
              <w:spacing w:before="29" w:line="288" w:lineRule="auto"/>
              <w:rPr>
                <w:color w:val="000000"/>
                <w:kern w:val="0"/>
                <w:sz w:val="24"/>
              </w:rPr>
            </w:pPr>
            <w:r>
              <w:rPr>
                <w:rFonts w:hint="eastAsia"/>
                <w:color w:val="000000"/>
                <w:kern w:val="0"/>
                <w:sz w:val="24"/>
              </w:rPr>
              <w:t>本报告期期末基金份额总额</w:t>
            </w:r>
          </w:p>
        </w:tc>
        <w:tc>
          <w:tcPr>
            <w:tcW w:w="2881" w:type="pct"/>
          </w:tcPr>
          <w:p w:rsidR="00A15EF5" w:rsidRDefault="00CB2F29">
            <w:pPr>
              <w:spacing w:before="29" w:line="288" w:lineRule="auto"/>
              <w:jc w:val="right"/>
              <w:rPr>
                <w:kern w:val="0"/>
                <w:sz w:val="24"/>
              </w:rPr>
            </w:pPr>
            <w:r>
              <w:rPr>
                <w:kern w:val="0"/>
                <w:sz w:val="24"/>
              </w:rPr>
              <w:t>2,287,877,749.04</w:t>
            </w:r>
          </w:p>
        </w:tc>
      </w:tr>
    </w:tbl>
    <w:p w:rsidR="00A15EF5" w:rsidRDefault="00CB2F29">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p>
    <w:p w:rsidR="00A15EF5" w:rsidRDefault="00CB2F29">
      <w:pPr>
        <w:tabs>
          <w:tab w:val="left" w:pos="426"/>
        </w:tabs>
        <w:spacing w:before="29" w:line="288" w:lineRule="auto"/>
        <w:jc w:val="left"/>
        <w:rPr>
          <w:kern w:val="0"/>
          <w:sz w:val="24"/>
        </w:rPr>
      </w:pPr>
      <w:r>
        <w:rPr>
          <w:kern w:val="0"/>
          <w:sz w:val="24"/>
        </w:rPr>
        <w:t>2</w:t>
      </w:r>
      <w:r>
        <w:rPr>
          <w:kern w:val="0"/>
          <w:sz w:val="24"/>
        </w:rPr>
        <w:t>、如果本报告期间发生转换出业务，则总赎回份额中包含该业务。</w:t>
      </w:r>
    </w:p>
    <w:p w:rsidR="00A15EF5" w:rsidRDefault="00A15EF5">
      <w:pPr>
        <w:tabs>
          <w:tab w:val="left" w:pos="426"/>
        </w:tabs>
        <w:spacing w:before="29" w:line="288" w:lineRule="auto"/>
        <w:jc w:val="left"/>
        <w:rPr>
          <w:kern w:val="0"/>
          <w:sz w:val="24"/>
        </w:rPr>
      </w:pPr>
    </w:p>
    <w:p w:rsidR="00A15EF5" w:rsidRDefault="00CB2F29">
      <w:pPr>
        <w:pStyle w:val="1"/>
        <w:keepNext/>
        <w:keepLines/>
        <w:widowControl w:val="0"/>
        <w:spacing w:beforeLines="100" w:before="312" w:afterLines="100" w:after="312" w:line="288" w:lineRule="auto"/>
        <w:jc w:val="center"/>
        <w:rPr>
          <w:b/>
          <w:bCs/>
          <w:szCs w:val="24"/>
          <w:lang w:val="en-US"/>
        </w:rPr>
      </w:pPr>
      <w:bookmarkStart w:id="253" w:name="_Toc225500054"/>
      <w:bookmarkStart w:id="254" w:name="_Toc361324893"/>
      <w:bookmarkStart w:id="255" w:name="_Toc23791"/>
      <w:r>
        <w:rPr>
          <w:rFonts w:hint="eastAsia"/>
          <w:b/>
          <w:bCs/>
          <w:szCs w:val="24"/>
          <w:lang w:val="en-US"/>
        </w:rPr>
        <w:t>§</w:t>
      </w:r>
      <w:r>
        <w:rPr>
          <w:b/>
          <w:bCs/>
          <w:szCs w:val="24"/>
          <w:lang w:val="en-US"/>
        </w:rPr>
        <w:t>11</w:t>
      </w:r>
      <w:r>
        <w:rPr>
          <w:rFonts w:hint="eastAsia"/>
          <w:b/>
          <w:bCs/>
          <w:szCs w:val="24"/>
          <w:lang w:val="en-US"/>
        </w:rPr>
        <w:t>重大事件揭示</w:t>
      </w:r>
      <w:bookmarkEnd w:id="253"/>
      <w:bookmarkEnd w:id="254"/>
      <w:bookmarkEnd w:id="255"/>
    </w:p>
    <w:p w:rsidR="00A15EF5" w:rsidRDefault="00A15EF5"/>
    <w:p w:rsidR="00A15EF5" w:rsidRDefault="00CB2F29">
      <w:pPr>
        <w:pStyle w:val="2"/>
        <w:spacing w:before="29" w:after="0" w:line="288" w:lineRule="auto"/>
        <w:rPr>
          <w:rFonts w:ascii="Times New Roman" w:hAnsi="Times New Roman"/>
          <w:kern w:val="0"/>
          <w:szCs w:val="24"/>
        </w:rPr>
      </w:pPr>
      <w:bookmarkStart w:id="256" w:name="_Toc361324894"/>
      <w:bookmarkStart w:id="257" w:name="_Toc1961"/>
      <w:r>
        <w:rPr>
          <w:rFonts w:ascii="Times New Roman" w:hAnsi="Times New Roman"/>
          <w:kern w:val="0"/>
          <w:szCs w:val="24"/>
        </w:rPr>
        <w:t>11.1</w:t>
      </w:r>
      <w:r>
        <w:rPr>
          <w:rFonts w:ascii="Times New Roman" w:hAnsi="Times New Roman" w:hint="eastAsia"/>
          <w:kern w:val="0"/>
          <w:szCs w:val="24"/>
        </w:rPr>
        <w:t>基金份额持有人大会决议</w:t>
      </w:r>
      <w:bookmarkEnd w:id="256"/>
      <w:bookmarkEnd w:id="257"/>
    </w:p>
    <w:p w:rsidR="00A15EF5" w:rsidRDefault="00CB2F29">
      <w:pPr>
        <w:spacing w:before="29" w:line="288" w:lineRule="auto"/>
        <w:ind w:firstLineChars="200" w:firstLine="480"/>
        <w:rPr>
          <w:color w:val="000000"/>
          <w:sz w:val="24"/>
        </w:rPr>
      </w:pPr>
      <w:r>
        <w:rPr>
          <w:color w:val="000000"/>
          <w:sz w:val="24"/>
        </w:rPr>
        <w:t>本基金本报告期内未召开基金份额持有人大会。</w:t>
      </w:r>
    </w:p>
    <w:p w:rsidR="00A15EF5" w:rsidRDefault="00A15EF5">
      <w:pPr>
        <w:spacing w:line="360" w:lineRule="auto"/>
        <w:ind w:firstLineChars="200" w:firstLine="420"/>
        <w:rPr>
          <w:rFonts w:asciiTheme="minorEastAsia" w:eastAsiaTheme="minorEastAsia" w:hAnsiTheme="minorEastAsia"/>
          <w:szCs w:val="21"/>
        </w:rPr>
      </w:pPr>
    </w:p>
    <w:p w:rsidR="00A15EF5" w:rsidRDefault="00CB2F29">
      <w:pPr>
        <w:pStyle w:val="2"/>
        <w:spacing w:before="29" w:after="0" w:line="288" w:lineRule="auto"/>
        <w:rPr>
          <w:rFonts w:ascii="Times New Roman" w:hAnsi="Times New Roman"/>
          <w:kern w:val="0"/>
          <w:szCs w:val="24"/>
        </w:rPr>
      </w:pPr>
      <w:bookmarkStart w:id="258" w:name="_Toc361324895"/>
      <w:bookmarkStart w:id="259" w:name="_Toc26534"/>
      <w:r>
        <w:rPr>
          <w:rFonts w:ascii="Times New Roman" w:hAnsi="Times New Roman"/>
          <w:kern w:val="0"/>
          <w:szCs w:val="24"/>
        </w:rPr>
        <w:t xml:space="preserve">11.2 </w:t>
      </w:r>
      <w:r>
        <w:rPr>
          <w:rFonts w:ascii="Times New Roman" w:hAnsi="Times New Roman" w:hint="eastAsia"/>
          <w:kern w:val="0"/>
          <w:szCs w:val="24"/>
        </w:rPr>
        <w:t>基金管理人、基金托管人的专门基金托管部门的重大人事变动</w:t>
      </w:r>
      <w:bookmarkEnd w:id="258"/>
      <w:bookmarkEnd w:id="259"/>
    </w:p>
    <w:p w:rsidR="00A15EF5" w:rsidRDefault="00CB2F29">
      <w:pPr>
        <w:spacing w:before="29" w:line="288" w:lineRule="auto"/>
        <w:ind w:firstLineChars="200" w:firstLine="480"/>
        <w:rPr>
          <w:color w:val="000000"/>
          <w:sz w:val="24"/>
        </w:rPr>
      </w:pPr>
      <w:r>
        <w:rPr>
          <w:color w:val="000000"/>
          <w:sz w:val="24"/>
        </w:rPr>
        <w:t>1</w:t>
      </w:r>
      <w:r>
        <w:rPr>
          <w:color w:val="000000"/>
          <w:sz w:val="24"/>
        </w:rPr>
        <w:t>、基金管理人的重大人事变动：本报告期内，本基金的基金管理人未发生重大人事变动。</w:t>
      </w:r>
      <w:r>
        <w:rPr>
          <w:color w:val="000000"/>
          <w:sz w:val="24"/>
        </w:rPr>
        <w:t xml:space="preserve"> </w:t>
      </w:r>
    </w:p>
    <w:p w:rsidR="00A15EF5" w:rsidRDefault="00CB2F29">
      <w:pPr>
        <w:spacing w:before="29" w:line="288" w:lineRule="auto"/>
        <w:ind w:firstLineChars="200" w:firstLine="480"/>
        <w:rPr>
          <w:color w:val="000000"/>
          <w:sz w:val="24"/>
        </w:rPr>
      </w:pPr>
      <w:r>
        <w:rPr>
          <w:color w:val="000000"/>
          <w:sz w:val="24"/>
        </w:rPr>
        <w:t>2</w:t>
      </w:r>
      <w:r>
        <w:rPr>
          <w:color w:val="000000"/>
          <w:sz w:val="24"/>
        </w:rPr>
        <w:t>、基金托管人的基金托管部门的重大人事变动：本基金托管人的专门基金托管部门本报告期内未发生重大人事变动。</w:t>
      </w:r>
    </w:p>
    <w:p w:rsidR="00A15EF5" w:rsidRDefault="00A15EF5">
      <w:pPr>
        <w:spacing w:line="360" w:lineRule="auto"/>
        <w:ind w:firstLineChars="200" w:firstLine="420"/>
        <w:rPr>
          <w:rFonts w:asciiTheme="minorEastAsia" w:eastAsiaTheme="minorEastAsia" w:hAnsiTheme="minorEastAsia"/>
          <w:szCs w:val="21"/>
        </w:rPr>
      </w:pPr>
    </w:p>
    <w:p w:rsidR="00A15EF5" w:rsidRDefault="00CB2F29">
      <w:pPr>
        <w:pStyle w:val="2"/>
        <w:spacing w:before="29" w:after="0" w:line="288" w:lineRule="auto"/>
        <w:rPr>
          <w:rFonts w:ascii="Times New Roman" w:hAnsi="Times New Roman"/>
          <w:kern w:val="0"/>
          <w:szCs w:val="24"/>
        </w:rPr>
      </w:pPr>
      <w:bookmarkStart w:id="260" w:name="_Toc361324896"/>
      <w:bookmarkStart w:id="261" w:name="_Toc9569"/>
      <w:r>
        <w:rPr>
          <w:rFonts w:ascii="Times New Roman" w:hAnsi="Times New Roman"/>
          <w:kern w:val="0"/>
          <w:szCs w:val="24"/>
        </w:rPr>
        <w:t xml:space="preserve">11.3 </w:t>
      </w:r>
      <w:r>
        <w:rPr>
          <w:rFonts w:ascii="Times New Roman" w:hAnsi="Times New Roman" w:hint="eastAsia"/>
          <w:kern w:val="0"/>
          <w:szCs w:val="24"/>
        </w:rPr>
        <w:t>涉及基金管理人、基金财产、基金托管业务的诉讼</w:t>
      </w:r>
      <w:bookmarkEnd w:id="260"/>
      <w:bookmarkEnd w:id="261"/>
    </w:p>
    <w:p w:rsidR="00A15EF5" w:rsidRDefault="00CB2F29">
      <w:pPr>
        <w:spacing w:before="29" w:line="288" w:lineRule="auto"/>
        <w:ind w:firstLineChars="200" w:firstLine="480"/>
        <w:rPr>
          <w:color w:val="000000"/>
          <w:sz w:val="24"/>
        </w:rPr>
      </w:pPr>
      <w:r>
        <w:rPr>
          <w:color w:val="000000"/>
          <w:sz w:val="24"/>
        </w:rPr>
        <w:t>本报告期内未发生涉及本基金管理人、基金财产、基金托管业务的诉讼事项。</w:t>
      </w:r>
    </w:p>
    <w:p w:rsidR="00A15EF5" w:rsidRDefault="00A15EF5">
      <w:pPr>
        <w:spacing w:line="360" w:lineRule="auto"/>
        <w:ind w:firstLineChars="200" w:firstLine="420"/>
        <w:rPr>
          <w:rFonts w:asciiTheme="minorEastAsia" w:eastAsiaTheme="minorEastAsia" w:hAnsiTheme="minorEastAsia"/>
          <w:szCs w:val="21"/>
        </w:rPr>
      </w:pPr>
    </w:p>
    <w:p w:rsidR="00A15EF5" w:rsidRDefault="00CB2F29">
      <w:pPr>
        <w:pStyle w:val="2"/>
        <w:spacing w:before="29" w:after="0" w:line="288" w:lineRule="auto"/>
        <w:rPr>
          <w:rFonts w:ascii="Times New Roman" w:hAnsi="Times New Roman"/>
          <w:kern w:val="0"/>
          <w:szCs w:val="24"/>
        </w:rPr>
      </w:pPr>
      <w:bookmarkStart w:id="262" w:name="_Toc361324897"/>
      <w:bookmarkStart w:id="263" w:name="_Toc6280"/>
      <w:r>
        <w:rPr>
          <w:rFonts w:ascii="Times New Roman" w:hAnsi="Times New Roman"/>
          <w:kern w:val="0"/>
          <w:szCs w:val="24"/>
        </w:rPr>
        <w:t xml:space="preserve">11.4 </w:t>
      </w:r>
      <w:r>
        <w:rPr>
          <w:rFonts w:ascii="Times New Roman" w:hAnsi="Times New Roman" w:hint="eastAsia"/>
          <w:kern w:val="0"/>
          <w:szCs w:val="24"/>
        </w:rPr>
        <w:t>基金投资策略的改变</w:t>
      </w:r>
      <w:bookmarkEnd w:id="262"/>
      <w:bookmarkEnd w:id="263"/>
    </w:p>
    <w:p w:rsidR="00A15EF5" w:rsidRDefault="00CB2F29">
      <w:pPr>
        <w:spacing w:before="29" w:line="288" w:lineRule="auto"/>
        <w:ind w:firstLineChars="200" w:firstLine="480"/>
        <w:rPr>
          <w:color w:val="000000"/>
          <w:sz w:val="24"/>
        </w:rPr>
      </w:pPr>
      <w:r>
        <w:rPr>
          <w:color w:val="000000"/>
          <w:sz w:val="24"/>
        </w:rPr>
        <w:t>本基金本报告期内投资策略未发生改变。</w:t>
      </w:r>
    </w:p>
    <w:p w:rsidR="00A15EF5" w:rsidRDefault="00A15EF5">
      <w:pPr>
        <w:spacing w:line="360" w:lineRule="auto"/>
        <w:ind w:firstLineChars="200" w:firstLine="420"/>
        <w:rPr>
          <w:rFonts w:asciiTheme="minorEastAsia" w:eastAsiaTheme="minorEastAsia" w:hAnsiTheme="minorEastAsia"/>
          <w:szCs w:val="21"/>
        </w:rPr>
      </w:pPr>
    </w:p>
    <w:p w:rsidR="00A15EF5" w:rsidRDefault="00CB2F29">
      <w:pPr>
        <w:pStyle w:val="2"/>
        <w:spacing w:before="0" w:after="0"/>
        <w:rPr>
          <w:rFonts w:ascii="Times New Roman" w:eastAsiaTheme="minorEastAsia" w:hAnsi="Times New Roman"/>
          <w:color w:val="000000" w:themeColor="text1"/>
          <w:kern w:val="0"/>
          <w:szCs w:val="24"/>
        </w:rPr>
      </w:pPr>
      <w:bookmarkStart w:id="264" w:name="_Toc361324898"/>
      <w:bookmarkStart w:id="265" w:name="_Toc409100466"/>
      <w:bookmarkStart w:id="266" w:name="_Toc409100103"/>
      <w:bookmarkStart w:id="267" w:name="_Toc10682"/>
      <w:r>
        <w:rPr>
          <w:rFonts w:ascii="Times New Roman" w:eastAsiaTheme="minorEastAsia" w:hAnsi="Times New Roman"/>
          <w:color w:val="000000" w:themeColor="text1"/>
          <w:kern w:val="0"/>
          <w:szCs w:val="24"/>
        </w:rPr>
        <w:t>11.</w:t>
      </w:r>
      <w:bookmarkEnd w:id="264"/>
      <w:r>
        <w:rPr>
          <w:rFonts w:ascii="Times New Roman" w:eastAsiaTheme="minorEastAsia" w:hAnsi="Times New Roman"/>
          <w:color w:val="000000" w:themeColor="text1"/>
          <w:kern w:val="0"/>
          <w:szCs w:val="24"/>
        </w:rPr>
        <w:t>5</w:t>
      </w:r>
      <w:r>
        <w:rPr>
          <w:rFonts w:ascii="Times New Roman" w:eastAsiaTheme="minorEastAsia" w:hAnsi="Times New Roman"/>
          <w:color w:val="000000" w:themeColor="text1"/>
          <w:szCs w:val="24"/>
        </w:rPr>
        <w:t>为基金进行审计的会计师事务所情况</w:t>
      </w:r>
      <w:bookmarkEnd w:id="265"/>
      <w:bookmarkEnd w:id="266"/>
      <w:bookmarkEnd w:id="267"/>
    </w:p>
    <w:p w:rsidR="00A15EF5" w:rsidRDefault="00CB2F29">
      <w:pPr>
        <w:spacing w:line="360" w:lineRule="auto"/>
        <w:ind w:firstLineChars="200" w:firstLine="480"/>
        <w:rPr>
          <w:rFonts w:eastAsiaTheme="minorEastAsia"/>
          <w:color w:val="000000" w:themeColor="text1"/>
          <w:sz w:val="24"/>
        </w:rPr>
      </w:pPr>
      <w:bookmarkStart w:id="268" w:name="OLE_LINK3"/>
      <w:r>
        <w:rPr>
          <w:rFonts w:eastAsiaTheme="minorEastAsia"/>
          <w:color w:val="000000" w:themeColor="text1"/>
          <w:sz w:val="24"/>
        </w:rPr>
        <w:t>本报告期内，为本基金提供审计服务的会计师事务所为普华永道中天会计师事务所（特殊普通合伙）。本期审计费为</w:t>
      </w:r>
      <w:r>
        <w:rPr>
          <w:rFonts w:eastAsiaTheme="minorEastAsia"/>
          <w:color w:val="000000" w:themeColor="text1"/>
          <w:sz w:val="24"/>
        </w:rPr>
        <w:t>90,000.00</w:t>
      </w:r>
      <w:r>
        <w:rPr>
          <w:rFonts w:eastAsiaTheme="minorEastAsia"/>
          <w:color w:val="000000" w:themeColor="text1"/>
          <w:sz w:val="24"/>
        </w:rPr>
        <w:t>元，自本基金基金合同生效以来，本基金未改聘为</w:t>
      </w:r>
      <w:r>
        <w:rPr>
          <w:rFonts w:eastAsiaTheme="minorEastAsia"/>
          <w:color w:val="000000" w:themeColor="text1"/>
          <w:sz w:val="24"/>
        </w:rPr>
        <w:t>其审计的会计师事务所。</w:t>
      </w:r>
    </w:p>
    <w:p w:rsidR="00A15EF5" w:rsidRDefault="00CB2F29">
      <w:pPr>
        <w:pStyle w:val="2"/>
        <w:spacing w:before="0" w:after="0"/>
        <w:rPr>
          <w:rFonts w:ascii="Times New Roman" w:eastAsiaTheme="minorEastAsia" w:hAnsi="Times New Roman"/>
          <w:color w:val="000000" w:themeColor="text1"/>
          <w:kern w:val="0"/>
          <w:szCs w:val="24"/>
        </w:rPr>
      </w:pPr>
      <w:bookmarkStart w:id="269" w:name="_Toc409100104"/>
      <w:bookmarkStart w:id="270" w:name="_Toc409100467"/>
      <w:bookmarkStart w:id="271" w:name="_Toc361324899"/>
      <w:bookmarkStart w:id="272" w:name="_Toc10014"/>
      <w:bookmarkEnd w:id="268"/>
      <w:r>
        <w:rPr>
          <w:rFonts w:ascii="Times New Roman" w:eastAsiaTheme="minorEastAsia" w:hAnsi="Times New Roman"/>
          <w:color w:val="000000" w:themeColor="text1"/>
          <w:kern w:val="0"/>
          <w:szCs w:val="24"/>
        </w:rPr>
        <w:t xml:space="preserve">11.6 </w:t>
      </w:r>
      <w:r>
        <w:rPr>
          <w:rFonts w:ascii="Times New Roman" w:eastAsiaTheme="minorEastAsia" w:hAnsi="Times New Roman"/>
          <w:color w:val="000000" w:themeColor="text1"/>
          <w:kern w:val="0"/>
          <w:szCs w:val="24"/>
        </w:rPr>
        <w:t>管理人、托管人及其高级管理人员受稽查或处罚等情况</w:t>
      </w:r>
      <w:bookmarkEnd w:id="269"/>
      <w:bookmarkEnd w:id="270"/>
      <w:bookmarkEnd w:id="271"/>
      <w:bookmarkEnd w:id="272"/>
    </w:p>
    <w:p w:rsidR="00A15EF5" w:rsidRDefault="00CB2F29">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rsidR="00A15EF5" w:rsidRDefault="00CB2F29">
      <w:pPr>
        <w:spacing w:line="360" w:lineRule="auto"/>
        <w:ind w:firstLineChars="200" w:firstLine="48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rsidR="00A15EF5" w:rsidRDefault="00CB2F29">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rsidR="00A15EF5" w:rsidRDefault="00CB2F29">
      <w:pPr>
        <w:spacing w:line="360" w:lineRule="auto"/>
        <w:ind w:firstLineChars="200" w:firstLine="480"/>
        <w:rPr>
          <w:rFonts w:eastAsiaTheme="minorEastAsia"/>
          <w:color w:val="000000" w:themeColor="text1"/>
          <w:sz w:val="24"/>
        </w:rPr>
      </w:pPr>
      <w:r>
        <w:rPr>
          <w:rFonts w:eastAsiaTheme="minorEastAsia"/>
          <w:color w:val="000000" w:themeColor="text1"/>
          <w:sz w:val="24"/>
        </w:rPr>
        <w:t>基金托管人及其高级管理人员本报告期内未受监管部门稽查或处罚。</w:t>
      </w:r>
    </w:p>
    <w:p w:rsidR="00A15EF5" w:rsidRDefault="00CB2F29">
      <w:pPr>
        <w:pStyle w:val="2"/>
        <w:spacing w:before="0" w:after="0"/>
        <w:rPr>
          <w:rFonts w:ascii="Times New Roman" w:eastAsiaTheme="minorEastAsia" w:hAnsi="Times New Roman"/>
          <w:color w:val="000000" w:themeColor="text1"/>
          <w:kern w:val="0"/>
          <w:szCs w:val="24"/>
        </w:rPr>
      </w:pPr>
      <w:bookmarkStart w:id="273" w:name="_Toc361324900"/>
      <w:bookmarkStart w:id="274" w:name="_Toc409100468"/>
      <w:bookmarkStart w:id="275" w:name="_Toc409100105"/>
      <w:bookmarkStart w:id="276" w:name="_Toc2358"/>
      <w:r>
        <w:rPr>
          <w:rFonts w:ascii="Times New Roman" w:eastAsiaTheme="minorEastAsia" w:hAnsi="Times New Roman"/>
          <w:color w:val="000000" w:themeColor="text1"/>
          <w:kern w:val="0"/>
          <w:szCs w:val="24"/>
        </w:rPr>
        <w:t xml:space="preserve">11.7 </w:t>
      </w:r>
      <w:r>
        <w:rPr>
          <w:rFonts w:ascii="Times New Roman" w:eastAsiaTheme="minorEastAsia" w:hAnsi="Times New Roman"/>
          <w:color w:val="000000" w:themeColor="text1"/>
          <w:kern w:val="0"/>
          <w:szCs w:val="24"/>
        </w:rPr>
        <w:t>基金租用证券公司交易单元的有关情况</w:t>
      </w:r>
      <w:bookmarkEnd w:id="273"/>
      <w:bookmarkEnd w:id="274"/>
      <w:bookmarkEnd w:id="275"/>
      <w:bookmarkEnd w:id="276"/>
    </w:p>
    <w:p w:rsidR="00A15EF5" w:rsidRDefault="00CB2F29">
      <w:pPr>
        <w:spacing w:line="360" w:lineRule="auto"/>
        <w:rPr>
          <w:rFonts w:eastAsiaTheme="minorEastAsia"/>
          <w:b/>
          <w:color w:val="000000" w:themeColor="text1"/>
          <w:sz w:val="24"/>
        </w:rPr>
      </w:pPr>
      <w:bookmarkStart w:id="277" w:name="_Toc249760070"/>
      <w:r>
        <w:rPr>
          <w:rFonts w:eastAsiaTheme="minorEastAsia"/>
          <w:b/>
          <w:color w:val="000000" w:themeColor="text1"/>
          <w:sz w:val="24"/>
        </w:rPr>
        <w:t>11.7.1</w:t>
      </w:r>
      <w:r>
        <w:rPr>
          <w:rFonts w:eastAsiaTheme="minorEastAsia"/>
          <w:b/>
          <w:color w:val="000000" w:themeColor="text1"/>
          <w:sz w:val="24"/>
        </w:rPr>
        <w:t>基金租用证券公司交易单元进行股票投资及佣金支付情况</w:t>
      </w:r>
      <w:bookmarkEnd w:id="277"/>
    </w:p>
    <w:p w:rsidR="00A15EF5" w:rsidRDefault="00CB2F29">
      <w:pPr>
        <w:pStyle w:val="a0"/>
        <w:spacing w:line="360" w:lineRule="auto"/>
        <w:ind w:firstLineChars="2600" w:firstLine="6240"/>
        <w:jc w:val="right"/>
        <w:rPr>
          <w:rFonts w:eastAsiaTheme="minorEastAsia"/>
          <w:color w:val="000000" w:themeColor="text1"/>
          <w:sz w:val="24"/>
        </w:rPr>
      </w:pPr>
      <w:r>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A15EF5">
        <w:tc>
          <w:tcPr>
            <w:tcW w:w="1560" w:type="dxa"/>
            <w:vMerge w:val="restart"/>
            <w:vAlign w:val="center"/>
          </w:tcPr>
          <w:p w:rsidR="00A15EF5" w:rsidRDefault="00CB2F29">
            <w:pPr>
              <w:spacing w:line="276" w:lineRule="auto"/>
              <w:jc w:val="center"/>
              <w:rPr>
                <w:rFonts w:eastAsiaTheme="minorEastAsia"/>
                <w:color w:val="000000" w:themeColor="text1"/>
                <w:sz w:val="24"/>
              </w:rPr>
            </w:pPr>
            <w:bookmarkStart w:id="278" w:name="_Toc249760071"/>
            <w:r>
              <w:rPr>
                <w:rFonts w:eastAsiaTheme="minorEastAsia"/>
                <w:color w:val="000000" w:themeColor="text1"/>
                <w:sz w:val="24"/>
              </w:rPr>
              <w:t>券商名称</w:t>
            </w:r>
          </w:p>
        </w:tc>
        <w:tc>
          <w:tcPr>
            <w:tcW w:w="780" w:type="dxa"/>
            <w:vMerge w:val="restart"/>
            <w:vAlign w:val="center"/>
          </w:tcPr>
          <w:p w:rsidR="00A15EF5" w:rsidRDefault="00CB2F29">
            <w:pPr>
              <w:spacing w:line="276" w:lineRule="auto"/>
              <w:jc w:val="center"/>
              <w:rPr>
                <w:rFonts w:eastAsiaTheme="minorEastAsia"/>
                <w:color w:val="000000" w:themeColor="text1"/>
                <w:sz w:val="24"/>
              </w:rPr>
            </w:pPr>
            <w:r>
              <w:rPr>
                <w:rFonts w:eastAsiaTheme="minorEastAsia"/>
                <w:color w:val="000000" w:themeColor="text1"/>
                <w:sz w:val="24"/>
              </w:rPr>
              <w:t>交易单元数量</w:t>
            </w:r>
          </w:p>
        </w:tc>
        <w:tc>
          <w:tcPr>
            <w:tcW w:w="2880" w:type="dxa"/>
            <w:gridSpan w:val="2"/>
            <w:vAlign w:val="center"/>
          </w:tcPr>
          <w:p w:rsidR="00A15EF5" w:rsidRDefault="00CB2F29">
            <w:pPr>
              <w:spacing w:line="276" w:lineRule="auto"/>
              <w:jc w:val="center"/>
              <w:rPr>
                <w:rFonts w:eastAsiaTheme="minorEastAsia"/>
                <w:color w:val="000000" w:themeColor="text1"/>
                <w:sz w:val="24"/>
              </w:rPr>
            </w:pPr>
            <w:r>
              <w:rPr>
                <w:rFonts w:eastAsiaTheme="minorEastAsia"/>
                <w:color w:val="000000" w:themeColor="text1"/>
                <w:sz w:val="24"/>
              </w:rPr>
              <w:t>股票交易</w:t>
            </w:r>
          </w:p>
        </w:tc>
        <w:tc>
          <w:tcPr>
            <w:tcW w:w="2700" w:type="dxa"/>
            <w:gridSpan w:val="2"/>
            <w:vAlign w:val="center"/>
          </w:tcPr>
          <w:p w:rsidR="00A15EF5" w:rsidRDefault="00CB2F29">
            <w:pPr>
              <w:spacing w:line="276" w:lineRule="auto"/>
              <w:jc w:val="center"/>
              <w:rPr>
                <w:rFonts w:eastAsiaTheme="minorEastAsia"/>
                <w:color w:val="000000" w:themeColor="text1"/>
                <w:sz w:val="24"/>
              </w:rPr>
            </w:pPr>
            <w:r>
              <w:rPr>
                <w:rFonts w:eastAsiaTheme="minorEastAsia"/>
                <w:color w:val="000000" w:themeColor="text1"/>
                <w:sz w:val="24"/>
              </w:rPr>
              <w:t>应支付该券商的佣金</w:t>
            </w:r>
          </w:p>
        </w:tc>
        <w:tc>
          <w:tcPr>
            <w:tcW w:w="1080" w:type="dxa"/>
            <w:vMerge w:val="restart"/>
            <w:vAlign w:val="center"/>
          </w:tcPr>
          <w:p w:rsidR="00A15EF5" w:rsidRDefault="00CB2F29">
            <w:pPr>
              <w:spacing w:line="276" w:lineRule="auto"/>
              <w:jc w:val="center"/>
              <w:rPr>
                <w:rFonts w:eastAsiaTheme="minorEastAsia"/>
                <w:color w:val="000000" w:themeColor="text1"/>
                <w:kern w:val="0"/>
                <w:sz w:val="24"/>
              </w:rPr>
            </w:pPr>
            <w:r>
              <w:rPr>
                <w:rFonts w:eastAsiaTheme="minorEastAsia"/>
                <w:color w:val="000000" w:themeColor="text1"/>
                <w:kern w:val="0"/>
                <w:sz w:val="24"/>
              </w:rPr>
              <w:t>备注</w:t>
            </w:r>
          </w:p>
        </w:tc>
      </w:tr>
      <w:tr w:rsidR="00A15EF5">
        <w:tc>
          <w:tcPr>
            <w:tcW w:w="1560" w:type="dxa"/>
            <w:vMerge/>
            <w:vAlign w:val="center"/>
          </w:tcPr>
          <w:p w:rsidR="00A15EF5" w:rsidRDefault="00A15EF5">
            <w:pPr>
              <w:widowControl/>
              <w:spacing w:line="276" w:lineRule="auto"/>
              <w:jc w:val="left"/>
              <w:rPr>
                <w:rFonts w:eastAsiaTheme="minorEastAsia"/>
                <w:color w:val="000000" w:themeColor="text1"/>
                <w:sz w:val="24"/>
              </w:rPr>
            </w:pPr>
          </w:p>
        </w:tc>
        <w:tc>
          <w:tcPr>
            <w:tcW w:w="780" w:type="dxa"/>
            <w:vMerge/>
            <w:vAlign w:val="center"/>
          </w:tcPr>
          <w:p w:rsidR="00A15EF5" w:rsidRDefault="00A15EF5">
            <w:pPr>
              <w:widowControl/>
              <w:spacing w:line="276" w:lineRule="auto"/>
              <w:jc w:val="left"/>
              <w:rPr>
                <w:rFonts w:eastAsiaTheme="minorEastAsia"/>
                <w:color w:val="000000" w:themeColor="text1"/>
                <w:sz w:val="24"/>
              </w:rPr>
            </w:pPr>
          </w:p>
        </w:tc>
        <w:tc>
          <w:tcPr>
            <w:tcW w:w="1800" w:type="dxa"/>
            <w:vAlign w:val="center"/>
          </w:tcPr>
          <w:p w:rsidR="00A15EF5" w:rsidRDefault="00CB2F29">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080" w:type="dxa"/>
            <w:vAlign w:val="center"/>
          </w:tcPr>
          <w:p w:rsidR="00A15EF5" w:rsidRDefault="00CB2F29">
            <w:pPr>
              <w:spacing w:line="276" w:lineRule="auto"/>
              <w:jc w:val="center"/>
              <w:rPr>
                <w:rFonts w:eastAsiaTheme="minorEastAsia"/>
                <w:color w:val="000000" w:themeColor="text1"/>
                <w:sz w:val="24"/>
              </w:rPr>
            </w:pPr>
            <w:r>
              <w:rPr>
                <w:rFonts w:eastAsiaTheme="minorEastAsia"/>
                <w:color w:val="000000" w:themeColor="text1"/>
                <w:sz w:val="24"/>
              </w:rPr>
              <w:t>占当期股票成交总额的比例</w:t>
            </w:r>
          </w:p>
        </w:tc>
        <w:tc>
          <w:tcPr>
            <w:tcW w:w="1620" w:type="dxa"/>
            <w:vAlign w:val="center"/>
          </w:tcPr>
          <w:p w:rsidR="00A15EF5" w:rsidRDefault="00CB2F29">
            <w:pPr>
              <w:spacing w:line="276" w:lineRule="auto"/>
              <w:jc w:val="center"/>
              <w:rPr>
                <w:rFonts w:eastAsiaTheme="minorEastAsia"/>
                <w:color w:val="000000" w:themeColor="text1"/>
                <w:kern w:val="0"/>
                <w:sz w:val="24"/>
              </w:rPr>
            </w:pPr>
            <w:r>
              <w:rPr>
                <w:rFonts w:eastAsiaTheme="minorEastAsia"/>
                <w:color w:val="000000" w:themeColor="text1"/>
                <w:kern w:val="0"/>
                <w:sz w:val="24"/>
              </w:rPr>
              <w:t>佣金</w:t>
            </w:r>
          </w:p>
        </w:tc>
        <w:tc>
          <w:tcPr>
            <w:tcW w:w="1080" w:type="dxa"/>
            <w:vAlign w:val="center"/>
          </w:tcPr>
          <w:p w:rsidR="00A15EF5" w:rsidRDefault="00CB2F29">
            <w:pPr>
              <w:spacing w:line="276" w:lineRule="auto"/>
              <w:jc w:val="center"/>
              <w:rPr>
                <w:rFonts w:eastAsiaTheme="minorEastAsia"/>
                <w:color w:val="000000" w:themeColor="text1"/>
                <w:sz w:val="24"/>
              </w:rPr>
            </w:pPr>
            <w:r>
              <w:rPr>
                <w:rFonts w:eastAsiaTheme="minorEastAsia"/>
                <w:color w:val="000000" w:themeColor="text1"/>
                <w:sz w:val="24"/>
              </w:rPr>
              <w:t>占当期佣金总量的比例</w:t>
            </w:r>
          </w:p>
        </w:tc>
        <w:tc>
          <w:tcPr>
            <w:tcW w:w="1080" w:type="dxa"/>
            <w:vMerge/>
            <w:vAlign w:val="center"/>
          </w:tcPr>
          <w:p w:rsidR="00A15EF5" w:rsidRDefault="00A15EF5">
            <w:pPr>
              <w:widowControl/>
              <w:spacing w:line="276" w:lineRule="auto"/>
              <w:jc w:val="left"/>
              <w:rPr>
                <w:rFonts w:eastAsiaTheme="minorEastAsia"/>
                <w:color w:val="000000" w:themeColor="text1"/>
                <w:kern w:val="0"/>
                <w:sz w:val="24"/>
              </w:rPr>
            </w:pPr>
          </w:p>
        </w:tc>
      </w:tr>
      <w:tr w:rsidR="00A15EF5">
        <w:tc>
          <w:tcPr>
            <w:tcW w:w="1560" w:type="dxa"/>
            <w:vAlign w:val="center"/>
          </w:tcPr>
          <w:p w:rsidR="00A15EF5" w:rsidRDefault="00CB2F29">
            <w:pPr>
              <w:jc w:val="left"/>
            </w:pPr>
            <w:r>
              <w:rPr>
                <w:rFonts w:eastAsiaTheme="minorEastAsia"/>
                <w:color w:val="000000" w:themeColor="text1"/>
                <w:sz w:val="24"/>
              </w:rPr>
              <w:t>西部证券股份有限公司</w:t>
            </w:r>
          </w:p>
        </w:tc>
        <w:tc>
          <w:tcPr>
            <w:tcW w:w="780" w:type="dxa"/>
            <w:vAlign w:val="center"/>
          </w:tcPr>
          <w:p w:rsidR="00A15EF5" w:rsidRDefault="00CB2F29">
            <w:pPr>
              <w:jc w:val="right"/>
            </w:pPr>
            <w:r>
              <w:rPr>
                <w:rFonts w:eastAsiaTheme="minorEastAsia"/>
                <w:color w:val="000000" w:themeColor="text1"/>
                <w:sz w:val="24"/>
              </w:rPr>
              <w:t>1</w:t>
            </w:r>
          </w:p>
        </w:tc>
        <w:tc>
          <w:tcPr>
            <w:tcW w:w="1800" w:type="dxa"/>
            <w:vAlign w:val="center"/>
          </w:tcPr>
          <w:p w:rsidR="00A15EF5" w:rsidRDefault="00CB2F29">
            <w:pPr>
              <w:jc w:val="right"/>
            </w:pPr>
            <w:r>
              <w:rPr>
                <w:rFonts w:eastAsiaTheme="minorEastAsia"/>
                <w:color w:val="000000" w:themeColor="text1"/>
                <w:sz w:val="24"/>
              </w:rPr>
              <w:t>996,794,803.04</w:t>
            </w:r>
          </w:p>
        </w:tc>
        <w:tc>
          <w:tcPr>
            <w:tcW w:w="1080" w:type="dxa"/>
            <w:vAlign w:val="center"/>
          </w:tcPr>
          <w:p w:rsidR="00A15EF5" w:rsidRDefault="00CB2F29">
            <w:pPr>
              <w:jc w:val="right"/>
            </w:pPr>
            <w:r>
              <w:rPr>
                <w:rFonts w:eastAsiaTheme="minorEastAsia"/>
                <w:color w:val="000000" w:themeColor="text1"/>
                <w:sz w:val="24"/>
              </w:rPr>
              <w:t>10.15%</w:t>
            </w:r>
          </w:p>
        </w:tc>
        <w:tc>
          <w:tcPr>
            <w:tcW w:w="1620" w:type="dxa"/>
            <w:vAlign w:val="center"/>
          </w:tcPr>
          <w:p w:rsidR="00A15EF5" w:rsidRDefault="00CB2F29">
            <w:pPr>
              <w:jc w:val="right"/>
            </w:pPr>
            <w:r>
              <w:rPr>
                <w:rFonts w:eastAsiaTheme="minorEastAsia"/>
                <w:color w:val="000000" w:themeColor="text1"/>
                <w:sz w:val="24"/>
              </w:rPr>
              <w:t>928,318.19</w:t>
            </w:r>
          </w:p>
        </w:tc>
        <w:tc>
          <w:tcPr>
            <w:tcW w:w="1080" w:type="dxa"/>
            <w:vAlign w:val="center"/>
          </w:tcPr>
          <w:p w:rsidR="00A15EF5" w:rsidRDefault="00CB2F29">
            <w:pPr>
              <w:jc w:val="right"/>
            </w:pPr>
            <w:r>
              <w:rPr>
                <w:rFonts w:eastAsiaTheme="minorEastAsia"/>
                <w:color w:val="000000" w:themeColor="text1"/>
                <w:sz w:val="24"/>
              </w:rPr>
              <w:t>10.24%</w:t>
            </w:r>
          </w:p>
        </w:tc>
        <w:tc>
          <w:tcPr>
            <w:tcW w:w="1080" w:type="dxa"/>
            <w:vAlign w:val="center"/>
          </w:tcPr>
          <w:p w:rsidR="00A15EF5" w:rsidRDefault="00CB2F29">
            <w:pPr>
              <w:jc w:val="left"/>
            </w:pPr>
            <w:r>
              <w:rPr>
                <w:rFonts w:eastAsiaTheme="minorEastAsia"/>
                <w:color w:val="000000" w:themeColor="text1"/>
                <w:sz w:val="24"/>
              </w:rPr>
              <w:t>-</w:t>
            </w:r>
          </w:p>
        </w:tc>
      </w:tr>
      <w:tr w:rsidR="00A15EF5">
        <w:tc>
          <w:tcPr>
            <w:tcW w:w="1560" w:type="dxa"/>
            <w:vAlign w:val="center"/>
          </w:tcPr>
          <w:p w:rsidR="00A15EF5" w:rsidRDefault="00CB2F29">
            <w:pPr>
              <w:jc w:val="left"/>
            </w:pPr>
            <w:r>
              <w:rPr>
                <w:rFonts w:eastAsiaTheme="minorEastAsia"/>
                <w:color w:val="000000" w:themeColor="text1"/>
                <w:sz w:val="24"/>
              </w:rPr>
              <w:t>中信证券股份有限公司</w:t>
            </w:r>
          </w:p>
        </w:tc>
        <w:tc>
          <w:tcPr>
            <w:tcW w:w="780" w:type="dxa"/>
            <w:vAlign w:val="center"/>
          </w:tcPr>
          <w:p w:rsidR="00A15EF5" w:rsidRDefault="00CB2F29">
            <w:pPr>
              <w:jc w:val="right"/>
            </w:pPr>
            <w:r>
              <w:rPr>
                <w:rFonts w:eastAsiaTheme="minorEastAsia"/>
                <w:color w:val="000000" w:themeColor="text1"/>
                <w:sz w:val="24"/>
              </w:rPr>
              <w:t>1</w:t>
            </w:r>
          </w:p>
        </w:tc>
        <w:tc>
          <w:tcPr>
            <w:tcW w:w="1800" w:type="dxa"/>
            <w:vAlign w:val="center"/>
          </w:tcPr>
          <w:p w:rsidR="00A15EF5" w:rsidRDefault="00CB2F29">
            <w:pPr>
              <w:jc w:val="right"/>
            </w:pPr>
            <w:r>
              <w:rPr>
                <w:rFonts w:eastAsiaTheme="minorEastAsia"/>
                <w:color w:val="000000" w:themeColor="text1"/>
                <w:sz w:val="24"/>
              </w:rPr>
              <w:t>960,139,479.30</w:t>
            </w:r>
          </w:p>
        </w:tc>
        <w:tc>
          <w:tcPr>
            <w:tcW w:w="1080" w:type="dxa"/>
            <w:vAlign w:val="center"/>
          </w:tcPr>
          <w:p w:rsidR="00A15EF5" w:rsidRDefault="00CB2F29">
            <w:pPr>
              <w:jc w:val="right"/>
            </w:pPr>
            <w:r>
              <w:rPr>
                <w:rFonts w:eastAsiaTheme="minorEastAsia"/>
                <w:color w:val="000000" w:themeColor="text1"/>
                <w:sz w:val="24"/>
              </w:rPr>
              <w:t>9.78%</w:t>
            </w:r>
          </w:p>
        </w:tc>
        <w:tc>
          <w:tcPr>
            <w:tcW w:w="1620" w:type="dxa"/>
            <w:vAlign w:val="center"/>
          </w:tcPr>
          <w:p w:rsidR="00A15EF5" w:rsidRDefault="00CB2F29">
            <w:pPr>
              <w:jc w:val="right"/>
            </w:pPr>
            <w:r>
              <w:rPr>
                <w:rFonts w:eastAsiaTheme="minorEastAsia"/>
                <w:color w:val="000000" w:themeColor="text1"/>
                <w:sz w:val="24"/>
              </w:rPr>
              <w:t>821,812.75</w:t>
            </w:r>
          </w:p>
        </w:tc>
        <w:tc>
          <w:tcPr>
            <w:tcW w:w="1080" w:type="dxa"/>
            <w:vAlign w:val="center"/>
          </w:tcPr>
          <w:p w:rsidR="00A15EF5" w:rsidRDefault="00CB2F29">
            <w:pPr>
              <w:jc w:val="right"/>
            </w:pPr>
            <w:r>
              <w:rPr>
                <w:rFonts w:eastAsiaTheme="minorEastAsia"/>
                <w:color w:val="000000" w:themeColor="text1"/>
                <w:sz w:val="24"/>
              </w:rPr>
              <w:t>9.06%</w:t>
            </w:r>
          </w:p>
        </w:tc>
        <w:tc>
          <w:tcPr>
            <w:tcW w:w="1080" w:type="dxa"/>
            <w:vAlign w:val="center"/>
          </w:tcPr>
          <w:p w:rsidR="00A15EF5" w:rsidRDefault="00CB2F29">
            <w:pPr>
              <w:jc w:val="left"/>
            </w:pPr>
            <w:r>
              <w:rPr>
                <w:rFonts w:eastAsiaTheme="minorEastAsia"/>
                <w:color w:val="000000" w:themeColor="text1"/>
                <w:sz w:val="24"/>
              </w:rPr>
              <w:t>-</w:t>
            </w:r>
          </w:p>
        </w:tc>
      </w:tr>
      <w:tr w:rsidR="00A15EF5">
        <w:tc>
          <w:tcPr>
            <w:tcW w:w="1560" w:type="dxa"/>
            <w:vAlign w:val="center"/>
          </w:tcPr>
          <w:p w:rsidR="00A15EF5" w:rsidRDefault="00CB2F29">
            <w:pPr>
              <w:jc w:val="left"/>
            </w:pPr>
            <w:r>
              <w:rPr>
                <w:rFonts w:eastAsiaTheme="minorEastAsia"/>
                <w:color w:val="000000" w:themeColor="text1"/>
                <w:sz w:val="24"/>
              </w:rPr>
              <w:t>东方证券股份有限公司</w:t>
            </w:r>
          </w:p>
        </w:tc>
        <w:tc>
          <w:tcPr>
            <w:tcW w:w="780" w:type="dxa"/>
            <w:vAlign w:val="center"/>
          </w:tcPr>
          <w:p w:rsidR="00A15EF5" w:rsidRDefault="00CB2F29">
            <w:pPr>
              <w:jc w:val="right"/>
            </w:pPr>
            <w:r>
              <w:rPr>
                <w:rFonts w:eastAsiaTheme="minorEastAsia"/>
                <w:color w:val="000000" w:themeColor="text1"/>
                <w:sz w:val="24"/>
              </w:rPr>
              <w:t>1</w:t>
            </w:r>
          </w:p>
        </w:tc>
        <w:tc>
          <w:tcPr>
            <w:tcW w:w="1800" w:type="dxa"/>
            <w:vAlign w:val="center"/>
          </w:tcPr>
          <w:p w:rsidR="00A15EF5" w:rsidRDefault="00CB2F29">
            <w:pPr>
              <w:jc w:val="right"/>
            </w:pPr>
            <w:r>
              <w:rPr>
                <w:rFonts w:eastAsiaTheme="minorEastAsia"/>
                <w:color w:val="000000" w:themeColor="text1"/>
                <w:sz w:val="24"/>
              </w:rPr>
              <w:t>64,628,334.68</w:t>
            </w:r>
          </w:p>
        </w:tc>
        <w:tc>
          <w:tcPr>
            <w:tcW w:w="1080" w:type="dxa"/>
            <w:vAlign w:val="center"/>
          </w:tcPr>
          <w:p w:rsidR="00A15EF5" w:rsidRDefault="00CB2F29">
            <w:pPr>
              <w:jc w:val="right"/>
            </w:pPr>
            <w:r>
              <w:rPr>
                <w:rFonts w:eastAsiaTheme="minorEastAsia"/>
                <w:color w:val="000000" w:themeColor="text1"/>
                <w:sz w:val="24"/>
              </w:rPr>
              <w:t>0.66%</w:t>
            </w:r>
          </w:p>
        </w:tc>
        <w:tc>
          <w:tcPr>
            <w:tcW w:w="1620" w:type="dxa"/>
            <w:vAlign w:val="center"/>
          </w:tcPr>
          <w:p w:rsidR="00A15EF5" w:rsidRDefault="00CB2F29">
            <w:pPr>
              <w:jc w:val="right"/>
            </w:pPr>
            <w:r>
              <w:rPr>
                <w:rFonts w:eastAsiaTheme="minorEastAsia"/>
                <w:color w:val="000000" w:themeColor="text1"/>
                <w:sz w:val="24"/>
              </w:rPr>
              <w:t>60,188.74</w:t>
            </w:r>
          </w:p>
        </w:tc>
        <w:tc>
          <w:tcPr>
            <w:tcW w:w="1080" w:type="dxa"/>
            <w:vAlign w:val="center"/>
          </w:tcPr>
          <w:p w:rsidR="00A15EF5" w:rsidRDefault="00CB2F29">
            <w:pPr>
              <w:jc w:val="right"/>
            </w:pPr>
            <w:r>
              <w:rPr>
                <w:rFonts w:eastAsiaTheme="minorEastAsia"/>
                <w:color w:val="000000" w:themeColor="text1"/>
                <w:sz w:val="24"/>
              </w:rPr>
              <w:t>0.66%</w:t>
            </w:r>
          </w:p>
        </w:tc>
        <w:tc>
          <w:tcPr>
            <w:tcW w:w="1080" w:type="dxa"/>
            <w:vAlign w:val="center"/>
          </w:tcPr>
          <w:p w:rsidR="00A15EF5" w:rsidRDefault="00CB2F29">
            <w:pPr>
              <w:jc w:val="left"/>
            </w:pPr>
            <w:r>
              <w:rPr>
                <w:rFonts w:eastAsiaTheme="minorEastAsia"/>
                <w:color w:val="000000" w:themeColor="text1"/>
                <w:sz w:val="24"/>
              </w:rPr>
              <w:t>-</w:t>
            </w:r>
          </w:p>
        </w:tc>
      </w:tr>
      <w:tr w:rsidR="00A15EF5">
        <w:tc>
          <w:tcPr>
            <w:tcW w:w="1560" w:type="dxa"/>
            <w:vAlign w:val="center"/>
          </w:tcPr>
          <w:p w:rsidR="00A15EF5" w:rsidRDefault="00CB2F29">
            <w:pPr>
              <w:jc w:val="left"/>
            </w:pPr>
            <w:r>
              <w:rPr>
                <w:rFonts w:eastAsiaTheme="minorEastAsia"/>
                <w:color w:val="000000" w:themeColor="text1"/>
                <w:sz w:val="24"/>
              </w:rPr>
              <w:t>中泰证券股份有限公司</w:t>
            </w:r>
          </w:p>
        </w:tc>
        <w:tc>
          <w:tcPr>
            <w:tcW w:w="780" w:type="dxa"/>
            <w:vAlign w:val="center"/>
          </w:tcPr>
          <w:p w:rsidR="00A15EF5" w:rsidRDefault="00CB2F29">
            <w:pPr>
              <w:jc w:val="right"/>
            </w:pPr>
            <w:r>
              <w:rPr>
                <w:rFonts w:eastAsiaTheme="minorEastAsia"/>
                <w:color w:val="000000" w:themeColor="text1"/>
                <w:sz w:val="24"/>
              </w:rPr>
              <w:t>2</w:t>
            </w:r>
          </w:p>
        </w:tc>
        <w:tc>
          <w:tcPr>
            <w:tcW w:w="1800" w:type="dxa"/>
            <w:vAlign w:val="center"/>
          </w:tcPr>
          <w:p w:rsidR="00A15EF5" w:rsidRDefault="00CB2F29">
            <w:pPr>
              <w:jc w:val="right"/>
            </w:pPr>
            <w:r>
              <w:rPr>
                <w:rFonts w:eastAsiaTheme="minorEastAsia"/>
                <w:color w:val="000000" w:themeColor="text1"/>
                <w:sz w:val="24"/>
              </w:rPr>
              <w:t>56,060,698.05</w:t>
            </w:r>
          </w:p>
        </w:tc>
        <w:tc>
          <w:tcPr>
            <w:tcW w:w="1080" w:type="dxa"/>
            <w:vAlign w:val="center"/>
          </w:tcPr>
          <w:p w:rsidR="00A15EF5" w:rsidRDefault="00CB2F29">
            <w:pPr>
              <w:jc w:val="right"/>
            </w:pPr>
            <w:r>
              <w:rPr>
                <w:rFonts w:eastAsiaTheme="minorEastAsia"/>
                <w:color w:val="000000" w:themeColor="text1"/>
                <w:sz w:val="24"/>
              </w:rPr>
              <w:t>0.57%</w:t>
            </w:r>
          </w:p>
        </w:tc>
        <w:tc>
          <w:tcPr>
            <w:tcW w:w="1620" w:type="dxa"/>
            <w:vAlign w:val="center"/>
          </w:tcPr>
          <w:p w:rsidR="00A15EF5" w:rsidRDefault="00CB2F29">
            <w:pPr>
              <w:jc w:val="right"/>
            </w:pPr>
            <w:r>
              <w:rPr>
                <w:rFonts w:eastAsiaTheme="minorEastAsia"/>
                <w:color w:val="000000" w:themeColor="text1"/>
                <w:sz w:val="24"/>
              </w:rPr>
              <w:t>52,209.69</w:t>
            </w:r>
          </w:p>
        </w:tc>
        <w:tc>
          <w:tcPr>
            <w:tcW w:w="1080" w:type="dxa"/>
            <w:vAlign w:val="center"/>
          </w:tcPr>
          <w:p w:rsidR="00A15EF5" w:rsidRDefault="00CB2F29">
            <w:pPr>
              <w:jc w:val="right"/>
            </w:pPr>
            <w:r>
              <w:rPr>
                <w:rFonts w:eastAsiaTheme="minorEastAsia"/>
                <w:color w:val="000000" w:themeColor="text1"/>
                <w:sz w:val="24"/>
              </w:rPr>
              <w:t>0.58%</w:t>
            </w:r>
          </w:p>
        </w:tc>
        <w:tc>
          <w:tcPr>
            <w:tcW w:w="1080" w:type="dxa"/>
            <w:vAlign w:val="center"/>
          </w:tcPr>
          <w:p w:rsidR="00A15EF5" w:rsidRDefault="00CB2F29">
            <w:pPr>
              <w:jc w:val="left"/>
            </w:pPr>
            <w:r>
              <w:rPr>
                <w:rFonts w:eastAsiaTheme="minorEastAsia"/>
                <w:color w:val="000000" w:themeColor="text1"/>
                <w:sz w:val="24"/>
              </w:rPr>
              <w:t>-</w:t>
            </w:r>
          </w:p>
        </w:tc>
      </w:tr>
      <w:tr w:rsidR="00A15EF5">
        <w:tc>
          <w:tcPr>
            <w:tcW w:w="1560" w:type="dxa"/>
            <w:vAlign w:val="center"/>
          </w:tcPr>
          <w:p w:rsidR="00A15EF5" w:rsidRDefault="00CB2F29">
            <w:pPr>
              <w:jc w:val="left"/>
            </w:pPr>
            <w:r>
              <w:rPr>
                <w:rFonts w:eastAsiaTheme="minorEastAsia"/>
                <w:color w:val="000000" w:themeColor="text1"/>
                <w:sz w:val="24"/>
              </w:rPr>
              <w:t>中银国际证券股份有限公司</w:t>
            </w:r>
          </w:p>
        </w:tc>
        <w:tc>
          <w:tcPr>
            <w:tcW w:w="780" w:type="dxa"/>
            <w:vAlign w:val="center"/>
          </w:tcPr>
          <w:p w:rsidR="00A15EF5" w:rsidRDefault="00CB2F29">
            <w:pPr>
              <w:jc w:val="right"/>
            </w:pPr>
            <w:r>
              <w:rPr>
                <w:rFonts w:eastAsiaTheme="minorEastAsia"/>
                <w:color w:val="000000" w:themeColor="text1"/>
                <w:sz w:val="24"/>
              </w:rPr>
              <w:t>1</w:t>
            </w:r>
          </w:p>
        </w:tc>
        <w:tc>
          <w:tcPr>
            <w:tcW w:w="1800" w:type="dxa"/>
            <w:vAlign w:val="center"/>
          </w:tcPr>
          <w:p w:rsidR="00A15EF5" w:rsidRDefault="00CB2F29">
            <w:pPr>
              <w:jc w:val="right"/>
            </w:pPr>
            <w:r>
              <w:rPr>
                <w:rFonts w:eastAsiaTheme="minorEastAsia"/>
                <w:color w:val="000000" w:themeColor="text1"/>
                <w:sz w:val="24"/>
              </w:rPr>
              <w:t>366,249,761.26</w:t>
            </w:r>
          </w:p>
        </w:tc>
        <w:tc>
          <w:tcPr>
            <w:tcW w:w="1080" w:type="dxa"/>
            <w:vAlign w:val="center"/>
          </w:tcPr>
          <w:p w:rsidR="00A15EF5" w:rsidRDefault="00CB2F29">
            <w:pPr>
              <w:jc w:val="right"/>
            </w:pPr>
            <w:r>
              <w:rPr>
                <w:rFonts w:eastAsiaTheme="minorEastAsia"/>
                <w:color w:val="000000" w:themeColor="text1"/>
                <w:sz w:val="24"/>
              </w:rPr>
              <w:t>3.73%</w:t>
            </w:r>
          </w:p>
        </w:tc>
        <w:tc>
          <w:tcPr>
            <w:tcW w:w="1620" w:type="dxa"/>
            <w:vAlign w:val="center"/>
          </w:tcPr>
          <w:p w:rsidR="00A15EF5" w:rsidRDefault="00CB2F29">
            <w:pPr>
              <w:jc w:val="right"/>
            </w:pPr>
            <w:r>
              <w:rPr>
                <w:rFonts w:eastAsiaTheme="minorEastAsia"/>
                <w:color w:val="000000" w:themeColor="text1"/>
                <w:sz w:val="24"/>
              </w:rPr>
              <w:t>340,715.26</w:t>
            </w:r>
          </w:p>
        </w:tc>
        <w:tc>
          <w:tcPr>
            <w:tcW w:w="1080" w:type="dxa"/>
            <w:vAlign w:val="center"/>
          </w:tcPr>
          <w:p w:rsidR="00A15EF5" w:rsidRDefault="00CB2F29">
            <w:pPr>
              <w:jc w:val="right"/>
            </w:pPr>
            <w:r>
              <w:rPr>
                <w:rFonts w:eastAsiaTheme="minorEastAsia"/>
                <w:color w:val="000000" w:themeColor="text1"/>
                <w:sz w:val="24"/>
              </w:rPr>
              <w:t>3.76%</w:t>
            </w:r>
          </w:p>
        </w:tc>
        <w:tc>
          <w:tcPr>
            <w:tcW w:w="1080" w:type="dxa"/>
            <w:vAlign w:val="center"/>
          </w:tcPr>
          <w:p w:rsidR="00A15EF5" w:rsidRDefault="00CB2F29">
            <w:pPr>
              <w:jc w:val="left"/>
            </w:pPr>
            <w:r>
              <w:rPr>
                <w:rFonts w:eastAsiaTheme="minorEastAsia"/>
                <w:color w:val="000000" w:themeColor="text1"/>
                <w:sz w:val="24"/>
              </w:rPr>
              <w:t>-</w:t>
            </w:r>
          </w:p>
        </w:tc>
      </w:tr>
      <w:tr w:rsidR="00A15EF5">
        <w:tc>
          <w:tcPr>
            <w:tcW w:w="1560" w:type="dxa"/>
            <w:vAlign w:val="center"/>
          </w:tcPr>
          <w:p w:rsidR="00A15EF5" w:rsidRDefault="00CB2F29">
            <w:pPr>
              <w:jc w:val="left"/>
            </w:pPr>
            <w:r>
              <w:rPr>
                <w:rFonts w:eastAsiaTheme="minorEastAsia"/>
                <w:color w:val="000000" w:themeColor="text1"/>
                <w:sz w:val="24"/>
              </w:rPr>
              <w:t>安信证券股份有限公司</w:t>
            </w:r>
          </w:p>
        </w:tc>
        <w:tc>
          <w:tcPr>
            <w:tcW w:w="780" w:type="dxa"/>
            <w:vAlign w:val="center"/>
          </w:tcPr>
          <w:p w:rsidR="00A15EF5" w:rsidRDefault="00CB2F29">
            <w:pPr>
              <w:jc w:val="right"/>
            </w:pPr>
            <w:r>
              <w:rPr>
                <w:rFonts w:eastAsiaTheme="minorEastAsia"/>
                <w:color w:val="000000" w:themeColor="text1"/>
                <w:sz w:val="24"/>
              </w:rPr>
              <w:t>2</w:t>
            </w:r>
          </w:p>
        </w:tc>
        <w:tc>
          <w:tcPr>
            <w:tcW w:w="1800" w:type="dxa"/>
            <w:vAlign w:val="center"/>
          </w:tcPr>
          <w:p w:rsidR="00A15EF5" w:rsidRDefault="00CB2F29">
            <w:pPr>
              <w:jc w:val="right"/>
            </w:pPr>
            <w:r>
              <w:rPr>
                <w:rFonts w:eastAsiaTheme="minorEastAsia"/>
                <w:color w:val="000000" w:themeColor="text1"/>
                <w:sz w:val="24"/>
              </w:rPr>
              <w:t>362,680,515.74</w:t>
            </w:r>
          </w:p>
        </w:tc>
        <w:tc>
          <w:tcPr>
            <w:tcW w:w="1080" w:type="dxa"/>
            <w:vAlign w:val="center"/>
          </w:tcPr>
          <w:p w:rsidR="00A15EF5" w:rsidRDefault="00CB2F29">
            <w:pPr>
              <w:jc w:val="right"/>
            </w:pPr>
            <w:r>
              <w:rPr>
                <w:rFonts w:eastAsiaTheme="minorEastAsia"/>
                <w:color w:val="000000" w:themeColor="text1"/>
                <w:sz w:val="24"/>
              </w:rPr>
              <w:t>3.69%</w:t>
            </w:r>
          </w:p>
        </w:tc>
        <w:tc>
          <w:tcPr>
            <w:tcW w:w="1620" w:type="dxa"/>
            <w:vAlign w:val="center"/>
          </w:tcPr>
          <w:p w:rsidR="00A15EF5" w:rsidRDefault="00CB2F29">
            <w:pPr>
              <w:jc w:val="right"/>
            </w:pPr>
            <w:r>
              <w:rPr>
                <w:rFonts w:eastAsiaTheme="minorEastAsia"/>
                <w:color w:val="000000" w:themeColor="text1"/>
                <w:sz w:val="24"/>
              </w:rPr>
              <w:t>337,764.94</w:t>
            </w:r>
          </w:p>
        </w:tc>
        <w:tc>
          <w:tcPr>
            <w:tcW w:w="1080" w:type="dxa"/>
            <w:vAlign w:val="center"/>
          </w:tcPr>
          <w:p w:rsidR="00A15EF5" w:rsidRDefault="00CB2F29">
            <w:pPr>
              <w:jc w:val="right"/>
            </w:pPr>
            <w:r>
              <w:rPr>
                <w:rFonts w:eastAsiaTheme="minorEastAsia"/>
                <w:color w:val="000000" w:themeColor="text1"/>
                <w:sz w:val="24"/>
              </w:rPr>
              <w:t>3.72%</w:t>
            </w:r>
          </w:p>
        </w:tc>
        <w:tc>
          <w:tcPr>
            <w:tcW w:w="1080" w:type="dxa"/>
            <w:vAlign w:val="center"/>
          </w:tcPr>
          <w:p w:rsidR="00A15EF5" w:rsidRDefault="00CB2F29">
            <w:pPr>
              <w:jc w:val="left"/>
            </w:pPr>
            <w:r>
              <w:rPr>
                <w:rFonts w:eastAsiaTheme="minorEastAsia"/>
                <w:color w:val="000000" w:themeColor="text1"/>
                <w:sz w:val="24"/>
              </w:rPr>
              <w:t>-</w:t>
            </w:r>
          </w:p>
        </w:tc>
      </w:tr>
      <w:tr w:rsidR="00A15EF5">
        <w:tc>
          <w:tcPr>
            <w:tcW w:w="1560" w:type="dxa"/>
            <w:vAlign w:val="center"/>
          </w:tcPr>
          <w:p w:rsidR="00A15EF5" w:rsidRDefault="00CB2F29">
            <w:pPr>
              <w:jc w:val="left"/>
            </w:pPr>
            <w:r>
              <w:rPr>
                <w:rFonts w:eastAsiaTheme="minorEastAsia"/>
                <w:color w:val="000000" w:themeColor="text1"/>
                <w:sz w:val="24"/>
              </w:rPr>
              <w:t>长江证券股份有限公司</w:t>
            </w:r>
          </w:p>
        </w:tc>
        <w:tc>
          <w:tcPr>
            <w:tcW w:w="780" w:type="dxa"/>
            <w:vAlign w:val="center"/>
          </w:tcPr>
          <w:p w:rsidR="00A15EF5" w:rsidRDefault="00CB2F29">
            <w:pPr>
              <w:jc w:val="right"/>
            </w:pPr>
            <w:r>
              <w:rPr>
                <w:rFonts w:eastAsiaTheme="minorEastAsia"/>
                <w:color w:val="000000" w:themeColor="text1"/>
                <w:sz w:val="24"/>
              </w:rPr>
              <w:t>2</w:t>
            </w:r>
          </w:p>
        </w:tc>
        <w:tc>
          <w:tcPr>
            <w:tcW w:w="1800" w:type="dxa"/>
            <w:vAlign w:val="center"/>
          </w:tcPr>
          <w:p w:rsidR="00A15EF5" w:rsidRDefault="00CB2F29">
            <w:pPr>
              <w:jc w:val="right"/>
            </w:pPr>
            <w:r>
              <w:rPr>
                <w:rFonts w:eastAsiaTheme="minorEastAsia"/>
                <w:color w:val="000000" w:themeColor="text1"/>
                <w:sz w:val="24"/>
              </w:rPr>
              <w:t>3,079,293,968.70</w:t>
            </w:r>
          </w:p>
        </w:tc>
        <w:tc>
          <w:tcPr>
            <w:tcW w:w="1080" w:type="dxa"/>
            <w:vAlign w:val="center"/>
          </w:tcPr>
          <w:p w:rsidR="00A15EF5" w:rsidRDefault="00CB2F29">
            <w:pPr>
              <w:jc w:val="right"/>
            </w:pPr>
            <w:r>
              <w:rPr>
                <w:rFonts w:eastAsiaTheme="minorEastAsia"/>
                <w:color w:val="000000" w:themeColor="text1"/>
                <w:sz w:val="24"/>
              </w:rPr>
              <w:t>31.37%</w:t>
            </w:r>
          </w:p>
        </w:tc>
        <w:tc>
          <w:tcPr>
            <w:tcW w:w="1620" w:type="dxa"/>
            <w:vAlign w:val="center"/>
          </w:tcPr>
          <w:p w:rsidR="00A15EF5" w:rsidRDefault="00CB2F29">
            <w:pPr>
              <w:jc w:val="right"/>
            </w:pPr>
            <w:r>
              <w:rPr>
                <w:rFonts w:eastAsiaTheme="minorEastAsia"/>
                <w:color w:val="000000" w:themeColor="text1"/>
                <w:sz w:val="24"/>
              </w:rPr>
              <w:t>2,867,750.47</w:t>
            </w:r>
          </w:p>
        </w:tc>
        <w:tc>
          <w:tcPr>
            <w:tcW w:w="1080" w:type="dxa"/>
            <w:vAlign w:val="center"/>
          </w:tcPr>
          <w:p w:rsidR="00A15EF5" w:rsidRDefault="00CB2F29">
            <w:pPr>
              <w:jc w:val="right"/>
            </w:pPr>
            <w:r>
              <w:rPr>
                <w:rFonts w:eastAsiaTheme="minorEastAsia"/>
                <w:color w:val="000000" w:themeColor="text1"/>
                <w:sz w:val="24"/>
              </w:rPr>
              <w:t>31.62%</w:t>
            </w:r>
          </w:p>
        </w:tc>
        <w:tc>
          <w:tcPr>
            <w:tcW w:w="1080" w:type="dxa"/>
            <w:vAlign w:val="center"/>
          </w:tcPr>
          <w:p w:rsidR="00A15EF5" w:rsidRDefault="00CB2F29">
            <w:pPr>
              <w:jc w:val="left"/>
            </w:pPr>
            <w:r>
              <w:rPr>
                <w:rFonts w:eastAsiaTheme="minorEastAsia"/>
                <w:color w:val="000000" w:themeColor="text1"/>
                <w:sz w:val="24"/>
              </w:rPr>
              <w:t>-</w:t>
            </w:r>
          </w:p>
        </w:tc>
      </w:tr>
      <w:tr w:rsidR="00A15EF5">
        <w:tc>
          <w:tcPr>
            <w:tcW w:w="1560" w:type="dxa"/>
            <w:vAlign w:val="center"/>
          </w:tcPr>
          <w:p w:rsidR="00A15EF5" w:rsidRDefault="00CB2F29">
            <w:pPr>
              <w:jc w:val="left"/>
            </w:pPr>
            <w:r>
              <w:rPr>
                <w:rFonts w:eastAsiaTheme="minorEastAsia"/>
                <w:color w:val="000000" w:themeColor="text1"/>
                <w:sz w:val="24"/>
              </w:rPr>
              <w:t>天风证券股份有限公司</w:t>
            </w:r>
          </w:p>
        </w:tc>
        <w:tc>
          <w:tcPr>
            <w:tcW w:w="780" w:type="dxa"/>
            <w:vAlign w:val="center"/>
          </w:tcPr>
          <w:p w:rsidR="00A15EF5" w:rsidRDefault="00CB2F29">
            <w:pPr>
              <w:jc w:val="right"/>
            </w:pPr>
            <w:r>
              <w:rPr>
                <w:rFonts w:eastAsiaTheme="minorEastAsia"/>
                <w:color w:val="000000" w:themeColor="text1"/>
                <w:sz w:val="24"/>
              </w:rPr>
              <w:t>2</w:t>
            </w:r>
          </w:p>
        </w:tc>
        <w:tc>
          <w:tcPr>
            <w:tcW w:w="1800" w:type="dxa"/>
            <w:vAlign w:val="center"/>
          </w:tcPr>
          <w:p w:rsidR="00A15EF5" w:rsidRDefault="00CB2F29">
            <w:pPr>
              <w:jc w:val="right"/>
            </w:pPr>
            <w:r>
              <w:rPr>
                <w:rFonts w:eastAsiaTheme="minorEastAsia"/>
                <w:color w:val="000000" w:themeColor="text1"/>
                <w:sz w:val="24"/>
              </w:rPr>
              <w:t>29,981,422.43</w:t>
            </w:r>
          </w:p>
        </w:tc>
        <w:tc>
          <w:tcPr>
            <w:tcW w:w="1080" w:type="dxa"/>
            <w:vAlign w:val="center"/>
          </w:tcPr>
          <w:p w:rsidR="00A15EF5" w:rsidRDefault="00CB2F29">
            <w:pPr>
              <w:jc w:val="right"/>
            </w:pPr>
            <w:r>
              <w:rPr>
                <w:rFonts w:eastAsiaTheme="minorEastAsia"/>
                <w:color w:val="000000" w:themeColor="text1"/>
                <w:sz w:val="24"/>
              </w:rPr>
              <w:t>0.31%</w:t>
            </w:r>
          </w:p>
        </w:tc>
        <w:tc>
          <w:tcPr>
            <w:tcW w:w="1620" w:type="dxa"/>
            <w:vAlign w:val="center"/>
          </w:tcPr>
          <w:p w:rsidR="00A15EF5" w:rsidRDefault="00CB2F29">
            <w:pPr>
              <w:jc w:val="right"/>
            </w:pPr>
            <w:r>
              <w:rPr>
                <w:rFonts w:eastAsiaTheme="minorEastAsia"/>
                <w:color w:val="000000" w:themeColor="text1"/>
                <w:sz w:val="24"/>
              </w:rPr>
              <w:t>27,921.11</w:t>
            </w:r>
          </w:p>
        </w:tc>
        <w:tc>
          <w:tcPr>
            <w:tcW w:w="1080" w:type="dxa"/>
            <w:vAlign w:val="center"/>
          </w:tcPr>
          <w:p w:rsidR="00A15EF5" w:rsidRDefault="00CB2F29">
            <w:pPr>
              <w:jc w:val="right"/>
            </w:pPr>
            <w:r>
              <w:rPr>
                <w:rFonts w:eastAsiaTheme="minorEastAsia"/>
                <w:color w:val="000000" w:themeColor="text1"/>
                <w:sz w:val="24"/>
              </w:rPr>
              <w:t>0.31%</w:t>
            </w:r>
          </w:p>
        </w:tc>
        <w:tc>
          <w:tcPr>
            <w:tcW w:w="1080" w:type="dxa"/>
            <w:vAlign w:val="center"/>
          </w:tcPr>
          <w:p w:rsidR="00A15EF5" w:rsidRDefault="00CB2F29">
            <w:pPr>
              <w:jc w:val="left"/>
            </w:pPr>
            <w:r>
              <w:rPr>
                <w:rFonts w:eastAsiaTheme="minorEastAsia"/>
                <w:color w:val="000000" w:themeColor="text1"/>
                <w:sz w:val="24"/>
              </w:rPr>
              <w:t>-</w:t>
            </w:r>
          </w:p>
        </w:tc>
      </w:tr>
      <w:tr w:rsidR="00A15EF5">
        <w:tc>
          <w:tcPr>
            <w:tcW w:w="1560" w:type="dxa"/>
            <w:vAlign w:val="center"/>
          </w:tcPr>
          <w:p w:rsidR="00A15EF5" w:rsidRDefault="00CB2F29">
            <w:pPr>
              <w:jc w:val="left"/>
            </w:pPr>
            <w:r>
              <w:rPr>
                <w:rFonts w:eastAsiaTheme="minorEastAsia"/>
                <w:color w:val="000000" w:themeColor="text1"/>
                <w:sz w:val="24"/>
              </w:rPr>
              <w:t>华泰证券股份有限公司</w:t>
            </w:r>
          </w:p>
        </w:tc>
        <w:tc>
          <w:tcPr>
            <w:tcW w:w="780" w:type="dxa"/>
            <w:vAlign w:val="center"/>
          </w:tcPr>
          <w:p w:rsidR="00A15EF5" w:rsidRDefault="00CB2F29">
            <w:pPr>
              <w:jc w:val="right"/>
            </w:pPr>
            <w:r>
              <w:rPr>
                <w:rFonts w:eastAsiaTheme="minorEastAsia"/>
                <w:color w:val="000000" w:themeColor="text1"/>
                <w:sz w:val="24"/>
              </w:rPr>
              <w:t>1</w:t>
            </w:r>
          </w:p>
        </w:tc>
        <w:tc>
          <w:tcPr>
            <w:tcW w:w="1800" w:type="dxa"/>
            <w:vAlign w:val="center"/>
          </w:tcPr>
          <w:p w:rsidR="00A15EF5" w:rsidRDefault="00CB2F29">
            <w:pPr>
              <w:jc w:val="right"/>
            </w:pPr>
            <w:r>
              <w:rPr>
                <w:rFonts w:eastAsiaTheme="minorEastAsia"/>
                <w:color w:val="000000" w:themeColor="text1"/>
                <w:sz w:val="24"/>
              </w:rPr>
              <w:t>2,261,384,633.98</w:t>
            </w:r>
          </w:p>
        </w:tc>
        <w:tc>
          <w:tcPr>
            <w:tcW w:w="1080" w:type="dxa"/>
            <w:vAlign w:val="center"/>
          </w:tcPr>
          <w:p w:rsidR="00A15EF5" w:rsidRDefault="00CB2F29">
            <w:pPr>
              <w:jc w:val="right"/>
            </w:pPr>
            <w:r>
              <w:rPr>
                <w:rFonts w:eastAsiaTheme="minorEastAsia"/>
                <w:color w:val="000000" w:themeColor="text1"/>
                <w:sz w:val="24"/>
              </w:rPr>
              <w:t>23.04%</w:t>
            </w:r>
          </w:p>
        </w:tc>
        <w:tc>
          <w:tcPr>
            <w:tcW w:w="1620" w:type="dxa"/>
            <w:vAlign w:val="center"/>
          </w:tcPr>
          <w:p w:rsidR="00A15EF5" w:rsidRDefault="00CB2F29">
            <w:pPr>
              <w:jc w:val="right"/>
            </w:pPr>
            <w:r>
              <w:rPr>
                <w:rFonts w:eastAsiaTheme="minorEastAsia"/>
                <w:color w:val="000000" w:themeColor="text1"/>
                <w:sz w:val="24"/>
              </w:rPr>
              <w:t>2,106,020.36</w:t>
            </w:r>
          </w:p>
        </w:tc>
        <w:tc>
          <w:tcPr>
            <w:tcW w:w="1080" w:type="dxa"/>
            <w:vAlign w:val="center"/>
          </w:tcPr>
          <w:p w:rsidR="00A15EF5" w:rsidRDefault="00CB2F29">
            <w:pPr>
              <w:jc w:val="right"/>
            </w:pPr>
            <w:r>
              <w:rPr>
                <w:rFonts w:eastAsiaTheme="minorEastAsia"/>
                <w:color w:val="000000" w:themeColor="text1"/>
                <w:sz w:val="24"/>
              </w:rPr>
              <w:t>23.22%</w:t>
            </w:r>
          </w:p>
        </w:tc>
        <w:tc>
          <w:tcPr>
            <w:tcW w:w="1080" w:type="dxa"/>
            <w:vAlign w:val="center"/>
          </w:tcPr>
          <w:p w:rsidR="00A15EF5" w:rsidRDefault="00CB2F29">
            <w:pPr>
              <w:jc w:val="left"/>
            </w:pPr>
            <w:r>
              <w:rPr>
                <w:rFonts w:eastAsiaTheme="minorEastAsia"/>
                <w:color w:val="000000" w:themeColor="text1"/>
                <w:sz w:val="24"/>
              </w:rPr>
              <w:t>-</w:t>
            </w:r>
          </w:p>
        </w:tc>
      </w:tr>
      <w:tr w:rsidR="00A15EF5">
        <w:tc>
          <w:tcPr>
            <w:tcW w:w="1560" w:type="dxa"/>
            <w:vAlign w:val="center"/>
          </w:tcPr>
          <w:p w:rsidR="00A15EF5" w:rsidRDefault="00CB2F29">
            <w:pPr>
              <w:jc w:val="left"/>
            </w:pPr>
            <w:r>
              <w:rPr>
                <w:rFonts w:eastAsiaTheme="minorEastAsia"/>
                <w:color w:val="000000" w:themeColor="text1"/>
                <w:sz w:val="24"/>
              </w:rPr>
              <w:t>东方财富证券股份有限公司</w:t>
            </w:r>
          </w:p>
        </w:tc>
        <w:tc>
          <w:tcPr>
            <w:tcW w:w="780" w:type="dxa"/>
            <w:vAlign w:val="center"/>
          </w:tcPr>
          <w:p w:rsidR="00A15EF5" w:rsidRDefault="00CB2F29">
            <w:pPr>
              <w:jc w:val="right"/>
            </w:pPr>
            <w:r>
              <w:rPr>
                <w:rFonts w:eastAsiaTheme="minorEastAsia"/>
                <w:color w:val="000000" w:themeColor="text1"/>
                <w:sz w:val="24"/>
              </w:rPr>
              <w:t>1</w:t>
            </w:r>
          </w:p>
        </w:tc>
        <w:tc>
          <w:tcPr>
            <w:tcW w:w="1800" w:type="dxa"/>
            <w:vAlign w:val="center"/>
          </w:tcPr>
          <w:p w:rsidR="00A15EF5" w:rsidRDefault="00CB2F29">
            <w:pPr>
              <w:jc w:val="right"/>
            </w:pPr>
            <w:r>
              <w:rPr>
                <w:rFonts w:eastAsiaTheme="minorEastAsia"/>
                <w:color w:val="000000" w:themeColor="text1"/>
                <w:sz w:val="24"/>
              </w:rPr>
              <w:t>199,121,316.13</w:t>
            </w:r>
          </w:p>
        </w:tc>
        <w:tc>
          <w:tcPr>
            <w:tcW w:w="1080" w:type="dxa"/>
            <w:vAlign w:val="center"/>
          </w:tcPr>
          <w:p w:rsidR="00A15EF5" w:rsidRDefault="00CB2F29">
            <w:pPr>
              <w:jc w:val="right"/>
            </w:pPr>
            <w:r>
              <w:rPr>
                <w:rFonts w:eastAsiaTheme="minorEastAsia"/>
                <w:color w:val="000000" w:themeColor="text1"/>
                <w:sz w:val="24"/>
              </w:rPr>
              <w:t>2.03%</w:t>
            </w:r>
          </w:p>
        </w:tc>
        <w:tc>
          <w:tcPr>
            <w:tcW w:w="1620" w:type="dxa"/>
            <w:vAlign w:val="center"/>
          </w:tcPr>
          <w:p w:rsidR="00A15EF5" w:rsidRDefault="00CB2F29">
            <w:pPr>
              <w:jc w:val="right"/>
            </w:pPr>
            <w:r>
              <w:rPr>
                <w:rFonts w:eastAsiaTheme="minorEastAsia"/>
                <w:color w:val="000000" w:themeColor="text1"/>
                <w:sz w:val="24"/>
              </w:rPr>
              <w:t>185,441.53</w:t>
            </w:r>
          </w:p>
        </w:tc>
        <w:tc>
          <w:tcPr>
            <w:tcW w:w="1080" w:type="dxa"/>
            <w:vAlign w:val="center"/>
          </w:tcPr>
          <w:p w:rsidR="00A15EF5" w:rsidRDefault="00CB2F29">
            <w:pPr>
              <w:jc w:val="right"/>
            </w:pPr>
            <w:r>
              <w:rPr>
                <w:rFonts w:eastAsiaTheme="minorEastAsia"/>
                <w:color w:val="000000" w:themeColor="text1"/>
                <w:sz w:val="24"/>
              </w:rPr>
              <w:t>2.04%</w:t>
            </w:r>
          </w:p>
        </w:tc>
        <w:tc>
          <w:tcPr>
            <w:tcW w:w="1080" w:type="dxa"/>
            <w:vAlign w:val="center"/>
          </w:tcPr>
          <w:p w:rsidR="00A15EF5" w:rsidRDefault="00CB2F29">
            <w:pPr>
              <w:jc w:val="left"/>
            </w:pPr>
            <w:r>
              <w:rPr>
                <w:rFonts w:eastAsiaTheme="minorEastAsia"/>
                <w:color w:val="000000" w:themeColor="text1"/>
                <w:sz w:val="24"/>
              </w:rPr>
              <w:t>-</w:t>
            </w:r>
          </w:p>
        </w:tc>
      </w:tr>
      <w:tr w:rsidR="00A15EF5">
        <w:tc>
          <w:tcPr>
            <w:tcW w:w="1560" w:type="dxa"/>
            <w:vAlign w:val="center"/>
          </w:tcPr>
          <w:p w:rsidR="00A15EF5" w:rsidRDefault="00CB2F29">
            <w:pPr>
              <w:jc w:val="left"/>
            </w:pPr>
            <w:r>
              <w:rPr>
                <w:rFonts w:eastAsiaTheme="minorEastAsia"/>
                <w:color w:val="000000" w:themeColor="text1"/>
                <w:sz w:val="24"/>
              </w:rPr>
              <w:t>中国国际金融股份有限公司</w:t>
            </w:r>
          </w:p>
        </w:tc>
        <w:tc>
          <w:tcPr>
            <w:tcW w:w="780" w:type="dxa"/>
            <w:vAlign w:val="center"/>
          </w:tcPr>
          <w:p w:rsidR="00A15EF5" w:rsidRDefault="00CB2F29">
            <w:pPr>
              <w:jc w:val="right"/>
            </w:pPr>
            <w:r>
              <w:rPr>
                <w:rFonts w:eastAsiaTheme="minorEastAsia"/>
                <w:color w:val="000000" w:themeColor="text1"/>
                <w:sz w:val="24"/>
              </w:rPr>
              <w:t>1</w:t>
            </w:r>
          </w:p>
        </w:tc>
        <w:tc>
          <w:tcPr>
            <w:tcW w:w="1800" w:type="dxa"/>
            <w:vAlign w:val="center"/>
          </w:tcPr>
          <w:p w:rsidR="00A15EF5" w:rsidRDefault="00CB2F29">
            <w:pPr>
              <w:jc w:val="right"/>
            </w:pPr>
            <w:r>
              <w:rPr>
                <w:rFonts w:eastAsiaTheme="minorEastAsia"/>
                <w:color w:val="000000" w:themeColor="text1"/>
                <w:sz w:val="24"/>
              </w:rPr>
              <w:t>198,317,478.15</w:t>
            </w:r>
          </w:p>
        </w:tc>
        <w:tc>
          <w:tcPr>
            <w:tcW w:w="1080" w:type="dxa"/>
            <w:vAlign w:val="center"/>
          </w:tcPr>
          <w:p w:rsidR="00A15EF5" w:rsidRDefault="00CB2F29">
            <w:pPr>
              <w:jc w:val="right"/>
            </w:pPr>
            <w:r>
              <w:rPr>
                <w:rFonts w:eastAsiaTheme="minorEastAsia"/>
                <w:color w:val="000000" w:themeColor="text1"/>
                <w:sz w:val="24"/>
              </w:rPr>
              <w:t>2.02%</w:t>
            </w:r>
          </w:p>
        </w:tc>
        <w:tc>
          <w:tcPr>
            <w:tcW w:w="1620" w:type="dxa"/>
            <w:vAlign w:val="center"/>
          </w:tcPr>
          <w:p w:rsidR="00A15EF5" w:rsidRDefault="00CB2F29">
            <w:pPr>
              <w:jc w:val="right"/>
            </w:pPr>
            <w:r>
              <w:rPr>
                <w:rFonts w:eastAsiaTheme="minorEastAsia"/>
                <w:color w:val="000000" w:themeColor="text1"/>
                <w:sz w:val="24"/>
              </w:rPr>
              <w:t>184,693.36</w:t>
            </w:r>
          </w:p>
        </w:tc>
        <w:tc>
          <w:tcPr>
            <w:tcW w:w="1080" w:type="dxa"/>
            <w:vAlign w:val="center"/>
          </w:tcPr>
          <w:p w:rsidR="00A15EF5" w:rsidRDefault="00CB2F29">
            <w:pPr>
              <w:jc w:val="right"/>
            </w:pPr>
            <w:r>
              <w:rPr>
                <w:rFonts w:eastAsiaTheme="minorEastAsia"/>
                <w:color w:val="000000" w:themeColor="text1"/>
                <w:sz w:val="24"/>
              </w:rPr>
              <w:t>2.04%</w:t>
            </w:r>
          </w:p>
        </w:tc>
        <w:tc>
          <w:tcPr>
            <w:tcW w:w="1080" w:type="dxa"/>
            <w:vAlign w:val="center"/>
          </w:tcPr>
          <w:p w:rsidR="00A15EF5" w:rsidRDefault="00CB2F29">
            <w:pPr>
              <w:jc w:val="left"/>
            </w:pPr>
            <w:r>
              <w:rPr>
                <w:rFonts w:eastAsiaTheme="minorEastAsia"/>
                <w:color w:val="000000" w:themeColor="text1"/>
                <w:sz w:val="24"/>
              </w:rPr>
              <w:t>-</w:t>
            </w:r>
          </w:p>
        </w:tc>
      </w:tr>
      <w:tr w:rsidR="00A15EF5">
        <w:tc>
          <w:tcPr>
            <w:tcW w:w="1560" w:type="dxa"/>
            <w:vAlign w:val="center"/>
          </w:tcPr>
          <w:p w:rsidR="00A15EF5" w:rsidRDefault="00CB2F29">
            <w:pPr>
              <w:jc w:val="left"/>
            </w:pPr>
            <w:r>
              <w:rPr>
                <w:rFonts w:eastAsiaTheme="minorEastAsia"/>
                <w:color w:val="000000" w:themeColor="text1"/>
                <w:sz w:val="24"/>
              </w:rPr>
              <w:t>方正证券股份有限公司</w:t>
            </w:r>
          </w:p>
        </w:tc>
        <w:tc>
          <w:tcPr>
            <w:tcW w:w="780" w:type="dxa"/>
            <w:vAlign w:val="center"/>
          </w:tcPr>
          <w:p w:rsidR="00A15EF5" w:rsidRDefault="00CB2F29">
            <w:pPr>
              <w:jc w:val="right"/>
            </w:pPr>
            <w:r>
              <w:rPr>
                <w:rFonts w:eastAsiaTheme="minorEastAsia"/>
                <w:color w:val="000000" w:themeColor="text1"/>
                <w:sz w:val="24"/>
              </w:rPr>
              <w:t>1</w:t>
            </w:r>
          </w:p>
        </w:tc>
        <w:tc>
          <w:tcPr>
            <w:tcW w:w="1800" w:type="dxa"/>
            <w:vAlign w:val="center"/>
          </w:tcPr>
          <w:p w:rsidR="00A15EF5" w:rsidRDefault="00CB2F29">
            <w:pPr>
              <w:jc w:val="right"/>
            </w:pPr>
            <w:r>
              <w:rPr>
                <w:rFonts w:eastAsiaTheme="minorEastAsia"/>
                <w:color w:val="000000" w:themeColor="text1"/>
                <w:sz w:val="24"/>
              </w:rPr>
              <w:t>1,242,096,253.33</w:t>
            </w:r>
          </w:p>
        </w:tc>
        <w:tc>
          <w:tcPr>
            <w:tcW w:w="1080" w:type="dxa"/>
            <w:vAlign w:val="center"/>
          </w:tcPr>
          <w:p w:rsidR="00A15EF5" w:rsidRDefault="00CB2F29">
            <w:pPr>
              <w:jc w:val="right"/>
            </w:pPr>
            <w:r>
              <w:rPr>
                <w:rFonts w:eastAsiaTheme="minorEastAsia"/>
                <w:color w:val="000000" w:themeColor="text1"/>
                <w:sz w:val="24"/>
              </w:rPr>
              <w:t>12.65%</w:t>
            </w:r>
          </w:p>
        </w:tc>
        <w:tc>
          <w:tcPr>
            <w:tcW w:w="1620" w:type="dxa"/>
            <w:vAlign w:val="center"/>
          </w:tcPr>
          <w:p w:rsidR="00A15EF5" w:rsidRDefault="00CB2F29">
            <w:pPr>
              <w:jc w:val="right"/>
            </w:pPr>
            <w:r>
              <w:rPr>
                <w:rFonts w:eastAsiaTheme="minorEastAsia"/>
                <w:color w:val="000000" w:themeColor="text1"/>
                <w:sz w:val="24"/>
              </w:rPr>
              <w:t>1,156,762.90</w:t>
            </w:r>
          </w:p>
        </w:tc>
        <w:tc>
          <w:tcPr>
            <w:tcW w:w="1080" w:type="dxa"/>
            <w:vAlign w:val="center"/>
          </w:tcPr>
          <w:p w:rsidR="00A15EF5" w:rsidRDefault="00CB2F29">
            <w:pPr>
              <w:jc w:val="right"/>
            </w:pPr>
            <w:r>
              <w:rPr>
                <w:rFonts w:eastAsiaTheme="minorEastAsia"/>
                <w:color w:val="000000" w:themeColor="text1"/>
                <w:sz w:val="24"/>
              </w:rPr>
              <w:t>12.75%</w:t>
            </w:r>
          </w:p>
        </w:tc>
        <w:tc>
          <w:tcPr>
            <w:tcW w:w="1080" w:type="dxa"/>
            <w:vAlign w:val="center"/>
          </w:tcPr>
          <w:p w:rsidR="00A15EF5" w:rsidRDefault="00CB2F29">
            <w:pPr>
              <w:jc w:val="left"/>
            </w:pPr>
            <w:r>
              <w:rPr>
                <w:rFonts w:eastAsiaTheme="minorEastAsia"/>
                <w:color w:val="000000" w:themeColor="text1"/>
                <w:sz w:val="24"/>
              </w:rPr>
              <w:t>-</w:t>
            </w:r>
          </w:p>
        </w:tc>
      </w:tr>
      <w:tr w:rsidR="00A15EF5">
        <w:tc>
          <w:tcPr>
            <w:tcW w:w="1560" w:type="dxa"/>
            <w:vAlign w:val="center"/>
          </w:tcPr>
          <w:p w:rsidR="00A15EF5" w:rsidRDefault="00CB2F29">
            <w:pPr>
              <w:jc w:val="left"/>
            </w:pPr>
            <w:r>
              <w:rPr>
                <w:rFonts w:eastAsiaTheme="minorEastAsia"/>
                <w:color w:val="000000" w:themeColor="text1"/>
                <w:sz w:val="24"/>
              </w:rPr>
              <w:t>中国银河证券股份有限公司</w:t>
            </w:r>
          </w:p>
        </w:tc>
        <w:tc>
          <w:tcPr>
            <w:tcW w:w="780" w:type="dxa"/>
            <w:vAlign w:val="center"/>
          </w:tcPr>
          <w:p w:rsidR="00A15EF5" w:rsidRDefault="00CB2F29">
            <w:pPr>
              <w:jc w:val="right"/>
            </w:pPr>
            <w:r>
              <w:rPr>
                <w:rFonts w:eastAsiaTheme="minorEastAsia"/>
                <w:color w:val="000000" w:themeColor="text1"/>
                <w:sz w:val="24"/>
              </w:rPr>
              <w:t>1</w:t>
            </w:r>
          </w:p>
        </w:tc>
        <w:tc>
          <w:tcPr>
            <w:tcW w:w="1800" w:type="dxa"/>
            <w:vAlign w:val="center"/>
          </w:tcPr>
          <w:p w:rsidR="00A15EF5" w:rsidRDefault="00CB2F29">
            <w:pPr>
              <w:jc w:val="right"/>
            </w:pPr>
            <w:r>
              <w:rPr>
                <w:rFonts w:eastAsiaTheme="minorEastAsia"/>
                <w:color w:val="000000" w:themeColor="text1"/>
                <w:sz w:val="24"/>
              </w:rPr>
              <w:t>-</w:t>
            </w:r>
          </w:p>
        </w:tc>
        <w:tc>
          <w:tcPr>
            <w:tcW w:w="1080" w:type="dxa"/>
            <w:vAlign w:val="center"/>
          </w:tcPr>
          <w:p w:rsidR="00A15EF5" w:rsidRDefault="00CB2F29">
            <w:pPr>
              <w:jc w:val="right"/>
            </w:pPr>
            <w:r>
              <w:rPr>
                <w:rFonts w:eastAsiaTheme="minorEastAsia"/>
                <w:color w:val="000000" w:themeColor="text1"/>
                <w:sz w:val="24"/>
              </w:rPr>
              <w:t>-</w:t>
            </w:r>
          </w:p>
        </w:tc>
        <w:tc>
          <w:tcPr>
            <w:tcW w:w="1620" w:type="dxa"/>
            <w:vAlign w:val="center"/>
          </w:tcPr>
          <w:p w:rsidR="00A15EF5" w:rsidRDefault="00CB2F29">
            <w:pPr>
              <w:jc w:val="right"/>
            </w:pPr>
            <w:r>
              <w:rPr>
                <w:rFonts w:eastAsiaTheme="minorEastAsia"/>
                <w:color w:val="000000" w:themeColor="text1"/>
                <w:sz w:val="24"/>
              </w:rPr>
              <w:t>-</w:t>
            </w:r>
          </w:p>
        </w:tc>
        <w:tc>
          <w:tcPr>
            <w:tcW w:w="1080" w:type="dxa"/>
            <w:vAlign w:val="center"/>
          </w:tcPr>
          <w:p w:rsidR="00A15EF5" w:rsidRDefault="00CB2F29">
            <w:pPr>
              <w:jc w:val="right"/>
            </w:pPr>
            <w:r>
              <w:rPr>
                <w:rFonts w:eastAsiaTheme="minorEastAsia"/>
                <w:color w:val="000000" w:themeColor="text1"/>
                <w:sz w:val="24"/>
              </w:rPr>
              <w:t>-</w:t>
            </w:r>
          </w:p>
        </w:tc>
        <w:tc>
          <w:tcPr>
            <w:tcW w:w="1080" w:type="dxa"/>
            <w:vAlign w:val="center"/>
          </w:tcPr>
          <w:p w:rsidR="00A15EF5" w:rsidRDefault="00CB2F29">
            <w:pPr>
              <w:jc w:val="left"/>
            </w:pPr>
            <w:r>
              <w:rPr>
                <w:rFonts w:eastAsiaTheme="minorEastAsia"/>
                <w:color w:val="000000" w:themeColor="text1"/>
                <w:sz w:val="24"/>
              </w:rPr>
              <w:t>-</w:t>
            </w:r>
          </w:p>
        </w:tc>
      </w:tr>
      <w:tr w:rsidR="00A15EF5">
        <w:tc>
          <w:tcPr>
            <w:tcW w:w="1560" w:type="dxa"/>
            <w:vAlign w:val="center"/>
          </w:tcPr>
          <w:p w:rsidR="00A15EF5" w:rsidRDefault="00CB2F29">
            <w:pPr>
              <w:jc w:val="left"/>
            </w:pPr>
            <w:r>
              <w:rPr>
                <w:rFonts w:eastAsiaTheme="minorEastAsia"/>
                <w:color w:val="000000" w:themeColor="text1"/>
                <w:sz w:val="24"/>
              </w:rPr>
              <w:t>北京高华证券有限责任公司</w:t>
            </w:r>
          </w:p>
        </w:tc>
        <w:tc>
          <w:tcPr>
            <w:tcW w:w="780" w:type="dxa"/>
            <w:vAlign w:val="center"/>
          </w:tcPr>
          <w:p w:rsidR="00A15EF5" w:rsidRDefault="00CB2F29">
            <w:pPr>
              <w:jc w:val="right"/>
            </w:pPr>
            <w:r>
              <w:rPr>
                <w:rFonts w:eastAsiaTheme="minorEastAsia"/>
                <w:color w:val="000000" w:themeColor="text1"/>
                <w:sz w:val="24"/>
              </w:rPr>
              <w:t>1</w:t>
            </w:r>
          </w:p>
        </w:tc>
        <w:tc>
          <w:tcPr>
            <w:tcW w:w="1800" w:type="dxa"/>
            <w:vAlign w:val="center"/>
          </w:tcPr>
          <w:p w:rsidR="00A15EF5" w:rsidRDefault="00CB2F29">
            <w:pPr>
              <w:jc w:val="right"/>
            </w:pPr>
            <w:r>
              <w:rPr>
                <w:rFonts w:eastAsiaTheme="minorEastAsia"/>
                <w:color w:val="000000" w:themeColor="text1"/>
                <w:sz w:val="24"/>
              </w:rPr>
              <w:t>-</w:t>
            </w:r>
          </w:p>
        </w:tc>
        <w:tc>
          <w:tcPr>
            <w:tcW w:w="1080" w:type="dxa"/>
            <w:vAlign w:val="center"/>
          </w:tcPr>
          <w:p w:rsidR="00A15EF5" w:rsidRDefault="00CB2F29">
            <w:pPr>
              <w:jc w:val="right"/>
            </w:pPr>
            <w:r>
              <w:rPr>
                <w:rFonts w:eastAsiaTheme="minorEastAsia"/>
                <w:color w:val="000000" w:themeColor="text1"/>
                <w:sz w:val="24"/>
              </w:rPr>
              <w:t>-</w:t>
            </w:r>
          </w:p>
        </w:tc>
        <w:tc>
          <w:tcPr>
            <w:tcW w:w="1620" w:type="dxa"/>
            <w:vAlign w:val="center"/>
          </w:tcPr>
          <w:p w:rsidR="00A15EF5" w:rsidRDefault="00CB2F29">
            <w:pPr>
              <w:jc w:val="right"/>
            </w:pPr>
            <w:r>
              <w:rPr>
                <w:rFonts w:eastAsiaTheme="minorEastAsia"/>
                <w:color w:val="000000" w:themeColor="text1"/>
                <w:sz w:val="24"/>
              </w:rPr>
              <w:t>-</w:t>
            </w:r>
          </w:p>
        </w:tc>
        <w:tc>
          <w:tcPr>
            <w:tcW w:w="1080" w:type="dxa"/>
            <w:vAlign w:val="center"/>
          </w:tcPr>
          <w:p w:rsidR="00A15EF5" w:rsidRDefault="00CB2F29">
            <w:pPr>
              <w:jc w:val="right"/>
            </w:pPr>
            <w:r>
              <w:rPr>
                <w:rFonts w:eastAsiaTheme="minorEastAsia"/>
                <w:color w:val="000000" w:themeColor="text1"/>
                <w:sz w:val="24"/>
              </w:rPr>
              <w:t>-</w:t>
            </w:r>
          </w:p>
        </w:tc>
        <w:tc>
          <w:tcPr>
            <w:tcW w:w="1080" w:type="dxa"/>
            <w:vAlign w:val="center"/>
          </w:tcPr>
          <w:p w:rsidR="00A15EF5" w:rsidRDefault="00CB2F29">
            <w:pPr>
              <w:jc w:val="left"/>
            </w:pPr>
            <w:r>
              <w:rPr>
                <w:rFonts w:eastAsiaTheme="minorEastAsia"/>
                <w:color w:val="000000" w:themeColor="text1"/>
                <w:sz w:val="24"/>
              </w:rPr>
              <w:t>-</w:t>
            </w:r>
          </w:p>
        </w:tc>
      </w:tr>
      <w:tr w:rsidR="00A15EF5">
        <w:tc>
          <w:tcPr>
            <w:tcW w:w="1560" w:type="dxa"/>
            <w:vAlign w:val="center"/>
          </w:tcPr>
          <w:p w:rsidR="00A15EF5" w:rsidRDefault="00CB2F29">
            <w:pPr>
              <w:jc w:val="left"/>
            </w:pPr>
            <w:r>
              <w:rPr>
                <w:rFonts w:eastAsiaTheme="minorEastAsia"/>
                <w:color w:val="000000" w:themeColor="text1"/>
                <w:sz w:val="24"/>
              </w:rPr>
              <w:t>中信建投证券股份有限公司</w:t>
            </w:r>
          </w:p>
        </w:tc>
        <w:tc>
          <w:tcPr>
            <w:tcW w:w="780" w:type="dxa"/>
            <w:vAlign w:val="center"/>
          </w:tcPr>
          <w:p w:rsidR="00A15EF5" w:rsidRDefault="00CB2F29">
            <w:pPr>
              <w:jc w:val="right"/>
            </w:pPr>
            <w:r>
              <w:rPr>
                <w:rFonts w:eastAsiaTheme="minorEastAsia"/>
                <w:color w:val="000000" w:themeColor="text1"/>
                <w:sz w:val="24"/>
              </w:rPr>
              <w:t>1</w:t>
            </w:r>
          </w:p>
        </w:tc>
        <w:tc>
          <w:tcPr>
            <w:tcW w:w="1800" w:type="dxa"/>
            <w:vAlign w:val="center"/>
          </w:tcPr>
          <w:p w:rsidR="00A15EF5" w:rsidRDefault="00CB2F29">
            <w:pPr>
              <w:jc w:val="right"/>
            </w:pPr>
            <w:r>
              <w:rPr>
                <w:rFonts w:eastAsiaTheme="minorEastAsia"/>
                <w:color w:val="000000" w:themeColor="text1"/>
                <w:sz w:val="24"/>
              </w:rPr>
              <w:t>-</w:t>
            </w:r>
          </w:p>
        </w:tc>
        <w:tc>
          <w:tcPr>
            <w:tcW w:w="1080" w:type="dxa"/>
            <w:vAlign w:val="center"/>
          </w:tcPr>
          <w:p w:rsidR="00A15EF5" w:rsidRDefault="00CB2F29">
            <w:pPr>
              <w:jc w:val="right"/>
            </w:pPr>
            <w:r>
              <w:rPr>
                <w:rFonts w:eastAsiaTheme="minorEastAsia"/>
                <w:color w:val="000000" w:themeColor="text1"/>
                <w:sz w:val="24"/>
              </w:rPr>
              <w:t>-</w:t>
            </w:r>
          </w:p>
        </w:tc>
        <w:tc>
          <w:tcPr>
            <w:tcW w:w="1620" w:type="dxa"/>
            <w:vAlign w:val="center"/>
          </w:tcPr>
          <w:p w:rsidR="00A15EF5" w:rsidRDefault="00CB2F29">
            <w:pPr>
              <w:jc w:val="right"/>
            </w:pPr>
            <w:r>
              <w:rPr>
                <w:rFonts w:eastAsiaTheme="minorEastAsia"/>
                <w:color w:val="000000" w:themeColor="text1"/>
                <w:sz w:val="24"/>
              </w:rPr>
              <w:t>-</w:t>
            </w:r>
          </w:p>
        </w:tc>
        <w:tc>
          <w:tcPr>
            <w:tcW w:w="1080" w:type="dxa"/>
            <w:vAlign w:val="center"/>
          </w:tcPr>
          <w:p w:rsidR="00A15EF5" w:rsidRDefault="00CB2F29">
            <w:pPr>
              <w:jc w:val="right"/>
            </w:pPr>
            <w:r>
              <w:rPr>
                <w:rFonts w:eastAsiaTheme="minorEastAsia"/>
                <w:color w:val="000000" w:themeColor="text1"/>
                <w:sz w:val="24"/>
              </w:rPr>
              <w:t>-</w:t>
            </w:r>
          </w:p>
        </w:tc>
        <w:tc>
          <w:tcPr>
            <w:tcW w:w="1080" w:type="dxa"/>
            <w:vAlign w:val="center"/>
          </w:tcPr>
          <w:p w:rsidR="00A15EF5" w:rsidRDefault="00CB2F29">
            <w:pPr>
              <w:jc w:val="left"/>
            </w:pPr>
            <w:r>
              <w:rPr>
                <w:rFonts w:eastAsiaTheme="minorEastAsia"/>
                <w:color w:val="000000" w:themeColor="text1"/>
                <w:sz w:val="24"/>
              </w:rPr>
              <w:t>-</w:t>
            </w:r>
          </w:p>
        </w:tc>
      </w:tr>
      <w:tr w:rsidR="00A15EF5">
        <w:tc>
          <w:tcPr>
            <w:tcW w:w="1560" w:type="dxa"/>
            <w:vAlign w:val="center"/>
          </w:tcPr>
          <w:p w:rsidR="00A15EF5" w:rsidRDefault="00CB2F29">
            <w:pPr>
              <w:jc w:val="left"/>
            </w:pPr>
            <w:r>
              <w:rPr>
                <w:rFonts w:eastAsiaTheme="minorEastAsia"/>
                <w:color w:val="000000" w:themeColor="text1"/>
                <w:sz w:val="24"/>
              </w:rPr>
              <w:t>东吴证券股份有限公司</w:t>
            </w:r>
          </w:p>
        </w:tc>
        <w:tc>
          <w:tcPr>
            <w:tcW w:w="780" w:type="dxa"/>
            <w:vAlign w:val="center"/>
          </w:tcPr>
          <w:p w:rsidR="00A15EF5" w:rsidRDefault="00CB2F29">
            <w:pPr>
              <w:jc w:val="right"/>
            </w:pPr>
            <w:r>
              <w:rPr>
                <w:rFonts w:eastAsiaTheme="minorEastAsia"/>
                <w:color w:val="000000" w:themeColor="text1"/>
                <w:sz w:val="24"/>
              </w:rPr>
              <w:t>1</w:t>
            </w:r>
          </w:p>
        </w:tc>
        <w:tc>
          <w:tcPr>
            <w:tcW w:w="1800" w:type="dxa"/>
            <w:vAlign w:val="center"/>
          </w:tcPr>
          <w:p w:rsidR="00A15EF5" w:rsidRDefault="00CB2F29">
            <w:pPr>
              <w:jc w:val="right"/>
            </w:pPr>
            <w:r>
              <w:rPr>
                <w:rFonts w:eastAsiaTheme="minorEastAsia"/>
                <w:color w:val="000000" w:themeColor="text1"/>
                <w:sz w:val="24"/>
              </w:rPr>
              <w:t>-</w:t>
            </w:r>
          </w:p>
        </w:tc>
        <w:tc>
          <w:tcPr>
            <w:tcW w:w="1080" w:type="dxa"/>
            <w:vAlign w:val="center"/>
          </w:tcPr>
          <w:p w:rsidR="00A15EF5" w:rsidRDefault="00CB2F29">
            <w:pPr>
              <w:jc w:val="right"/>
            </w:pPr>
            <w:r>
              <w:rPr>
                <w:rFonts w:eastAsiaTheme="minorEastAsia"/>
                <w:color w:val="000000" w:themeColor="text1"/>
                <w:sz w:val="24"/>
              </w:rPr>
              <w:t>-</w:t>
            </w:r>
          </w:p>
        </w:tc>
        <w:tc>
          <w:tcPr>
            <w:tcW w:w="1620" w:type="dxa"/>
            <w:vAlign w:val="center"/>
          </w:tcPr>
          <w:p w:rsidR="00A15EF5" w:rsidRDefault="00CB2F29">
            <w:pPr>
              <w:jc w:val="right"/>
            </w:pPr>
            <w:r>
              <w:rPr>
                <w:rFonts w:eastAsiaTheme="minorEastAsia"/>
                <w:color w:val="000000" w:themeColor="text1"/>
                <w:sz w:val="24"/>
              </w:rPr>
              <w:t>-</w:t>
            </w:r>
          </w:p>
        </w:tc>
        <w:tc>
          <w:tcPr>
            <w:tcW w:w="1080" w:type="dxa"/>
            <w:vAlign w:val="center"/>
          </w:tcPr>
          <w:p w:rsidR="00A15EF5" w:rsidRDefault="00CB2F29">
            <w:pPr>
              <w:jc w:val="right"/>
            </w:pPr>
            <w:r>
              <w:rPr>
                <w:rFonts w:eastAsiaTheme="minorEastAsia"/>
                <w:color w:val="000000" w:themeColor="text1"/>
                <w:sz w:val="24"/>
              </w:rPr>
              <w:t>-</w:t>
            </w:r>
          </w:p>
        </w:tc>
        <w:tc>
          <w:tcPr>
            <w:tcW w:w="1080" w:type="dxa"/>
            <w:vAlign w:val="center"/>
          </w:tcPr>
          <w:p w:rsidR="00A15EF5" w:rsidRDefault="00CB2F29">
            <w:pPr>
              <w:jc w:val="left"/>
            </w:pPr>
            <w:r>
              <w:rPr>
                <w:rFonts w:eastAsiaTheme="minorEastAsia"/>
                <w:color w:val="000000" w:themeColor="text1"/>
                <w:sz w:val="24"/>
              </w:rPr>
              <w:t>-</w:t>
            </w:r>
          </w:p>
        </w:tc>
      </w:tr>
      <w:tr w:rsidR="00A15EF5">
        <w:tc>
          <w:tcPr>
            <w:tcW w:w="1560" w:type="dxa"/>
            <w:vAlign w:val="center"/>
          </w:tcPr>
          <w:p w:rsidR="00A15EF5" w:rsidRDefault="00CB2F29">
            <w:pPr>
              <w:jc w:val="left"/>
            </w:pPr>
            <w:r>
              <w:rPr>
                <w:rFonts w:eastAsiaTheme="minorEastAsia"/>
                <w:color w:val="000000" w:themeColor="text1"/>
                <w:sz w:val="24"/>
              </w:rPr>
              <w:t>海通证券股份有限公司</w:t>
            </w:r>
          </w:p>
        </w:tc>
        <w:tc>
          <w:tcPr>
            <w:tcW w:w="780" w:type="dxa"/>
            <w:vAlign w:val="center"/>
          </w:tcPr>
          <w:p w:rsidR="00A15EF5" w:rsidRDefault="00CB2F29">
            <w:pPr>
              <w:jc w:val="right"/>
            </w:pPr>
            <w:r>
              <w:rPr>
                <w:rFonts w:eastAsiaTheme="minorEastAsia"/>
                <w:color w:val="000000" w:themeColor="text1"/>
                <w:sz w:val="24"/>
              </w:rPr>
              <w:t>1</w:t>
            </w:r>
          </w:p>
        </w:tc>
        <w:tc>
          <w:tcPr>
            <w:tcW w:w="1800" w:type="dxa"/>
            <w:vAlign w:val="center"/>
          </w:tcPr>
          <w:p w:rsidR="00A15EF5" w:rsidRDefault="00CB2F29">
            <w:pPr>
              <w:jc w:val="right"/>
            </w:pPr>
            <w:r>
              <w:rPr>
                <w:rFonts w:eastAsiaTheme="minorEastAsia"/>
                <w:color w:val="000000" w:themeColor="text1"/>
                <w:sz w:val="24"/>
              </w:rPr>
              <w:t>-</w:t>
            </w:r>
          </w:p>
        </w:tc>
        <w:tc>
          <w:tcPr>
            <w:tcW w:w="1080" w:type="dxa"/>
            <w:vAlign w:val="center"/>
          </w:tcPr>
          <w:p w:rsidR="00A15EF5" w:rsidRDefault="00CB2F29">
            <w:pPr>
              <w:jc w:val="right"/>
            </w:pPr>
            <w:r>
              <w:rPr>
                <w:rFonts w:eastAsiaTheme="minorEastAsia"/>
                <w:color w:val="000000" w:themeColor="text1"/>
                <w:sz w:val="24"/>
              </w:rPr>
              <w:t>-</w:t>
            </w:r>
          </w:p>
        </w:tc>
        <w:tc>
          <w:tcPr>
            <w:tcW w:w="1620" w:type="dxa"/>
            <w:vAlign w:val="center"/>
          </w:tcPr>
          <w:p w:rsidR="00A15EF5" w:rsidRDefault="00CB2F29">
            <w:pPr>
              <w:jc w:val="right"/>
            </w:pPr>
            <w:r>
              <w:rPr>
                <w:rFonts w:eastAsiaTheme="minorEastAsia"/>
                <w:color w:val="000000" w:themeColor="text1"/>
                <w:sz w:val="24"/>
              </w:rPr>
              <w:t>-</w:t>
            </w:r>
          </w:p>
        </w:tc>
        <w:tc>
          <w:tcPr>
            <w:tcW w:w="1080" w:type="dxa"/>
            <w:vAlign w:val="center"/>
          </w:tcPr>
          <w:p w:rsidR="00A15EF5" w:rsidRDefault="00CB2F29">
            <w:pPr>
              <w:jc w:val="right"/>
            </w:pPr>
            <w:r>
              <w:rPr>
                <w:rFonts w:eastAsiaTheme="minorEastAsia"/>
                <w:color w:val="000000" w:themeColor="text1"/>
                <w:sz w:val="24"/>
              </w:rPr>
              <w:t>-</w:t>
            </w:r>
          </w:p>
        </w:tc>
        <w:tc>
          <w:tcPr>
            <w:tcW w:w="1080" w:type="dxa"/>
            <w:vAlign w:val="center"/>
          </w:tcPr>
          <w:p w:rsidR="00A15EF5" w:rsidRDefault="00CB2F29">
            <w:pPr>
              <w:jc w:val="left"/>
            </w:pPr>
            <w:r>
              <w:rPr>
                <w:rFonts w:eastAsiaTheme="minorEastAsia"/>
                <w:color w:val="000000" w:themeColor="text1"/>
                <w:sz w:val="24"/>
              </w:rPr>
              <w:t>-</w:t>
            </w:r>
          </w:p>
        </w:tc>
      </w:tr>
      <w:tr w:rsidR="00A15EF5">
        <w:tc>
          <w:tcPr>
            <w:tcW w:w="1560" w:type="dxa"/>
            <w:vAlign w:val="center"/>
          </w:tcPr>
          <w:p w:rsidR="00A15EF5" w:rsidRDefault="00CB2F29">
            <w:pPr>
              <w:jc w:val="left"/>
            </w:pPr>
            <w:r>
              <w:rPr>
                <w:rFonts w:eastAsiaTheme="minorEastAsia"/>
                <w:color w:val="000000" w:themeColor="text1"/>
                <w:sz w:val="24"/>
              </w:rPr>
              <w:t>申万宏源证券有限公司</w:t>
            </w:r>
          </w:p>
        </w:tc>
        <w:tc>
          <w:tcPr>
            <w:tcW w:w="780" w:type="dxa"/>
            <w:vAlign w:val="center"/>
          </w:tcPr>
          <w:p w:rsidR="00A15EF5" w:rsidRDefault="00CB2F29">
            <w:pPr>
              <w:jc w:val="right"/>
            </w:pPr>
            <w:r>
              <w:rPr>
                <w:rFonts w:eastAsiaTheme="minorEastAsia"/>
                <w:color w:val="000000" w:themeColor="text1"/>
                <w:sz w:val="24"/>
              </w:rPr>
              <w:t>1</w:t>
            </w:r>
          </w:p>
        </w:tc>
        <w:tc>
          <w:tcPr>
            <w:tcW w:w="1800" w:type="dxa"/>
            <w:vAlign w:val="center"/>
          </w:tcPr>
          <w:p w:rsidR="00A15EF5" w:rsidRDefault="00CB2F29">
            <w:pPr>
              <w:jc w:val="right"/>
            </w:pPr>
            <w:r>
              <w:rPr>
                <w:rFonts w:eastAsiaTheme="minorEastAsia"/>
                <w:color w:val="000000" w:themeColor="text1"/>
                <w:sz w:val="24"/>
              </w:rPr>
              <w:t>-</w:t>
            </w:r>
          </w:p>
        </w:tc>
        <w:tc>
          <w:tcPr>
            <w:tcW w:w="1080" w:type="dxa"/>
            <w:vAlign w:val="center"/>
          </w:tcPr>
          <w:p w:rsidR="00A15EF5" w:rsidRDefault="00CB2F29">
            <w:pPr>
              <w:jc w:val="right"/>
            </w:pPr>
            <w:r>
              <w:rPr>
                <w:rFonts w:eastAsiaTheme="minorEastAsia"/>
                <w:color w:val="000000" w:themeColor="text1"/>
                <w:sz w:val="24"/>
              </w:rPr>
              <w:t>-</w:t>
            </w:r>
          </w:p>
        </w:tc>
        <w:tc>
          <w:tcPr>
            <w:tcW w:w="1620" w:type="dxa"/>
            <w:vAlign w:val="center"/>
          </w:tcPr>
          <w:p w:rsidR="00A15EF5" w:rsidRDefault="00CB2F29">
            <w:pPr>
              <w:jc w:val="right"/>
            </w:pPr>
            <w:r>
              <w:rPr>
                <w:rFonts w:eastAsiaTheme="minorEastAsia"/>
                <w:color w:val="000000" w:themeColor="text1"/>
                <w:sz w:val="24"/>
              </w:rPr>
              <w:t>-</w:t>
            </w:r>
          </w:p>
        </w:tc>
        <w:tc>
          <w:tcPr>
            <w:tcW w:w="1080" w:type="dxa"/>
            <w:vAlign w:val="center"/>
          </w:tcPr>
          <w:p w:rsidR="00A15EF5" w:rsidRDefault="00CB2F29">
            <w:pPr>
              <w:jc w:val="right"/>
            </w:pPr>
            <w:r>
              <w:rPr>
                <w:rFonts w:eastAsiaTheme="minorEastAsia"/>
                <w:color w:val="000000" w:themeColor="text1"/>
                <w:sz w:val="24"/>
              </w:rPr>
              <w:t>-</w:t>
            </w:r>
          </w:p>
        </w:tc>
        <w:tc>
          <w:tcPr>
            <w:tcW w:w="1080" w:type="dxa"/>
            <w:vAlign w:val="center"/>
          </w:tcPr>
          <w:p w:rsidR="00A15EF5" w:rsidRDefault="00CB2F29">
            <w:pPr>
              <w:jc w:val="left"/>
            </w:pPr>
            <w:r>
              <w:rPr>
                <w:rFonts w:eastAsiaTheme="minorEastAsia"/>
                <w:color w:val="000000" w:themeColor="text1"/>
                <w:sz w:val="24"/>
              </w:rPr>
              <w:t>-</w:t>
            </w:r>
          </w:p>
        </w:tc>
      </w:tr>
      <w:tr w:rsidR="00A15EF5">
        <w:tc>
          <w:tcPr>
            <w:tcW w:w="1560" w:type="dxa"/>
            <w:vAlign w:val="center"/>
          </w:tcPr>
          <w:p w:rsidR="00A15EF5" w:rsidRDefault="00CB2F29">
            <w:pPr>
              <w:jc w:val="left"/>
            </w:pPr>
            <w:r>
              <w:rPr>
                <w:rFonts w:eastAsiaTheme="minorEastAsia"/>
                <w:color w:val="000000" w:themeColor="text1"/>
                <w:sz w:val="24"/>
              </w:rPr>
              <w:t>东兴证券股份有限公司</w:t>
            </w:r>
          </w:p>
        </w:tc>
        <w:tc>
          <w:tcPr>
            <w:tcW w:w="780" w:type="dxa"/>
            <w:vAlign w:val="center"/>
          </w:tcPr>
          <w:p w:rsidR="00A15EF5" w:rsidRDefault="00CB2F29">
            <w:pPr>
              <w:jc w:val="right"/>
            </w:pPr>
            <w:r>
              <w:rPr>
                <w:rFonts w:eastAsiaTheme="minorEastAsia"/>
                <w:color w:val="000000" w:themeColor="text1"/>
                <w:sz w:val="24"/>
              </w:rPr>
              <w:t>1</w:t>
            </w:r>
          </w:p>
        </w:tc>
        <w:tc>
          <w:tcPr>
            <w:tcW w:w="1800" w:type="dxa"/>
            <w:vAlign w:val="center"/>
          </w:tcPr>
          <w:p w:rsidR="00A15EF5" w:rsidRDefault="00CB2F29">
            <w:pPr>
              <w:jc w:val="right"/>
            </w:pPr>
            <w:r>
              <w:rPr>
                <w:rFonts w:eastAsiaTheme="minorEastAsia"/>
                <w:color w:val="000000" w:themeColor="text1"/>
                <w:sz w:val="24"/>
              </w:rPr>
              <w:t>-</w:t>
            </w:r>
          </w:p>
        </w:tc>
        <w:tc>
          <w:tcPr>
            <w:tcW w:w="1080" w:type="dxa"/>
            <w:vAlign w:val="center"/>
          </w:tcPr>
          <w:p w:rsidR="00A15EF5" w:rsidRDefault="00CB2F29">
            <w:pPr>
              <w:jc w:val="right"/>
            </w:pPr>
            <w:r>
              <w:rPr>
                <w:rFonts w:eastAsiaTheme="minorEastAsia"/>
                <w:color w:val="000000" w:themeColor="text1"/>
                <w:sz w:val="24"/>
              </w:rPr>
              <w:t>-</w:t>
            </w:r>
          </w:p>
        </w:tc>
        <w:tc>
          <w:tcPr>
            <w:tcW w:w="1620" w:type="dxa"/>
            <w:vAlign w:val="center"/>
          </w:tcPr>
          <w:p w:rsidR="00A15EF5" w:rsidRDefault="00CB2F29">
            <w:pPr>
              <w:jc w:val="right"/>
            </w:pPr>
            <w:r>
              <w:rPr>
                <w:rFonts w:eastAsiaTheme="minorEastAsia"/>
                <w:color w:val="000000" w:themeColor="text1"/>
                <w:sz w:val="24"/>
              </w:rPr>
              <w:t>-</w:t>
            </w:r>
          </w:p>
        </w:tc>
        <w:tc>
          <w:tcPr>
            <w:tcW w:w="1080" w:type="dxa"/>
            <w:vAlign w:val="center"/>
          </w:tcPr>
          <w:p w:rsidR="00A15EF5" w:rsidRDefault="00CB2F29">
            <w:pPr>
              <w:jc w:val="right"/>
            </w:pPr>
            <w:r>
              <w:rPr>
                <w:rFonts w:eastAsiaTheme="minorEastAsia"/>
                <w:color w:val="000000" w:themeColor="text1"/>
                <w:sz w:val="24"/>
              </w:rPr>
              <w:t>-</w:t>
            </w:r>
          </w:p>
        </w:tc>
        <w:tc>
          <w:tcPr>
            <w:tcW w:w="1080" w:type="dxa"/>
            <w:vAlign w:val="center"/>
          </w:tcPr>
          <w:p w:rsidR="00A15EF5" w:rsidRDefault="00CB2F29">
            <w:pPr>
              <w:jc w:val="left"/>
            </w:pPr>
            <w:r>
              <w:rPr>
                <w:rFonts w:eastAsiaTheme="minorEastAsia"/>
                <w:color w:val="000000" w:themeColor="text1"/>
                <w:sz w:val="24"/>
              </w:rPr>
              <w:t>-</w:t>
            </w:r>
          </w:p>
        </w:tc>
      </w:tr>
      <w:tr w:rsidR="00A15EF5">
        <w:tc>
          <w:tcPr>
            <w:tcW w:w="1560" w:type="dxa"/>
            <w:vAlign w:val="center"/>
          </w:tcPr>
          <w:p w:rsidR="00A15EF5" w:rsidRDefault="00CB2F29">
            <w:pPr>
              <w:jc w:val="left"/>
            </w:pPr>
            <w:r>
              <w:rPr>
                <w:rFonts w:eastAsiaTheme="minorEastAsia"/>
                <w:color w:val="000000" w:themeColor="text1"/>
                <w:sz w:val="24"/>
              </w:rPr>
              <w:t>国盛证券有限责任公司</w:t>
            </w:r>
          </w:p>
        </w:tc>
        <w:tc>
          <w:tcPr>
            <w:tcW w:w="780" w:type="dxa"/>
            <w:vAlign w:val="center"/>
          </w:tcPr>
          <w:p w:rsidR="00A15EF5" w:rsidRDefault="00CB2F29">
            <w:pPr>
              <w:jc w:val="right"/>
            </w:pPr>
            <w:r>
              <w:rPr>
                <w:rFonts w:eastAsiaTheme="minorEastAsia"/>
                <w:color w:val="000000" w:themeColor="text1"/>
                <w:sz w:val="24"/>
              </w:rPr>
              <w:t>1</w:t>
            </w:r>
          </w:p>
        </w:tc>
        <w:tc>
          <w:tcPr>
            <w:tcW w:w="1800" w:type="dxa"/>
            <w:vAlign w:val="center"/>
          </w:tcPr>
          <w:p w:rsidR="00A15EF5" w:rsidRDefault="00CB2F29">
            <w:pPr>
              <w:jc w:val="right"/>
            </w:pPr>
            <w:r>
              <w:rPr>
                <w:rFonts w:eastAsiaTheme="minorEastAsia"/>
                <w:color w:val="000000" w:themeColor="text1"/>
                <w:sz w:val="24"/>
              </w:rPr>
              <w:t>-</w:t>
            </w:r>
          </w:p>
        </w:tc>
        <w:tc>
          <w:tcPr>
            <w:tcW w:w="1080" w:type="dxa"/>
            <w:vAlign w:val="center"/>
          </w:tcPr>
          <w:p w:rsidR="00A15EF5" w:rsidRDefault="00CB2F29">
            <w:pPr>
              <w:jc w:val="right"/>
            </w:pPr>
            <w:r>
              <w:rPr>
                <w:rFonts w:eastAsiaTheme="minorEastAsia"/>
                <w:color w:val="000000" w:themeColor="text1"/>
                <w:sz w:val="24"/>
              </w:rPr>
              <w:t>-</w:t>
            </w:r>
          </w:p>
        </w:tc>
        <w:tc>
          <w:tcPr>
            <w:tcW w:w="1620" w:type="dxa"/>
            <w:vAlign w:val="center"/>
          </w:tcPr>
          <w:p w:rsidR="00A15EF5" w:rsidRDefault="00CB2F29">
            <w:pPr>
              <w:jc w:val="right"/>
            </w:pPr>
            <w:r>
              <w:rPr>
                <w:rFonts w:eastAsiaTheme="minorEastAsia"/>
                <w:color w:val="000000" w:themeColor="text1"/>
                <w:sz w:val="24"/>
              </w:rPr>
              <w:t>-</w:t>
            </w:r>
          </w:p>
        </w:tc>
        <w:tc>
          <w:tcPr>
            <w:tcW w:w="1080" w:type="dxa"/>
            <w:vAlign w:val="center"/>
          </w:tcPr>
          <w:p w:rsidR="00A15EF5" w:rsidRDefault="00CB2F29">
            <w:pPr>
              <w:jc w:val="right"/>
            </w:pPr>
            <w:r>
              <w:rPr>
                <w:rFonts w:eastAsiaTheme="minorEastAsia"/>
                <w:color w:val="000000" w:themeColor="text1"/>
                <w:sz w:val="24"/>
              </w:rPr>
              <w:t>-</w:t>
            </w:r>
          </w:p>
        </w:tc>
        <w:tc>
          <w:tcPr>
            <w:tcW w:w="1080" w:type="dxa"/>
            <w:vAlign w:val="center"/>
          </w:tcPr>
          <w:p w:rsidR="00A15EF5" w:rsidRDefault="00CB2F29">
            <w:pPr>
              <w:jc w:val="left"/>
            </w:pPr>
            <w:r>
              <w:rPr>
                <w:rFonts w:eastAsiaTheme="minorEastAsia"/>
                <w:color w:val="000000" w:themeColor="text1"/>
                <w:sz w:val="24"/>
              </w:rPr>
              <w:t>-</w:t>
            </w:r>
          </w:p>
        </w:tc>
      </w:tr>
    </w:tbl>
    <w:p w:rsidR="00A15EF5" w:rsidRDefault="00CB2F29">
      <w:pPr>
        <w:spacing w:beforeLines="100" w:before="312" w:line="360" w:lineRule="auto"/>
        <w:rPr>
          <w:rFonts w:eastAsiaTheme="minorEastAsia"/>
          <w:b/>
          <w:color w:val="000000" w:themeColor="text1"/>
          <w:sz w:val="24"/>
        </w:rPr>
      </w:pPr>
      <w:r>
        <w:rPr>
          <w:rFonts w:eastAsiaTheme="minorEastAsia"/>
          <w:b/>
          <w:color w:val="000000" w:themeColor="text1"/>
          <w:sz w:val="24"/>
        </w:rPr>
        <w:t xml:space="preserve">11.7.2 </w:t>
      </w:r>
      <w:r>
        <w:rPr>
          <w:rFonts w:eastAsiaTheme="minorEastAsia"/>
          <w:b/>
          <w:color w:val="000000" w:themeColor="text1"/>
          <w:sz w:val="24"/>
        </w:rPr>
        <w:t>基金租用证券公司交易单元进行其他证券投资的情况</w:t>
      </w:r>
      <w:bookmarkEnd w:id="278"/>
    </w:p>
    <w:p w:rsidR="00A15EF5" w:rsidRDefault="00CB2F29">
      <w:pPr>
        <w:spacing w:line="360" w:lineRule="auto"/>
        <w:ind w:firstLine="420"/>
        <w:jc w:val="right"/>
        <w:rPr>
          <w:rFonts w:eastAsiaTheme="minorEastAsia"/>
          <w:color w:val="000000" w:themeColor="text1"/>
          <w:sz w:val="24"/>
        </w:rPr>
      </w:pPr>
      <w:bookmarkStart w:id="279" w:name="_Toc249707408"/>
      <w:r>
        <w:rPr>
          <w:rFonts w:eastAsiaTheme="minorEastAsia"/>
          <w:color w:val="000000" w:themeColor="text1"/>
          <w:sz w:val="24"/>
        </w:rPr>
        <w:t>金额单位</w:t>
      </w:r>
      <w:r>
        <w:rPr>
          <w:rFonts w:eastAsiaTheme="minorEastAsia"/>
          <w:color w:val="000000" w:themeColor="text1"/>
          <w:kern w:val="0"/>
          <w:sz w:val="24"/>
        </w:rPr>
        <w:t>：</w:t>
      </w:r>
      <w:r>
        <w:rPr>
          <w:rFonts w:eastAsiaTheme="minorEastAsia"/>
          <w:color w:val="000000" w:themeColor="text1"/>
          <w:kern w:val="0"/>
          <w:sz w:val="24"/>
          <w:lang w:val="zh-CN"/>
        </w:rPr>
        <w:t>人民币元</w:t>
      </w:r>
      <w:bookmarkEnd w:id="279"/>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A15EF5">
        <w:tc>
          <w:tcPr>
            <w:tcW w:w="1560" w:type="dxa"/>
            <w:vMerge w:val="restart"/>
            <w:vAlign w:val="center"/>
          </w:tcPr>
          <w:p w:rsidR="00A15EF5" w:rsidRDefault="00CB2F29">
            <w:pPr>
              <w:spacing w:line="276" w:lineRule="auto"/>
              <w:jc w:val="center"/>
              <w:rPr>
                <w:rFonts w:eastAsiaTheme="minorEastAsia"/>
                <w:color w:val="000000" w:themeColor="text1"/>
                <w:kern w:val="0"/>
                <w:sz w:val="24"/>
              </w:rPr>
            </w:pPr>
            <w:r>
              <w:rPr>
                <w:rFonts w:eastAsiaTheme="minorEastAsia"/>
                <w:color w:val="000000" w:themeColor="text1"/>
                <w:sz w:val="24"/>
              </w:rPr>
              <w:t>券商名称</w:t>
            </w:r>
          </w:p>
        </w:tc>
        <w:tc>
          <w:tcPr>
            <w:tcW w:w="2400" w:type="dxa"/>
            <w:gridSpan w:val="2"/>
            <w:vAlign w:val="center"/>
          </w:tcPr>
          <w:p w:rsidR="00A15EF5" w:rsidRDefault="00CB2F29">
            <w:pPr>
              <w:spacing w:line="276" w:lineRule="auto"/>
              <w:jc w:val="center"/>
              <w:rPr>
                <w:rFonts w:eastAsiaTheme="minorEastAsia"/>
                <w:color w:val="000000" w:themeColor="text1"/>
                <w:sz w:val="24"/>
              </w:rPr>
            </w:pPr>
            <w:r>
              <w:rPr>
                <w:rFonts w:eastAsiaTheme="minorEastAsia"/>
                <w:color w:val="000000" w:themeColor="text1"/>
                <w:sz w:val="24"/>
              </w:rPr>
              <w:t>债券交易</w:t>
            </w:r>
          </w:p>
        </w:tc>
        <w:tc>
          <w:tcPr>
            <w:tcW w:w="2340" w:type="dxa"/>
            <w:gridSpan w:val="2"/>
            <w:vAlign w:val="center"/>
          </w:tcPr>
          <w:p w:rsidR="00A15EF5" w:rsidRDefault="00CB2F29">
            <w:pPr>
              <w:spacing w:line="276" w:lineRule="auto"/>
              <w:jc w:val="center"/>
              <w:rPr>
                <w:rFonts w:eastAsiaTheme="minorEastAsia"/>
                <w:color w:val="000000" w:themeColor="text1"/>
                <w:sz w:val="24"/>
              </w:rPr>
            </w:pPr>
            <w:r>
              <w:rPr>
                <w:rFonts w:eastAsiaTheme="minorEastAsia"/>
                <w:color w:val="000000" w:themeColor="text1"/>
                <w:sz w:val="24"/>
              </w:rPr>
              <w:t>回购交易</w:t>
            </w:r>
          </w:p>
        </w:tc>
        <w:tc>
          <w:tcPr>
            <w:tcW w:w="2700" w:type="dxa"/>
            <w:gridSpan w:val="2"/>
            <w:vAlign w:val="center"/>
          </w:tcPr>
          <w:p w:rsidR="00A15EF5" w:rsidRDefault="00CB2F29">
            <w:pPr>
              <w:spacing w:line="276" w:lineRule="auto"/>
              <w:jc w:val="center"/>
              <w:rPr>
                <w:rFonts w:eastAsiaTheme="minorEastAsia"/>
                <w:color w:val="000000" w:themeColor="text1"/>
                <w:sz w:val="24"/>
              </w:rPr>
            </w:pPr>
            <w:r>
              <w:rPr>
                <w:rFonts w:eastAsiaTheme="minorEastAsia"/>
                <w:color w:val="000000" w:themeColor="text1"/>
                <w:sz w:val="24"/>
              </w:rPr>
              <w:t>权证交易</w:t>
            </w:r>
          </w:p>
        </w:tc>
      </w:tr>
      <w:tr w:rsidR="00A15EF5">
        <w:tc>
          <w:tcPr>
            <w:tcW w:w="1560" w:type="dxa"/>
            <w:vMerge/>
            <w:vAlign w:val="center"/>
          </w:tcPr>
          <w:p w:rsidR="00A15EF5" w:rsidRDefault="00A15EF5">
            <w:pPr>
              <w:widowControl/>
              <w:spacing w:line="276" w:lineRule="auto"/>
              <w:jc w:val="left"/>
              <w:rPr>
                <w:rFonts w:eastAsiaTheme="minorEastAsia"/>
                <w:color w:val="000000" w:themeColor="text1"/>
                <w:kern w:val="0"/>
                <w:sz w:val="24"/>
              </w:rPr>
            </w:pPr>
          </w:p>
        </w:tc>
        <w:tc>
          <w:tcPr>
            <w:tcW w:w="1320" w:type="dxa"/>
            <w:vAlign w:val="center"/>
          </w:tcPr>
          <w:p w:rsidR="00A15EF5" w:rsidRDefault="00CB2F29">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080" w:type="dxa"/>
            <w:vAlign w:val="center"/>
          </w:tcPr>
          <w:p w:rsidR="00A15EF5" w:rsidRDefault="00CB2F29">
            <w:pPr>
              <w:spacing w:line="276" w:lineRule="auto"/>
              <w:jc w:val="center"/>
              <w:rPr>
                <w:rFonts w:eastAsiaTheme="minorEastAsia"/>
                <w:color w:val="000000" w:themeColor="text1"/>
                <w:sz w:val="24"/>
              </w:rPr>
            </w:pPr>
            <w:r>
              <w:rPr>
                <w:rFonts w:eastAsiaTheme="minorEastAsia"/>
                <w:color w:val="000000" w:themeColor="text1"/>
                <w:sz w:val="24"/>
              </w:rPr>
              <w:t>占当期债券成交总额的比例</w:t>
            </w:r>
          </w:p>
        </w:tc>
        <w:tc>
          <w:tcPr>
            <w:tcW w:w="1143" w:type="dxa"/>
            <w:vAlign w:val="center"/>
          </w:tcPr>
          <w:p w:rsidR="00A15EF5" w:rsidRDefault="00CB2F29">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197" w:type="dxa"/>
            <w:vAlign w:val="center"/>
          </w:tcPr>
          <w:p w:rsidR="00A15EF5" w:rsidRDefault="00CB2F29">
            <w:pPr>
              <w:spacing w:line="276" w:lineRule="auto"/>
              <w:jc w:val="center"/>
              <w:rPr>
                <w:rFonts w:eastAsiaTheme="minorEastAsia"/>
                <w:color w:val="000000" w:themeColor="text1"/>
                <w:sz w:val="24"/>
              </w:rPr>
            </w:pPr>
            <w:r>
              <w:rPr>
                <w:rFonts w:eastAsiaTheme="minorEastAsia"/>
                <w:color w:val="000000" w:themeColor="text1"/>
                <w:sz w:val="24"/>
              </w:rPr>
              <w:t>占当期回购成交总额的比例</w:t>
            </w:r>
          </w:p>
        </w:tc>
        <w:tc>
          <w:tcPr>
            <w:tcW w:w="1497" w:type="dxa"/>
            <w:vAlign w:val="center"/>
          </w:tcPr>
          <w:p w:rsidR="00A15EF5" w:rsidRDefault="00CB2F29">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203" w:type="dxa"/>
            <w:vAlign w:val="center"/>
          </w:tcPr>
          <w:p w:rsidR="00A15EF5" w:rsidRDefault="00CB2F29">
            <w:pPr>
              <w:spacing w:line="276" w:lineRule="auto"/>
              <w:jc w:val="center"/>
              <w:rPr>
                <w:rFonts w:eastAsiaTheme="minorEastAsia"/>
                <w:color w:val="000000" w:themeColor="text1"/>
                <w:sz w:val="24"/>
              </w:rPr>
            </w:pPr>
            <w:r>
              <w:rPr>
                <w:rFonts w:eastAsiaTheme="minorEastAsia"/>
                <w:color w:val="000000" w:themeColor="text1"/>
                <w:sz w:val="24"/>
              </w:rPr>
              <w:t>占当期权证成交总额的比例</w:t>
            </w:r>
          </w:p>
        </w:tc>
      </w:tr>
      <w:tr w:rsidR="00A15EF5">
        <w:tc>
          <w:tcPr>
            <w:tcW w:w="1560" w:type="dxa"/>
            <w:vAlign w:val="center"/>
          </w:tcPr>
          <w:p w:rsidR="00A15EF5" w:rsidRDefault="00CB2F29">
            <w:pPr>
              <w:jc w:val="center"/>
            </w:pPr>
            <w:r>
              <w:rPr>
                <w:rFonts w:eastAsiaTheme="minorEastAsia"/>
                <w:color w:val="000000" w:themeColor="text1"/>
                <w:sz w:val="24"/>
              </w:rPr>
              <w:t>西部证券股份有限公司</w:t>
            </w:r>
          </w:p>
        </w:tc>
        <w:tc>
          <w:tcPr>
            <w:tcW w:w="1320" w:type="dxa"/>
            <w:vAlign w:val="center"/>
          </w:tcPr>
          <w:p w:rsidR="00A15EF5" w:rsidRDefault="00CB2F29">
            <w:pPr>
              <w:jc w:val="right"/>
            </w:pPr>
            <w:r>
              <w:rPr>
                <w:rFonts w:eastAsiaTheme="minorEastAsia"/>
                <w:color w:val="000000" w:themeColor="text1"/>
                <w:sz w:val="24"/>
              </w:rPr>
              <w:t>14,324,429.40</w:t>
            </w:r>
          </w:p>
        </w:tc>
        <w:tc>
          <w:tcPr>
            <w:tcW w:w="1080" w:type="dxa"/>
            <w:vAlign w:val="center"/>
          </w:tcPr>
          <w:p w:rsidR="00A15EF5" w:rsidRDefault="00CB2F29">
            <w:pPr>
              <w:jc w:val="right"/>
            </w:pPr>
            <w:r>
              <w:rPr>
                <w:rFonts w:eastAsiaTheme="minorEastAsia"/>
                <w:color w:val="000000" w:themeColor="text1"/>
                <w:sz w:val="24"/>
              </w:rPr>
              <w:t>14.19%</w:t>
            </w:r>
          </w:p>
        </w:tc>
        <w:tc>
          <w:tcPr>
            <w:tcW w:w="1143" w:type="dxa"/>
            <w:vAlign w:val="center"/>
          </w:tcPr>
          <w:p w:rsidR="00A15EF5" w:rsidRDefault="00CB2F29">
            <w:pPr>
              <w:jc w:val="right"/>
            </w:pPr>
            <w:r>
              <w:rPr>
                <w:rFonts w:eastAsiaTheme="minorEastAsia"/>
                <w:color w:val="000000" w:themeColor="text1"/>
                <w:sz w:val="24"/>
              </w:rPr>
              <w:t>-</w:t>
            </w:r>
          </w:p>
        </w:tc>
        <w:tc>
          <w:tcPr>
            <w:tcW w:w="1197" w:type="dxa"/>
            <w:vAlign w:val="center"/>
          </w:tcPr>
          <w:p w:rsidR="00A15EF5" w:rsidRDefault="00CB2F29">
            <w:pPr>
              <w:jc w:val="right"/>
            </w:pPr>
            <w:r>
              <w:rPr>
                <w:rFonts w:eastAsiaTheme="minorEastAsia"/>
                <w:color w:val="000000" w:themeColor="text1"/>
                <w:sz w:val="24"/>
              </w:rPr>
              <w:t>-</w:t>
            </w:r>
          </w:p>
        </w:tc>
        <w:tc>
          <w:tcPr>
            <w:tcW w:w="1497" w:type="dxa"/>
            <w:vAlign w:val="center"/>
          </w:tcPr>
          <w:p w:rsidR="00A15EF5" w:rsidRDefault="00CB2F29">
            <w:pPr>
              <w:jc w:val="right"/>
            </w:pPr>
            <w:r>
              <w:rPr>
                <w:rFonts w:eastAsiaTheme="minorEastAsia"/>
                <w:color w:val="000000" w:themeColor="text1"/>
                <w:sz w:val="24"/>
              </w:rPr>
              <w:t>-</w:t>
            </w:r>
          </w:p>
        </w:tc>
        <w:tc>
          <w:tcPr>
            <w:tcW w:w="1203" w:type="dxa"/>
            <w:vAlign w:val="center"/>
          </w:tcPr>
          <w:p w:rsidR="00A15EF5" w:rsidRDefault="00CB2F29">
            <w:pPr>
              <w:jc w:val="right"/>
            </w:pPr>
            <w:r>
              <w:rPr>
                <w:rFonts w:eastAsiaTheme="minorEastAsia"/>
                <w:color w:val="000000" w:themeColor="text1"/>
                <w:sz w:val="24"/>
              </w:rPr>
              <w:t>-</w:t>
            </w:r>
          </w:p>
        </w:tc>
      </w:tr>
      <w:tr w:rsidR="00A15EF5">
        <w:tc>
          <w:tcPr>
            <w:tcW w:w="1560" w:type="dxa"/>
            <w:vAlign w:val="center"/>
          </w:tcPr>
          <w:p w:rsidR="00A15EF5" w:rsidRDefault="00CB2F29">
            <w:pPr>
              <w:jc w:val="center"/>
            </w:pPr>
            <w:r>
              <w:rPr>
                <w:rFonts w:eastAsiaTheme="minorEastAsia"/>
                <w:color w:val="000000" w:themeColor="text1"/>
                <w:sz w:val="24"/>
              </w:rPr>
              <w:t>中信证券股份有限公司</w:t>
            </w:r>
          </w:p>
        </w:tc>
        <w:tc>
          <w:tcPr>
            <w:tcW w:w="1320" w:type="dxa"/>
            <w:vAlign w:val="center"/>
          </w:tcPr>
          <w:p w:rsidR="00A15EF5" w:rsidRDefault="00CB2F29">
            <w:pPr>
              <w:jc w:val="right"/>
            </w:pPr>
            <w:r>
              <w:rPr>
                <w:rFonts w:eastAsiaTheme="minorEastAsia"/>
                <w:color w:val="000000" w:themeColor="text1"/>
                <w:sz w:val="24"/>
              </w:rPr>
              <w:t>3,587,241.90</w:t>
            </w:r>
          </w:p>
        </w:tc>
        <w:tc>
          <w:tcPr>
            <w:tcW w:w="1080" w:type="dxa"/>
            <w:vAlign w:val="center"/>
          </w:tcPr>
          <w:p w:rsidR="00A15EF5" w:rsidRDefault="00CB2F29">
            <w:pPr>
              <w:jc w:val="right"/>
            </w:pPr>
            <w:r>
              <w:rPr>
                <w:rFonts w:eastAsiaTheme="minorEastAsia"/>
                <w:color w:val="000000" w:themeColor="text1"/>
                <w:sz w:val="24"/>
              </w:rPr>
              <w:t>3.55%</w:t>
            </w:r>
          </w:p>
        </w:tc>
        <w:tc>
          <w:tcPr>
            <w:tcW w:w="1143" w:type="dxa"/>
            <w:vAlign w:val="center"/>
          </w:tcPr>
          <w:p w:rsidR="00A15EF5" w:rsidRDefault="00CB2F29">
            <w:pPr>
              <w:jc w:val="right"/>
            </w:pPr>
            <w:r>
              <w:rPr>
                <w:rFonts w:eastAsiaTheme="minorEastAsia"/>
                <w:color w:val="000000" w:themeColor="text1"/>
                <w:sz w:val="24"/>
              </w:rPr>
              <w:t>1,820,200,000.00</w:t>
            </w:r>
          </w:p>
        </w:tc>
        <w:tc>
          <w:tcPr>
            <w:tcW w:w="1197" w:type="dxa"/>
            <w:vAlign w:val="center"/>
          </w:tcPr>
          <w:p w:rsidR="00A15EF5" w:rsidRDefault="00CB2F29">
            <w:pPr>
              <w:jc w:val="right"/>
            </w:pPr>
            <w:r>
              <w:rPr>
                <w:rFonts w:eastAsiaTheme="minorEastAsia"/>
                <w:color w:val="000000" w:themeColor="text1"/>
                <w:sz w:val="24"/>
              </w:rPr>
              <w:t>100.00%</w:t>
            </w:r>
          </w:p>
        </w:tc>
        <w:tc>
          <w:tcPr>
            <w:tcW w:w="1497" w:type="dxa"/>
            <w:vAlign w:val="center"/>
          </w:tcPr>
          <w:p w:rsidR="00A15EF5" w:rsidRDefault="00CB2F29">
            <w:pPr>
              <w:jc w:val="right"/>
            </w:pPr>
            <w:r>
              <w:rPr>
                <w:rFonts w:eastAsiaTheme="minorEastAsia"/>
                <w:color w:val="000000" w:themeColor="text1"/>
                <w:sz w:val="24"/>
              </w:rPr>
              <w:t>-</w:t>
            </w:r>
          </w:p>
        </w:tc>
        <w:tc>
          <w:tcPr>
            <w:tcW w:w="1203" w:type="dxa"/>
            <w:vAlign w:val="center"/>
          </w:tcPr>
          <w:p w:rsidR="00A15EF5" w:rsidRDefault="00CB2F29">
            <w:pPr>
              <w:jc w:val="right"/>
            </w:pPr>
            <w:r>
              <w:rPr>
                <w:rFonts w:eastAsiaTheme="minorEastAsia"/>
                <w:color w:val="000000" w:themeColor="text1"/>
                <w:sz w:val="24"/>
              </w:rPr>
              <w:t>-</w:t>
            </w:r>
          </w:p>
        </w:tc>
      </w:tr>
      <w:tr w:rsidR="00A15EF5">
        <w:tc>
          <w:tcPr>
            <w:tcW w:w="1560" w:type="dxa"/>
            <w:vAlign w:val="center"/>
          </w:tcPr>
          <w:p w:rsidR="00A15EF5" w:rsidRDefault="00CB2F29">
            <w:pPr>
              <w:jc w:val="center"/>
            </w:pPr>
            <w:r>
              <w:rPr>
                <w:rFonts w:eastAsiaTheme="minorEastAsia"/>
                <w:color w:val="000000" w:themeColor="text1"/>
                <w:sz w:val="24"/>
              </w:rPr>
              <w:t>中银国际证券股份有限公司</w:t>
            </w:r>
          </w:p>
        </w:tc>
        <w:tc>
          <w:tcPr>
            <w:tcW w:w="1320" w:type="dxa"/>
            <w:vAlign w:val="center"/>
          </w:tcPr>
          <w:p w:rsidR="00A15EF5" w:rsidRDefault="00CB2F29">
            <w:pPr>
              <w:jc w:val="right"/>
            </w:pPr>
            <w:r>
              <w:rPr>
                <w:rFonts w:eastAsiaTheme="minorEastAsia"/>
                <w:color w:val="000000" w:themeColor="text1"/>
                <w:sz w:val="24"/>
              </w:rPr>
              <w:t>46,125,000.00</w:t>
            </w:r>
          </w:p>
        </w:tc>
        <w:tc>
          <w:tcPr>
            <w:tcW w:w="1080" w:type="dxa"/>
            <w:vAlign w:val="center"/>
          </w:tcPr>
          <w:p w:rsidR="00A15EF5" w:rsidRDefault="00CB2F29">
            <w:pPr>
              <w:jc w:val="right"/>
            </w:pPr>
            <w:r>
              <w:rPr>
                <w:rFonts w:eastAsiaTheme="minorEastAsia"/>
                <w:color w:val="000000" w:themeColor="text1"/>
                <w:sz w:val="24"/>
              </w:rPr>
              <w:t>45.69%</w:t>
            </w:r>
          </w:p>
        </w:tc>
        <w:tc>
          <w:tcPr>
            <w:tcW w:w="1143" w:type="dxa"/>
            <w:vAlign w:val="center"/>
          </w:tcPr>
          <w:p w:rsidR="00A15EF5" w:rsidRDefault="00CB2F29">
            <w:pPr>
              <w:jc w:val="right"/>
            </w:pPr>
            <w:r>
              <w:rPr>
                <w:rFonts w:eastAsiaTheme="minorEastAsia"/>
                <w:color w:val="000000" w:themeColor="text1"/>
                <w:sz w:val="24"/>
              </w:rPr>
              <w:t>-</w:t>
            </w:r>
          </w:p>
        </w:tc>
        <w:tc>
          <w:tcPr>
            <w:tcW w:w="1197" w:type="dxa"/>
            <w:vAlign w:val="center"/>
          </w:tcPr>
          <w:p w:rsidR="00A15EF5" w:rsidRDefault="00CB2F29">
            <w:pPr>
              <w:jc w:val="right"/>
            </w:pPr>
            <w:r>
              <w:rPr>
                <w:rFonts w:eastAsiaTheme="minorEastAsia"/>
                <w:color w:val="000000" w:themeColor="text1"/>
                <w:sz w:val="24"/>
              </w:rPr>
              <w:t>-</w:t>
            </w:r>
          </w:p>
        </w:tc>
        <w:tc>
          <w:tcPr>
            <w:tcW w:w="1497" w:type="dxa"/>
            <w:vAlign w:val="center"/>
          </w:tcPr>
          <w:p w:rsidR="00A15EF5" w:rsidRDefault="00CB2F29">
            <w:pPr>
              <w:jc w:val="right"/>
            </w:pPr>
            <w:r>
              <w:rPr>
                <w:rFonts w:eastAsiaTheme="minorEastAsia"/>
                <w:color w:val="000000" w:themeColor="text1"/>
                <w:sz w:val="24"/>
              </w:rPr>
              <w:t>-</w:t>
            </w:r>
          </w:p>
        </w:tc>
        <w:tc>
          <w:tcPr>
            <w:tcW w:w="1203" w:type="dxa"/>
            <w:vAlign w:val="center"/>
          </w:tcPr>
          <w:p w:rsidR="00A15EF5" w:rsidRDefault="00CB2F29">
            <w:pPr>
              <w:jc w:val="right"/>
            </w:pPr>
            <w:r>
              <w:rPr>
                <w:rFonts w:eastAsiaTheme="minorEastAsia"/>
                <w:color w:val="000000" w:themeColor="text1"/>
                <w:sz w:val="24"/>
              </w:rPr>
              <w:t>-</w:t>
            </w:r>
          </w:p>
        </w:tc>
      </w:tr>
      <w:tr w:rsidR="00A15EF5">
        <w:tc>
          <w:tcPr>
            <w:tcW w:w="1560" w:type="dxa"/>
            <w:vAlign w:val="center"/>
          </w:tcPr>
          <w:p w:rsidR="00A15EF5" w:rsidRDefault="00CB2F29">
            <w:pPr>
              <w:jc w:val="center"/>
            </w:pPr>
            <w:r>
              <w:rPr>
                <w:rFonts w:eastAsiaTheme="minorEastAsia"/>
                <w:color w:val="000000" w:themeColor="text1"/>
                <w:sz w:val="24"/>
              </w:rPr>
              <w:t>长江证券股份有限公司</w:t>
            </w:r>
          </w:p>
        </w:tc>
        <w:tc>
          <w:tcPr>
            <w:tcW w:w="1320" w:type="dxa"/>
            <w:vAlign w:val="center"/>
          </w:tcPr>
          <w:p w:rsidR="00A15EF5" w:rsidRDefault="00CB2F29">
            <w:pPr>
              <w:jc w:val="right"/>
            </w:pPr>
            <w:r>
              <w:rPr>
                <w:rFonts w:eastAsiaTheme="minorEastAsia"/>
                <w:color w:val="000000" w:themeColor="text1"/>
                <w:sz w:val="24"/>
              </w:rPr>
              <w:t>2,391,527.12</w:t>
            </w:r>
          </w:p>
        </w:tc>
        <w:tc>
          <w:tcPr>
            <w:tcW w:w="1080" w:type="dxa"/>
            <w:vAlign w:val="center"/>
          </w:tcPr>
          <w:p w:rsidR="00A15EF5" w:rsidRDefault="00CB2F29">
            <w:pPr>
              <w:jc w:val="right"/>
            </w:pPr>
            <w:r>
              <w:rPr>
                <w:rFonts w:eastAsiaTheme="minorEastAsia"/>
                <w:color w:val="000000" w:themeColor="text1"/>
                <w:sz w:val="24"/>
              </w:rPr>
              <w:t>2.37%</w:t>
            </w:r>
          </w:p>
        </w:tc>
        <w:tc>
          <w:tcPr>
            <w:tcW w:w="1143" w:type="dxa"/>
            <w:vAlign w:val="center"/>
          </w:tcPr>
          <w:p w:rsidR="00A15EF5" w:rsidRDefault="00CB2F29">
            <w:pPr>
              <w:jc w:val="right"/>
            </w:pPr>
            <w:r>
              <w:rPr>
                <w:rFonts w:eastAsiaTheme="minorEastAsia"/>
                <w:color w:val="000000" w:themeColor="text1"/>
                <w:sz w:val="24"/>
              </w:rPr>
              <w:t>-</w:t>
            </w:r>
          </w:p>
        </w:tc>
        <w:tc>
          <w:tcPr>
            <w:tcW w:w="1197" w:type="dxa"/>
            <w:vAlign w:val="center"/>
          </w:tcPr>
          <w:p w:rsidR="00A15EF5" w:rsidRDefault="00CB2F29">
            <w:pPr>
              <w:jc w:val="right"/>
            </w:pPr>
            <w:r>
              <w:rPr>
                <w:rFonts w:eastAsiaTheme="minorEastAsia"/>
                <w:color w:val="000000" w:themeColor="text1"/>
                <w:sz w:val="24"/>
              </w:rPr>
              <w:t>-</w:t>
            </w:r>
          </w:p>
        </w:tc>
        <w:tc>
          <w:tcPr>
            <w:tcW w:w="1497" w:type="dxa"/>
            <w:vAlign w:val="center"/>
          </w:tcPr>
          <w:p w:rsidR="00A15EF5" w:rsidRDefault="00CB2F29">
            <w:pPr>
              <w:jc w:val="right"/>
            </w:pPr>
            <w:r>
              <w:rPr>
                <w:rFonts w:eastAsiaTheme="minorEastAsia"/>
                <w:color w:val="000000" w:themeColor="text1"/>
                <w:sz w:val="24"/>
              </w:rPr>
              <w:t>-</w:t>
            </w:r>
          </w:p>
        </w:tc>
        <w:tc>
          <w:tcPr>
            <w:tcW w:w="1203" w:type="dxa"/>
            <w:vAlign w:val="center"/>
          </w:tcPr>
          <w:p w:rsidR="00A15EF5" w:rsidRDefault="00CB2F29">
            <w:pPr>
              <w:jc w:val="right"/>
            </w:pPr>
            <w:r>
              <w:rPr>
                <w:rFonts w:eastAsiaTheme="minorEastAsia"/>
                <w:color w:val="000000" w:themeColor="text1"/>
                <w:sz w:val="24"/>
              </w:rPr>
              <w:t>-</w:t>
            </w:r>
          </w:p>
        </w:tc>
      </w:tr>
      <w:tr w:rsidR="00A15EF5">
        <w:tc>
          <w:tcPr>
            <w:tcW w:w="1560" w:type="dxa"/>
            <w:vAlign w:val="center"/>
          </w:tcPr>
          <w:p w:rsidR="00A15EF5" w:rsidRDefault="00CB2F29">
            <w:pPr>
              <w:jc w:val="center"/>
            </w:pPr>
            <w:r>
              <w:rPr>
                <w:rFonts w:eastAsiaTheme="minorEastAsia"/>
                <w:color w:val="000000" w:themeColor="text1"/>
                <w:sz w:val="24"/>
              </w:rPr>
              <w:t>华泰证券股份有限公司</w:t>
            </w:r>
          </w:p>
        </w:tc>
        <w:tc>
          <w:tcPr>
            <w:tcW w:w="1320" w:type="dxa"/>
            <w:vAlign w:val="center"/>
          </w:tcPr>
          <w:p w:rsidR="00A15EF5" w:rsidRDefault="00CB2F29">
            <w:pPr>
              <w:jc w:val="right"/>
            </w:pPr>
            <w:r>
              <w:rPr>
                <w:rFonts w:eastAsiaTheme="minorEastAsia"/>
                <w:color w:val="000000" w:themeColor="text1"/>
                <w:sz w:val="24"/>
              </w:rPr>
              <w:t>27,851,026.30</w:t>
            </w:r>
          </w:p>
        </w:tc>
        <w:tc>
          <w:tcPr>
            <w:tcW w:w="1080" w:type="dxa"/>
            <w:vAlign w:val="center"/>
          </w:tcPr>
          <w:p w:rsidR="00A15EF5" w:rsidRDefault="00CB2F29">
            <w:pPr>
              <w:jc w:val="right"/>
            </w:pPr>
            <w:r>
              <w:rPr>
                <w:rFonts w:eastAsiaTheme="minorEastAsia"/>
                <w:color w:val="000000" w:themeColor="text1"/>
                <w:sz w:val="24"/>
              </w:rPr>
              <w:t>27.59%</w:t>
            </w:r>
          </w:p>
        </w:tc>
        <w:tc>
          <w:tcPr>
            <w:tcW w:w="1143" w:type="dxa"/>
            <w:vAlign w:val="center"/>
          </w:tcPr>
          <w:p w:rsidR="00A15EF5" w:rsidRDefault="00CB2F29">
            <w:pPr>
              <w:jc w:val="right"/>
            </w:pPr>
            <w:r>
              <w:rPr>
                <w:rFonts w:eastAsiaTheme="minorEastAsia"/>
                <w:color w:val="000000" w:themeColor="text1"/>
                <w:sz w:val="24"/>
              </w:rPr>
              <w:t>-</w:t>
            </w:r>
          </w:p>
        </w:tc>
        <w:tc>
          <w:tcPr>
            <w:tcW w:w="1197" w:type="dxa"/>
            <w:vAlign w:val="center"/>
          </w:tcPr>
          <w:p w:rsidR="00A15EF5" w:rsidRDefault="00CB2F29">
            <w:pPr>
              <w:jc w:val="right"/>
            </w:pPr>
            <w:r>
              <w:rPr>
                <w:rFonts w:eastAsiaTheme="minorEastAsia"/>
                <w:color w:val="000000" w:themeColor="text1"/>
                <w:sz w:val="24"/>
              </w:rPr>
              <w:t>-</w:t>
            </w:r>
          </w:p>
        </w:tc>
        <w:tc>
          <w:tcPr>
            <w:tcW w:w="1497" w:type="dxa"/>
            <w:vAlign w:val="center"/>
          </w:tcPr>
          <w:p w:rsidR="00A15EF5" w:rsidRDefault="00CB2F29">
            <w:pPr>
              <w:jc w:val="right"/>
            </w:pPr>
            <w:r>
              <w:rPr>
                <w:rFonts w:eastAsiaTheme="minorEastAsia"/>
                <w:color w:val="000000" w:themeColor="text1"/>
                <w:sz w:val="24"/>
              </w:rPr>
              <w:t>-</w:t>
            </w:r>
          </w:p>
        </w:tc>
        <w:tc>
          <w:tcPr>
            <w:tcW w:w="1203" w:type="dxa"/>
            <w:vAlign w:val="center"/>
          </w:tcPr>
          <w:p w:rsidR="00A15EF5" w:rsidRDefault="00CB2F29">
            <w:pPr>
              <w:jc w:val="right"/>
            </w:pPr>
            <w:r>
              <w:rPr>
                <w:rFonts w:eastAsiaTheme="minorEastAsia"/>
                <w:color w:val="000000" w:themeColor="text1"/>
                <w:sz w:val="24"/>
              </w:rPr>
              <w:t>-</w:t>
            </w:r>
          </w:p>
        </w:tc>
      </w:tr>
      <w:tr w:rsidR="00A15EF5">
        <w:tc>
          <w:tcPr>
            <w:tcW w:w="1560" w:type="dxa"/>
            <w:vAlign w:val="center"/>
          </w:tcPr>
          <w:p w:rsidR="00A15EF5" w:rsidRDefault="00CB2F29">
            <w:pPr>
              <w:jc w:val="center"/>
            </w:pPr>
            <w:r>
              <w:rPr>
                <w:rFonts w:eastAsiaTheme="minorEastAsia"/>
                <w:color w:val="000000" w:themeColor="text1"/>
                <w:sz w:val="24"/>
              </w:rPr>
              <w:t>方正证券股份有限公司</w:t>
            </w:r>
          </w:p>
        </w:tc>
        <w:tc>
          <w:tcPr>
            <w:tcW w:w="1320" w:type="dxa"/>
            <w:vAlign w:val="center"/>
          </w:tcPr>
          <w:p w:rsidR="00A15EF5" w:rsidRDefault="00CB2F29">
            <w:pPr>
              <w:jc w:val="right"/>
            </w:pPr>
            <w:r>
              <w:rPr>
                <w:rFonts w:eastAsiaTheme="minorEastAsia"/>
                <w:color w:val="000000" w:themeColor="text1"/>
                <w:sz w:val="24"/>
              </w:rPr>
              <w:t>6,677,526.37</w:t>
            </w:r>
          </w:p>
        </w:tc>
        <w:tc>
          <w:tcPr>
            <w:tcW w:w="1080" w:type="dxa"/>
            <w:vAlign w:val="center"/>
          </w:tcPr>
          <w:p w:rsidR="00A15EF5" w:rsidRDefault="00CB2F29">
            <w:pPr>
              <w:jc w:val="right"/>
            </w:pPr>
            <w:r>
              <w:rPr>
                <w:rFonts w:eastAsiaTheme="minorEastAsia"/>
                <w:color w:val="000000" w:themeColor="text1"/>
                <w:sz w:val="24"/>
              </w:rPr>
              <w:t>6.61%</w:t>
            </w:r>
          </w:p>
        </w:tc>
        <w:tc>
          <w:tcPr>
            <w:tcW w:w="1143" w:type="dxa"/>
            <w:vAlign w:val="center"/>
          </w:tcPr>
          <w:p w:rsidR="00A15EF5" w:rsidRDefault="00CB2F29">
            <w:pPr>
              <w:jc w:val="right"/>
            </w:pPr>
            <w:r>
              <w:rPr>
                <w:rFonts w:eastAsiaTheme="minorEastAsia"/>
                <w:color w:val="000000" w:themeColor="text1"/>
                <w:sz w:val="24"/>
              </w:rPr>
              <w:t>-</w:t>
            </w:r>
          </w:p>
        </w:tc>
        <w:tc>
          <w:tcPr>
            <w:tcW w:w="1197" w:type="dxa"/>
            <w:vAlign w:val="center"/>
          </w:tcPr>
          <w:p w:rsidR="00A15EF5" w:rsidRDefault="00CB2F29">
            <w:pPr>
              <w:jc w:val="right"/>
            </w:pPr>
            <w:r>
              <w:rPr>
                <w:rFonts w:eastAsiaTheme="minorEastAsia"/>
                <w:color w:val="000000" w:themeColor="text1"/>
                <w:sz w:val="24"/>
              </w:rPr>
              <w:t>-</w:t>
            </w:r>
          </w:p>
        </w:tc>
        <w:tc>
          <w:tcPr>
            <w:tcW w:w="1497" w:type="dxa"/>
            <w:vAlign w:val="center"/>
          </w:tcPr>
          <w:p w:rsidR="00A15EF5" w:rsidRDefault="00CB2F29">
            <w:pPr>
              <w:jc w:val="right"/>
            </w:pPr>
            <w:r>
              <w:rPr>
                <w:rFonts w:eastAsiaTheme="minorEastAsia"/>
                <w:color w:val="000000" w:themeColor="text1"/>
                <w:sz w:val="24"/>
              </w:rPr>
              <w:t>-</w:t>
            </w:r>
          </w:p>
        </w:tc>
        <w:tc>
          <w:tcPr>
            <w:tcW w:w="1203" w:type="dxa"/>
            <w:vAlign w:val="center"/>
          </w:tcPr>
          <w:p w:rsidR="00A15EF5" w:rsidRDefault="00CB2F29">
            <w:pPr>
              <w:jc w:val="right"/>
            </w:pPr>
            <w:r>
              <w:rPr>
                <w:rFonts w:eastAsiaTheme="minorEastAsia"/>
                <w:color w:val="000000" w:themeColor="text1"/>
                <w:sz w:val="24"/>
              </w:rPr>
              <w:t>-</w:t>
            </w:r>
          </w:p>
        </w:tc>
      </w:tr>
    </w:tbl>
    <w:p w:rsidR="00A15EF5" w:rsidRDefault="00A15EF5">
      <w:pPr>
        <w:autoSpaceDE w:val="0"/>
        <w:autoSpaceDN w:val="0"/>
        <w:adjustRightInd w:val="0"/>
        <w:spacing w:line="360" w:lineRule="auto"/>
        <w:jc w:val="left"/>
        <w:rPr>
          <w:rFonts w:eastAsiaTheme="minorEastAsia"/>
          <w:color w:val="000000" w:themeColor="text1"/>
          <w:sz w:val="24"/>
        </w:rPr>
      </w:pPr>
    </w:p>
    <w:p w:rsidR="00A15EF5" w:rsidRDefault="00CB2F29">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、报告期内，本基金交易单元均为新增交易单元；</w:t>
      </w:r>
      <w:r>
        <w:rPr>
          <w:rFonts w:eastAsiaTheme="minorEastAsia"/>
          <w:color w:val="000000" w:themeColor="text1"/>
          <w:sz w:val="24"/>
        </w:rPr>
        <w:t xml:space="preserve">   </w:t>
      </w:r>
    </w:p>
    <w:p w:rsidR="00A15EF5" w:rsidRDefault="00CB2F29">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租用证券公司专用交易单元的选择标准主要包括：券商基本面评价（财务状况和经营状况）、券商研究机构评价（报告质量、及时性和数量）、券商每日信息评价（及时性和有效性）和券商协作表现评价等四个方面；</w:t>
      </w:r>
    </w:p>
    <w:p w:rsidR="00A15EF5" w:rsidRDefault="00CB2F29">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3</w:t>
      </w:r>
      <w:r>
        <w:rPr>
          <w:rFonts w:eastAsiaTheme="minorEastAsia"/>
          <w:color w:val="000000" w:themeColor="text1"/>
          <w:sz w:val="24"/>
        </w:rPr>
        <w:t>、租用证券公司专用交易单元的程序：首先根据租用证券公司专用交易单元的选择标准进行综合评价，然后根据评价选择基金专用交易单元。研究部提交方案，并上报公司批准。</w:t>
      </w:r>
    </w:p>
    <w:p w:rsidR="00A15EF5" w:rsidRDefault="00A15EF5">
      <w:pPr>
        <w:spacing w:line="360" w:lineRule="auto"/>
        <w:rPr>
          <w:rFonts w:asciiTheme="minorEastAsia" w:eastAsiaTheme="minorEastAsia" w:hAnsiTheme="minorEastAsia"/>
          <w:color w:val="000000"/>
          <w:szCs w:val="21"/>
        </w:rPr>
      </w:pPr>
    </w:p>
    <w:p w:rsidR="00A15EF5" w:rsidRDefault="00CB2F29">
      <w:pPr>
        <w:pStyle w:val="2"/>
        <w:spacing w:before="29" w:after="0" w:line="288" w:lineRule="auto"/>
        <w:rPr>
          <w:rFonts w:ascii="Times New Roman" w:hAnsi="Times New Roman"/>
          <w:kern w:val="0"/>
          <w:szCs w:val="24"/>
        </w:rPr>
      </w:pPr>
      <w:bookmarkStart w:id="280" w:name="_Toc361324901"/>
      <w:bookmarkStart w:id="281" w:name="_Toc19603"/>
      <w:r>
        <w:rPr>
          <w:rFonts w:ascii="Times New Roman" w:hAnsi="Times New Roman"/>
          <w:kern w:val="0"/>
          <w:szCs w:val="24"/>
        </w:rPr>
        <w:t>11.8</w:t>
      </w:r>
      <w:r>
        <w:rPr>
          <w:rFonts w:ascii="Times New Roman" w:hAnsi="Times New Roman" w:hint="eastAsia"/>
          <w:kern w:val="0"/>
          <w:szCs w:val="24"/>
        </w:rPr>
        <w:t>其他重大事件</w:t>
      </w:r>
      <w:bookmarkEnd w:id="280"/>
      <w:bookmarkEnd w:id="281"/>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4320"/>
        <w:gridCol w:w="2331"/>
        <w:gridCol w:w="1629"/>
      </w:tblGrid>
      <w:tr w:rsidR="00A15EF5">
        <w:tc>
          <w:tcPr>
            <w:tcW w:w="720" w:type="dxa"/>
            <w:vAlign w:val="center"/>
          </w:tcPr>
          <w:p w:rsidR="00A15EF5" w:rsidRDefault="00CB2F29">
            <w:pPr>
              <w:spacing w:before="29" w:line="288" w:lineRule="auto"/>
              <w:jc w:val="center"/>
              <w:rPr>
                <w:color w:val="000000"/>
                <w:sz w:val="24"/>
              </w:rPr>
            </w:pPr>
            <w:r>
              <w:rPr>
                <w:rFonts w:hint="eastAsia"/>
                <w:color w:val="000000"/>
                <w:sz w:val="24"/>
              </w:rPr>
              <w:t>序号</w:t>
            </w:r>
          </w:p>
        </w:tc>
        <w:tc>
          <w:tcPr>
            <w:tcW w:w="4320" w:type="dxa"/>
            <w:vAlign w:val="center"/>
          </w:tcPr>
          <w:p w:rsidR="00A15EF5" w:rsidRDefault="00CB2F29">
            <w:pPr>
              <w:spacing w:before="29" w:line="288" w:lineRule="auto"/>
              <w:jc w:val="center"/>
              <w:rPr>
                <w:color w:val="000000"/>
                <w:sz w:val="24"/>
              </w:rPr>
            </w:pPr>
            <w:r>
              <w:rPr>
                <w:rFonts w:hint="eastAsia"/>
                <w:color w:val="000000"/>
                <w:sz w:val="24"/>
              </w:rPr>
              <w:t>公告事项</w:t>
            </w:r>
          </w:p>
        </w:tc>
        <w:tc>
          <w:tcPr>
            <w:tcW w:w="2331" w:type="dxa"/>
            <w:vAlign w:val="center"/>
          </w:tcPr>
          <w:p w:rsidR="00A15EF5" w:rsidRDefault="00CB2F29">
            <w:pPr>
              <w:spacing w:before="29" w:line="288" w:lineRule="auto"/>
              <w:jc w:val="center"/>
              <w:rPr>
                <w:color w:val="000000"/>
                <w:sz w:val="24"/>
              </w:rPr>
            </w:pPr>
            <w:r>
              <w:rPr>
                <w:rFonts w:hint="eastAsia"/>
                <w:color w:val="000000"/>
                <w:sz w:val="24"/>
              </w:rPr>
              <w:t>法定披露方式</w:t>
            </w:r>
          </w:p>
        </w:tc>
        <w:tc>
          <w:tcPr>
            <w:tcW w:w="1629" w:type="dxa"/>
            <w:vAlign w:val="center"/>
          </w:tcPr>
          <w:p w:rsidR="00A15EF5" w:rsidRDefault="00CB2F29">
            <w:pPr>
              <w:spacing w:before="29" w:line="288" w:lineRule="auto"/>
              <w:jc w:val="center"/>
              <w:rPr>
                <w:color w:val="000000"/>
                <w:sz w:val="24"/>
              </w:rPr>
            </w:pPr>
            <w:r>
              <w:rPr>
                <w:rFonts w:hint="eastAsia"/>
                <w:color w:val="000000"/>
                <w:sz w:val="24"/>
              </w:rPr>
              <w:t>法定披露日期</w:t>
            </w:r>
          </w:p>
        </w:tc>
      </w:tr>
      <w:tr w:rsidR="00A15EF5">
        <w:tc>
          <w:tcPr>
            <w:tcW w:w="720" w:type="dxa"/>
            <w:vAlign w:val="center"/>
          </w:tcPr>
          <w:p w:rsidR="00A15EF5" w:rsidRDefault="00CB2F29">
            <w:pPr>
              <w:jc w:val="center"/>
            </w:pPr>
            <w:r>
              <w:rPr>
                <w:color w:val="000000"/>
                <w:sz w:val="24"/>
              </w:rPr>
              <w:t>1</w:t>
            </w:r>
          </w:p>
        </w:tc>
        <w:tc>
          <w:tcPr>
            <w:tcW w:w="4320" w:type="dxa"/>
            <w:vAlign w:val="center"/>
          </w:tcPr>
          <w:p w:rsidR="00A15EF5" w:rsidRDefault="00CB2F29">
            <w:pPr>
              <w:jc w:val="left"/>
            </w:pPr>
            <w:r>
              <w:rPr>
                <w:color w:val="000000"/>
                <w:sz w:val="24"/>
              </w:rPr>
              <w:t>交银施罗德启明混合型证券投资基金招募说明书</w:t>
            </w:r>
          </w:p>
        </w:tc>
        <w:tc>
          <w:tcPr>
            <w:tcW w:w="2331" w:type="dxa"/>
            <w:vAlign w:val="center"/>
          </w:tcPr>
          <w:p w:rsidR="00A15EF5" w:rsidRDefault="00CB2F29">
            <w:pPr>
              <w:jc w:val="center"/>
            </w:pPr>
            <w:r>
              <w:rPr>
                <w:color w:val="000000"/>
                <w:sz w:val="24"/>
              </w:rPr>
              <w:t>公司网站</w:t>
            </w:r>
          </w:p>
        </w:tc>
        <w:tc>
          <w:tcPr>
            <w:tcW w:w="1629" w:type="dxa"/>
            <w:vAlign w:val="center"/>
          </w:tcPr>
          <w:p w:rsidR="00A15EF5" w:rsidRDefault="00CB2F29">
            <w:pPr>
              <w:jc w:val="center"/>
            </w:pPr>
            <w:r>
              <w:rPr>
                <w:color w:val="000000"/>
                <w:sz w:val="24"/>
              </w:rPr>
              <w:t>2020-04-27</w:t>
            </w:r>
          </w:p>
        </w:tc>
      </w:tr>
      <w:tr w:rsidR="00A15EF5">
        <w:tc>
          <w:tcPr>
            <w:tcW w:w="720" w:type="dxa"/>
            <w:vAlign w:val="center"/>
          </w:tcPr>
          <w:p w:rsidR="00A15EF5" w:rsidRDefault="00CB2F29">
            <w:pPr>
              <w:jc w:val="center"/>
            </w:pPr>
            <w:r>
              <w:rPr>
                <w:color w:val="000000"/>
                <w:sz w:val="24"/>
              </w:rPr>
              <w:t>2</w:t>
            </w:r>
          </w:p>
        </w:tc>
        <w:tc>
          <w:tcPr>
            <w:tcW w:w="4320" w:type="dxa"/>
            <w:vAlign w:val="center"/>
          </w:tcPr>
          <w:p w:rsidR="00A15EF5" w:rsidRDefault="00CB2F29">
            <w:pPr>
              <w:jc w:val="left"/>
            </w:pPr>
            <w:r>
              <w:rPr>
                <w:color w:val="000000"/>
                <w:sz w:val="24"/>
              </w:rPr>
              <w:t>交银施罗德启明混合型证券投资基金托管协议</w:t>
            </w:r>
          </w:p>
        </w:tc>
        <w:tc>
          <w:tcPr>
            <w:tcW w:w="2331" w:type="dxa"/>
            <w:vAlign w:val="center"/>
          </w:tcPr>
          <w:p w:rsidR="00A15EF5" w:rsidRDefault="00CB2F29">
            <w:pPr>
              <w:jc w:val="center"/>
            </w:pPr>
            <w:r>
              <w:rPr>
                <w:color w:val="000000"/>
                <w:sz w:val="24"/>
              </w:rPr>
              <w:t>公司网站</w:t>
            </w:r>
          </w:p>
        </w:tc>
        <w:tc>
          <w:tcPr>
            <w:tcW w:w="1629" w:type="dxa"/>
            <w:vAlign w:val="center"/>
          </w:tcPr>
          <w:p w:rsidR="00A15EF5" w:rsidRDefault="00CB2F29">
            <w:pPr>
              <w:jc w:val="center"/>
            </w:pPr>
            <w:r>
              <w:rPr>
                <w:color w:val="000000"/>
                <w:sz w:val="24"/>
              </w:rPr>
              <w:t>2020-04-27</w:t>
            </w:r>
          </w:p>
        </w:tc>
      </w:tr>
      <w:tr w:rsidR="00A15EF5">
        <w:tc>
          <w:tcPr>
            <w:tcW w:w="720" w:type="dxa"/>
            <w:vAlign w:val="center"/>
          </w:tcPr>
          <w:p w:rsidR="00A15EF5" w:rsidRDefault="00CB2F29">
            <w:pPr>
              <w:jc w:val="center"/>
            </w:pPr>
            <w:r>
              <w:rPr>
                <w:color w:val="000000"/>
                <w:sz w:val="24"/>
              </w:rPr>
              <w:t>3</w:t>
            </w:r>
          </w:p>
        </w:tc>
        <w:tc>
          <w:tcPr>
            <w:tcW w:w="4320" w:type="dxa"/>
            <w:vAlign w:val="center"/>
          </w:tcPr>
          <w:p w:rsidR="00A15EF5" w:rsidRDefault="00CB2F29">
            <w:pPr>
              <w:jc w:val="left"/>
            </w:pPr>
            <w:r>
              <w:rPr>
                <w:color w:val="000000"/>
                <w:sz w:val="24"/>
              </w:rPr>
              <w:t>交银施罗德启明混合型证券投资基金基金合同摘要</w:t>
            </w:r>
          </w:p>
        </w:tc>
        <w:tc>
          <w:tcPr>
            <w:tcW w:w="2331" w:type="dxa"/>
            <w:vAlign w:val="center"/>
          </w:tcPr>
          <w:p w:rsidR="00A15EF5" w:rsidRDefault="00CB2F29">
            <w:pPr>
              <w:jc w:val="center"/>
            </w:pPr>
            <w:r>
              <w:rPr>
                <w:color w:val="000000"/>
                <w:sz w:val="24"/>
              </w:rPr>
              <w:t>公司网站</w:t>
            </w:r>
          </w:p>
        </w:tc>
        <w:tc>
          <w:tcPr>
            <w:tcW w:w="1629" w:type="dxa"/>
            <w:vAlign w:val="center"/>
          </w:tcPr>
          <w:p w:rsidR="00A15EF5" w:rsidRDefault="00CB2F29">
            <w:pPr>
              <w:jc w:val="center"/>
            </w:pPr>
            <w:r>
              <w:rPr>
                <w:color w:val="000000"/>
                <w:sz w:val="24"/>
              </w:rPr>
              <w:t>2020-04-27</w:t>
            </w:r>
          </w:p>
        </w:tc>
      </w:tr>
      <w:tr w:rsidR="00A15EF5">
        <w:tc>
          <w:tcPr>
            <w:tcW w:w="720" w:type="dxa"/>
            <w:vAlign w:val="center"/>
          </w:tcPr>
          <w:p w:rsidR="00A15EF5" w:rsidRDefault="00CB2F29">
            <w:pPr>
              <w:jc w:val="center"/>
            </w:pPr>
            <w:r>
              <w:rPr>
                <w:color w:val="000000"/>
                <w:sz w:val="24"/>
              </w:rPr>
              <w:t>4</w:t>
            </w:r>
          </w:p>
        </w:tc>
        <w:tc>
          <w:tcPr>
            <w:tcW w:w="4320" w:type="dxa"/>
            <w:vAlign w:val="center"/>
          </w:tcPr>
          <w:p w:rsidR="00A15EF5" w:rsidRDefault="00CB2F29">
            <w:pPr>
              <w:jc w:val="left"/>
            </w:pPr>
            <w:r>
              <w:rPr>
                <w:color w:val="000000"/>
                <w:sz w:val="24"/>
              </w:rPr>
              <w:t>交银施罗德启明混合型证券投资基金基金合同</w:t>
            </w:r>
          </w:p>
        </w:tc>
        <w:tc>
          <w:tcPr>
            <w:tcW w:w="2331" w:type="dxa"/>
            <w:vAlign w:val="center"/>
          </w:tcPr>
          <w:p w:rsidR="00A15EF5" w:rsidRDefault="00CB2F29">
            <w:pPr>
              <w:jc w:val="center"/>
            </w:pPr>
            <w:r>
              <w:rPr>
                <w:color w:val="000000"/>
                <w:sz w:val="24"/>
              </w:rPr>
              <w:t>公司网站</w:t>
            </w:r>
          </w:p>
        </w:tc>
        <w:tc>
          <w:tcPr>
            <w:tcW w:w="1629" w:type="dxa"/>
            <w:vAlign w:val="center"/>
          </w:tcPr>
          <w:p w:rsidR="00A15EF5" w:rsidRDefault="00CB2F29">
            <w:pPr>
              <w:jc w:val="center"/>
            </w:pPr>
            <w:r>
              <w:rPr>
                <w:color w:val="000000"/>
                <w:sz w:val="24"/>
              </w:rPr>
              <w:t>2020-04-27</w:t>
            </w:r>
          </w:p>
        </w:tc>
      </w:tr>
      <w:tr w:rsidR="00A15EF5">
        <w:tc>
          <w:tcPr>
            <w:tcW w:w="720" w:type="dxa"/>
            <w:vAlign w:val="center"/>
          </w:tcPr>
          <w:p w:rsidR="00A15EF5" w:rsidRDefault="00CB2F29">
            <w:pPr>
              <w:jc w:val="center"/>
            </w:pPr>
            <w:r>
              <w:rPr>
                <w:color w:val="000000"/>
                <w:sz w:val="24"/>
              </w:rPr>
              <w:t>5</w:t>
            </w:r>
          </w:p>
        </w:tc>
        <w:tc>
          <w:tcPr>
            <w:tcW w:w="4320" w:type="dxa"/>
            <w:vAlign w:val="center"/>
          </w:tcPr>
          <w:p w:rsidR="00A15EF5" w:rsidRDefault="00CB2F29">
            <w:pPr>
              <w:jc w:val="left"/>
            </w:pPr>
            <w:r>
              <w:rPr>
                <w:color w:val="000000"/>
                <w:sz w:val="24"/>
              </w:rPr>
              <w:t>交银施罗德启明混合型证券投资基金基金合同及招募说明书提示性公告</w:t>
            </w:r>
          </w:p>
        </w:tc>
        <w:tc>
          <w:tcPr>
            <w:tcW w:w="2331" w:type="dxa"/>
            <w:vAlign w:val="center"/>
          </w:tcPr>
          <w:p w:rsidR="00A15EF5" w:rsidRDefault="00CB2F29">
            <w:pPr>
              <w:jc w:val="center"/>
            </w:pPr>
            <w:r>
              <w:rPr>
                <w:color w:val="000000"/>
                <w:sz w:val="24"/>
              </w:rPr>
              <w:t>中国证券报、公司网站</w:t>
            </w:r>
          </w:p>
        </w:tc>
        <w:tc>
          <w:tcPr>
            <w:tcW w:w="1629" w:type="dxa"/>
            <w:vAlign w:val="center"/>
          </w:tcPr>
          <w:p w:rsidR="00A15EF5" w:rsidRDefault="00CB2F29">
            <w:pPr>
              <w:jc w:val="center"/>
            </w:pPr>
            <w:r>
              <w:rPr>
                <w:color w:val="000000"/>
                <w:sz w:val="24"/>
              </w:rPr>
              <w:t>2020-04-27</w:t>
            </w:r>
          </w:p>
        </w:tc>
      </w:tr>
      <w:tr w:rsidR="00A15EF5">
        <w:tc>
          <w:tcPr>
            <w:tcW w:w="720" w:type="dxa"/>
            <w:vAlign w:val="center"/>
          </w:tcPr>
          <w:p w:rsidR="00A15EF5" w:rsidRDefault="00CB2F29">
            <w:pPr>
              <w:jc w:val="center"/>
            </w:pPr>
            <w:r>
              <w:rPr>
                <w:color w:val="000000"/>
                <w:sz w:val="24"/>
              </w:rPr>
              <w:t>6</w:t>
            </w:r>
          </w:p>
        </w:tc>
        <w:tc>
          <w:tcPr>
            <w:tcW w:w="4320" w:type="dxa"/>
            <w:vAlign w:val="center"/>
          </w:tcPr>
          <w:p w:rsidR="00A15EF5" w:rsidRDefault="00CB2F29">
            <w:pPr>
              <w:jc w:val="left"/>
            </w:pPr>
            <w:r>
              <w:rPr>
                <w:color w:val="000000"/>
                <w:sz w:val="24"/>
              </w:rPr>
              <w:t>交银施罗德启明混合型证券投资基金基金份额发售公告</w:t>
            </w:r>
          </w:p>
        </w:tc>
        <w:tc>
          <w:tcPr>
            <w:tcW w:w="2331" w:type="dxa"/>
            <w:vAlign w:val="center"/>
          </w:tcPr>
          <w:p w:rsidR="00A15EF5" w:rsidRDefault="00CB2F29">
            <w:pPr>
              <w:jc w:val="center"/>
            </w:pPr>
            <w:r>
              <w:rPr>
                <w:color w:val="000000"/>
                <w:sz w:val="24"/>
              </w:rPr>
              <w:t>中国证券报、公司网站</w:t>
            </w:r>
          </w:p>
        </w:tc>
        <w:tc>
          <w:tcPr>
            <w:tcW w:w="1629" w:type="dxa"/>
            <w:vAlign w:val="center"/>
          </w:tcPr>
          <w:p w:rsidR="00A15EF5" w:rsidRDefault="00CB2F29">
            <w:pPr>
              <w:jc w:val="center"/>
            </w:pPr>
            <w:r>
              <w:rPr>
                <w:color w:val="000000"/>
                <w:sz w:val="24"/>
              </w:rPr>
              <w:t>2020-04-27</w:t>
            </w:r>
          </w:p>
        </w:tc>
      </w:tr>
      <w:tr w:rsidR="00A15EF5">
        <w:tc>
          <w:tcPr>
            <w:tcW w:w="720" w:type="dxa"/>
            <w:vAlign w:val="center"/>
          </w:tcPr>
          <w:p w:rsidR="00A15EF5" w:rsidRDefault="00CB2F29">
            <w:pPr>
              <w:jc w:val="center"/>
            </w:pPr>
            <w:r>
              <w:rPr>
                <w:color w:val="000000"/>
                <w:sz w:val="24"/>
              </w:rPr>
              <w:t>7</w:t>
            </w:r>
          </w:p>
        </w:tc>
        <w:tc>
          <w:tcPr>
            <w:tcW w:w="4320" w:type="dxa"/>
            <w:vAlign w:val="center"/>
          </w:tcPr>
          <w:p w:rsidR="00A15EF5" w:rsidRDefault="00CB2F29">
            <w:pPr>
              <w:jc w:val="left"/>
            </w:pPr>
            <w:r>
              <w:rPr>
                <w:color w:val="000000"/>
                <w:sz w:val="24"/>
              </w:rPr>
              <w:t>交银施罗德基金管理有限公司关于增加交银施罗德启明混合型证券投资基金销售机构的公告</w:t>
            </w:r>
          </w:p>
        </w:tc>
        <w:tc>
          <w:tcPr>
            <w:tcW w:w="2331" w:type="dxa"/>
            <w:vAlign w:val="center"/>
          </w:tcPr>
          <w:p w:rsidR="00A15EF5" w:rsidRDefault="00CB2F29">
            <w:pPr>
              <w:jc w:val="center"/>
            </w:pPr>
            <w:r>
              <w:rPr>
                <w:color w:val="000000"/>
                <w:sz w:val="24"/>
              </w:rPr>
              <w:t>中国证券报、公司网站</w:t>
            </w:r>
          </w:p>
        </w:tc>
        <w:tc>
          <w:tcPr>
            <w:tcW w:w="1629" w:type="dxa"/>
            <w:vAlign w:val="center"/>
          </w:tcPr>
          <w:p w:rsidR="00A15EF5" w:rsidRDefault="00CB2F29">
            <w:pPr>
              <w:jc w:val="center"/>
            </w:pPr>
            <w:r>
              <w:rPr>
                <w:color w:val="000000"/>
                <w:sz w:val="24"/>
              </w:rPr>
              <w:t>2020-05-15</w:t>
            </w:r>
          </w:p>
        </w:tc>
      </w:tr>
      <w:tr w:rsidR="00A15EF5">
        <w:tc>
          <w:tcPr>
            <w:tcW w:w="720" w:type="dxa"/>
            <w:vAlign w:val="center"/>
          </w:tcPr>
          <w:p w:rsidR="00A15EF5" w:rsidRDefault="00CB2F29">
            <w:pPr>
              <w:jc w:val="center"/>
            </w:pPr>
            <w:r>
              <w:rPr>
                <w:color w:val="000000"/>
                <w:sz w:val="24"/>
              </w:rPr>
              <w:t>8</w:t>
            </w:r>
          </w:p>
        </w:tc>
        <w:tc>
          <w:tcPr>
            <w:tcW w:w="4320" w:type="dxa"/>
            <w:vAlign w:val="center"/>
          </w:tcPr>
          <w:p w:rsidR="00A15EF5" w:rsidRDefault="00CB2F29">
            <w:pPr>
              <w:jc w:val="left"/>
            </w:pPr>
            <w:r>
              <w:rPr>
                <w:color w:val="000000"/>
                <w:sz w:val="24"/>
              </w:rPr>
              <w:t>交银施罗德基金管理有限公司关于交银施罗德启明混合型证券投资基金提前结束募集的公告</w:t>
            </w:r>
          </w:p>
        </w:tc>
        <w:tc>
          <w:tcPr>
            <w:tcW w:w="2331" w:type="dxa"/>
            <w:vAlign w:val="center"/>
          </w:tcPr>
          <w:p w:rsidR="00A15EF5" w:rsidRDefault="00CB2F29">
            <w:pPr>
              <w:jc w:val="center"/>
            </w:pPr>
            <w:r>
              <w:rPr>
                <w:color w:val="000000"/>
                <w:sz w:val="24"/>
              </w:rPr>
              <w:t>中国证券报、公司网站</w:t>
            </w:r>
          </w:p>
        </w:tc>
        <w:tc>
          <w:tcPr>
            <w:tcW w:w="1629" w:type="dxa"/>
            <w:vAlign w:val="center"/>
          </w:tcPr>
          <w:p w:rsidR="00A15EF5" w:rsidRDefault="00CB2F29">
            <w:pPr>
              <w:jc w:val="center"/>
            </w:pPr>
            <w:r>
              <w:rPr>
                <w:color w:val="000000"/>
                <w:sz w:val="24"/>
              </w:rPr>
              <w:t>2020-05-22</w:t>
            </w:r>
          </w:p>
        </w:tc>
      </w:tr>
      <w:tr w:rsidR="00A15EF5">
        <w:tc>
          <w:tcPr>
            <w:tcW w:w="720" w:type="dxa"/>
            <w:vAlign w:val="center"/>
          </w:tcPr>
          <w:p w:rsidR="00A15EF5" w:rsidRDefault="00CB2F29">
            <w:pPr>
              <w:jc w:val="center"/>
            </w:pPr>
            <w:r>
              <w:rPr>
                <w:color w:val="000000"/>
                <w:sz w:val="24"/>
              </w:rPr>
              <w:t>9</w:t>
            </w:r>
          </w:p>
        </w:tc>
        <w:tc>
          <w:tcPr>
            <w:tcW w:w="4320" w:type="dxa"/>
            <w:vAlign w:val="center"/>
          </w:tcPr>
          <w:p w:rsidR="00A15EF5" w:rsidRDefault="00CB2F29">
            <w:pPr>
              <w:jc w:val="left"/>
            </w:pPr>
            <w:r>
              <w:rPr>
                <w:color w:val="000000"/>
                <w:sz w:val="24"/>
              </w:rPr>
              <w:t>交银施罗德基金管理有限公司关于交银施罗德启明混合型证券投资基金基金合同生效公告</w:t>
            </w:r>
          </w:p>
        </w:tc>
        <w:tc>
          <w:tcPr>
            <w:tcW w:w="2331" w:type="dxa"/>
            <w:vAlign w:val="center"/>
          </w:tcPr>
          <w:p w:rsidR="00A15EF5" w:rsidRDefault="00CB2F29">
            <w:pPr>
              <w:jc w:val="center"/>
            </w:pPr>
            <w:r>
              <w:rPr>
                <w:color w:val="000000"/>
                <w:sz w:val="24"/>
              </w:rPr>
              <w:t>中国证券报、公司网站</w:t>
            </w:r>
          </w:p>
        </w:tc>
        <w:tc>
          <w:tcPr>
            <w:tcW w:w="1629" w:type="dxa"/>
            <w:vAlign w:val="center"/>
          </w:tcPr>
          <w:p w:rsidR="00A15EF5" w:rsidRDefault="00CB2F29">
            <w:pPr>
              <w:jc w:val="center"/>
            </w:pPr>
            <w:r>
              <w:rPr>
                <w:color w:val="000000"/>
                <w:sz w:val="24"/>
              </w:rPr>
              <w:t>2020-05-28</w:t>
            </w:r>
          </w:p>
        </w:tc>
      </w:tr>
      <w:tr w:rsidR="00A15EF5">
        <w:tc>
          <w:tcPr>
            <w:tcW w:w="720" w:type="dxa"/>
            <w:vAlign w:val="center"/>
          </w:tcPr>
          <w:p w:rsidR="00A15EF5" w:rsidRDefault="00CB2F29">
            <w:pPr>
              <w:jc w:val="center"/>
            </w:pPr>
            <w:r>
              <w:rPr>
                <w:color w:val="000000"/>
                <w:sz w:val="24"/>
              </w:rPr>
              <w:t>10</w:t>
            </w:r>
          </w:p>
        </w:tc>
        <w:tc>
          <w:tcPr>
            <w:tcW w:w="4320" w:type="dxa"/>
            <w:vAlign w:val="center"/>
          </w:tcPr>
          <w:p w:rsidR="00A15EF5" w:rsidRDefault="00CB2F29">
            <w:pPr>
              <w:jc w:val="left"/>
            </w:pPr>
            <w:r>
              <w:rPr>
                <w:color w:val="000000"/>
                <w:sz w:val="24"/>
              </w:rPr>
              <w:t>交银施罗德基金管理有限公司关于旗下部分基金可投资科创板股票的公告</w:t>
            </w:r>
          </w:p>
        </w:tc>
        <w:tc>
          <w:tcPr>
            <w:tcW w:w="2331" w:type="dxa"/>
            <w:vAlign w:val="center"/>
          </w:tcPr>
          <w:p w:rsidR="00A15EF5" w:rsidRDefault="00CB2F29">
            <w:pPr>
              <w:jc w:val="center"/>
            </w:pPr>
            <w:r>
              <w:rPr>
                <w:color w:val="000000"/>
                <w:sz w:val="24"/>
              </w:rPr>
              <w:t>中国证券报、证券时报、公司网站</w:t>
            </w:r>
          </w:p>
        </w:tc>
        <w:tc>
          <w:tcPr>
            <w:tcW w:w="1629" w:type="dxa"/>
            <w:vAlign w:val="center"/>
          </w:tcPr>
          <w:p w:rsidR="00A15EF5" w:rsidRDefault="00CB2F29">
            <w:pPr>
              <w:jc w:val="center"/>
            </w:pPr>
            <w:r>
              <w:rPr>
                <w:color w:val="000000"/>
                <w:sz w:val="24"/>
              </w:rPr>
              <w:t>2020-06-05</w:t>
            </w:r>
          </w:p>
        </w:tc>
      </w:tr>
      <w:tr w:rsidR="00A15EF5">
        <w:tc>
          <w:tcPr>
            <w:tcW w:w="720" w:type="dxa"/>
            <w:vAlign w:val="center"/>
          </w:tcPr>
          <w:p w:rsidR="00A15EF5" w:rsidRDefault="00CB2F29">
            <w:pPr>
              <w:jc w:val="center"/>
            </w:pPr>
            <w:r>
              <w:rPr>
                <w:color w:val="000000"/>
                <w:sz w:val="24"/>
              </w:rPr>
              <w:t>11</w:t>
            </w:r>
          </w:p>
        </w:tc>
        <w:tc>
          <w:tcPr>
            <w:tcW w:w="4320" w:type="dxa"/>
            <w:vAlign w:val="center"/>
          </w:tcPr>
          <w:p w:rsidR="00A15EF5" w:rsidRDefault="00CB2F29">
            <w:pPr>
              <w:jc w:val="left"/>
            </w:pPr>
            <w:r>
              <w:rPr>
                <w:color w:val="000000"/>
                <w:sz w:val="24"/>
              </w:rPr>
              <w:t>交银施罗德基金管理有限公司关于交银施罗德启明混合型证券投资基金在中国农业银行股份有限公司开办定期定额赎回业务的公告</w:t>
            </w:r>
          </w:p>
        </w:tc>
        <w:tc>
          <w:tcPr>
            <w:tcW w:w="2331" w:type="dxa"/>
            <w:vAlign w:val="center"/>
          </w:tcPr>
          <w:p w:rsidR="00A15EF5" w:rsidRDefault="00CB2F29">
            <w:pPr>
              <w:jc w:val="center"/>
            </w:pPr>
            <w:r>
              <w:rPr>
                <w:color w:val="000000"/>
                <w:sz w:val="24"/>
              </w:rPr>
              <w:t>中国证券报、公司网站</w:t>
            </w:r>
          </w:p>
        </w:tc>
        <w:tc>
          <w:tcPr>
            <w:tcW w:w="1629" w:type="dxa"/>
            <w:vAlign w:val="center"/>
          </w:tcPr>
          <w:p w:rsidR="00A15EF5" w:rsidRDefault="00CB2F29">
            <w:pPr>
              <w:jc w:val="center"/>
            </w:pPr>
            <w:r>
              <w:rPr>
                <w:color w:val="000000"/>
                <w:sz w:val="24"/>
              </w:rPr>
              <w:t>2020-07-01</w:t>
            </w:r>
          </w:p>
        </w:tc>
      </w:tr>
      <w:tr w:rsidR="00A15EF5">
        <w:tc>
          <w:tcPr>
            <w:tcW w:w="720" w:type="dxa"/>
            <w:vAlign w:val="center"/>
          </w:tcPr>
          <w:p w:rsidR="00A15EF5" w:rsidRDefault="00CB2F29">
            <w:pPr>
              <w:jc w:val="center"/>
            </w:pPr>
            <w:r>
              <w:rPr>
                <w:color w:val="000000"/>
                <w:sz w:val="24"/>
              </w:rPr>
              <w:t>12</w:t>
            </w:r>
          </w:p>
        </w:tc>
        <w:tc>
          <w:tcPr>
            <w:tcW w:w="4320" w:type="dxa"/>
            <w:vAlign w:val="center"/>
          </w:tcPr>
          <w:p w:rsidR="00A15EF5" w:rsidRDefault="00CB2F29">
            <w:pPr>
              <w:jc w:val="left"/>
            </w:pPr>
            <w:r>
              <w:rPr>
                <w:color w:val="000000"/>
                <w:sz w:val="24"/>
              </w:rPr>
              <w:t>交银施罗德基金管理有限公司关于交银施罗德启明混合型证券投资基金开放日常申购、赎回、定期定额投资业务的公告</w:t>
            </w:r>
          </w:p>
        </w:tc>
        <w:tc>
          <w:tcPr>
            <w:tcW w:w="2331" w:type="dxa"/>
            <w:vAlign w:val="center"/>
          </w:tcPr>
          <w:p w:rsidR="00A15EF5" w:rsidRDefault="00CB2F29">
            <w:pPr>
              <w:jc w:val="center"/>
            </w:pPr>
            <w:r>
              <w:rPr>
                <w:color w:val="000000"/>
                <w:sz w:val="24"/>
              </w:rPr>
              <w:t>中国证券报、公司网站</w:t>
            </w:r>
          </w:p>
        </w:tc>
        <w:tc>
          <w:tcPr>
            <w:tcW w:w="1629" w:type="dxa"/>
            <w:vAlign w:val="center"/>
          </w:tcPr>
          <w:p w:rsidR="00A15EF5" w:rsidRDefault="00CB2F29">
            <w:pPr>
              <w:jc w:val="center"/>
            </w:pPr>
            <w:r>
              <w:rPr>
                <w:color w:val="000000"/>
                <w:sz w:val="24"/>
              </w:rPr>
              <w:t>2020-07-01</w:t>
            </w:r>
          </w:p>
        </w:tc>
      </w:tr>
      <w:tr w:rsidR="00A15EF5">
        <w:tc>
          <w:tcPr>
            <w:tcW w:w="720" w:type="dxa"/>
            <w:vAlign w:val="center"/>
          </w:tcPr>
          <w:p w:rsidR="00A15EF5" w:rsidRDefault="00CB2F29">
            <w:pPr>
              <w:jc w:val="center"/>
            </w:pPr>
            <w:r>
              <w:rPr>
                <w:color w:val="000000"/>
                <w:sz w:val="24"/>
              </w:rPr>
              <w:t>13</w:t>
            </w:r>
          </w:p>
        </w:tc>
        <w:tc>
          <w:tcPr>
            <w:tcW w:w="4320" w:type="dxa"/>
            <w:vAlign w:val="center"/>
          </w:tcPr>
          <w:p w:rsidR="00A15EF5" w:rsidRDefault="00CB2F29">
            <w:pPr>
              <w:jc w:val="left"/>
            </w:pPr>
            <w:r>
              <w:rPr>
                <w:color w:val="000000"/>
                <w:sz w:val="24"/>
              </w:rPr>
              <w:t>交银施罗德启明混合型证券投资基金基金产品资料概要</w:t>
            </w:r>
          </w:p>
        </w:tc>
        <w:tc>
          <w:tcPr>
            <w:tcW w:w="2331" w:type="dxa"/>
            <w:vAlign w:val="center"/>
          </w:tcPr>
          <w:p w:rsidR="00A15EF5" w:rsidRDefault="00CB2F29">
            <w:pPr>
              <w:jc w:val="center"/>
            </w:pPr>
            <w:r>
              <w:rPr>
                <w:color w:val="000000"/>
                <w:sz w:val="24"/>
              </w:rPr>
              <w:t>公司网站</w:t>
            </w:r>
          </w:p>
        </w:tc>
        <w:tc>
          <w:tcPr>
            <w:tcW w:w="1629" w:type="dxa"/>
            <w:vAlign w:val="center"/>
          </w:tcPr>
          <w:p w:rsidR="00A15EF5" w:rsidRDefault="00CB2F29">
            <w:pPr>
              <w:jc w:val="center"/>
            </w:pPr>
            <w:r>
              <w:rPr>
                <w:color w:val="000000"/>
                <w:sz w:val="24"/>
              </w:rPr>
              <w:t>2020-08-31</w:t>
            </w:r>
          </w:p>
        </w:tc>
      </w:tr>
      <w:tr w:rsidR="00A15EF5">
        <w:tc>
          <w:tcPr>
            <w:tcW w:w="720" w:type="dxa"/>
            <w:vAlign w:val="center"/>
          </w:tcPr>
          <w:p w:rsidR="00A15EF5" w:rsidRDefault="00CB2F29">
            <w:pPr>
              <w:jc w:val="center"/>
            </w:pPr>
            <w:r>
              <w:rPr>
                <w:color w:val="000000"/>
                <w:sz w:val="24"/>
              </w:rPr>
              <w:t>14</w:t>
            </w:r>
          </w:p>
        </w:tc>
        <w:tc>
          <w:tcPr>
            <w:tcW w:w="4320" w:type="dxa"/>
            <w:vAlign w:val="center"/>
          </w:tcPr>
          <w:p w:rsidR="00A15EF5" w:rsidRDefault="00CB2F29">
            <w:pPr>
              <w:jc w:val="left"/>
            </w:pPr>
            <w:r>
              <w:rPr>
                <w:color w:val="000000"/>
                <w:sz w:val="24"/>
              </w:rPr>
              <w:t>交银施罗德基金管理有限公司关于增加泛华普益基金销售有限公司为旗下基金销售机构的公告</w:t>
            </w:r>
          </w:p>
        </w:tc>
        <w:tc>
          <w:tcPr>
            <w:tcW w:w="2331" w:type="dxa"/>
            <w:vAlign w:val="center"/>
          </w:tcPr>
          <w:p w:rsidR="00A15EF5" w:rsidRDefault="00CB2F29">
            <w:pPr>
              <w:jc w:val="center"/>
            </w:pPr>
            <w:r>
              <w:rPr>
                <w:color w:val="000000"/>
                <w:sz w:val="24"/>
              </w:rPr>
              <w:t>中国证券报、上海证券报、证券时报、公司网站</w:t>
            </w:r>
          </w:p>
        </w:tc>
        <w:tc>
          <w:tcPr>
            <w:tcW w:w="1629" w:type="dxa"/>
            <w:vAlign w:val="center"/>
          </w:tcPr>
          <w:p w:rsidR="00A15EF5" w:rsidRDefault="00CB2F29">
            <w:pPr>
              <w:jc w:val="center"/>
            </w:pPr>
            <w:r>
              <w:rPr>
                <w:color w:val="000000"/>
                <w:sz w:val="24"/>
              </w:rPr>
              <w:t>2020-09-07</w:t>
            </w:r>
          </w:p>
        </w:tc>
      </w:tr>
      <w:tr w:rsidR="00A15EF5">
        <w:tc>
          <w:tcPr>
            <w:tcW w:w="720" w:type="dxa"/>
            <w:vAlign w:val="center"/>
          </w:tcPr>
          <w:p w:rsidR="00A15EF5" w:rsidRDefault="00CB2F29">
            <w:pPr>
              <w:jc w:val="center"/>
            </w:pPr>
            <w:r>
              <w:rPr>
                <w:color w:val="000000"/>
                <w:sz w:val="24"/>
              </w:rPr>
              <w:t>15</w:t>
            </w:r>
          </w:p>
        </w:tc>
        <w:tc>
          <w:tcPr>
            <w:tcW w:w="4320" w:type="dxa"/>
            <w:vAlign w:val="center"/>
          </w:tcPr>
          <w:p w:rsidR="00A15EF5" w:rsidRDefault="00CB2F29">
            <w:pPr>
              <w:jc w:val="left"/>
            </w:pPr>
            <w:r>
              <w:rPr>
                <w:color w:val="000000"/>
                <w:sz w:val="24"/>
              </w:rPr>
              <w:t>交银施罗德基金管理有限公司关于交银施罗德启明混合型证券投资基金开放日常转换业务的公告</w:t>
            </w:r>
          </w:p>
        </w:tc>
        <w:tc>
          <w:tcPr>
            <w:tcW w:w="2331" w:type="dxa"/>
            <w:vAlign w:val="center"/>
          </w:tcPr>
          <w:p w:rsidR="00A15EF5" w:rsidRDefault="00CB2F29">
            <w:pPr>
              <w:jc w:val="center"/>
            </w:pPr>
            <w:r>
              <w:rPr>
                <w:color w:val="000000"/>
                <w:sz w:val="24"/>
              </w:rPr>
              <w:t>中国证券报、公司网站</w:t>
            </w:r>
          </w:p>
        </w:tc>
        <w:tc>
          <w:tcPr>
            <w:tcW w:w="1629" w:type="dxa"/>
            <w:vAlign w:val="center"/>
          </w:tcPr>
          <w:p w:rsidR="00A15EF5" w:rsidRDefault="00CB2F29">
            <w:pPr>
              <w:jc w:val="center"/>
            </w:pPr>
            <w:r>
              <w:rPr>
                <w:color w:val="000000"/>
                <w:sz w:val="24"/>
              </w:rPr>
              <w:t>2020-09-24</w:t>
            </w:r>
          </w:p>
        </w:tc>
      </w:tr>
      <w:tr w:rsidR="00A15EF5">
        <w:tc>
          <w:tcPr>
            <w:tcW w:w="720" w:type="dxa"/>
            <w:vAlign w:val="center"/>
          </w:tcPr>
          <w:p w:rsidR="00A15EF5" w:rsidRDefault="00CB2F29">
            <w:pPr>
              <w:jc w:val="center"/>
            </w:pPr>
            <w:r>
              <w:rPr>
                <w:color w:val="000000"/>
                <w:sz w:val="24"/>
              </w:rPr>
              <w:t>16</w:t>
            </w:r>
          </w:p>
        </w:tc>
        <w:tc>
          <w:tcPr>
            <w:tcW w:w="4320" w:type="dxa"/>
            <w:vAlign w:val="center"/>
          </w:tcPr>
          <w:p w:rsidR="00A15EF5" w:rsidRDefault="00CB2F29">
            <w:pPr>
              <w:jc w:val="left"/>
            </w:pPr>
            <w:r>
              <w:rPr>
                <w:color w:val="000000"/>
                <w:sz w:val="24"/>
              </w:rPr>
              <w:t>交银施罗德基金管理有限公司关于暂停上海凯石财富基金销售有限公司办理相关销售业务的公告</w:t>
            </w:r>
          </w:p>
        </w:tc>
        <w:tc>
          <w:tcPr>
            <w:tcW w:w="2331" w:type="dxa"/>
            <w:vAlign w:val="center"/>
          </w:tcPr>
          <w:p w:rsidR="00A15EF5" w:rsidRDefault="00CB2F29">
            <w:pPr>
              <w:jc w:val="center"/>
            </w:pPr>
            <w:r>
              <w:rPr>
                <w:color w:val="000000"/>
                <w:sz w:val="24"/>
              </w:rPr>
              <w:t>中国证券报、上海证券报、证券时报、公司网站</w:t>
            </w:r>
          </w:p>
        </w:tc>
        <w:tc>
          <w:tcPr>
            <w:tcW w:w="1629" w:type="dxa"/>
            <w:vAlign w:val="center"/>
          </w:tcPr>
          <w:p w:rsidR="00A15EF5" w:rsidRDefault="00CB2F29">
            <w:pPr>
              <w:jc w:val="center"/>
            </w:pPr>
            <w:r>
              <w:rPr>
                <w:color w:val="000000"/>
                <w:sz w:val="24"/>
              </w:rPr>
              <w:t>2020-09-29</w:t>
            </w:r>
          </w:p>
        </w:tc>
      </w:tr>
      <w:tr w:rsidR="00A15EF5">
        <w:tc>
          <w:tcPr>
            <w:tcW w:w="720" w:type="dxa"/>
            <w:vAlign w:val="center"/>
          </w:tcPr>
          <w:p w:rsidR="00A15EF5" w:rsidRDefault="00CB2F29">
            <w:pPr>
              <w:jc w:val="center"/>
            </w:pPr>
            <w:r>
              <w:rPr>
                <w:color w:val="000000"/>
                <w:sz w:val="24"/>
              </w:rPr>
              <w:t>17</w:t>
            </w:r>
          </w:p>
        </w:tc>
        <w:tc>
          <w:tcPr>
            <w:tcW w:w="4320" w:type="dxa"/>
            <w:vAlign w:val="center"/>
          </w:tcPr>
          <w:p w:rsidR="00A15EF5" w:rsidRDefault="00CB2F29">
            <w:pPr>
              <w:jc w:val="left"/>
            </w:pPr>
            <w:r>
              <w:rPr>
                <w:color w:val="000000"/>
                <w:sz w:val="24"/>
              </w:rPr>
              <w:t>交银施罗德启明混合型证券投资基金</w:t>
            </w:r>
            <w:r>
              <w:rPr>
                <w:color w:val="000000"/>
                <w:sz w:val="24"/>
              </w:rPr>
              <w:t>2020</w:t>
            </w:r>
            <w:r>
              <w:rPr>
                <w:color w:val="000000"/>
                <w:sz w:val="24"/>
              </w:rPr>
              <w:t>年第</w:t>
            </w:r>
            <w:r>
              <w:rPr>
                <w:color w:val="000000"/>
                <w:sz w:val="24"/>
              </w:rPr>
              <w:t>3</w:t>
            </w:r>
            <w:r>
              <w:rPr>
                <w:color w:val="000000"/>
                <w:sz w:val="24"/>
              </w:rPr>
              <w:t>季度报告</w:t>
            </w:r>
          </w:p>
        </w:tc>
        <w:tc>
          <w:tcPr>
            <w:tcW w:w="2331" w:type="dxa"/>
            <w:vAlign w:val="center"/>
          </w:tcPr>
          <w:p w:rsidR="00A15EF5" w:rsidRDefault="00CB2F29">
            <w:pPr>
              <w:jc w:val="center"/>
            </w:pPr>
            <w:r>
              <w:rPr>
                <w:color w:val="000000"/>
                <w:sz w:val="24"/>
              </w:rPr>
              <w:t>公司网站</w:t>
            </w:r>
          </w:p>
        </w:tc>
        <w:tc>
          <w:tcPr>
            <w:tcW w:w="1629" w:type="dxa"/>
            <w:vAlign w:val="center"/>
          </w:tcPr>
          <w:p w:rsidR="00A15EF5" w:rsidRDefault="00CB2F29">
            <w:pPr>
              <w:jc w:val="center"/>
            </w:pPr>
            <w:r>
              <w:rPr>
                <w:color w:val="000000"/>
                <w:sz w:val="24"/>
              </w:rPr>
              <w:t>2020-10-28</w:t>
            </w:r>
          </w:p>
        </w:tc>
      </w:tr>
      <w:tr w:rsidR="00A15EF5">
        <w:tc>
          <w:tcPr>
            <w:tcW w:w="720" w:type="dxa"/>
            <w:vAlign w:val="center"/>
          </w:tcPr>
          <w:p w:rsidR="00A15EF5" w:rsidRDefault="00CB2F29">
            <w:pPr>
              <w:jc w:val="center"/>
            </w:pPr>
            <w:r>
              <w:rPr>
                <w:color w:val="000000"/>
                <w:sz w:val="24"/>
              </w:rPr>
              <w:t>18</w:t>
            </w:r>
          </w:p>
        </w:tc>
        <w:tc>
          <w:tcPr>
            <w:tcW w:w="4320" w:type="dxa"/>
            <w:vAlign w:val="center"/>
          </w:tcPr>
          <w:p w:rsidR="00A15EF5" w:rsidRDefault="00CB2F29">
            <w:pPr>
              <w:jc w:val="left"/>
            </w:pPr>
            <w:r>
              <w:rPr>
                <w:color w:val="000000"/>
                <w:sz w:val="24"/>
              </w:rPr>
              <w:t>交银施罗德基金管理有限公司关于旗下部分基金投资非公开发行股票的公告</w:t>
            </w:r>
          </w:p>
        </w:tc>
        <w:tc>
          <w:tcPr>
            <w:tcW w:w="2331" w:type="dxa"/>
            <w:vAlign w:val="center"/>
          </w:tcPr>
          <w:p w:rsidR="00A15EF5" w:rsidRDefault="00CB2F29">
            <w:pPr>
              <w:jc w:val="center"/>
            </w:pPr>
            <w:r>
              <w:rPr>
                <w:color w:val="000000"/>
                <w:sz w:val="24"/>
              </w:rPr>
              <w:t>中国证券报、上海证券报、证券时报、公司网站</w:t>
            </w:r>
          </w:p>
        </w:tc>
        <w:tc>
          <w:tcPr>
            <w:tcW w:w="1629" w:type="dxa"/>
            <w:vAlign w:val="center"/>
          </w:tcPr>
          <w:p w:rsidR="00A15EF5" w:rsidRDefault="00CB2F29">
            <w:pPr>
              <w:jc w:val="center"/>
            </w:pPr>
            <w:r>
              <w:rPr>
                <w:color w:val="000000"/>
                <w:sz w:val="24"/>
              </w:rPr>
              <w:t>2020-11-03</w:t>
            </w:r>
          </w:p>
        </w:tc>
      </w:tr>
      <w:tr w:rsidR="00A15EF5">
        <w:tc>
          <w:tcPr>
            <w:tcW w:w="720" w:type="dxa"/>
            <w:vAlign w:val="center"/>
          </w:tcPr>
          <w:p w:rsidR="00A15EF5" w:rsidRDefault="00CB2F29">
            <w:pPr>
              <w:jc w:val="center"/>
            </w:pPr>
            <w:r>
              <w:rPr>
                <w:color w:val="000000"/>
                <w:sz w:val="24"/>
              </w:rPr>
              <w:t>19</w:t>
            </w:r>
          </w:p>
        </w:tc>
        <w:tc>
          <w:tcPr>
            <w:tcW w:w="4320" w:type="dxa"/>
            <w:vAlign w:val="center"/>
          </w:tcPr>
          <w:p w:rsidR="00A15EF5" w:rsidRDefault="00CB2F29">
            <w:pPr>
              <w:jc w:val="left"/>
            </w:pPr>
            <w:r>
              <w:rPr>
                <w:color w:val="000000"/>
                <w:sz w:val="24"/>
              </w:rPr>
              <w:t>交银施罗德启明混合型证券投资基金托管协议</w:t>
            </w:r>
          </w:p>
        </w:tc>
        <w:tc>
          <w:tcPr>
            <w:tcW w:w="2331" w:type="dxa"/>
            <w:vAlign w:val="center"/>
          </w:tcPr>
          <w:p w:rsidR="00A15EF5" w:rsidRDefault="00CB2F29">
            <w:pPr>
              <w:jc w:val="center"/>
            </w:pPr>
            <w:r>
              <w:rPr>
                <w:color w:val="000000"/>
                <w:sz w:val="24"/>
              </w:rPr>
              <w:t>公司网站</w:t>
            </w:r>
          </w:p>
        </w:tc>
        <w:tc>
          <w:tcPr>
            <w:tcW w:w="1629" w:type="dxa"/>
            <w:vAlign w:val="center"/>
          </w:tcPr>
          <w:p w:rsidR="00A15EF5" w:rsidRDefault="00CB2F29">
            <w:pPr>
              <w:jc w:val="center"/>
            </w:pPr>
            <w:r>
              <w:rPr>
                <w:color w:val="000000"/>
                <w:sz w:val="24"/>
              </w:rPr>
              <w:t>2020-11-19</w:t>
            </w:r>
          </w:p>
        </w:tc>
      </w:tr>
      <w:tr w:rsidR="00A15EF5">
        <w:tc>
          <w:tcPr>
            <w:tcW w:w="720" w:type="dxa"/>
            <w:vAlign w:val="center"/>
          </w:tcPr>
          <w:p w:rsidR="00A15EF5" w:rsidRDefault="00CB2F29">
            <w:pPr>
              <w:jc w:val="center"/>
            </w:pPr>
            <w:r>
              <w:rPr>
                <w:color w:val="000000"/>
                <w:sz w:val="24"/>
              </w:rPr>
              <w:t>20</w:t>
            </w:r>
          </w:p>
        </w:tc>
        <w:tc>
          <w:tcPr>
            <w:tcW w:w="4320" w:type="dxa"/>
            <w:vAlign w:val="center"/>
          </w:tcPr>
          <w:p w:rsidR="00A15EF5" w:rsidRDefault="00CB2F29">
            <w:pPr>
              <w:jc w:val="left"/>
            </w:pPr>
            <w:r>
              <w:rPr>
                <w:color w:val="000000"/>
                <w:sz w:val="24"/>
              </w:rPr>
              <w:t>交银施罗德启明混合型证券投资基金基金产品资料概要更新</w:t>
            </w:r>
            <w:r>
              <w:rPr>
                <w:color w:val="000000"/>
                <w:sz w:val="24"/>
              </w:rPr>
              <w:t>(2020</w:t>
            </w:r>
            <w:r>
              <w:rPr>
                <w:color w:val="000000"/>
                <w:sz w:val="24"/>
              </w:rPr>
              <w:t>年第</w:t>
            </w:r>
            <w:r>
              <w:rPr>
                <w:color w:val="000000"/>
                <w:sz w:val="24"/>
              </w:rPr>
              <w:t>1</w:t>
            </w:r>
            <w:r>
              <w:rPr>
                <w:color w:val="000000"/>
                <w:sz w:val="24"/>
              </w:rPr>
              <w:t>号</w:t>
            </w:r>
            <w:r>
              <w:rPr>
                <w:color w:val="000000"/>
                <w:sz w:val="24"/>
              </w:rPr>
              <w:t>)</w:t>
            </w:r>
          </w:p>
        </w:tc>
        <w:tc>
          <w:tcPr>
            <w:tcW w:w="2331" w:type="dxa"/>
            <w:vAlign w:val="center"/>
          </w:tcPr>
          <w:p w:rsidR="00A15EF5" w:rsidRDefault="00CB2F29">
            <w:pPr>
              <w:jc w:val="center"/>
            </w:pPr>
            <w:r>
              <w:rPr>
                <w:color w:val="000000"/>
                <w:sz w:val="24"/>
              </w:rPr>
              <w:t>公司网站</w:t>
            </w:r>
          </w:p>
        </w:tc>
        <w:tc>
          <w:tcPr>
            <w:tcW w:w="1629" w:type="dxa"/>
            <w:vAlign w:val="center"/>
          </w:tcPr>
          <w:p w:rsidR="00A15EF5" w:rsidRDefault="00CB2F29">
            <w:pPr>
              <w:jc w:val="center"/>
            </w:pPr>
            <w:r>
              <w:rPr>
                <w:color w:val="000000"/>
                <w:sz w:val="24"/>
              </w:rPr>
              <w:t>2020-11-19</w:t>
            </w:r>
          </w:p>
        </w:tc>
      </w:tr>
      <w:tr w:rsidR="00A15EF5">
        <w:tc>
          <w:tcPr>
            <w:tcW w:w="720" w:type="dxa"/>
            <w:vAlign w:val="center"/>
          </w:tcPr>
          <w:p w:rsidR="00A15EF5" w:rsidRDefault="00CB2F29">
            <w:pPr>
              <w:jc w:val="center"/>
            </w:pPr>
            <w:r>
              <w:rPr>
                <w:color w:val="000000"/>
                <w:sz w:val="24"/>
              </w:rPr>
              <w:t>21</w:t>
            </w:r>
          </w:p>
        </w:tc>
        <w:tc>
          <w:tcPr>
            <w:tcW w:w="4320" w:type="dxa"/>
            <w:vAlign w:val="center"/>
          </w:tcPr>
          <w:p w:rsidR="00A15EF5" w:rsidRDefault="00CB2F29">
            <w:pPr>
              <w:jc w:val="left"/>
            </w:pPr>
            <w:r>
              <w:rPr>
                <w:color w:val="000000"/>
                <w:sz w:val="24"/>
              </w:rPr>
              <w:t>交银施罗德基金管理有限公司关于调整旗下部分基金投资范围并相应修改法律文件的公告</w:t>
            </w:r>
          </w:p>
        </w:tc>
        <w:tc>
          <w:tcPr>
            <w:tcW w:w="2331" w:type="dxa"/>
            <w:vAlign w:val="center"/>
          </w:tcPr>
          <w:p w:rsidR="00A15EF5" w:rsidRDefault="00CB2F29">
            <w:pPr>
              <w:jc w:val="center"/>
            </w:pPr>
            <w:r>
              <w:rPr>
                <w:color w:val="000000"/>
                <w:sz w:val="24"/>
              </w:rPr>
              <w:t>中国证券报、上海证券报、证券时报、公司网站</w:t>
            </w:r>
          </w:p>
        </w:tc>
        <w:tc>
          <w:tcPr>
            <w:tcW w:w="1629" w:type="dxa"/>
            <w:vAlign w:val="center"/>
          </w:tcPr>
          <w:p w:rsidR="00A15EF5" w:rsidRDefault="00CB2F29">
            <w:pPr>
              <w:jc w:val="center"/>
            </w:pPr>
            <w:r>
              <w:rPr>
                <w:color w:val="000000"/>
                <w:sz w:val="24"/>
              </w:rPr>
              <w:t>2020-11-19</w:t>
            </w:r>
          </w:p>
        </w:tc>
      </w:tr>
      <w:tr w:rsidR="00A15EF5">
        <w:tc>
          <w:tcPr>
            <w:tcW w:w="720" w:type="dxa"/>
            <w:vAlign w:val="center"/>
          </w:tcPr>
          <w:p w:rsidR="00A15EF5" w:rsidRDefault="00CB2F29">
            <w:pPr>
              <w:jc w:val="center"/>
            </w:pPr>
            <w:r>
              <w:rPr>
                <w:color w:val="000000"/>
                <w:sz w:val="24"/>
              </w:rPr>
              <w:t>22</w:t>
            </w:r>
          </w:p>
        </w:tc>
        <w:tc>
          <w:tcPr>
            <w:tcW w:w="4320" w:type="dxa"/>
            <w:vAlign w:val="center"/>
          </w:tcPr>
          <w:p w:rsidR="00A15EF5" w:rsidRDefault="00CB2F29">
            <w:pPr>
              <w:jc w:val="left"/>
            </w:pPr>
            <w:r>
              <w:rPr>
                <w:color w:val="000000"/>
                <w:sz w:val="24"/>
              </w:rPr>
              <w:t>交银施罗德启明混合型证券投资基金基金合同</w:t>
            </w:r>
          </w:p>
        </w:tc>
        <w:tc>
          <w:tcPr>
            <w:tcW w:w="2331" w:type="dxa"/>
            <w:vAlign w:val="center"/>
          </w:tcPr>
          <w:p w:rsidR="00A15EF5" w:rsidRDefault="00CB2F29">
            <w:pPr>
              <w:jc w:val="center"/>
            </w:pPr>
            <w:r>
              <w:rPr>
                <w:color w:val="000000"/>
                <w:sz w:val="24"/>
              </w:rPr>
              <w:t>公司网站</w:t>
            </w:r>
          </w:p>
        </w:tc>
        <w:tc>
          <w:tcPr>
            <w:tcW w:w="1629" w:type="dxa"/>
            <w:vAlign w:val="center"/>
          </w:tcPr>
          <w:p w:rsidR="00A15EF5" w:rsidRDefault="00CB2F29">
            <w:pPr>
              <w:jc w:val="center"/>
            </w:pPr>
            <w:r>
              <w:rPr>
                <w:color w:val="000000"/>
                <w:sz w:val="24"/>
              </w:rPr>
              <w:t>2020-11-19</w:t>
            </w:r>
          </w:p>
        </w:tc>
      </w:tr>
      <w:tr w:rsidR="00A15EF5">
        <w:tc>
          <w:tcPr>
            <w:tcW w:w="720" w:type="dxa"/>
            <w:vAlign w:val="center"/>
          </w:tcPr>
          <w:p w:rsidR="00A15EF5" w:rsidRDefault="00CB2F29">
            <w:pPr>
              <w:jc w:val="center"/>
            </w:pPr>
            <w:r>
              <w:rPr>
                <w:color w:val="000000"/>
                <w:sz w:val="24"/>
              </w:rPr>
              <w:t>23</w:t>
            </w:r>
          </w:p>
        </w:tc>
        <w:tc>
          <w:tcPr>
            <w:tcW w:w="4320" w:type="dxa"/>
            <w:vAlign w:val="center"/>
          </w:tcPr>
          <w:p w:rsidR="00A15EF5" w:rsidRDefault="00CB2F29">
            <w:pPr>
              <w:jc w:val="left"/>
            </w:pPr>
            <w:r>
              <w:rPr>
                <w:color w:val="000000"/>
                <w:sz w:val="24"/>
              </w:rPr>
              <w:t>交银施罗德启明混合型证券投资基金（更新）招募说明书（</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A15EF5" w:rsidRDefault="00CB2F29">
            <w:pPr>
              <w:jc w:val="center"/>
            </w:pPr>
            <w:r>
              <w:rPr>
                <w:color w:val="000000"/>
                <w:sz w:val="24"/>
              </w:rPr>
              <w:t>公司网站</w:t>
            </w:r>
          </w:p>
        </w:tc>
        <w:tc>
          <w:tcPr>
            <w:tcW w:w="1629" w:type="dxa"/>
            <w:vAlign w:val="center"/>
          </w:tcPr>
          <w:p w:rsidR="00A15EF5" w:rsidRDefault="00CB2F29">
            <w:pPr>
              <w:jc w:val="center"/>
            </w:pPr>
            <w:r>
              <w:rPr>
                <w:color w:val="000000"/>
                <w:sz w:val="24"/>
              </w:rPr>
              <w:t>2020-11-19</w:t>
            </w:r>
          </w:p>
        </w:tc>
      </w:tr>
      <w:tr w:rsidR="00A15EF5">
        <w:tc>
          <w:tcPr>
            <w:tcW w:w="720" w:type="dxa"/>
            <w:vAlign w:val="center"/>
          </w:tcPr>
          <w:p w:rsidR="00A15EF5" w:rsidRDefault="00CB2F29">
            <w:pPr>
              <w:jc w:val="center"/>
            </w:pPr>
            <w:r>
              <w:rPr>
                <w:color w:val="000000"/>
                <w:sz w:val="24"/>
              </w:rPr>
              <w:t>24</w:t>
            </w:r>
          </w:p>
        </w:tc>
        <w:tc>
          <w:tcPr>
            <w:tcW w:w="4320" w:type="dxa"/>
            <w:vAlign w:val="center"/>
          </w:tcPr>
          <w:p w:rsidR="00A15EF5" w:rsidRDefault="00CB2F29">
            <w:pPr>
              <w:jc w:val="left"/>
            </w:pPr>
            <w:r>
              <w:rPr>
                <w:color w:val="000000"/>
                <w:sz w:val="24"/>
              </w:rPr>
              <w:t>交银施罗德启明混合型证券投资基金基金产品资料概要更新</w:t>
            </w:r>
            <w:r>
              <w:rPr>
                <w:color w:val="000000"/>
                <w:sz w:val="24"/>
              </w:rPr>
              <w:t>(2020</w:t>
            </w:r>
            <w:r>
              <w:rPr>
                <w:color w:val="000000"/>
                <w:sz w:val="24"/>
              </w:rPr>
              <w:t>年第</w:t>
            </w:r>
            <w:r>
              <w:rPr>
                <w:color w:val="000000"/>
                <w:sz w:val="24"/>
              </w:rPr>
              <w:t>2</w:t>
            </w:r>
            <w:r>
              <w:rPr>
                <w:color w:val="000000"/>
                <w:sz w:val="24"/>
              </w:rPr>
              <w:t>号</w:t>
            </w:r>
            <w:r>
              <w:rPr>
                <w:color w:val="000000"/>
                <w:sz w:val="24"/>
              </w:rPr>
              <w:t>)</w:t>
            </w:r>
          </w:p>
        </w:tc>
        <w:tc>
          <w:tcPr>
            <w:tcW w:w="2331" w:type="dxa"/>
            <w:vAlign w:val="center"/>
          </w:tcPr>
          <w:p w:rsidR="00A15EF5" w:rsidRDefault="00CB2F29">
            <w:pPr>
              <w:jc w:val="center"/>
            </w:pPr>
            <w:r>
              <w:rPr>
                <w:color w:val="000000"/>
                <w:sz w:val="24"/>
              </w:rPr>
              <w:t>公司网站</w:t>
            </w:r>
          </w:p>
        </w:tc>
        <w:tc>
          <w:tcPr>
            <w:tcW w:w="1629" w:type="dxa"/>
            <w:vAlign w:val="center"/>
          </w:tcPr>
          <w:p w:rsidR="00A15EF5" w:rsidRDefault="00CB2F29">
            <w:pPr>
              <w:jc w:val="center"/>
            </w:pPr>
            <w:r>
              <w:rPr>
                <w:color w:val="000000"/>
                <w:sz w:val="24"/>
              </w:rPr>
              <w:t>2020-12-30</w:t>
            </w:r>
          </w:p>
        </w:tc>
      </w:tr>
      <w:tr w:rsidR="00A15EF5">
        <w:tc>
          <w:tcPr>
            <w:tcW w:w="720" w:type="dxa"/>
            <w:vAlign w:val="center"/>
          </w:tcPr>
          <w:p w:rsidR="00A15EF5" w:rsidRDefault="00CB2F29">
            <w:pPr>
              <w:jc w:val="center"/>
            </w:pPr>
            <w:r>
              <w:rPr>
                <w:color w:val="000000"/>
                <w:sz w:val="24"/>
              </w:rPr>
              <w:t>25</w:t>
            </w:r>
          </w:p>
        </w:tc>
        <w:tc>
          <w:tcPr>
            <w:tcW w:w="4320" w:type="dxa"/>
            <w:vAlign w:val="center"/>
          </w:tcPr>
          <w:p w:rsidR="00A15EF5" w:rsidRDefault="00CB2F29">
            <w:pPr>
              <w:jc w:val="left"/>
            </w:pPr>
            <w:r>
              <w:rPr>
                <w:color w:val="000000"/>
                <w:sz w:val="24"/>
              </w:rPr>
              <w:t>交银施罗德启明混合型证券投资基金</w:t>
            </w:r>
            <w:r>
              <w:rPr>
                <w:color w:val="000000"/>
                <w:sz w:val="24"/>
              </w:rPr>
              <w:t>(</w:t>
            </w:r>
            <w:r>
              <w:rPr>
                <w:color w:val="000000"/>
                <w:sz w:val="24"/>
              </w:rPr>
              <w:t>更新</w:t>
            </w:r>
            <w:r>
              <w:rPr>
                <w:color w:val="000000"/>
                <w:sz w:val="24"/>
              </w:rPr>
              <w:t>)</w:t>
            </w:r>
            <w:r>
              <w:rPr>
                <w:color w:val="000000"/>
                <w:sz w:val="24"/>
              </w:rPr>
              <w:t>招募说明书</w:t>
            </w:r>
            <w:r>
              <w:rPr>
                <w:color w:val="000000"/>
                <w:sz w:val="24"/>
              </w:rPr>
              <w:t>(2020</w:t>
            </w:r>
            <w:r>
              <w:rPr>
                <w:color w:val="000000"/>
                <w:sz w:val="24"/>
              </w:rPr>
              <w:t>年第</w:t>
            </w:r>
            <w:r>
              <w:rPr>
                <w:color w:val="000000"/>
                <w:sz w:val="24"/>
              </w:rPr>
              <w:t>2</w:t>
            </w:r>
            <w:r>
              <w:rPr>
                <w:color w:val="000000"/>
                <w:sz w:val="24"/>
              </w:rPr>
              <w:t>号</w:t>
            </w:r>
            <w:r>
              <w:rPr>
                <w:color w:val="000000"/>
                <w:sz w:val="24"/>
              </w:rPr>
              <w:t>)</w:t>
            </w:r>
          </w:p>
        </w:tc>
        <w:tc>
          <w:tcPr>
            <w:tcW w:w="2331" w:type="dxa"/>
            <w:vAlign w:val="center"/>
          </w:tcPr>
          <w:p w:rsidR="00A15EF5" w:rsidRDefault="00CB2F29">
            <w:pPr>
              <w:jc w:val="center"/>
            </w:pPr>
            <w:r>
              <w:rPr>
                <w:color w:val="000000"/>
                <w:sz w:val="24"/>
              </w:rPr>
              <w:t>公司网站</w:t>
            </w:r>
          </w:p>
        </w:tc>
        <w:tc>
          <w:tcPr>
            <w:tcW w:w="1629" w:type="dxa"/>
            <w:vAlign w:val="center"/>
          </w:tcPr>
          <w:p w:rsidR="00A15EF5" w:rsidRDefault="00CB2F29">
            <w:pPr>
              <w:jc w:val="center"/>
            </w:pPr>
            <w:r>
              <w:rPr>
                <w:color w:val="000000"/>
                <w:sz w:val="24"/>
              </w:rPr>
              <w:t>2020-12-30</w:t>
            </w:r>
          </w:p>
        </w:tc>
      </w:tr>
      <w:tr w:rsidR="00A15EF5">
        <w:tc>
          <w:tcPr>
            <w:tcW w:w="720" w:type="dxa"/>
            <w:vAlign w:val="center"/>
          </w:tcPr>
          <w:p w:rsidR="00A15EF5" w:rsidRDefault="00CB2F29">
            <w:pPr>
              <w:jc w:val="center"/>
            </w:pPr>
            <w:r>
              <w:rPr>
                <w:color w:val="000000"/>
                <w:sz w:val="24"/>
              </w:rPr>
              <w:t>26</w:t>
            </w:r>
          </w:p>
        </w:tc>
        <w:tc>
          <w:tcPr>
            <w:tcW w:w="4320" w:type="dxa"/>
            <w:vAlign w:val="center"/>
          </w:tcPr>
          <w:p w:rsidR="00A15EF5" w:rsidRDefault="00CB2F29">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rsidR="00A15EF5" w:rsidRDefault="00CB2F29">
            <w:pPr>
              <w:jc w:val="center"/>
            </w:pPr>
            <w:r>
              <w:rPr>
                <w:color w:val="000000"/>
                <w:sz w:val="24"/>
              </w:rPr>
              <w:t>中国证券报、上海证券报、证券时报、公司网站</w:t>
            </w:r>
          </w:p>
        </w:tc>
        <w:tc>
          <w:tcPr>
            <w:tcW w:w="1629" w:type="dxa"/>
            <w:vAlign w:val="center"/>
          </w:tcPr>
          <w:p w:rsidR="00A15EF5" w:rsidRDefault="00CB2F29">
            <w:pPr>
              <w:jc w:val="center"/>
            </w:pPr>
            <w:r>
              <w:rPr>
                <w:color w:val="000000"/>
                <w:sz w:val="24"/>
              </w:rPr>
              <w:t>2020-12-31</w:t>
            </w:r>
          </w:p>
        </w:tc>
      </w:tr>
    </w:tbl>
    <w:p w:rsidR="00A15EF5" w:rsidRDefault="00A15EF5">
      <w:pPr>
        <w:tabs>
          <w:tab w:val="left" w:pos="426"/>
        </w:tabs>
        <w:spacing w:before="29" w:line="288" w:lineRule="auto"/>
        <w:jc w:val="left"/>
        <w:rPr>
          <w:kern w:val="0"/>
          <w:sz w:val="24"/>
        </w:rPr>
      </w:pPr>
    </w:p>
    <w:p w:rsidR="00A15EF5" w:rsidRDefault="00CB2F29">
      <w:pPr>
        <w:pStyle w:val="1"/>
        <w:keepNext/>
        <w:keepLines/>
        <w:widowControl w:val="0"/>
        <w:spacing w:beforeLines="100" w:before="312" w:afterLines="100" w:after="312" w:line="360" w:lineRule="auto"/>
        <w:jc w:val="center"/>
        <w:rPr>
          <w:rFonts w:eastAsiaTheme="minorEastAsia"/>
          <w:b/>
          <w:bCs/>
          <w:sz w:val="21"/>
          <w:szCs w:val="21"/>
          <w:lang w:val="en-US"/>
        </w:rPr>
      </w:pPr>
      <w:bookmarkStart w:id="282" w:name="_Toc374532345"/>
      <w:bookmarkStart w:id="283" w:name="_Toc7228"/>
      <w:r>
        <w:rPr>
          <w:rFonts w:hint="eastAsia"/>
          <w:b/>
          <w:bCs/>
          <w:color w:val="000000"/>
          <w:szCs w:val="24"/>
        </w:rPr>
        <w:t>§</w:t>
      </w:r>
      <w:r>
        <w:rPr>
          <w:rFonts w:eastAsiaTheme="minorEastAsia"/>
          <w:b/>
          <w:bCs/>
          <w:sz w:val="21"/>
          <w:szCs w:val="21"/>
          <w:lang w:val="en-US"/>
        </w:rPr>
        <w:t xml:space="preserve">12  </w:t>
      </w:r>
      <w:r>
        <w:rPr>
          <w:rFonts w:eastAsiaTheme="minorEastAsia"/>
          <w:b/>
          <w:bCs/>
          <w:sz w:val="21"/>
          <w:szCs w:val="21"/>
          <w:lang w:val="en-US"/>
        </w:rPr>
        <w:t>影响投资者决策的其他重要信息</w:t>
      </w:r>
      <w:bookmarkEnd w:id="282"/>
      <w:bookmarkEnd w:id="283"/>
    </w:p>
    <w:p w:rsidR="00A15EF5" w:rsidRDefault="00CB2F29">
      <w:pPr>
        <w:pStyle w:val="2"/>
        <w:spacing w:before="29" w:after="0" w:line="288" w:lineRule="auto"/>
        <w:rPr>
          <w:rFonts w:ascii="宋体" w:hAnsi="宋体"/>
          <w:color w:val="000000"/>
          <w:kern w:val="0"/>
          <w:szCs w:val="21"/>
        </w:rPr>
      </w:pPr>
      <w:bookmarkStart w:id="284" w:name="_Toc7159"/>
      <w:r>
        <w:rPr>
          <w:rFonts w:ascii="宋体" w:hAnsi="宋体" w:hint="eastAsia"/>
          <w:color w:val="000000"/>
          <w:kern w:val="0"/>
          <w:szCs w:val="21"/>
        </w:rPr>
        <w:t xml:space="preserve">12.1 </w:t>
      </w:r>
      <w:r>
        <w:rPr>
          <w:rFonts w:ascii="宋体" w:hAnsi="宋体" w:hint="eastAsia"/>
          <w:color w:val="000000"/>
          <w:kern w:val="0"/>
          <w:szCs w:val="21"/>
        </w:rPr>
        <w:t>影响投资者决策的其他重要信息</w:t>
      </w:r>
      <w:bookmarkEnd w:id="284"/>
    </w:p>
    <w:p w:rsidR="00A15EF5" w:rsidRDefault="00CB2F29">
      <w:pPr>
        <w:spacing w:line="360" w:lineRule="auto"/>
        <w:ind w:firstLineChars="200" w:firstLine="420"/>
        <w:rPr>
          <w:rFonts w:ascii="宋体" w:hAnsi="宋体"/>
          <w:color w:val="000000"/>
          <w:szCs w:val="21"/>
        </w:rPr>
      </w:pPr>
      <w:r>
        <w:rPr>
          <w:rFonts w:ascii="宋体" w:hAnsi="宋体"/>
          <w:color w:val="000000"/>
          <w:szCs w:val="21"/>
        </w:rPr>
        <w:t>根据《中华人民共和国证券投资基金法》、《公开募集证券投资基金运作管理办法》、《存托凭证发行与交易管理办法（试行）》等法律法规及本基金基金合同、招募说明书及其更新等规定，经与基金托管人协商一致，本基金管理人对本基金参与存托凭证投资修订了基金合同等法律文件，欲知详情请查阅本基金管理人发布的最新法律文件。</w:t>
      </w:r>
    </w:p>
    <w:p w:rsidR="00A15EF5" w:rsidRDefault="00A15EF5">
      <w:pPr>
        <w:spacing w:line="360" w:lineRule="auto"/>
        <w:ind w:firstLineChars="200" w:firstLine="420"/>
        <w:rPr>
          <w:rFonts w:asciiTheme="minorEastAsia" w:eastAsiaTheme="minorEastAsia" w:hAnsiTheme="minorEastAsia"/>
          <w:szCs w:val="21"/>
        </w:rPr>
      </w:pPr>
    </w:p>
    <w:p w:rsidR="00A15EF5" w:rsidRDefault="00CB2F29">
      <w:pPr>
        <w:pStyle w:val="1"/>
        <w:keepNext/>
        <w:keepLines/>
        <w:widowControl w:val="0"/>
        <w:spacing w:beforeLines="100" w:before="312" w:afterLines="100" w:after="312" w:line="288" w:lineRule="auto"/>
        <w:jc w:val="center"/>
        <w:rPr>
          <w:b/>
          <w:bCs/>
          <w:color w:val="000000"/>
          <w:szCs w:val="24"/>
        </w:rPr>
      </w:pPr>
      <w:bookmarkStart w:id="285" w:name="_Toc225500055"/>
      <w:bookmarkStart w:id="286" w:name="_Toc361324903"/>
      <w:bookmarkStart w:id="287" w:name="_Toc23765"/>
      <w:r>
        <w:rPr>
          <w:rFonts w:hint="eastAsia"/>
          <w:b/>
          <w:bCs/>
          <w:color w:val="000000"/>
          <w:szCs w:val="24"/>
        </w:rPr>
        <w:t>§</w:t>
      </w:r>
      <w:r>
        <w:rPr>
          <w:b/>
          <w:bCs/>
          <w:color w:val="000000"/>
          <w:szCs w:val="24"/>
        </w:rPr>
        <w:t>13</w:t>
      </w:r>
      <w:r>
        <w:rPr>
          <w:rFonts w:hint="eastAsia"/>
          <w:b/>
          <w:bCs/>
          <w:color w:val="000000"/>
          <w:szCs w:val="24"/>
        </w:rPr>
        <w:t>备查文件目录</w:t>
      </w:r>
      <w:bookmarkEnd w:id="285"/>
      <w:bookmarkEnd w:id="286"/>
      <w:bookmarkEnd w:id="287"/>
    </w:p>
    <w:p w:rsidR="00A15EF5" w:rsidRDefault="00A15EF5">
      <w:pPr>
        <w:rPr>
          <w:lang w:val="en-GB"/>
        </w:rPr>
      </w:pPr>
    </w:p>
    <w:p w:rsidR="00A15EF5" w:rsidRDefault="00CB2F29">
      <w:pPr>
        <w:pStyle w:val="2"/>
        <w:spacing w:before="29" w:after="0" w:line="288" w:lineRule="auto"/>
        <w:rPr>
          <w:rFonts w:ascii="Times New Roman" w:hAnsi="Times New Roman"/>
          <w:kern w:val="0"/>
          <w:szCs w:val="24"/>
        </w:rPr>
      </w:pPr>
      <w:bookmarkStart w:id="288" w:name="_Toc361324904"/>
      <w:bookmarkStart w:id="289" w:name="_Toc30073"/>
      <w:r>
        <w:rPr>
          <w:rFonts w:ascii="Times New Roman" w:hAnsi="Times New Roman"/>
          <w:kern w:val="0"/>
          <w:szCs w:val="24"/>
        </w:rPr>
        <w:t xml:space="preserve">13.1 </w:t>
      </w:r>
      <w:r>
        <w:rPr>
          <w:rFonts w:ascii="Times New Roman" w:hAnsi="Times New Roman" w:hint="eastAsia"/>
          <w:kern w:val="0"/>
          <w:szCs w:val="24"/>
        </w:rPr>
        <w:t>备查文件目录</w:t>
      </w:r>
      <w:bookmarkEnd w:id="288"/>
      <w:bookmarkEnd w:id="289"/>
    </w:p>
    <w:p w:rsidR="00A15EF5" w:rsidRDefault="00CB2F29">
      <w:pPr>
        <w:spacing w:before="29" w:line="288" w:lineRule="auto"/>
        <w:rPr>
          <w:color w:val="000000"/>
          <w:sz w:val="24"/>
        </w:rPr>
      </w:pPr>
      <w:r>
        <w:rPr>
          <w:color w:val="000000"/>
          <w:sz w:val="24"/>
        </w:rPr>
        <w:t>1</w:t>
      </w:r>
      <w:r>
        <w:rPr>
          <w:color w:val="000000"/>
          <w:sz w:val="24"/>
        </w:rPr>
        <w:t>、中国证监会准予交银施罗德启明混合型证券投资基金募集注册的文件；</w:t>
      </w:r>
      <w:r>
        <w:rPr>
          <w:color w:val="000000"/>
          <w:sz w:val="24"/>
        </w:rPr>
        <w:t xml:space="preserve"> </w:t>
      </w:r>
    </w:p>
    <w:p w:rsidR="00A15EF5" w:rsidRDefault="00CB2F29">
      <w:pPr>
        <w:spacing w:before="29" w:line="288" w:lineRule="auto"/>
        <w:rPr>
          <w:color w:val="000000"/>
          <w:sz w:val="24"/>
        </w:rPr>
      </w:pPr>
      <w:r>
        <w:rPr>
          <w:color w:val="000000"/>
          <w:sz w:val="24"/>
        </w:rPr>
        <w:t>2</w:t>
      </w:r>
      <w:r>
        <w:rPr>
          <w:color w:val="000000"/>
          <w:sz w:val="24"/>
        </w:rPr>
        <w:t>、《交银施罗德启明混合型证券投资基金基金合同》；</w:t>
      </w:r>
      <w:r>
        <w:rPr>
          <w:color w:val="000000"/>
          <w:sz w:val="24"/>
        </w:rPr>
        <w:t xml:space="preserve"> </w:t>
      </w:r>
    </w:p>
    <w:p w:rsidR="00A15EF5" w:rsidRDefault="00CB2F29">
      <w:pPr>
        <w:spacing w:before="29" w:line="288" w:lineRule="auto"/>
        <w:rPr>
          <w:color w:val="000000"/>
          <w:sz w:val="24"/>
        </w:rPr>
      </w:pPr>
      <w:r>
        <w:rPr>
          <w:color w:val="000000"/>
          <w:sz w:val="24"/>
        </w:rPr>
        <w:t>3</w:t>
      </w:r>
      <w:r>
        <w:rPr>
          <w:color w:val="000000"/>
          <w:sz w:val="24"/>
        </w:rPr>
        <w:t>、《交银施罗德启明混合型证券投资基金招募说明书》；</w:t>
      </w:r>
      <w:r>
        <w:rPr>
          <w:color w:val="000000"/>
          <w:sz w:val="24"/>
        </w:rPr>
        <w:t xml:space="preserve"> </w:t>
      </w:r>
    </w:p>
    <w:p w:rsidR="00A15EF5" w:rsidRDefault="00CB2F29">
      <w:pPr>
        <w:spacing w:before="29" w:line="288" w:lineRule="auto"/>
        <w:rPr>
          <w:color w:val="000000"/>
          <w:sz w:val="24"/>
        </w:rPr>
      </w:pPr>
      <w:r>
        <w:rPr>
          <w:color w:val="000000"/>
          <w:sz w:val="24"/>
        </w:rPr>
        <w:t>4</w:t>
      </w:r>
      <w:r>
        <w:rPr>
          <w:color w:val="000000"/>
          <w:sz w:val="24"/>
        </w:rPr>
        <w:t>、《交银施罗德启明混合型证券投资基金托管协议》；</w:t>
      </w:r>
      <w:r>
        <w:rPr>
          <w:color w:val="000000"/>
          <w:sz w:val="24"/>
        </w:rPr>
        <w:t xml:space="preserve"> </w:t>
      </w:r>
    </w:p>
    <w:p w:rsidR="00A15EF5" w:rsidRDefault="00CB2F29">
      <w:pPr>
        <w:spacing w:before="29" w:line="288" w:lineRule="auto"/>
        <w:rPr>
          <w:color w:val="000000"/>
          <w:sz w:val="24"/>
        </w:rPr>
      </w:pPr>
      <w:r>
        <w:rPr>
          <w:color w:val="000000"/>
          <w:sz w:val="24"/>
        </w:rPr>
        <w:t>5</w:t>
      </w:r>
      <w:r>
        <w:rPr>
          <w:color w:val="000000"/>
          <w:sz w:val="24"/>
        </w:rPr>
        <w:t>、关于申请募集注册交银施罗德启明混合型证券投资基金的法律意见书；</w:t>
      </w:r>
      <w:r>
        <w:rPr>
          <w:color w:val="000000"/>
          <w:sz w:val="24"/>
        </w:rPr>
        <w:t xml:space="preserve"> </w:t>
      </w:r>
    </w:p>
    <w:p w:rsidR="00A15EF5" w:rsidRDefault="00CB2F29">
      <w:pPr>
        <w:spacing w:before="29" w:line="288" w:lineRule="auto"/>
        <w:rPr>
          <w:color w:val="000000"/>
          <w:sz w:val="24"/>
        </w:rPr>
      </w:pPr>
      <w:r>
        <w:rPr>
          <w:color w:val="000000"/>
          <w:sz w:val="24"/>
        </w:rPr>
        <w:t>6</w:t>
      </w:r>
      <w:r>
        <w:rPr>
          <w:color w:val="000000"/>
          <w:sz w:val="24"/>
        </w:rPr>
        <w:t>、基金管理人业务资格批件、营业执照；</w:t>
      </w:r>
      <w:r>
        <w:rPr>
          <w:color w:val="000000"/>
          <w:sz w:val="24"/>
        </w:rPr>
        <w:t xml:space="preserve"> </w:t>
      </w:r>
    </w:p>
    <w:p w:rsidR="00A15EF5" w:rsidRDefault="00CB2F29">
      <w:pPr>
        <w:spacing w:before="29" w:line="288" w:lineRule="auto"/>
        <w:rPr>
          <w:color w:val="000000"/>
          <w:sz w:val="24"/>
        </w:rPr>
      </w:pPr>
      <w:r>
        <w:rPr>
          <w:color w:val="000000"/>
          <w:sz w:val="24"/>
        </w:rPr>
        <w:t>7</w:t>
      </w:r>
      <w:r>
        <w:rPr>
          <w:color w:val="000000"/>
          <w:sz w:val="24"/>
        </w:rPr>
        <w:t>、基金托管人业务资格批件、营业执照；</w:t>
      </w:r>
      <w:r>
        <w:rPr>
          <w:color w:val="000000"/>
          <w:sz w:val="24"/>
        </w:rPr>
        <w:t xml:space="preserve"> </w:t>
      </w:r>
    </w:p>
    <w:p w:rsidR="00A15EF5" w:rsidRDefault="00CB2F29">
      <w:pPr>
        <w:spacing w:before="29" w:line="288" w:lineRule="auto"/>
        <w:rPr>
          <w:color w:val="000000"/>
          <w:sz w:val="24"/>
        </w:rPr>
      </w:pPr>
      <w:r>
        <w:rPr>
          <w:color w:val="000000"/>
          <w:sz w:val="24"/>
        </w:rPr>
        <w:t>8</w:t>
      </w:r>
      <w:r>
        <w:rPr>
          <w:color w:val="000000"/>
          <w:sz w:val="24"/>
        </w:rPr>
        <w:t>、报告期内交银施罗德启明混合型证券投资基金在指定报刊上各项公告的原稿。</w:t>
      </w:r>
    </w:p>
    <w:p w:rsidR="00A15EF5" w:rsidRDefault="00A15EF5">
      <w:pPr>
        <w:spacing w:line="360" w:lineRule="auto"/>
        <w:ind w:firstLineChars="150" w:firstLine="315"/>
        <w:rPr>
          <w:rFonts w:asciiTheme="minorEastAsia" w:eastAsiaTheme="minorEastAsia" w:hAnsiTheme="minorEastAsia"/>
          <w:bCs/>
          <w:color w:val="000000"/>
          <w:szCs w:val="21"/>
        </w:rPr>
      </w:pPr>
    </w:p>
    <w:p w:rsidR="00A15EF5" w:rsidRDefault="00CB2F29">
      <w:pPr>
        <w:pStyle w:val="2"/>
        <w:spacing w:before="29" w:after="0" w:line="288" w:lineRule="auto"/>
        <w:rPr>
          <w:rFonts w:ascii="Times New Roman" w:hAnsi="Times New Roman"/>
          <w:kern w:val="0"/>
          <w:szCs w:val="24"/>
        </w:rPr>
      </w:pPr>
      <w:bookmarkStart w:id="290" w:name="_Toc361324905"/>
      <w:bookmarkStart w:id="291" w:name="_Toc1919"/>
      <w:r>
        <w:rPr>
          <w:rFonts w:ascii="Times New Roman" w:hAnsi="Times New Roman"/>
          <w:kern w:val="0"/>
          <w:szCs w:val="24"/>
        </w:rPr>
        <w:t>13.2</w:t>
      </w:r>
      <w:r>
        <w:rPr>
          <w:rFonts w:ascii="Times New Roman" w:hAnsi="Times New Roman" w:hint="eastAsia"/>
          <w:kern w:val="0"/>
          <w:szCs w:val="24"/>
        </w:rPr>
        <w:t>存放地点</w:t>
      </w:r>
      <w:bookmarkEnd w:id="290"/>
      <w:bookmarkEnd w:id="291"/>
    </w:p>
    <w:p w:rsidR="00A15EF5" w:rsidRDefault="00CB2F29">
      <w:pPr>
        <w:spacing w:before="29" w:line="288" w:lineRule="auto"/>
        <w:ind w:firstLineChars="200" w:firstLine="480"/>
        <w:rPr>
          <w:color w:val="000000"/>
          <w:sz w:val="24"/>
        </w:rPr>
      </w:pPr>
      <w:r>
        <w:rPr>
          <w:color w:val="000000"/>
          <w:sz w:val="24"/>
        </w:rPr>
        <w:t>备查文件存放于基金管理人的办公场所。</w:t>
      </w:r>
    </w:p>
    <w:p w:rsidR="00A15EF5" w:rsidRDefault="00A15EF5">
      <w:pPr>
        <w:spacing w:line="360" w:lineRule="auto"/>
        <w:rPr>
          <w:rFonts w:asciiTheme="minorEastAsia" w:eastAsiaTheme="minorEastAsia" w:hAnsiTheme="minorEastAsia"/>
          <w:bCs/>
          <w:color w:val="000000"/>
          <w:szCs w:val="21"/>
        </w:rPr>
      </w:pPr>
    </w:p>
    <w:p w:rsidR="00A15EF5" w:rsidRDefault="00CB2F29">
      <w:pPr>
        <w:pStyle w:val="2"/>
        <w:spacing w:before="29" w:after="0" w:line="288" w:lineRule="auto"/>
        <w:rPr>
          <w:rFonts w:ascii="Times New Roman" w:hAnsi="Times New Roman"/>
          <w:kern w:val="0"/>
          <w:szCs w:val="24"/>
        </w:rPr>
      </w:pPr>
      <w:bookmarkStart w:id="292" w:name="_Toc361324906"/>
      <w:bookmarkStart w:id="293" w:name="_Toc13452"/>
      <w:r>
        <w:rPr>
          <w:rFonts w:ascii="Times New Roman" w:hAnsi="Times New Roman"/>
          <w:kern w:val="0"/>
          <w:szCs w:val="24"/>
        </w:rPr>
        <w:t>13.3</w:t>
      </w:r>
      <w:r>
        <w:rPr>
          <w:rFonts w:ascii="Times New Roman" w:hAnsi="Times New Roman" w:hint="eastAsia"/>
          <w:kern w:val="0"/>
          <w:szCs w:val="24"/>
        </w:rPr>
        <w:t>查阅方式</w:t>
      </w:r>
      <w:bookmarkEnd w:id="292"/>
      <w:bookmarkEnd w:id="293"/>
    </w:p>
    <w:p w:rsidR="00A15EF5" w:rsidRDefault="00CB2F29">
      <w:pPr>
        <w:spacing w:before="29" w:line="288" w:lineRule="auto"/>
        <w:ind w:firstLineChars="200" w:firstLine="480"/>
        <w:rPr>
          <w:color w:val="000000"/>
          <w:sz w:val="24"/>
        </w:rPr>
      </w:pPr>
      <w:r>
        <w:rPr>
          <w:color w:val="000000"/>
          <w:sz w:val="24"/>
        </w:rPr>
        <w:t>投资者可在办公时间内至基金管理人的办公场所免费查阅备查文件，或者登录基金管理人的网站</w:t>
      </w:r>
      <w:r>
        <w:rPr>
          <w:color w:val="000000"/>
          <w:sz w:val="24"/>
        </w:rPr>
        <w:t>(www.f</w:t>
      </w:r>
      <w:r>
        <w:rPr>
          <w:color w:val="000000"/>
          <w:sz w:val="24"/>
        </w:rPr>
        <w:t>und001.com)</w:t>
      </w:r>
      <w:r>
        <w:rPr>
          <w:color w:val="000000"/>
          <w:sz w:val="24"/>
        </w:rPr>
        <w:t>查阅。在支付工本费后，投资者可在合理时间内取得上述文件的复制件或复印件。</w:t>
      </w:r>
      <w:r>
        <w:rPr>
          <w:color w:val="000000"/>
          <w:sz w:val="24"/>
        </w:rPr>
        <w:t xml:space="preserve"> </w:t>
      </w:r>
    </w:p>
    <w:p w:rsidR="00A15EF5" w:rsidRDefault="00CB2F29">
      <w:pPr>
        <w:spacing w:before="29" w:line="288" w:lineRule="auto"/>
        <w:ind w:firstLineChars="200" w:firstLine="480"/>
        <w:rPr>
          <w:color w:val="000000"/>
          <w:sz w:val="24"/>
        </w:rPr>
      </w:pPr>
      <w:r>
        <w:rPr>
          <w:color w:val="000000"/>
          <w:sz w:val="24"/>
        </w:rPr>
        <w:t>投资者对本报告书如有疑问，可咨询本基金管理人交银施罗德基金管理有限公司。本公司客户服务中心电话：</w:t>
      </w:r>
      <w:r>
        <w:rPr>
          <w:color w:val="000000"/>
          <w:sz w:val="24"/>
        </w:rPr>
        <w:t>400-700-5000</w:t>
      </w:r>
      <w:r>
        <w:rPr>
          <w:color w:val="000000"/>
          <w:sz w:val="24"/>
        </w:rPr>
        <w:t>（免长途话费），</w:t>
      </w:r>
      <w:r>
        <w:rPr>
          <w:color w:val="000000"/>
          <w:sz w:val="24"/>
        </w:rPr>
        <w:t>021-61055000</w:t>
      </w:r>
      <w:r>
        <w:rPr>
          <w:color w:val="000000"/>
          <w:sz w:val="24"/>
        </w:rPr>
        <w:t>，电子邮件：</w:t>
      </w:r>
      <w:r>
        <w:rPr>
          <w:color w:val="000000"/>
          <w:sz w:val="24"/>
        </w:rPr>
        <w:t>services@jysld.com</w:t>
      </w:r>
      <w:r>
        <w:rPr>
          <w:color w:val="000000"/>
          <w:sz w:val="24"/>
        </w:rPr>
        <w:t>。</w:t>
      </w:r>
    </w:p>
    <w:p w:rsidR="00A15EF5" w:rsidRDefault="00A15EF5">
      <w:pPr>
        <w:spacing w:line="360" w:lineRule="auto"/>
        <w:ind w:firstLineChars="150" w:firstLine="315"/>
        <w:rPr>
          <w:rFonts w:asciiTheme="minorEastAsia" w:eastAsiaTheme="minorEastAsia" w:hAnsiTheme="minorEastAsia"/>
          <w:bCs/>
          <w:color w:val="000000"/>
          <w:szCs w:val="21"/>
        </w:rPr>
      </w:pPr>
    </w:p>
    <w:p w:rsidR="00A15EF5" w:rsidRDefault="00A15EF5">
      <w:pPr>
        <w:spacing w:line="360" w:lineRule="auto"/>
        <w:ind w:firstLineChars="150" w:firstLine="315"/>
        <w:rPr>
          <w:rFonts w:asciiTheme="minorEastAsia" w:eastAsiaTheme="minorEastAsia" w:hAnsiTheme="minorEastAsia"/>
          <w:bCs/>
          <w:color w:val="000000"/>
          <w:szCs w:val="21"/>
        </w:rPr>
      </w:pPr>
    </w:p>
    <w:p w:rsidR="00A15EF5" w:rsidRDefault="00A15EF5">
      <w:pPr>
        <w:spacing w:line="360" w:lineRule="auto"/>
        <w:ind w:firstLineChars="150" w:firstLine="315"/>
        <w:rPr>
          <w:rFonts w:asciiTheme="minorEastAsia" w:eastAsiaTheme="minorEastAsia" w:hAnsiTheme="minorEastAsia"/>
          <w:bCs/>
          <w:color w:val="000000"/>
          <w:szCs w:val="21"/>
        </w:rPr>
      </w:pPr>
    </w:p>
    <w:p w:rsidR="00A15EF5" w:rsidRDefault="00A15EF5">
      <w:pPr>
        <w:spacing w:line="360" w:lineRule="auto"/>
        <w:ind w:firstLineChars="150" w:firstLine="315"/>
        <w:rPr>
          <w:rFonts w:asciiTheme="minorEastAsia" w:eastAsiaTheme="minorEastAsia" w:hAnsiTheme="minorEastAsia"/>
          <w:bCs/>
          <w:color w:val="000000"/>
          <w:szCs w:val="21"/>
        </w:rPr>
      </w:pPr>
    </w:p>
    <w:p w:rsidR="00A15EF5" w:rsidRDefault="00A15EF5">
      <w:pPr>
        <w:spacing w:line="360" w:lineRule="auto"/>
        <w:ind w:firstLineChars="150" w:firstLine="315"/>
        <w:rPr>
          <w:rFonts w:asciiTheme="minorEastAsia" w:eastAsiaTheme="minorEastAsia" w:hAnsiTheme="minorEastAsia"/>
          <w:bCs/>
          <w:color w:val="000000"/>
          <w:szCs w:val="21"/>
        </w:rPr>
      </w:pPr>
    </w:p>
    <w:p w:rsidR="00A15EF5" w:rsidRDefault="00A15EF5">
      <w:pPr>
        <w:spacing w:line="360" w:lineRule="auto"/>
        <w:ind w:firstLineChars="150" w:firstLine="315"/>
        <w:rPr>
          <w:rFonts w:asciiTheme="minorEastAsia" w:eastAsiaTheme="minorEastAsia" w:hAnsiTheme="minorEastAsia"/>
          <w:bCs/>
          <w:color w:val="000000"/>
          <w:szCs w:val="21"/>
        </w:rPr>
      </w:pPr>
    </w:p>
    <w:p w:rsidR="00A15EF5" w:rsidRDefault="00A15EF5">
      <w:pPr>
        <w:spacing w:line="360" w:lineRule="auto"/>
        <w:ind w:firstLineChars="150" w:firstLine="315"/>
        <w:rPr>
          <w:rFonts w:asciiTheme="minorEastAsia" w:eastAsiaTheme="minorEastAsia" w:hAnsiTheme="minorEastAsia"/>
          <w:bCs/>
          <w:color w:val="000000"/>
          <w:szCs w:val="21"/>
        </w:rPr>
      </w:pPr>
    </w:p>
    <w:p w:rsidR="00A15EF5" w:rsidRDefault="00CB2F29">
      <w:pPr>
        <w:spacing w:before="29" w:line="288" w:lineRule="auto"/>
        <w:ind w:firstLineChars="200" w:firstLine="482"/>
        <w:jc w:val="right"/>
        <w:rPr>
          <w:b/>
          <w:color w:val="000000"/>
          <w:sz w:val="24"/>
        </w:rPr>
      </w:pPr>
      <w:r>
        <w:rPr>
          <w:b/>
          <w:color w:val="000000"/>
          <w:sz w:val="24"/>
        </w:rPr>
        <w:t>交银施罗德基金管理有限公司</w:t>
      </w:r>
    </w:p>
    <w:p w:rsidR="00A15EF5" w:rsidRDefault="00CB2F29">
      <w:pPr>
        <w:spacing w:before="29" w:line="288" w:lineRule="auto"/>
        <w:ind w:firstLineChars="200" w:firstLine="482"/>
        <w:jc w:val="right"/>
        <w:rPr>
          <w:b/>
          <w:color w:val="000000"/>
          <w:sz w:val="24"/>
        </w:rPr>
      </w:pPr>
      <w:r>
        <w:rPr>
          <w:b/>
          <w:color w:val="000000"/>
          <w:sz w:val="24"/>
        </w:rPr>
        <w:t>二〇二一年三月三十日</w:t>
      </w:r>
    </w:p>
    <w:p w:rsidR="00A15EF5" w:rsidRDefault="00A15EF5">
      <w:pPr>
        <w:spacing w:line="360" w:lineRule="auto"/>
        <w:rPr>
          <w:rFonts w:asciiTheme="minorEastAsia" w:eastAsiaTheme="minorEastAsia" w:hAnsiTheme="minorEastAsia"/>
          <w:szCs w:val="21"/>
        </w:rPr>
      </w:pPr>
    </w:p>
    <w:sectPr w:rsidR="00A15EF5">
      <w:footerReference w:type="even" r:id="rId17"/>
      <w:footerReference w:type="default" r:id="rId18"/>
      <w:pgSz w:w="11906" w:h="16838"/>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CB2F29">
      <w:r>
        <w:separator/>
      </w:r>
    </w:p>
  </w:endnote>
  <w:endnote w:type="continuationSeparator" w:id="0">
    <w:p w:rsidR="00000000" w:rsidRDefault="00CB2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6"/>
    <w:family w:val="roman"/>
    <w:pitch w:val="default"/>
    <w:sig w:usb0="FFFFFFFF" w:usb1="E9FFFFFF" w:usb2="0000003F" w:usb3="00000000" w:csb0="603F01FF" w:csb1="FFFF0000"/>
  </w:font>
  <w:font w:name="Courier New">
    <w:panose1 w:val="02070309020205020404"/>
    <w:charset w:val="01"/>
    <w:family w:val="modern"/>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5EF5" w:rsidRDefault="00A15EF5">
    <w:pPr>
      <w:pStyle w:val="af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5EF5" w:rsidRDefault="00A15EF5">
    <w:pPr>
      <w:pStyle w:val="af2"/>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5EF5" w:rsidRDefault="00A15EF5">
    <w:pPr>
      <w:pStyle w:val="af2"/>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5EF5" w:rsidRDefault="00CB2F29">
    <w:pPr>
      <w:pStyle w:val="af2"/>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end"/>
    </w:r>
  </w:p>
  <w:p w:rsidR="00A15EF5" w:rsidRDefault="00A15EF5">
    <w:pPr>
      <w:pStyle w:val="af2"/>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5EF5" w:rsidRDefault="00CB2F29">
    <w:pPr>
      <w:pStyle w:val="af2"/>
      <w:ind w:right="360"/>
      <w:jc w:val="center"/>
    </w:pPr>
    <w:r>
      <w:rPr>
        <w:rFonts w:hint="eastAsia"/>
        <w:kern w:val="0"/>
        <w:szCs w:val="21"/>
      </w:rPr>
      <w:t>第</w:t>
    </w:r>
    <w:r>
      <w:rPr>
        <w:kern w:val="0"/>
        <w:szCs w:val="21"/>
      </w:rPr>
      <w:fldChar w:fldCharType="begin"/>
    </w:r>
    <w:r>
      <w:rPr>
        <w:kern w:val="0"/>
        <w:szCs w:val="21"/>
      </w:rPr>
      <w:instrText xml:space="preserve"> PAGE </w:instrText>
    </w:r>
    <w:r>
      <w:rPr>
        <w:kern w:val="0"/>
        <w:szCs w:val="21"/>
      </w:rPr>
      <w:fldChar w:fldCharType="separate"/>
    </w:r>
    <w:r>
      <w:rPr>
        <w:noProof/>
        <w:kern w:val="0"/>
        <w:szCs w:val="21"/>
      </w:rPr>
      <w:t>54</w:t>
    </w:r>
    <w:r>
      <w:rPr>
        <w:kern w:val="0"/>
        <w:szCs w:val="21"/>
      </w:rPr>
      <w:fldChar w:fldCharType="end"/>
    </w:r>
    <w:r>
      <w:rPr>
        <w:rFonts w:hint="eastAsia"/>
        <w:kern w:val="0"/>
        <w:szCs w:val="21"/>
      </w:rPr>
      <w:t>页共</w:t>
    </w:r>
    <w:r>
      <w:rPr>
        <w:kern w:val="0"/>
        <w:szCs w:val="21"/>
      </w:rPr>
      <w:fldChar w:fldCharType="begin"/>
    </w:r>
    <w:r>
      <w:rPr>
        <w:kern w:val="0"/>
        <w:szCs w:val="21"/>
      </w:rPr>
      <w:instrText xml:space="preserve"> NUMPAGES </w:instrText>
    </w:r>
    <w:r>
      <w:rPr>
        <w:kern w:val="0"/>
        <w:szCs w:val="21"/>
      </w:rPr>
      <w:fldChar w:fldCharType="separate"/>
    </w:r>
    <w:r>
      <w:rPr>
        <w:noProof/>
        <w:kern w:val="0"/>
        <w:szCs w:val="21"/>
      </w:rPr>
      <w:t>60</w:t>
    </w:r>
    <w:r>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CB2F29">
      <w:r>
        <w:separator/>
      </w:r>
    </w:p>
  </w:footnote>
  <w:footnote w:type="continuationSeparator" w:id="0">
    <w:p w:rsidR="00000000" w:rsidRDefault="00CB2F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5EF5" w:rsidRDefault="00A15EF5">
    <w:pPr>
      <w:pStyle w:val="af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5EF5" w:rsidRDefault="00CB2F29">
    <w:pPr>
      <w:spacing w:before="29" w:line="288" w:lineRule="auto"/>
      <w:jc w:val="right"/>
      <w:rPr>
        <w:rFonts w:eastAsiaTheme="minorEastAsia"/>
        <w:sz w:val="24"/>
      </w:rPr>
    </w:pPr>
    <w:r>
      <w:rPr>
        <w:rFonts w:eastAsiaTheme="minorEastAsia"/>
        <w:sz w:val="24"/>
      </w:rPr>
      <w:t>交银施罗德启明混合型证券投资基金</w:t>
    </w:r>
    <w:r>
      <w:rPr>
        <w:rFonts w:eastAsiaTheme="minorEastAsia"/>
        <w:sz w:val="24"/>
      </w:rPr>
      <w:t>2020</w:t>
    </w:r>
    <w:r>
      <w:rPr>
        <w:rFonts w:eastAsiaTheme="minorEastAsia"/>
        <w:sz w:val="24"/>
      </w:rPr>
      <w:t>年年度报告</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5EF5" w:rsidRDefault="00A15EF5">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5D3289"/>
    <w:multiLevelType w:val="multilevel"/>
    <w:tmpl w:val="495D328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4B5"/>
    <w:rsid w:val="00000EBD"/>
    <w:rsid w:val="000019B6"/>
    <w:rsid w:val="00001B39"/>
    <w:rsid w:val="00002599"/>
    <w:rsid w:val="00002644"/>
    <w:rsid w:val="00003577"/>
    <w:rsid w:val="0000403B"/>
    <w:rsid w:val="00004337"/>
    <w:rsid w:val="00005172"/>
    <w:rsid w:val="0000551D"/>
    <w:rsid w:val="00005911"/>
    <w:rsid w:val="000102A7"/>
    <w:rsid w:val="00010918"/>
    <w:rsid w:val="00010A83"/>
    <w:rsid w:val="00010A8E"/>
    <w:rsid w:val="00010AC3"/>
    <w:rsid w:val="00010B65"/>
    <w:rsid w:val="00010C1F"/>
    <w:rsid w:val="00010F11"/>
    <w:rsid w:val="00011081"/>
    <w:rsid w:val="00011850"/>
    <w:rsid w:val="00011EB5"/>
    <w:rsid w:val="0001280C"/>
    <w:rsid w:val="00012EFE"/>
    <w:rsid w:val="00013CAE"/>
    <w:rsid w:val="000162AF"/>
    <w:rsid w:val="00016F55"/>
    <w:rsid w:val="00016F89"/>
    <w:rsid w:val="00017581"/>
    <w:rsid w:val="0001767C"/>
    <w:rsid w:val="00020583"/>
    <w:rsid w:val="00021813"/>
    <w:rsid w:val="00021DD4"/>
    <w:rsid w:val="00021E06"/>
    <w:rsid w:val="000221FE"/>
    <w:rsid w:val="000228FA"/>
    <w:rsid w:val="00023BE7"/>
    <w:rsid w:val="00024200"/>
    <w:rsid w:val="00024325"/>
    <w:rsid w:val="000243AD"/>
    <w:rsid w:val="0002453B"/>
    <w:rsid w:val="00024B6F"/>
    <w:rsid w:val="00024C15"/>
    <w:rsid w:val="00024C62"/>
    <w:rsid w:val="00024CA0"/>
    <w:rsid w:val="00025189"/>
    <w:rsid w:val="000255B3"/>
    <w:rsid w:val="00025FB0"/>
    <w:rsid w:val="00026331"/>
    <w:rsid w:val="00026C9C"/>
    <w:rsid w:val="000274FE"/>
    <w:rsid w:val="000276C9"/>
    <w:rsid w:val="00027B03"/>
    <w:rsid w:val="000304F9"/>
    <w:rsid w:val="00030DA1"/>
    <w:rsid w:val="0003228A"/>
    <w:rsid w:val="000322D5"/>
    <w:rsid w:val="00032627"/>
    <w:rsid w:val="0003271C"/>
    <w:rsid w:val="00032787"/>
    <w:rsid w:val="00032ADD"/>
    <w:rsid w:val="00032FE1"/>
    <w:rsid w:val="00033084"/>
    <w:rsid w:val="000331EA"/>
    <w:rsid w:val="000335D2"/>
    <w:rsid w:val="00033E23"/>
    <w:rsid w:val="00033EC1"/>
    <w:rsid w:val="00033F5E"/>
    <w:rsid w:val="00034BA5"/>
    <w:rsid w:val="00034C39"/>
    <w:rsid w:val="000358FE"/>
    <w:rsid w:val="00037267"/>
    <w:rsid w:val="000372D3"/>
    <w:rsid w:val="00037723"/>
    <w:rsid w:val="000378BC"/>
    <w:rsid w:val="00037CF2"/>
    <w:rsid w:val="00037FCF"/>
    <w:rsid w:val="000415E6"/>
    <w:rsid w:val="00041BC8"/>
    <w:rsid w:val="000421B8"/>
    <w:rsid w:val="000429DF"/>
    <w:rsid w:val="00042AAD"/>
    <w:rsid w:val="000430CA"/>
    <w:rsid w:val="0004381B"/>
    <w:rsid w:val="00043ABF"/>
    <w:rsid w:val="00044158"/>
    <w:rsid w:val="000445E4"/>
    <w:rsid w:val="0004477F"/>
    <w:rsid w:val="00044B71"/>
    <w:rsid w:val="00044E49"/>
    <w:rsid w:val="00045D10"/>
    <w:rsid w:val="00046112"/>
    <w:rsid w:val="000463CD"/>
    <w:rsid w:val="0004693B"/>
    <w:rsid w:val="000471B4"/>
    <w:rsid w:val="0004778D"/>
    <w:rsid w:val="00047D10"/>
    <w:rsid w:val="00050260"/>
    <w:rsid w:val="000510AB"/>
    <w:rsid w:val="000514E0"/>
    <w:rsid w:val="00053091"/>
    <w:rsid w:val="0005346A"/>
    <w:rsid w:val="000534CD"/>
    <w:rsid w:val="00053EED"/>
    <w:rsid w:val="0005448A"/>
    <w:rsid w:val="00054499"/>
    <w:rsid w:val="00055AF1"/>
    <w:rsid w:val="000573B5"/>
    <w:rsid w:val="00060010"/>
    <w:rsid w:val="00060597"/>
    <w:rsid w:val="00060A2C"/>
    <w:rsid w:val="00060CB4"/>
    <w:rsid w:val="00061167"/>
    <w:rsid w:val="00061582"/>
    <w:rsid w:val="00062461"/>
    <w:rsid w:val="00062997"/>
    <w:rsid w:val="00062F1A"/>
    <w:rsid w:val="00063D34"/>
    <w:rsid w:val="0006475F"/>
    <w:rsid w:val="00064AE3"/>
    <w:rsid w:val="00064AF9"/>
    <w:rsid w:val="00064FC8"/>
    <w:rsid w:val="00065208"/>
    <w:rsid w:val="00066524"/>
    <w:rsid w:val="000671A3"/>
    <w:rsid w:val="00070549"/>
    <w:rsid w:val="00070CD1"/>
    <w:rsid w:val="00071022"/>
    <w:rsid w:val="0007171B"/>
    <w:rsid w:val="000717A1"/>
    <w:rsid w:val="00072DE0"/>
    <w:rsid w:val="00073DB1"/>
    <w:rsid w:val="00073EA5"/>
    <w:rsid w:val="00073F87"/>
    <w:rsid w:val="000752BA"/>
    <w:rsid w:val="00075473"/>
    <w:rsid w:val="0007618A"/>
    <w:rsid w:val="00076397"/>
    <w:rsid w:val="000764CB"/>
    <w:rsid w:val="00076C77"/>
    <w:rsid w:val="00076CC5"/>
    <w:rsid w:val="00076F6A"/>
    <w:rsid w:val="00076F75"/>
    <w:rsid w:val="00077517"/>
    <w:rsid w:val="000801F4"/>
    <w:rsid w:val="00080423"/>
    <w:rsid w:val="0008141B"/>
    <w:rsid w:val="00081A3D"/>
    <w:rsid w:val="00081D05"/>
    <w:rsid w:val="0008226A"/>
    <w:rsid w:val="00082B63"/>
    <w:rsid w:val="00083555"/>
    <w:rsid w:val="00083BAF"/>
    <w:rsid w:val="000843A3"/>
    <w:rsid w:val="000847EE"/>
    <w:rsid w:val="00084ADE"/>
    <w:rsid w:val="00084B7B"/>
    <w:rsid w:val="00084DCD"/>
    <w:rsid w:val="0008506D"/>
    <w:rsid w:val="00085579"/>
    <w:rsid w:val="00085E97"/>
    <w:rsid w:val="00085F3E"/>
    <w:rsid w:val="000861D6"/>
    <w:rsid w:val="0008624A"/>
    <w:rsid w:val="000863CA"/>
    <w:rsid w:val="00086622"/>
    <w:rsid w:val="000866EC"/>
    <w:rsid w:val="00087011"/>
    <w:rsid w:val="000874BC"/>
    <w:rsid w:val="00087CF7"/>
    <w:rsid w:val="00087D8D"/>
    <w:rsid w:val="0009000C"/>
    <w:rsid w:val="0009035E"/>
    <w:rsid w:val="000908ED"/>
    <w:rsid w:val="0009091B"/>
    <w:rsid w:val="00091237"/>
    <w:rsid w:val="000917D5"/>
    <w:rsid w:val="000919B7"/>
    <w:rsid w:val="00092F91"/>
    <w:rsid w:val="0009357E"/>
    <w:rsid w:val="00094876"/>
    <w:rsid w:val="00094D12"/>
    <w:rsid w:val="000951F7"/>
    <w:rsid w:val="0009581A"/>
    <w:rsid w:val="00095912"/>
    <w:rsid w:val="00095CE0"/>
    <w:rsid w:val="00096566"/>
    <w:rsid w:val="000968C8"/>
    <w:rsid w:val="00096933"/>
    <w:rsid w:val="00096995"/>
    <w:rsid w:val="00096A1F"/>
    <w:rsid w:val="00096B18"/>
    <w:rsid w:val="00097230"/>
    <w:rsid w:val="00097DB0"/>
    <w:rsid w:val="000A1448"/>
    <w:rsid w:val="000A1BD6"/>
    <w:rsid w:val="000A1BFB"/>
    <w:rsid w:val="000A23C4"/>
    <w:rsid w:val="000A3022"/>
    <w:rsid w:val="000A335B"/>
    <w:rsid w:val="000A38DE"/>
    <w:rsid w:val="000A4332"/>
    <w:rsid w:val="000A457E"/>
    <w:rsid w:val="000A4672"/>
    <w:rsid w:val="000A4FEF"/>
    <w:rsid w:val="000A53FD"/>
    <w:rsid w:val="000A549A"/>
    <w:rsid w:val="000A578A"/>
    <w:rsid w:val="000A6BE5"/>
    <w:rsid w:val="000A72F2"/>
    <w:rsid w:val="000B07EF"/>
    <w:rsid w:val="000B0C56"/>
    <w:rsid w:val="000B2663"/>
    <w:rsid w:val="000B2B57"/>
    <w:rsid w:val="000B2C8D"/>
    <w:rsid w:val="000B3435"/>
    <w:rsid w:val="000B35FE"/>
    <w:rsid w:val="000B36CC"/>
    <w:rsid w:val="000B3E43"/>
    <w:rsid w:val="000B417C"/>
    <w:rsid w:val="000B4365"/>
    <w:rsid w:val="000B5CC0"/>
    <w:rsid w:val="000B6B0F"/>
    <w:rsid w:val="000B6B17"/>
    <w:rsid w:val="000C01F9"/>
    <w:rsid w:val="000C05AB"/>
    <w:rsid w:val="000C0871"/>
    <w:rsid w:val="000C0A18"/>
    <w:rsid w:val="000C0CA5"/>
    <w:rsid w:val="000C0F55"/>
    <w:rsid w:val="000C127D"/>
    <w:rsid w:val="000C15BE"/>
    <w:rsid w:val="000C1723"/>
    <w:rsid w:val="000C1774"/>
    <w:rsid w:val="000C1B20"/>
    <w:rsid w:val="000C1C64"/>
    <w:rsid w:val="000C224F"/>
    <w:rsid w:val="000C2817"/>
    <w:rsid w:val="000C3193"/>
    <w:rsid w:val="000C3FD9"/>
    <w:rsid w:val="000C4081"/>
    <w:rsid w:val="000C4107"/>
    <w:rsid w:val="000C45E7"/>
    <w:rsid w:val="000C45F5"/>
    <w:rsid w:val="000C4968"/>
    <w:rsid w:val="000C4EDD"/>
    <w:rsid w:val="000C5C31"/>
    <w:rsid w:val="000C5E98"/>
    <w:rsid w:val="000C698D"/>
    <w:rsid w:val="000C705C"/>
    <w:rsid w:val="000C7AE4"/>
    <w:rsid w:val="000D01F4"/>
    <w:rsid w:val="000D0806"/>
    <w:rsid w:val="000D0B89"/>
    <w:rsid w:val="000D1519"/>
    <w:rsid w:val="000D1889"/>
    <w:rsid w:val="000D3145"/>
    <w:rsid w:val="000D36D1"/>
    <w:rsid w:val="000D40F1"/>
    <w:rsid w:val="000D4AAD"/>
    <w:rsid w:val="000D52B3"/>
    <w:rsid w:val="000D52DC"/>
    <w:rsid w:val="000D52E8"/>
    <w:rsid w:val="000D6054"/>
    <w:rsid w:val="000D619B"/>
    <w:rsid w:val="000D75C6"/>
    <w:rsid w:val="000D788B"/>
    <w:rsid w:val="000D7D7C"/>
    <w:rsid w:val="000E0C76"/>
    <w:rsid w:val="000E1450"/>
    <w:rsid w:val="000E1A96"/>
    <w:rsid w:val="000E1E5B"/>
    <w:rsid w:val="000E34ED"/>
    <w:rsid w:val="000E3ED7"/>
    <w:rsid w:val="000E4456"/>
    <w:rsid w:val="000E4E26"/>
    <w:rsid w:val="000E6184"/>
    <w:rsid w:val="000E6433"/>
    <w:rsid w:val="000E66AF"/>
    <w:rsid w:val="000E67FE"/>
    <w:rsid w:val="000E7B5C"/>
    <w:rsid w:val="000F0788"/>
    <w:rsid w:val="000F0C0A"/>
    <w:rsid w:val="000F175F"/>
    <w:rsid w:val="000F17D1"/>
    <w:rsid w:val="000F255E"/>
    <w:rsid w:val="000F285F"/>
    <w:rsid w:val="000F2C75"/>
    <w:rsid w:val="000F3506"/>
    <w:rsid w:val="000F5396"/>
    <w:rsid w:val="000F5704"/>
    <w:rsid w:val="000F593E"/>
    <w:rsid w:val="000F5EF1"/>
    <w:rsid w:val="000F60F3"/>
    <w:rsid w:val="000F60FF"/>
    <w:rsid w:val="000F635F"/>
    <w:rsid w:val="000F6C61"/>
    <w:rsid w:val="000F7358"/>
    <w:rsid w:val="000F754C"/>
    <w:rsid w:val="00100C12"/>
    <w:rsid w:val="001013A8"/>
    <w:rsid w:val="00101C35"/>
    <w:rsid w:val="00102CC8"/>
    <w:rsid w:val="001030B5"/>
    <w:rsid w:val="00103320"/>
    <w:rsid w:val="0010352B"/>
    <w:rsid w:val="001049B6"/>
    <w:rsid w:val="00104DE3"/>
    <w:rsid w:val="001051C6"/>
    <w:rsid w:val="0010577B"/>
    <w:rsid w:val="00105C9C"/>
    <w:rsid w:val="001069ED"/>
    <w:rsid w:val="00106C1F"/>
    <w:rsid w:val="00106F69"/>
    <w:rsid w:val="001071A1"/>
    <w:rsid w:val="001071A6"/>
    <w:rsid w:val="0011062A"/>
    <w:rsid w:val="001116BA"/>
    <w:rsid w:val="0011177A"/>
    <w:rsid w:val="0011179E"/>
    <w:rsid w:val="00111C71"/>
    <w:rsid w:val="00112450"/>
    <w:rsid w:val="00112CA0"/>
    <w:rsid w:val="00112CED"/>
    <w:rsid w:val="001134F0"/>
    <w:rsid w:val="00113650"/>
    <w:rsid w:val="00113763"/>
    <w:rsid w:val="001138C6"/>
    <w:rsid w:val="00113F76"/>
    <w:rsid w:val="001141C0"/>
    <w:rsid w:val="00114265"/>
    <w:rsid w:val="00115B15"/>
    <w:rsid w:val="0011697B"/>
    <w:rsid w:val="00116E31"/>
    <w:rsid w:val="0011765B"/>
    <w:rsid w:val="0012065E"/>
    <w:rsid w:val="00120825"/>
    <w:rsid w:val="00120EED"/>
    <w:rsid w:val="001212B4"/>
    <w:rsid w:val="001213C8"/>
    <w:rsid w:val="00121745"/>
    <w:rsid w:val="0012304E"/>
    <w:rsid w:val="00123252"/>
    <w:rsid w:val="001239C8"/>
    <w:rsid w:val="00123A56"/>
    <w:rsid w:val="001248EF"/>
    <w:rsid w:val="00125363"/>
    <w:rsid w:val="00125420"/>
    <w:rsid w:val="00125692"/>
    <w:rsid w:val="001257C7"/>
    <w:rsid w:val="00126502"/>
    <w:rsid w:val="001268F9"/>
    <w:rsid w:val="00126AF2"/>
    <w:rsid w:val="00126DDF"/>
    <w:rsid w:val="001270BF"/>
    <w:rsid w:val="00127235"/>
    <w:rsid w:val="00127BAC"/>
    <w:rsid w:val="00127FF5"/>
    <w:rsid w:val="00131531"/>
    <w:rsid w:val="00131666"/>
    <w:rsid w:val="00131EC2"/>
    <w:rsid w:val="00132E82"/>
    <w:rsid w:val="0013374F"/>
    <w:rsid w:val="00133AF1"/>
    <w:rsid w:val="00133C42"/>
    <w:rsid w:val="00134C04"/>
    <w:rsid w:val="00135467"/>
    <w:rsid w:val="001364D3"/>
    <w:rsid w:val="001366C4"/>
    <w:rsid w:val="0013686A"/>
    <w:rsid w:val="0013718B"/>
    <w:rsid w:val="00137BB5"/>
    <w:rsid w:val="00137BB9"/>
    <w:rsid w:val="00137D50"/>
    <w:rsid w:val="00140038"/>
    <w:rsid w:val="00142280"/>
    <w:rsid w:val="0014241E"/>
    <w:rsid w:val="001424C6"/>
    <w:rsid w:val="00142A56"/>
    <w:rsid w:val="00142C11"/>
    <w:rsid w:val="001432A7"/>
    <w:rsid w:val="00143BE5"/>
    <w:rsid w:val="00144614"/>
    <w:rsid w:val="00144AAD"/>
    <w:rsid w:val="00144DF5"/>
    <w:rsid w:val="00145247"/>
    <w:rsid w:val="001455C7"/>
    <w:rsid w:val="00145A97"/>
    <w:rsid w:val="00145B9A"/>
    <w:rsid w:val="00146153"/>
    <w:rsid w:val="00146485"/>
    <w:rsid w:val="00146A28"/>
    <w:rsid w:val="00147492"/>
    <w:rsid w:val="00147D41"/>
    <w:rsid w:val="00147E72"/>
    <w:rsid w:val="0015080E"/>
    <w:rsid w:val="001508A4"/>
    <w:rsid w:val="00150AD6"/>
    <w:rsid w:val="00151625"/>
    <w:rsid w:val="00151739"/>
    <w:rsid w:val="0015173F"/>
    <w:rsid w:val="00151B23"/>
    <w:rsid w:val="00152B88"/>
    <w:rsid w:val="00152EE6"/>
    <w:rsid w:val="001535AE"/>
    <w:rsid w:val="00153B40"/>
    <w:rsid w:val="00153BCF"/>
    <w:rsid w:val="00154ADA"/>
    <w:rsid w:val="00154B08"/>
    <w:rsid w:val="00154C47"/>
    <w:rsid w:val="00154F4E"/>
    <w:rsid w:val="0015531A"/>
    <w:rsid w:val="0015649F"/>
    <w:rsid w:val="00156BC2"/>
    <w:rsid w:val="00157418"/>
    <w:rsid w:val="001576EC"/>
    <w:rsid w:val="001577C8"/>
    <w:rsid w:val="00157B5A"/>
    <w:rsid w:val="00157FF3"/>
    <w:rsid w:val="0016050B"/>
    <w:rsid w:val="00160541"/>
    <w:rsid w:val="00161B06"/>
    <w:rsid w:val="00162C6F"/>
    <w:rsid w:val="0016380C"/>
    <w:rsid w:val="00163816"/>
    <w:rsid w:val="00163B27"/>
    <w:rsid w:val="00163BF6"/>
    <w:rsid w:val="0016425E"/>
    <w:rsid w:val="00164BF7"/>
    <w:rsid w:val="00165317"/>
    <w:rsid w:val="001657AB"/>
    <w:rsid w:val="00166B3F"/>
    <w:rsid w:val="0016724C"/>
    <w:rsid w:val="00167474"/>
    <w:rsid w:val="0017073D"/>
    <w:rsid w:val="00170D38"/>
    <w:rsid w:val="001712D3"/>
    <w:rsid w:val="00171421"/>
    <w:rsid w:val="00171484"/>
    <w:rsid w:val="00171BAD"/>
    <w:rsid w:val="00171D1A"/>
    <w:rsid w:val="00171F2C"/>
    <w:rsid w:val="0017237A"/>
    <w:rsid w:val="00173AF1"/>
    <w:rsid w:val="00173D3A"/>
    <w:rsid w:val="001742E4"/>
    <w:rsid w:val="001744B4"/>
    <w:rsid w:val="001751EF"/>
    <w:rsid w:val="001756A1"/>
    <w:rsid w:val="001761EE"/>
    <w:rsid w:val="00176EAA"/>
    <w:rsid w:val="00177030"/>
    <w:rsid w:val="0017725A"/>
    <w:rsid w:val="00177405"/>
    <w:rsid w:val="00177C4B"/>
    <w:rsid w:val="00177F6A"/>
    <w:rsid w:val="001819A8"/>
    <w:rsid w:val="00182A38"/>
    <w:rsid w:val="00182C2E"/>
    <w:rsid w:val="0018325A"/>
    <w:rsid w:val="00183D7A"/>
    <w:rsid w:val="00184CAE"/>
    <w:rsid w:val="00186199"/>
    <w:rsid w:val="001869C1"/>
    <w:rsid w:val="00186F7A"/>
    <w:rsid w:val="0018737D"/>
    <w:rsid w:val="0019036C"/>
    <w:rsid w:val="00190419"/>
    <w:rsid w:val="00190AE2"/>
    <w:rsid w:val="00190E27"/>
    <w:rsid w:val="001928F7"/>
    <w:rsid w:val="00192B5F"/>
    <w:rsid w:val="00193182"/>
    <w:rsid w:val="0019333A"/>
    <w:rsid w:val="00193354"/>
    <w:rsid w:val="00193575"/>
    <w:rsid w:val="00193814"/>
    <w:rsid w:val="0019389D"/>
    <w:rsid w:val="00193B62"/>
    <w:rsid w:val="00194537"/>
    <w:rsid w:val="0019563C"/>
    <w:rsid w:val="001956CA"/>
    <w:rsid w:val="00195781"/>
    <w:rsid w:val="00195B79"/>
    <w:rsid w:val="00197C86"/>
    <w:rsid w:val="001A088E"/>
    <w:rsid w:val="001A0F4A"/>
    <w:rsid w:val="001A1740"/>
    <w:rsid w:val="001A1B13"/>
    <w:rsid w:val="001A1D38"/>
    <w:rsid w:val="001A21A9"/>
    <w:rsid w:val="001A2A97"/>
    <w:rsid w:val="001A364F"/>
    <w:rsid w:val="001A38D9"/>
    <w:rsid w:val="001A39B7"/>
    <w:rsid w:val="001A42FA"/>
    <w:rsid w:val="001A4AEC"/>
    <w:rsid w:val="001A59D8"/>
    <w:rsid w:val="001A59F9"/>
    <w:rsid w:val="001A5FA6"/>
    <w:rsid w:val="001A60D6"/>
    <w:rsid w:val="001A668F"/>
    <w:rsid w:val="001A71CC"/>
    <w:rsid w:val="001A7F30"/>
    <w:rsid w:val="001B04D4"/>
    <w:rsid w:val="001B09C9"/>
    <w:rsid w:val="001B0A5D"/>
    <w:rsid w:val="001B25CD"/>
    <w:rsid w:val="001B261A"/>
    <w:rsid w:val="001B2F0C"/>
    <w:rsid w:val="001B30CA"/>
    <w:rsid w:val="001B3513"/>
    <w:rsid w:val="001B353A"/>
    <w:rsid w:val="001B3D3E"/>
    <w:rsid w:val="001B474E"/>
    <w:rsid w:val="001B50CD"/>
    <w:rsid w:val="001B52FE"/>
    <w:rsid w:val="001B561E"/>
    <w:rsid w:val="001B5AAF"/>
    <w:rsid w:val="001B724A"/>
    <w:rsid w:val="001B7890"/>
    <w:rsid w:val="001B7C66"/>
    <w:rsid w:val="001C005A"/>
    <w:rsid w:val="001C00CF"/>
    <w:rsid w:val="001C0427"/>
    <w:rsid w:val="001C0806"/>
    <w:rsid w:val="001C1A9A"/>
    <w:rsid w:val="001C2F9C"/>
    <w:rsid w:val="001C3399"/>
    <w:rsid w:val="001C37F6"/>
    <w:rsid w:val="001C3AED"/>
    <w:rsid w:val="001C4D9F"/>
    <w:rsid w:val="001C4E0E"/>
    <w:rsid w:val="001C5289"/>
    <w:rsid w:val="001C6288"/>
    <w:rsid w:val="001C67A1"/>
    <w:rsid w:val="001C7C6D"/>
    <w:rsid w:val="001D0538"/>
    <w:rsid w:val="001D0634"/>
    <w:rsid w:val="001D0F6A"/>
    <w:rsid w:val="001D1BBC"/>
    <w:rsid w:val="001D21BC"/>
    <w:rsid w:val="001D26B5"/>
    <w:rsid w:val="001D2C4C"/>
    <w:rsid w:val="001D2E47"/>
    <w:rsid w:val="001D2FA5"/>
    <w:rsid w:val="001D35E0"/>
    <w:rsid w:val="001D3EEE"/>
    <w:rsid w:val="001D4D80"/>
    <w:rsid w:val="001D5045"/>
    <w:rsid w:val="001D5494"/>
    <w:rsid w:val="001D57E5"/>
    <w:rsid w:val="001D5878"/>
    <w:rsid w:val="001D5A44"/>
    <w:rsid w:val="001D5A62"/>
    <w:rsid w:val="001D5F35"/>
    <w:rsid w:val="001D6213"/>
    <w:rsid w:val="001D6992"/>
    <w:rsid w:val="001D724B"/>
    <w:rsid w:val="001E03BE"/>
    <w:rsid w:val="001E0AAA"/>
    <w:rsid w:val="001E0F28"/>
    <w:rsid w:val="001E11D3"/>
    <w:rsid w:val="001E15F1"/>
    <w:rsid w:val="001E1C4F"/>
    <w:rsid w:val="001E287E"/>
    <w:rsid w:val="001E2A6A"/>
    <w:rsid w:val="001E3DC2"/>
    <w:rsid w:val="001E4509"/>
    <w:rsid w:val="001E4935"/>
    <w:rsid w:val="001E4FE0"/>
    <w:rsid w:val="001E56FF"/>
    <w:rsid w:val="001E5C6B"/>
    <w:rsid w:val="001E6EBF"/>
    <w:rsid w:val="001E7ADB"/>
    <w:rsid w:val="001F008D"/>
    <w:rsid w:val="001F016F"/>
    <w:rsid w:val="001F0307"/>
    <w:rsid w:val="001F0399"/>
    <w:rsid w:val="001F03E1"/>
    <w:rsid w:val="001F03EC"/>
    <w:rsid w:val="001F221F"/>
    <w:rsid w:val="001F3CC6"/>
    <w:rsid w:val="001F3EE3"/>
    <w:rsid w:val="001F3F50"/>
    <w:rsid w:val="001F44AE"/>
    <w:rsid w:val="001F4530"/>
    <w:rsid w:val="001F5CE2"/>
    <w:rsid w:val="001F5DBA"/>
    <w:rsid w:val="001F5DE3"/>
    <w:rsid w:val="001F5F74"/>
    <w:rsid w:val="001F695D"/>
    <w:rsid w:val="001F74B5"/>
    <w:rsid w:val="001F7785"/>
    <w:rsid w:val="001F790F"/>
    <w:rsid w:val="002006BD"/>
    <w:rsid w:val="002010DE"/>
    <w:rsid w:val="00201962"/>
    <w:rsid w:val="00201B58"/>
    <w:rsid w:val="00201FB8"/>
    <w:rsid w:val="00202968"/>
    <w:rsid w:val="00202C32"/>
    <w:rsid w:val="00203973"/>
    <w:rsid w:val="00203AEF"/>
    <w:rsid w:val="00204CB6"/>
    <w:rsid w:val="00205212"/>
    <w:rsid w:val="00207B2A"/>
    <w:rsid w:val="0021005D"/>
    <w:rsid w:val="00211520"/>
    <w:rsid w:val="00211615"/>
    <w:rsid w:val="00211A26"/>
    <w:rsid w:val="00212249"/>
    <w:rsid w:val="002125F7"/>
    <w:rsid w:val="00212901"/>
    <w:rsid w:val="00212DFE"/>
    <w:rsid w:val="0021397C"/>
    <w:rsid w:val="00214463"/>
    <w:rsid w:val="00214756"/>
    <w:rsid w:val="00215824"/>
    <w:rsid w:val="00215C8E"/>
    <w:rsid w:val="00215CF2"/>
    <w:rsid w:val="00215D9F"/>
    <w:rsid w:val="00216310"/>
    <w:rsid w:val="00216BCE"/>
    <w:rsid w:val="002170DE"/>
    <w:rsid w:val="00217867"/>
    <w:rsid w:val="00220542"/>
    <w:rsid w:val="0022091D"/>
    <w:rsid w:val="00220A3B"/>
    <w:rsid w:val="00220D7F"/>
    <w:rsid w:val="00220E67"/>
    <w:rsid w:val="002210EB"/>
    <w:rsid w:val="00221174"/>
    <w:rsid w:val="00222B4E"/>
    <w:rsid w:val="00222DE3"/>
    <w:rsid w:val="002233F0"/>
    <w:rsid w:val="0022347C"/>
    <w:rsid w:val="0022450E"/>
    <w:rsid w:val="002246D9"/>
    <w:rsid w:val="0022498A"/>
    <w:rsid w:val="00225264"/>
    <w:rsid w:val="00225756"/>
    <w:rsid w:val="00225ADC"/>
    <w:rsid w:val="00225CEB"/>
    <w:rsid w:val="00225FC3"/>
    <w:rsid w:val="0022692D"/>
    <w:rsid w:val="00226DEE"/>
    <w:rsid w:val="00227B70"/>
    <w:rsid w:val="00230FFD"/>
    <w:rsid w:val="002318F3"/>
    <w:rsid w:val="002330CE"/>
    <w:rsid w:val="0023323F"/>
    <w:rsid w:val="002334A5"/>
    <w:rsid w:val="002334D5"/>
    <w:rsid w:val="00234202"/>
    <w:rsid w:val="002359EB"/>
    <w:rsid w:val="00235C03"/>
    <w:rsid w:val="002363AB"/>
    <w:rsid w:val="00236933"/>
    <w:rsid w:val="0023727B"/>
    <w:rsid w:val="00237579"/>
    <w:rsid w:val="00237675"/>
    <w:rsid w:val="00237C6D"/>
    <w:rsid w:val="00237F0C"/>
    <w:rsid w:val="002401E6"/>
    <w:rsid w:val="0024096B"/>
    <w:rsid w:val="0024112E"/>
    <w:rsid w:val="00241582"/>
    <w:rsid w:val="00241B45"/>
    <w:rsid w:val="002424D7"/>
    <w:rsid w:val="0024260D"/>
    <w:rsid w:val="00242657"/>
    <w:rsid w:val="002428F6"/>
    <w:rsid w:val="00242C9F"/>
    <w:rsid w:val="00242F49"/>
    <w:rsid w:val="00242FA2"/>
    <w:rsid w:val="00244740"/>
    <w:rsid w:val="00245012"/>
    <w:rsid w:val="0024504E"/>
    <w:rsid w:val="00245761"/>
    <w:rsid w:val="002462DE"/>
    <w:rsid w:val="0024651F"/>
    <w:rsid w:val="002465E2"/>
    <w:rsid w:val="00246775"/>
    <w:rsid w:val="00247119"/>
    <w:rsid w:val="00247729"/>
    <w:rsid w:val="00250232"/>
    <w:rsid w:val="0025100E"/>
    <w:rsid w:val="0025158D"/>
    <w:rsid w:val="00251C55"/>
    <w:rsid w:val="00251C7E"/>
    <w:rsid w:val="00251D94"/>
    <w:rsid w:val="00252697"/>
    <w:rsid w:val="0025281A"/>
    <w:rsid w:val="00253D3C"/>
    <w:rsid w:val="002544D7"/>
    <w:rsid w:val="00254910"/>
    <w:rsid w:val="00255292"/>
    <w:rsid w:val="00255A23"/>
    <w:rsid w:val="002568AF"/>
    <w:rsid w:val="00257578"/>
    <w:rsid w:val="00260200"/>
    <w:rsid w:val="00260B06"/>
    <w:rsid w:val="002611F1"/>
    <w:rsid w:val="00261A1F"/>
    <w:rsid w:val="00261D93"/>
    <w:rsid w:val="00262029"/>
    <w:rsid w:val="002637E8"/>
    <w:rsid w:val="00263BBD"/>
    <w:rsid w:val="00264579"/>
    <w:rsid w:val="00264709"/>
    <w:rsid w:val="002648D8"/>
    <w:rsid w:val="00265AFB"/>
    <w:rsid w:val="00265D0E"/>
    <w:rsid w:val="00267133"/>
    <w:rsid w:val="00267EE3"/>
    <w:rsid w:val="00267F59"/>
    <w:rsid w:val="002700E9"/>
    <w:rsid w:val="00270CE9"/>
    <w:rsid w:val="00271DCB"/>
    <w:rsid w:val="0027235A"/>
    <w:rsid w:val="00273F86"/>
    <w:rsid w:val="002741BE"/>
    <w:rsid w:val="002742D7"/>
    <w:rsid w:val="002752EA"/>
    <w:rsid w:val="00275EAD"/>
    <w:rsid w:val="00276B03"/>
    <w:rsid w:val="002773FB"/>
    <w:rsid w:val="002773FD"/>
    <w:rsid w:val="002774F0"/>
    <w:rsid w:val="00277559"/>
    <w:rsid w:val="00277722"/>
    <w:rsid w:val="00280548"/>
    <w:rsid w:val="00280DB6"/>
    <w:rsid w:val="002813C5"/>
    <w:rsid w:val="002827D7"/>
    <w:rsid w:val="00282C23"/>
    <w:rsid w:val="0028315D"/>
    <w:rsid w:val="00283687"/>
    <w:rsid w:val="002836B9"/>
    <w:rsid w:val="00283826"/>
    <w:rsid w:val="00283885"/>
    <w:rsid w:val="002839A4"/>
    <w:rsid w:val="0028459B"/>
    <w:rsid w:val="00284C5F"/>
    <w:rsid w:val="0028507E"/>
    <w:rsid w:val="00285D66"/>
    <w:rsid w:val="00286183"/>
    <w:rsid w:val="0028657E"/>
    <w:rsid w:val="002869D0"/>
    <w:rsid w:val="00286CCB"/>
    <w:rsid w:val="002873F0"/>
    <w:rsid w:val="00287762"/>
    <w:rsid w:val="00287B46"/>
    <w:rsid w:val="002901CF"/>
    <w:rsid w:val="00290793"/>
    <w:rsid w:val="00290F6A"/>
    <w:rsid w:val="00290FE0"/>
    <w:rsid w:val="00291097"/>
    <w:rsid w:val="002910E8"/>
    <w:rsid w:val="002916E3"/>
    <w:rsid w:val="00291A70"/>
    <w:rsid w:val="00291F6F"/>
    <w:rsid w:val="002923B1"/>
    <w:rsid w:val="00292BD4"/>
    <w:rsid w:val="002936D0"/>
    <w:rsid w:val="0029379A"/>
    <w:rsid w:val="00293C97"/>
    <w:rsid w:val="002942CB"/>
    <w:rsid w:val="00294D8F"/>
    <w:rsid w:val="00295D5A"/>
    <w:rsid w:val="00295E0F"/>
    <w:rsid w:val="002964F9"/>
    <w:rsid w:val="0029690F"/>
    <w:rsid w:val="002969CC"/>
    <w:rsid w:val="0029718F"/>
    <w:rsid w:val="00297BC2"/>
    <w:rsid w:val="00297D85"/>
    <w:rsid w:val="002A0135"/>
    <w:rsid w:val="002A01A3"/>
    <w:rsid w:val="002A07F4"/>
    <w:rsid w:val="002A090A"/>
    <w:rsid w:val="002A0B47"/>
    <w:rsid w:val="002A1381"/>
    <w:rsid w:val="002A1F14"/>
    <w:rsid w:val="002A2678"/>
    <w:rsid w:val="002A2901"/>
    <w:rsid w:val="002A2E01"/>
    <w:rsid w:val="002A32E5"/>
    <w:rsid w:val="002A398F"/>
    <w:rsid w:val="002A3DFD"/>
    <w:rsid w:val="002A4279"/>
    <w:rsid w:val="002A46A7"/>
    <w:rsid w:val="002A471F"/>
    <w:rsid w:val="002A5C6B"/>
    <w:rsid w:val="002A5D31"/>
    <w:rsid w:val="002A5EF1"/>
    <w:rsid w:val="002A6A99"/>
    <w:rsid w:val="002A714F"/>
    <w:rsid w:val="002A7419"/>
    <w:rsid w:val="002A75D7"/>
    <w:rsid w:val="002A7A29"/>
    <w:rsid w:val="002B02AE"/>
    <w:rsid w:val="002B09C0"/>
    <w:rsid w:val="002B1370"/>
    <w:rsid w:val="002B1851"/>
    <w:rsid w:val="002B27FF"/>
    <w:rsid w:val="002B2F4E"/>
    <w:rsid w:val="002B3AAA"/>
    <w:rsid w:val="002B3C67"/>
    <w:rsid w:val="002B5C8E"/>
    <w:rsid w:val="002B6793"/>
    <w:rsid w:val="002B67A4"/>
    <w:rsid w:val="002B6F27"/>
    <w:rsid w:val="002B727E"/>
    <w:rsid w:val="002B780B"/>
    <w:rsid w:val="002B7861"/>
    <w:rsid w:val="002B7F59"/>
    <w:rsid w:val="002C1260"/>
    <w:rsid w:val="002C167A"/>
    <w:rsid w:val="002C1726"/>
    <w:rsid w:val="002C2013"/>
    <w:rsid w:val="002C21A6"/>
    <w:rsid w:val="002C26D5"/>
    <w:rsid w:val="002C2A2F"/>
    <w:rsid w:val="002C3EAB"/>
    <w:rsid w:val="002C4A1B"/>
    <w:rsid w:val="002C4E82"/>
    <w:rsid w:val="002C5777"/>
    <w:rsid w:val="002C5889"/>
    <w:rsid w:val="002C593E"/>
    <w:rsid w:val="002C65FA"/>
    <w:rsid w:val="002C661D"/>
    <w:rsid w:val="002C7C89"/>
    <w:rsid w:val="002D0054"/>
    <w:rsid w:val="002D02CF"/>
    <w:rsid w:val="002D1A0F"/>
    <w:rsid w:val="002D22BF"/>
    <w:rsid w:val="002D237C"/>
    <w:rsid w:val="002D32E3"/>
    <w:rsid w:val="002D33F1"/>
    <w:rsid w:val="002D344B"/>
    <w:rsid w:val="002D353D"/>
    <w:rsid w:val="002D5076"/>
    <w:rsid w:val="002D52AD"/>
    <w:rsid w:val="002D58D8"/>
    <w:rsid w:val="002D5EB1"/>
    <w:rsid w:val="002D77E9"/>
    <w:rsid w:val="002E0394"/>
    <w:rsid w:val="002E0644"/>
    <w:rsid w:val="002E0BA7"/>
    <w:rsid w:val="002E0FEB"/>
    <w:rsid w:val="002E171B"/>
    <w:rsid w:val="002E1DFE"/>
    <w:rsid w:val="002E2E3E"/>
    <w:rsid w:val="002E319D"/>
    <w:rsid w:val="002E3B76"/>
    <w:rsid w:val="002E4AD5"/>
    <w:rsid w:val="002E4C2D"/>
    <w:rsid w:val="002E523E"/>
    <w:rsid w:val="002E63B8"/>
    <w:rsid w:val="002F0F79"/>
    <w:rsid w:val="002F1C9E"/>
    <w:rsid w:val="002F1EB2"/>
    <w:rsid w:val="002F25C3"/>
    <w:rsid w:val="002F280E"/>
    <w:rsid w:val="002F2A5D"/>
    <w:rsid w:val="002F2CBB"/>
    <w:rsid w:val="002F3470"/>
    <w:rsid w:val="002F3709"/>
    <w:rsid w:val="002F385C"/>
    <w:rsid w:val="002F3A6C"/>
    <w:rsid w:val="002F4296"/>
    <w:rsid w:val="002F4D26"/>
    <w:rsid w:val="002F5777"/>
    <w:rsid w:val="002F60EA"/>
    <w:rsid w:val="002F6626"/>
    <w:rsid w:val="002F680E"/>
    <w:rsid w:val="002F6FFD"/>
    <w:rsid w:val="0030065D"/>
    <w:rsid w:val="00300871"/>
    <w:rsid w:val="00300951"/>
    <w:rsid w:val="00300E8A"/>
    <w:rsid w:val="00302201"/>
    <w:rsid w:val="003023C9"/>
    <w:rsid w:val="00302CA8"/>
    <w:rsid w:val="00302DE9"/>
    <w:rsid w:val="00303836"/>
    <w:rsid w:val="00304860"/>
    <w:rsid w:val="00304E23"/>
    <w:rsid w:val="00305084"/>
    <w:rsid w:val="00305CE9"/>
    <w:rsid w:val="00306408"/>
    <w:rsid w:val="00307249"/>
    <w:rsid w:val="00307A19"/>
    <w:rsid w:val="0031007A"/>
    <w:rsid w:val="00310315"/>
    <w:rsid w:val="003104B9"/>
    <w:rsid w:val="003118F7"/>
    <w:rsid w:val="00312840"/>
    <w:rsid w:val="00312C47"/>
    <w:rsid w:val="00312DAE"/>
    <w:rsid w:val="00312FF0"/>
    <w:rsid w:val="00313000"/>
    <w:rsid w:val="003132DB"/>
    <w:rsid w:val="00313336"/>
    <w:rsid w:val="003137CA"/>
    <w:rsid w:val="00313918"/>
    <w:rsid w:val="00313956"/>
    <w:rsid w:val="003153CB"/>
    <w:rsid w:val="003166DE"/>
    <w:rsid w:val="003171A3"/>
    <w:rsid w:val="00317226"/>
    <w:rsid w:val="0031740F"/>
    <w:rsid w:val="003201F9"/>
    <w:rsid w:val="003204E9"/>
    <w:rsid w:val="0032050A"/>
    <w:rsid w:val="00320AF3"/>
    <w:rsid w:val="00320B7B"/>
    <w:rsid w:val="0032160D"/>
    <w:rsid w:val="00321618"/>
    <w:rsid w:val="00321E8C"/>
    <w:rsid w:val="00321FDA"/>
    <w:rsid w:val="00322318"/>
    <w:rsid w:val="003225CF"/>
    <w:rsid w:val="00322A86"/>
    <w:rsid w:val="00323041"/>
    <w:rsid w:val="00323AE8"/>
    <w:rsid w:val="00323B32"/>
    <w:rsid w:val="00324548"/>
    <w:rsid w:val="003251F4"/>
    <w:rsid w:val="003253A7"/>
    <w:rsid w:val="00325408"/>
    <w:rsid w:val="00325504"/>
    <w:rsid w:val="0032571B"/>
    <w:rsid w:val="003259C3"/>
    <w:rsid w:val="00326927"/>
    <w:rsid w:val="00326B6C"/>
    <w:rsid w:val="00327090"/>
    <w:rsid w:val="003303E3"/>
    <w:rsid w:val="00330651"/>
    <w:rsid w:val="00331586"/>
    <w:rsid w:val="00331592"/>
    <w:rsid w:val="00331A88"/>
    <w:rsid w:val="003329EA"/>
    <w:rsid w:val="00332C6E"/>
    <w:rsid w:val="00332D73"/>
    <w:rsid w:val="00332F24"/>
    <w:rsid w:val="003335D1"/>
    <w:rsid w:val="003338BE"/>
    <w:rsid w:val="00333D8E"/>
    <w:rsid w:val="00333E30"/>
    <w:rsid w:val="0033410F"/>
    <w:rsid w:val="003345CB"/>
    <w:rsid w:val="00336AA2"/>
    <w:rsid w:val="00337B1B"/>
    <w:rsid w:val="00337FC0"/>
    <w:rsid w:val="00337FF3"/>
    <w:rsid w:val="003405DA"/>
    <w:rsid w:val="003407A5"/>
    <w:rsid w:val="0034096C"/>
    <w:rsid w:val="00340D68"/>
    <w:rsid w:val="003410A1"/>
    <w:rsid w:val="00341188"/>
    <w:rsid w:val="0034147B"/>
    <w:rsid w:val="00341D52"/>
    <w:rsid w:val="003423EC"/>
    <w:rsid w:val="003424CB"/>
    <w:rsid w:val="00342619"/>
    <w:rsid w:val="00342ECF"/>
    <w:rsid w:val="003439DB"/>
    <w:rsid w:val="00344323"/>
    <w:rsid w:val="003444EB"/>
    <w:rsid w:val="0034463B"/>
    <w:rsid w:val="00344BB2"/>
    <w:rsid w:val="00344FBE"/>
    <w:rsid w:val="00345199"/>
    <w:rsid w:val="003454F3"/>
    <w:rsid w:val="00345863"/>
    <w:rsid w:val="00346759"/>
    <w:rsid w:val="00350238"/>
    <w:rsid w:val="003502AD"/>
    <w:rsid w:val="0035053C"/>
    <w:rsid w:val="00350940"/>
    <w:rsid w:val="0035109C"/>
    <w:rsid w:val="00351752"/>
    <w:rsid w:val="00351935"/>
    <w:rsid w:val="00351F0A"/>
    <w:rsid w:val="00352648"/>
    <w:rsid w:val="00352EBB"/>
    <w:rsid w:val="00353AC6"/>
    <w:rsid w:val="003542B7"/>
    <w:rsid w:val="00354302"/>
    <w:rsid w:val="0035432B"/>
    <w:rsid w:val="00354765"/>
    <w:rsid w:val="00354E10"/>
    <w:rsid w:val="00355CDA"/>
    <w:rsid w:val="0035634F"/>
    <w:rsid w:val="00357B15"/>
    <w:rsid w:val="00357BA8"/>
    <w:rsid w:val="00357BB3"/>
    <w:rsid w:val="003602EA"/>
    <w:rsid w:val="00360905"/>
    <w:rsid w:val="00360F81"/>
    <w:rsid w:val="00361E7E"/>
    <w:rsid w:val="00361F81"/>
    <w:rsid w:val="0036301C"/>
    <w:rsid w:val="003648F2"/>
    <w:rsid w:val="00364FA1"/>
    <w:rsid w:val="00366B02"/>
    <w:rsid w:val="003671F5"/>
    <w:rsid w:val="00367D08"/>
    <w:rsid w:val="00370005"/>
    <w:rsid w:val="00370298"/>
    <w:rsid w:val="00370AA4"/>
    <w:rsid w:val="00370FB7"/>
    <w:rsid w:val="00370FBF"/>
    <w:rsid w:val="003711F2"/>
    <w:rsid w:val="003717FC"/>
    <w:rsid w:val="00371FF4"/>
    <w:rsid w:val="003723C2"/>
    <w:rsid w:val="0037269C"/>
    <w:rsid w:val="0037275D"/>
    <w:rsid w:val="00372797"/>
    <w:rsid w:val="003727F4"/>
    <w:rsid w:val="00373FE3"/>
    <w:rsid w:val="0037470E"/>
    <w:rsid w:val="00375CC4"/>
    <w:rsid w:val="00376103"/>
    <w:rsid w:val="0037671F"/>
    <w:rsid w:val="003767B3"/>
    <w:rsid w:val="00376B49"/>
    <w:rsid w:val="00376FC5"/>
    <w:rsid w:val="00377520"/>
    <w:rsid w:val="003801FD"/>
    <w:rsid w:val="00380D36"/>
    <w:rsid w:val="00380F49"/>
    <w:rsid w:val="0038115A"/>
    <w:rsid w:val="003822D3"/>
    <w:rsid w:val="0038480C"/>
    <w:rsid w:val="00384DC9"/>
    <w:rsid w:val="0038566E"/>
    <w:rsid w:val="00385AA6"/>
    <w:rsid w:val="00385C66"/>
    <w:rsid w:val="00386630"/>
    <w:rsid w:val="00386A6C"/>
    <w:rsid w:val="00387347"/>
    <w:rsid w:val="00387876"/>
    <w:rsid w:val="00390379"/>
    <w:rsid w:val="00390741"/>
    <w:rsid w:val="003909FB"/>
    <w:rsid w:val="00390B25"/>
    <w:rsid w:val="00390DD9"/>
    <w:rsid w:val="0039116E"/>
    <w:rsid w:val="0039279A"/>
    <w:rsid w:val="00392958"/>
    <w:rsid w:val="00392AE5"/>
    <w:rsid w:val="00393432"/>
    <w:rsid w:val="00395B3E"/>
    <w:rsid w:val="00395CAA"/>
    <w:rsid w:val="0039644B"/>
    <w:rsid w:val="00396588"/>
    <w:rsid w:val="00396710"/>
    <w:rsid w:val="00396863"/>
    <w:rsid w:val="00397156"/>
    <w:rsid w:val="00397960"/>
    <w:rsid w:val="003A0663"/>
    <w:rsid w:val="003A0FD0"/>
    <w:rsid w:val="003A1FE0"/>
    <w:rsid w:val="003A2997"/>
    <w:rsid w:val="003A3B3B"/>
    <w:rsid w:val="003A3BC4"/>
    <w:rsid w:val="003A458A"/>
    <w:rsid w:val="003A4FE2"/>
    <w:rsid w:val="003A551D"/>
    <w:rsid w:val="003A6CFA"/>
    <w:rsid w:val="003A7C1A"/>
    <w:rsid w:val="003A7D42"/>
    <w:rsid w:val="003A7E6F"/>
    <w:rsid w:val="003B05F2"/>
    <w:rsid w:val="003B0D04"/>
    <w:rsid w:val="003B17BC"/>
    <w:rsid w:val="003B208E"/>
    <w:rsid w:val="003B2F13"/>
    <w:rsid w:val="003B3353"/>
    <w:rsid w:val="003B405E"/>
    <w:rsid w:val="003B462F"/>
    <w:rsid w:val="003B4712"/>
    <w:rsid w:val="003B47EB"/>
    <w:rsid w:val="003B48BA"/>
    <w:rsid w:val="003B5508"/>
    <w:rsid w:val="003B57D3"/>
    <w:rsid w:val="003B59CA"/>
    <w:rsid w:val="003B6067"/>
    <w:rsid w:val="003B6141"/>
    <w:rsid w:val="003B72C0"/>
    <w:rsid w:val="003B7837"/>
    <w:rsid w:val="003C0892"/>
    <w:rsid w:val="003C08E3"/>
    <w:rsid w:val="003C09B5"/>
    <w:rsid w:val="003C0F62"/>
    <w:rsid w:val="003C1176"/>
    <w:rsid w:val="003C1D9A"/>
    <w:rsid w:val="003C1F58"/>
    <w:rsid w:val="003C48B1"/>
    <w:rsid w:val="003C55ED"/>
    <w:rsid w:val="003C57A7"/>
    <w:rsid w:val="003C5AF2"/>
    <w:rsid w:val="003C5BF3"/>
    <w:rsid w:val="003C5C2B"/>
    <w:rsid w:val="003C6943"/>
    <w:rsid w:val="003C6A56"/>
    <w:rsid w:val="003C6BD2"/>
    <w:rsid w:val="003C7294"/>
    <w:rsid w:val="003C792F"/>
    <w:rsid w:val="003C7ABD"/>
    <w:rsid w:val="003C7C3D"/>
    <w:rsid w:val="003C7C4F"/>
    <w:rsid w:val="003C7EE7"/>
    <w:rsid w:val="003D05BE"/>
    <w:rsid w:val="003D08F8"/>
    <w:rsid w:val="003D124B"/>
    <w:rsid w:val="003D1559"/>
    <w:rsid w:val="003D18F3"/>
    <w:rsid w:val="003D1B0A"/>
    <w:rsid w:val="003D2CC1"/>
    <w:rsid w:val="003D322E"/>
    <w:rsid w:val="003D38B0"/>
    <w:rsid w:val="003D4319"/>
    <w:rsid w:val="003D4517"/>
    <w:rsid w:val="003D4FFC"/>
    <w:rsid w:val="003D51ED"/>
    <w:rsid w:val="003D569B"/>
    <w:rsid w:val="003D637D"/>
    <w:rsid w:val="003D66E3"/>
    <w:rsid w:val="003D78B5"/>
    <w:rsid w:val="003D7D5F"/>
    <w:rsid w:val="003D7E38"/>
    <w:rsid w:val="003E03F9"/>
    <w:rsid w:val="003E04AE"/>
    <w:rsid w:val="003E0938"/>
    <w:rsid w:val="003E099F"/>
    <w:rsid w:val="003E19FF"/>
    <w:rsid w:val="003E244F"/>
    <w:rsid w:val="003E314E"/>
    <w:rsid w:val="003E37AE"/>
    <w:rsid w:val="003E5165"/>
    <w:rsid w:val="003E53AD"/>
    <w:rsid w:val="003E62A6"/>
    <w:rsid w:val="003E695F"/>
    <w:rsid w:val="003E6C9B"/>
    <w:rsid w:val="003E6D39"/>
    <w:rsid w:val="003E709C"/>
    <w:rsid w:val="003E712E"/>
    <w:rsid w:val="003E726D"/>
    <w:rsid w:val="003E73C3"/>
    <w:rsid w:val="003E7B89"/>
    <w:rsid w:val="003F0B30"/>
    <w:rsid w:val="003F0FA3"/>
    <w:rsid w:val="003F26B8"/>
    <w:rsid w:val="003F276B"/>
    <w:rsid w:val="003F3358"/>
    <w:rsid w:val="003F38DA"/>
    <w:rsid w:val="003F3B08"/>
    <w:rsid w:val="003F4241"/>
    <w:rsid w:val="003F4B8A"/>
    <w:rsid w:val="003F62BB"/>
    <w:rsid w:val="003F6FEC"/>
    <w:rsid w:val="003F7C45"/>
    <w:rsid w:val="00400241"/>
    <w:rsid w:val="00401314"/>
    <w:rsid w:val="0040132C"/>
    <w:rsid w:val="0040141B"/>
    <w:rsid w:val="00401E02"/>
    <w:rsid w:val="0040231A"/>
    <w:rsid w:val="004036C3"/>
    <w:rsid w:val="00403F0C"/>
    <w:rsid w:val="004049BD"/>
    <w:rsid w:val="00404EB5"/>
    <w:rsid w:val="00405085"/>
    <w:rsid w:val="00405821"/>
    <w:rsid w:val="00405D28"/>
    <w:rsid w:val="004066FC"/>
    <w:rsid w:val="004067B4"/>
    <w:rsid w:val="00406BDD"/>
    <w:rsid w:val="00407481"/>
    <w:rsid w:val="00407C10"/>
    <w:rsid w:val="00407E90"/>
    <w:rsid w:val="004108FF"/>
    <w:rsid w:val="004113B4"/>
    <w:rsid w:val="00413323"/>
    <w:rsid w:val="00414503"/>
    <w:rsid w:val="00414827"/>
    <w:rsid w:val="004153B3"/>
    <w:rsid w:val="00415772"/>
    <w:rsid w:val="004159AD"/>
    <w:rsid w:val="00415E58"/>
    <w:rsid w:val="004163FD"/>
    <w:rsid w:val="0041683D"/>
    <w:rsid w:val="00416C10"/>
    <w:rsid w:val="00417976"/>
    <w:rsid w:val="00417A0E"/>
    <w:rsid w:val="0042053A"/>
    <w:rsid w:val="004213D6"/>
    <w:rsid w:val="00421C75"/>
    <w:rsid w:val="00422440"/>
    <w:rsid w:val="00422916"/>
    <w:rsid w:val="00423BA3"/>
    <w:rsid w:val="00424213"/>
    <w:rsid w:val="00424EF3"/>
    <w:rsid w:val="00425C71"/>
    <w:rsid w:val="004267DB"/>
    <w:rsid w:val="004268BB"/>
    <w:rsid w:val="00426A4B"/>
    <w:rsid w:val="00427D2F"/>
    <w:rsid w:val="00430724"/>
    <w:rsid w:val="00431047"/>
    <w:rsid w:val="00431B86"/>
    <w:rsid w:val="00431E4A"/>
    <w:rsid w:val="00432B85"/>
    <w:rsid w:val="00433EED"/>
    <w:rsid w:val="004345BA"/>
    <w:rsid w:val="004348B7"/>
    <w:rsid w:val="00435915"/>
    <w:rsid w:val="00435BF3"/>
    <w:rsid w:val="00437C96"/>
    <w:rsid w:val="00437F46"/>
    <w:rsid w:val="004403FC"/>
    <w:rsid w:val="004408EC"/>
    <w:rsid w:val="004416A4"/>
    <w:rsid w:val="00441A2B"/>
    <w:rsid w:val="00441E6A"/>
    <w:rsid w:val="0044229F"/>
    <w:rsid w:val="00442AEE"/>
    <w:rsid w:val="00443C8F"/>
    <w:rsid w:val="00444263"/>
    <w:rsid w:val="004443E0"/>
    <w:rsid w:val="00444C60"/>
    <w:rsid w:val="00444E35"/>
    <w:rsid w:val="0044502D"/>
    <w:rsid w:val="00445CCB"/>
    <w:rsid w:val="00445F6B"/>
    <w:rsid w:val="0044660B"/>
    <w:rsid w:val="00446F93"/>
    <w:rsid w:val="00447BC9"/>
    <w:rsid w:val="00447CEF"/>
    <w:rsid w:val="00447E28"/>
    <w:rsid w:val="00450BA9"/>
    <w:rsid w:val="00451DE5"/>
    <w:rsid w:val="00452481"/>
    <w:rsid w:val="004528FA"/>
    <w:rsid w:val="00453DC8"/>
    <w:rsid w:val="00455165"/>
    <w:rsid w:val="00455821"/>
    <w:rsid w:val="00455DBB"/>
    <w:rsid w:val="00456000"/>
    <w:rsid w:val="00457804"/>
    <w:rsid w:val="00457F00"/>
    <w:rsid w:val="00460304"/>
    <w:rsid w:val="00460A87"/>
    <w:rsid w:val="00460AEF"/>
    <w:rsid w:val="00460C52"/>
    <w:rsid w:val="00461001"/>
    <w:rsid w:val="00462279"/>
    <w:rsid w:val="00462941"/>
    <w:rsid w:val="00463035"/>
    <w:rsid w:val="0046389C"/>
    <w:rsid w:val="004646BF"/>
    <w:rsid w:val="00464744"/>
    <w:rsid w:val="00465368"/>
    <w:rsid w:val="004665E3"/>
    <w:rsid w:val="0046760F"/>
    <w:rsid w:val="00471EEB"/>
    <w:rsid w:val="0047237D"/>
    <w:rsid w:val="00472561"/>
    <w:rsid w:val="004731F1"/>
    <w:rsid w:val="00473B70"/>
    <w:rsid w:val="00473EB5"/>
    <w:rsid w:val="0047456B"/>
    <w:rsid w:val="00475251"/>
    <w:rsid w:val="00475869"/>
    <w:rsid w:val="004759E3"/>
    <w:rsid w:val="00476BCB"/>
    <w:rsid w:val="00477369"/>
    <w:rsid w:val="00477400"/>
    <w:rsid w:val="00480B3C"/>
    <w:rsid w:val="00480BC8"/>
    <w:rsid w:val="004811E6"/>
    <w:rsid w:val="00481265"/>
    <w:rsid w:val="004814BF"/>
    <w:rsid w:val="00481E3B"/>
    <w:rsid w:val="00482649"/>
    <w:rsid w:val="004826C9"/>
    <w:rsid w:val="00483630"/>
    <w:rsid w:val="004836EA"/>
    <w:rsid w:val="00483AAF"/>
    <w:rsid w:val="00483F72"/>
    <w:rsid w:val="0048431A"/>
    <w:rsid w:val="004849D6"/>
    <w:rsid w:val="00485215"/>
    <w:rsid w:val="00485340"/>
    <w:rsid w:val="0048587E"/>
    <w:rsid w:val="00485E75"/>
    <w:rsid w:val="0048669B"/>
    <w:rsid w:val="00486CC6"/>
    <w:rsid w:val="004878D5"/>
    <w:rsid w:val="00487C2B"/>
    <w:rsid w:val="004900FF"/>
    <w:rsid w:val="0049125B"/>
    <w:rsid w:val="00491C58"/>
    <w:rsid w:val="00491FAB"/>
    <w:rsid w:val="00492081"/>
    <w:rsid w:val="0049227D"/>
    <w:rsid w:val="0049297D"/>
    <w:rsid w:val="004929F2"/>
    <w:rsid w:val="00492F5E"/>
    <w:rsid w:val="00493582"/>
    <w:rsid w:val="004939BA"/>
    <w:rsid w:val="00494371"/>
    <w:rsid w:val="00495038"/>
    <w:rsid w:val="00495A03"/>
    <w:rsid w:val="00495AEC"/>
    <w:rsid w:val="00495D1C"/>
    <w:rsid w:val="00495E28"/>
    <w:rsid w:val="00496224"/>
    <w:rsid w:val="00497079"/>
    <w:rsid w:val="00497450"/>
    <w:rsid w:val="00497F49"/>
    <w:rsid w:val="004A04DE"/>
    <w:rsid w:val="004A16E8"/>
    <w:rsid w:val="004A1BBA"/>
    <w:rsid w:val="004A23C2"/>
    <w:rsid w:val="004A2CB1"/>
    <w:rsid w:val="004A3336"/>
    <w:rsid w:val="004A3952"/>
    <w:rsid w:val="004A3E3C"/>
    <w:rsid w:val="004A4069"/>
    <w:rsid w:val="004A43C6"/>
    <w:rsid w:val="004A484E"/>
    <w:rsid w:val="004A4FB6"/>
    <w:rsid w:val="004A57DD"/>
    <w:rsid w:val="004A6513"/>
    <w:rsid w:val="004A7183"/>
    <w:rsid w:val="004B0E6D"/>
    <w:rsid w:val="004B16E8"/>
    <w:rsid w:val="004B1912"/>
    <w:rsid w:val="004B2CA5"/>
    <w:rsid w:val="004B412E"/>
    <w:rsid w:val="004B51C9"/>
    <w:rsid w:val="004B56BE"/>
    <w:rsid w:val="004B5B92"/>
    <w:rsid w:val="004B5F65"/>
    <w:rsid w:val="004B6250"/>
    <w:rsid w:val="004B66F3"/>
    <w:rsid w:val="004B6730"/>
    <w:rsid w:val="004B76B1"/>
    <w:rsid w:val="004B7800"/>
    <w:rsid w:val="004C0057"/>
    <w:rsid w:val="004C0541"/>
    <w:rsid w:val="004C0BBF"/>
    <w:rsid w:val="004C0D6E"/>
    <w:rsid w:val="004C1577"/>
    <w:rsid w:val="004C1D08"/>
    <w:rsid w:val="004C1D55"/>
    <w:rsid w:val="004C265A"/>
    <w:rsid w:val="004C268C"/>
    <w:rsid w:val="004C2836"/>
    <w:rsid w:val="004C2C35"/>
    <w:rsid w:val="004C2C46"/>
    <w:rsid w:val="004C405B"/>
    <w:rsid w:val="004C4550"/>
    <w:rsid w:val="004C4A9D"/>
    <w:rsid w:val="004C54CA"/>
    <w:rsid w:val="004C627A"/>
    <w:rsid w:val="004C6B22"/>
    <w:rsid w:val="004C70AC"/>
    <w:rsid w:val="004C7235"/>
    <w:rsid w:val="004C75C5"/>
    <w:rsid w:val="004C7757"/>
    <w:rsid w:val="004C7955"/>
    <w:rsid w:val="004C7BB1"/>
    <w:rsid w:val="004D0213"/>
    <w:rsid w:val="004D047F"/>
    <w:rsid w:val="004D0D32"/>
    <w:rsid w:val="004D0ECC"/>
    <w:rsid w:val="004D1529"/>
    <w:rsid w:val="004D1C3E"/>
    <w:rsid w:val="004D228E"/>
    <w:rsid w:val="004D29F1"/>
    <w:rsid w:val="004D29F3"/>
    <w:rsid w:val="004D325D"/>
    <w:rsid w:val="004D3478"/>
    <w:rsid w:val="004D34F6"/>
    <w:rsid w:val="004D3D96"/>
    <w:rsid w:val="004D40BB"/>
    <w:rsid w:val="004D45BD"/>
    <w:rsid w:val="004D5316"/>
    <w:rsid w:val="004D575C"/>
    <w:rsid w:val="004D650F"/>
    <w:rsid w:val="004D7269"/>
    <w:rsid w:val="004D74EE"/>
    <w:rsid w:val="004D7F01"/>
    <w:rsid w:val="004E0066"/>
    <w:rsid w:val="004E08FC"/>
    <w:rsid w:val="004E0ADE"/>
    <w:rsid w:val="004E0B6E"/>
    <w:rsid w:val="004E1CA0"/>
    <w:rsid w:val="004E2133"/>
    <w:rsid w:val="004E2BD2"/>
    <w:rsid w:val="004E395B"/>
    <w:rsid w:val="004E3CB2"/>
    <w:rsid w:val="004E3EF9"/>
    <w:rsid w:val="004E406F"/>
    <w:rsid w:val="004E44E3"/>
    <w:rsid w:val="004E4955"/>
    <w:rsid w:val="004E5EDB"/>
    <w:rsid w:val="004E60FB"/>
    <w:rsid w:val="004E6CB8"/>
    <w:rsid w:val="004E6E90"/>
    <w:rsid w:val="004E73A5"/>
    <w:rsid w:val="004E758A"/>
    <w:rsid w:val="004E7650"/>
    <w:rsid w:val="004E7BA7"/>
    <w:rsid w:val="004F0AEF"/>
    <w:rsid w:val="004F1010"/>
    <w:rsid w:val="004F1C42"/>
    <w:rsid w:val="004F2340"/>
    <w:rsid w:val="004F23CE"/>
    <w:rsid w:val="004F2A94"/>
    <w:rsid w:val="004F2C5A"/>
    <w:rsid w:val="004F31EA"/>
    <w:rsid w:val="004F3C8D"/>
    <w:rsid w:val="004F4601"/>
    <w:rsid w:val="004F69D2"/>
    <w:rsid w:val="004F6AA8"/>
    <w:rsid w:val="004F706C"/>
    <w:rsid w:val="004F779C"/>
    <w:rsid w:val="004F7846"/>
    <w:rsid w:val="005000A6"/>
    <w:rsid w:val="005000D4"/>
    <w:rsid w:val="005004EE"/>
    <w:rsid w:val="005007AB"/>
    <w:rsid w:val="00500A20"/>
    <w:rsid w:val="00500B1E"/>
    <w:rsid w:val="00500B24"/>
    <w:rsid w:val="00500C17"/>
    <w:rsid w:val="00502416"/>
    <w:rsid w:val="005027F4"/>
    <w:rsid w:val="005033AB"/>
    <w:rsid w:val="005036C2"/>
    <w:rsid w:val="005037E8"/>
    <w:rsid w:val="00503DE5"/>
    <w:rsid w:val="0050492E"/>
    <w:rsid w:val="00504DAA"/>
    <w:rsid w:val="005051C9"/>
    <w:rsid w:val="00505B80"/>
    <w:rsid w:val="005060E7"/>
    <w:rsid w:val="00506389"/>
    <w:rsid w:val="00507000"/>
    <w:rsid w:val="00507E0B"/>
    <w:rsid w:val="00507FC5"/>
    <w:rsid w:val="00510A5F"/>
    <w:rsid w:val="00510A69"/>
    <w:rsid w:val="00510CAF"/>
    <w:rsid w:val="0051114C"/>
    <w:rsid w:val="00511597"/>
    <w:rsid w:val="00511915"/>
    <w:rsid w:val="005120D8"/>
    <w:rsid w:val="005128C5"/>
    <w:rsid w:val="00512905"/>
    <w:rsid w:val="00512D8B"/>
    <w:rsid w:val="00512E85"/>
    <w:rsid w:val="0051346B"/>
    <w:rsid w:val="005136C7"/>
    <w:rsid w:val="005140E5"/>
    <w:rsid w:val="0051478B"/>
    <w:rsid w:val="00514C1C"/>
    <w:rsid w:val="0051524F"/>
    <w:rsid w:val="0051566A"/>
    <w:rsid w:val="00515D7B"/>
    <w:rsid w:val="00515DD8"/>
    <w:rsid w:val="005166E9"/>
    <w:rsid w:val="00516D90"/>
    <w:rsid w:val="00517917"/>
    <w:rsid w:val="00517C92"/>
    <w:rsid w:val="0052009E"/>
    <w:rsid w:val="005200F7"/>
    <w:rsid w:val="00520AB5"/>
    <w:rsid w:val="00521568"/>
    <w:rsid w:val="00521596"/>
    <w:rsid w:val="00522066"/>
    <w:rsid w:val="005222FA"/>
    <w:rsid w:val="00522921"/>
    <w:rsid w:val="00524A64"/>
    <w:rsid w:val="00525740"/>
    <w:rsid w:val="00525C3A"/>
    <w:rsid w:val="00525E59"/>
    <w:rsid w:val="005278EE"/>
    <w:rsid w:val="00530A21"/>
    <w:rsid w:val="005310DD"/>
    <w:rsid w:val="00531851"/>
    <w:rsid w:val="005318CC"/>
    <w:rsid w:val="0053199E"/>
    <w:rsid w:val="00531CF3"/>
    <w:rsid w:val="00531D65"/>
    <w:rsid w:val="005334E4"/>
    <w:rsid w:val="005349B1"/>
    <w:rsid w:val="00535AA4"/>
    <w:rsid w:val="00535C00"/>
    <w:rsid w:val="00535DA3"/>
    <w:rsid w:val="005364A6"/>
    <w:rsid w:val="005364AE"/>
    <w:rsid w:val="0053652C"/>
    <w:rsid w:val="0053659B"/>
    <w:rsid w:val="005368A0"/>
    <w:rsid w:val="005374BC"/>
    <w:rsid w:val="0053752B"/>
    <w:rsid w:val="0054097B"/>
    <w:rsid w:val="005427DC"/>
    <w:rsid w:val="00543188"/>
    <w:rsid w:val="005432F0"/>
    <w:rsid w:val="00543367"/>
    <w:rsid w:val="0054384E"/>
    <w:rsid w:val="00543BFA"/>
    <w:rsid w:val="00544CC7"/>
    <w:rsid w:val="0054655E"/>
    <w:rsid w:val="00546601"/>
    <w:rsid w:val="00546839"/>
    <w:rsid w:val="00547723"/>
    <w:rsid w:val="00547D9C"/>
    <w:rsid w:val="00547DA1"/>
    <w:rsid w:val="005501BC"/>
    <w:rsid w:val="0055068D"/>
    <w:rsid w:val="00550865"/>
    <w:rsid w:val="00550B80"/>
    <w:rsid w:val="00551BAB"/>
    <w:rsid w:val="00551C53"/>
    <w:rsid w:val="0055221B"/>
    <w:rsid w:val="005526DC"/>
    <w:rsid w:val="00552B11"/>
    <w:rsid w:val="00552CF7"/>
    <w:rsid w:val="005535B7"/>
    <w:rsid w:val="0055369A"/>
    <w:rsid w:val="0055412E"/>
    <w:rsid w:val="00554CAC"/>
    <w:rsid w:val="0055513C"/>
    <w:rsid w:val="0055637C"/>
    <w:rsid w:val="00556B00"/>
    <w:rsid w:val="005573FE"/>
    <w:rsid w:val="0055753F"/>
    <w:rsid w:val="00557618"/>
    <w:rsid w:val="00557782"/>
    <w:rsid w:val="005577D3"/>
    <w:rsid w:val="00560542"/>
    <w:rsid w:val="00560C94"/>
    <w:rsid w:val="00560FD5"/>
    <w:rsid w:val="00561C0A"/>
    <w:rsid w:val="00561F64"/>
    <w:rsid w:val="00562765"/>
    <w:rsid w:val="0056283B"/>
    <w:rsid w:val="0056291C"/>
    <w:rsid w:val="00562EDE"/>
    <w:rsid w:val="00563AE7"/>
    <w:rsid w:val="00563E82"/>
    <w:rsid w:val="005646BB"/>
    <w:rsid w:val="005647F9"/>
    <w:rsid w:val="00564B19"/>
    <w:rsid w:val="00564B9D"/>
    <w:rsid w:val="00564C4B"/>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54A"/>
    <w:rsid w:val="00573820"/>
    <w:rsid w:val="00573E40"/>
    <w:rsid w:val="00574103"/>
    <w:rsid w:val="00575933"/>
    <w:rsid w:val="00575B68"/>
    <w:rsid w:val="00575DA6"/>
    <w:rsid w:val="00576FEE"/>
    <w:rsid w:val="0057733C"/>
    <w:rsid w:val="0057737F"/>
    <w:rsid w:val="00577C32"/>
    <w:rsid w:val="005800A9"/>
    <w:rsid w:val="00580488"/>
    <w:rsid w:val="0058074D"/>
    <w:rsid w:val="00580755"/>
    <w:rsid w:val="00580791"/>
    <w:rsid w:val="005809F2"/>
    <w:rsid w:val="00580FD1"/>
    <w:rsid w:val="005822DE"/>
    <w:rsid w:val="00582FAD"/>
    <w:rsid w:val="00583489"/>
    <w:rsid w:val="00583610"/>
    <w:rsid w:val="0058391F"/>
    <w:rsid w:val="00583A80"/>
    <w:rsid w:val="00583E3F"/>
    <w:rsid w:val="00584188"/>
    <w:rsid w:val="00584E33"/>
    <w:rsid w:val="00585100"/>
    <w:rsid w:val="00585AD4"/>
    <w:rsid w:val="00585F15"/>
    <w:rsid w:val="00586819"/>
    <w:rsid w:val="00586E9A"/>
    <w:rsid w:val="0058737F"/>
    <w:rsid w:val="00587419"/>
    <w:rsid w:val="00587972"/>
    <w:rsid w:val="00590B70"/>
    <w:rsid w:val="00590D20"/>
    <w:rsid w:val="00590FE4"/>
    <w:rsid w:val="00591103"/>
    <w:rsid w:val="00591D9C"/>
    <w:rsid w:val="0059282D"/>
    <w:rsid w:val="00592B3C"/>
    <w:rsid w:val="005932C1"/>
    <w:rsid w:val="005933E7"/>
    <w:rsid w:val="00593440"/>
    <w:rsid w:val="005936BF"/>
    <w:rsid w:val="00593CCF"/>
    <w:rsid w:val="00593D1E"/>
    <w:rsid w:val="00593DE5"/>
    <w:rsid w:val="0059592B"/>
    <w:rsid w:val="00595AB2"/>
    <w:rsid w:val="005963BC"/>
    <w:rsid w:val="00596617"/>
    <w:rsid w:val="00596CC4"/>
    <w:rsid w:val="00597057"/>
    <w:rsid w:val="005973A6"/>
    <w:rsid w:val="0059791E"/>
    <w:rsid w:val="00597AAB"/>
    <w:rsid w:val="00597D8B"/>
    <w:rsid w:val="005A0742"/>
    <w:rsid w:val="005A1B62"/>
    <w:rsid w:val="005A1C30"/>
    <w:rsid w:val="005A3147"/>
    <w:rsid w:val="005A31C9"/>
    <w:rsid w:val="005A3294"/>
    <w:rsid w:val="005A3295"/>
    <w:rsid w:val="005A43DF"/>
    <w:rsid w:val="005A46FF"/>
    <w:rsid w:val="005A49A4"/>
    <w:rsid w:val="005A4AFF"/>
    <w:rsid w:val="005A6555"/>
    <w:rsid w:val="005A65F0"/>
    <w:rsid w:val="005A7758"/>
    <w:rsid w:val="005B011E"/>
    <w:rsid w:val="005B028B"/>
    <w:rsid w:val="005B1208"/>
    <w:rsid w:val="005B17ED"/>
    <w:rsid w:val="005B254A"/>
    <w:rsid w:val="005B2BAD"/>
    <w:rsid w:val="005B2E84"/>
    <w:rsid w:val="005B310D"/>
    <w:rsid w:val="005B352F"/>
    <w:rsid w:val="005B3C9F"/>
    <w:rsid w:val="005B3E66"/>
    <w:rsid w:val="005B3FE8"/>
    <w:rsid w:val="005B4215"/>
    <w:rsid w:val="005B4332"/>
    <w:rsid w:val="005B436C"/>
    <w:rsid w:val="005B4EEB"/>
    <w:rsid w:val="005B4F97"/>
    <w:rsid w:val="005B52A4"/>
    <w:rsid w:val="005B5731"/>
    <w:rsid w:val="005B5CA4"/>
    <w:rsid w:val="005B6E01"/>
    <w:rsid w:val="005B7476"/>
    <w:rsid w:val="005B75B3"/>
    <w:rsid w:val="005B75FF"/>
    <w:rsid w:val="005B7688"/>
    <w:rsid w:val="005B7849"/>
    <w:rsid w:val="005B7B0E"/>
    <w:rsid w:val="005B7DCD"/>
    <w:rsid w:val="005C0171"/>
    <w:rsid w:val="005C0DFA"/>
    <w:rsid w:val="005C0FF0"/>
    <w:rsid w:val="005C1282"/>
    <w:rsid w:val="005C2128"/>
    <w:rsid w:val="005C219B"/>
    <w:rsid w:val="005C2F33"/>
    <w:rsid w:val="005C34D7"/>
    <w:rsid w:val="005C3AFB"/>
    <w:rsid w:val="005C492F"/>
    <w:rsid w:val="005C4B4C"/>
    <w:rsid w:val="005C4C9A"/>
    <w:rsid w:val="005C4CA2"/>
    <w:rsid w:val="005C4CBA"/>
    <w:rsid w:val="005C51C5"/>
    <w:rsid w:val="005C5409"/>
    <w:rsid w:val="005C55D8"/>
    <w:rsid w:val="005C55EF"/>
    <w:rsid w:val="005C628C"/>
    <w:rsid w:val="005C6765"/>
    <w:rsid w:val="005C691A"/>
    <w:rsid w:val="005C69AC"/>
    <w:rsid w:val="005C722E"/>
    <w:rsid w:val="005C7576"/>
    <w:rsid w:val="005C7759"/>
    <w:rsid w:val="005D01A4"/>
    <w:rsid w:val="005D072B"/>
    <w:rsid w:val="005D15AE"/>
    <w:rsid w:val="005D1A7B"/>
    <w:rsid w:val="005D1EDD"/>
    <w:rsid w:val="005D2155"/>
    <w:rsid w:val="005D25E3"/>
    <w:rsid w:val="005D289C"/>
    <w:rsid w:val="005D2E84"/>
    <w:rsid w:val="005D456F"/>
    <w:rsid w:val="005D45B3"/>
    <w:rsid w:val="005D4AB3"/>
    <w:rsid w:val="005D4CEB"/>
    <w:rsid w:val="005D5344"/>
    <w:rsid w:val="005D57D1"/>
    <w:rsid w:val="005D5DA8"/>
    <w:rsid w:val="005D5E86"/>
    <w:rsid w:val="005D6155"/>
    <w:rsid w:val="005D61EB"/>
    <w:rsid w:val="005D694A"/>
    <w:rsid w:val="005D78D1"/>
    <w:rsid w:val="005E048E"/>
    <w:rsid w:val="005E0AE0"/>
    <w:rsid w:val="005E10B0"/>
    <w:rsid w:val="005E2DE6"/>
    <w:rsid w:val="005E3308"/>
    <w:rsid w:val="005E45E7"/>
    <w:rsid w:val="005E4969"/>
    <w:rsid w:val="005F04E6"/>
    <w:rsid w:val="005F14DC"/>
    <w:rsid w:val="005F17EC"/>
    <w:rsid w:val="005F1C2F"/>
    <w:rsid w:val="005F39D5"/>
    <w:rsid w:val="005F3AB5"/>
    <w:rsid w:val="005F3E05"/>
    <w:rsid w:val="005F43B9"/>
    <w:rsid w:val="005F5256"/>
    <w:rsid w:val="005F55D6"/>
    <w:rsid w:val="005F5CA9"/>
    <w:rsid w:val="005F68CB"/>
    <w:rsid w:val="005F6BDE"/>
    <w:rsid w:val="00600242"/>
    <w:rsid w:val="0060066A"/>
    <w:rsid w:val="006033E3"/>
    <w:rsid w:val="00605FC7"/>
    <w:rsid w:val="00606218"/>
    <w:rsid w:val="00606CA3"/>
    <w:rsid w:val="00606E91"/>
    <w:rsid w:val="00607018"/>
    <w:rsid w:val="006073BA"/>
    <w:rsid w:val="006077ED"/>
    <w:rsid w:val="00607823"/>
    <w:rsid w:val="00610412"/>
    <w:rsid w:val="00610954"/>
    <w:rsid w:val="00610CBE"/>
    <w:rsid w:val="00610E1F"/>
    <w:rsid w:val="006112A6"/>
    <w:rsid w:val="0061321C"/>
    <w:rsid w:val="006143F7"/>
    <w:rsid w:val="00614CA1"/>
    <w:rsid w:val="00614F45"/>
    <w:rsid w:val="006154A8"/>
    <w:rsid w:val="00615C2C"/>
    <w:rsid w:val="006167BD"/>
    <w:rsid w:val="00616C89"/>
    <w:rsid w:val="006202F7"/>
    <w:rsid w:val="0062038A"/>
    <w:rsid w:val="006203A8"/>
    <w:rsid w:val="006209F0"/>
    <w:rsid w:val="00620E59"/>
    <w:rsid w:val="00621132"/>
    <w:rsid w:val="00622656"/>
    <w:rsid w:val="006229C8"/>
    <w:rsid w:val="006234C2"/>
    <w:rsid w:val="0062386E"/>
    <w:rsid w:val="00623D9A"/>
    <w:rsid w:val="00623F01"/>
    <w:rsid w:val="00624227"/>
    <w:rsid w:val="006242FB"/>
    <w:rsid w:val="00624738"/>
    <w:rsid w:val="00626617"/>
    <w:rsid w:val="00626E2D"/>
    <w:rsid w:val="006272DE"/>
    <w:rsid w:val="00627D94"/>
    <w:rsid w:val="006304D3"/>
    <w:rsid w:val="006306D5"/>
    <w:rsid w:val="0063078C"/>
    <w:rsid w:val="00630AB9"/>
    <w:rsid w:val="00630B42"/>
    <w:rsid w:val="0063104D"/>
    <w:rsid w:val="006310FC"/>
    <w:rsid w:val="00631688"/>
    <w:rsid w:val="006320D8"/>
    <w:rsid w:val="006321F5"/>
    <w:rsid w:val="0063232C"/>
    <w:rsid w:val="00632540"/>
    <w:rsid w:val="00632D22"/>
    <w:rsid w:val="00632E88"/>
    <w:rsid w:val="00633CE1"/>
    <w:rsid w:val="0063454C"/>
    <w:rsid w:val="00634DBB"/>
    <w:rsid w:val="00635562"/>
    <w:rsid w:val="00636BEC"/>
    <w:rsid w:val="00637C08"/>
    <w:rsid w:val="00637C26"/>
    <w:rsid w:val="00640732"/>
    <w:rsid w:val="00641491"/>
    <w:rsid w:val="00642072"/>
    <w:rsid w:val="006426A5"/>
    <w:rsid w:val="00643BA5"/>
    <w:rsid w:val="0064402A"/>
    <w:rsid w:val="006440ED"/>
    <w:rsid w:val="0064467C"/>
    <w:rsid w:val="00644914"/>
    <w:rsid w:val="00644AB5"/>
    <w:rsid w:val="00645213"/>
    <w:rsid w:val="00645293"/>
    <w:rsid w:val="00645980"/>
    <w:rsid w:val="006468CB"/>
    <w:rsid w:val="0064725E"/>
    <w:rsid w:val="006475C4"/>
    <w:rsid w:val="00651A3C"/>
    <w:rsid w:val="00651B78"/>
    <w:rsid w:val="006520CF"/>
    <w:rsid w:val="00652263"/>
    <w:rsid w:val="0065238F"/>
    <w:rsid w:val="006523FC"/>
    <w:rsid w:val="00652881"/>
    <w:rsid w:val="00652985"/>
    <w:rsid w:val="006532E4"/>
    <w:rsid w:val="006533AE"/>
    <w:rsid w:val="00653C72"/>
    <w:rsid w:val="006542A8"/>
    <w:rsid w:val="006551AE"/>
    <w:rsid w:val="00655A43"/>
    <w:rsid w:val="00655F30"/>
    <w:rsid w:val="00656527"/>
    <w:rsid w:val="00660D7B"/>
    <w:rsid w:val="00661974"/>
    <w:rsid w:val="006623E2"/>
    <w:rsid w:val="006624E3"/>
    <w:rsid w:val="006640F9"/>
    <w:rsid w:val="00664551"/>
    <w:rsid w:val="00664685"/>
    <w:rsid w:val="00664B95"/>
    <w:rsid w:val="00665D5F"/>
    <w:rsid w:val="006666AF"/>
    <w:rsid w:val="006676A0"/>
    <w:rsid w:val="006678DA"/>
    <w:rsid w:val="006704F3"/>
    <w:rsid w:val="00670857"/>
    <w:rsid w:val="0067103C"/>
    <w:rsid w:val="00671124"/>
    <w:rsid w:val="00671179"/>
    <w:rsid w:val="00671EE0"/>
    <w:rsid w:val="0067271C"/>
    <w:rsid w:val="006727B0"/>
    <w:rsid w:val="0067307E"/>
    <w:rsid w:val="006739C0"/>
    <w:rsid w:val="00673F6D"/>
    <w:rsid w:val="00674573"/>
    <w:rsid w:val="00674850"/>
    <w:rsid w:val="00675116"/>
    <w:rsid w:val="006754DB"/>
    <w:rsid w:val="00675D03"/>
    <w:rsid w:val="00676016"/>
    <w:rsid w:val="0067671F"/>
    <w:rsid w:val="00676850"/>
    <w:rsid w:val="00676EA7"/>
    <w:rsid w:val="0067768C"/>
    <w:rsid w:val="006806CD"/>
    <w:rsid w:val="00680AEF"/>
    <w:rsid w:val="00680B68"/>
    <w:rsid w:val="0068137A"/>
    <w:rsid w:val="00681920"/>
    <w:rsid w:val="00681DBF"/>
    <w:rsid w:val="00682AAC"/>
    <w:rsid w:val="00682EFD"/>
    <w:rsid w:val="00683498"/>
    <w:rsid w:val="00683E4D"/>
    <w:rsid w:val="00683F61"/>
    <w:rsid w:val="00686378"/>
    <w:rsid w:val="00686A36"/>
    <w:rsid w:val="00686A41"/>
    <w:rsid w:val="00687AD5"/>
    <w:rsid w:val="00691710"/>
    <w:rsid w:val="0069211A"/>
    <w:rsid w:val="00692B81"/>
    <w:rsid w:val="00692C4F"/>
    <w:rsid w:val="00692F83"/>
    <w:rsid w:val="0069310C"/>
    <w:rsid w:val="0069410F"/>
    <w:rsid w:val="006949D2"/>
    <w:rsid w:val="00694C5F"/>
    <w:rsid w:val="00695027"/>
    <w:rsid w:val="00695251"/>
    <w:rsid w:val="006953EF"/>
    <w:rsid w:val="00695689"/>
    <w:rsid w:val="0069588C"/>
    <w:rsid w:val="00695AD5"/>
    <w:rsid w:val="00695ADE"/>
    <w:rsid w:val="00695B91"/>
    <w:rsid w:val="00695C0D"/>
    <w:rsid w:val="00695CAE"/>
    <w:rsid w:val="00695E5A"/>
    <w:rsid w:val="00696356"/>
    <w:rsid w:val="00696799"/>
    <w:rsid w:val="006968EA"/>
    <w:rsid w:val="006969E9"/>
    <w:rsid w:val="006A015D"/>
    <w:rsid w:val="006A0945"/>
    <w:rsid w:val="006A1F6E"/>
    <w:rsid w:val="006A2EA3"/>
    <w:rsid w:val="006A3CC1"/>
    <w:rsid w:val="006A4899"/>
    <w:rsid w:val="006A62E1"/>
    <w:rsid w:val="006A6566"/>
    <w:rsid w:val="006A72C6"/>
    <w:rsid w:val="006A7310"/>
    <w:rsid w:val="006A74F4"/>
    <w:rsid w:val="006A7E68"/>
    <w:rsid w:val="006B02DA"/>
    <w:rsid w:val="006B08FB"/>
    <w:rsid w:val="006B1818"/>
    <w:rsid w:val="006B2065"/>
    <w:rsid w:val="006B2175"/>
    <w:rsid w:val="006B275B"/>
    <w:rsid w:val="006B2871"/>
    <w:rsid w:val="006B30BF"/>
    <w:rsid w:val="006B38C6"/>
    <w:rsid w:val="006B3940"/>
    <w:rsid w:val="006B45A6"/>
    <w:rsid w:val="006B493B"/>
    <w:rsid w:val="006B4BB6"/>
    <w:rsid w:val="006B52E7"/>
    <w:rsid w:val="006B5E99"/>
    <w:rsid w:val="006B62F0"/>
    <w:rsid w:val="006B6A2E"/>
    <w:rsid w:val="006B6C6B"/>
    <w:rsid w:val="006B6F85"/>
    <w:rsid w:val="006C013C"/>
    <w:rsid w:val="006C09B6"/>
    <w:rsid w:val="006C11F6"/>
    <w:rsid w:val="006C168D"/>
    <w:rsid w:val="006C2116"/>
    <w:rsid w:val="006C2BF5"/>
    <w:rsid w:val="006C4A40"/>
    <w:rsid w:val="006C4E56"/>
    <w:rsid w:val="006C61CD"/>
    <w:rsid w:val="006C642C"/>
    <w:rsid w:val="006C6491"/>
    <w:rsid w:val="006C6FC6"/>
    <w:rsid w:val="006C7BB9"/>
    <w:rsid w:val="006C7D50"/>
    <w:rsid w:val="006D047B"/>
    <w:rsid w:val="006D141C"/>
    <w:rsid w:val="006D164B"/>
    <w:rsid w:val="006D1B19"/>
    <w:rsid w:val="006D2425"/>
    <w:rsid w:val="006D2CF3"/>
    <w:rsid w:val="006D2D08"/>
    <w:rsid w:val="006D2F35"/>
    <w:rsid w:val="006D3228"/>
    <w:rsid w:val="006D349E"/>
    <w:rsid w:val="006D41EF"/>
    <w:rsid w:val="006D4A94"/>
    <w:rsid w:val="006D53AA"/>
    <w:rsid w:val="006D6993"/>
    <w:rsid w:val="006D69DB"/>
    <w:rsid w:val="006D781F"/>
    <w:rsid w:val="006E0C2B"/>
    <w:rsid w:val="006E0D09"/>
    <w:rsid w:val="006E241F"/>
    <w:rsid w:val="006E2425"/>
    <w:rsid w:val="006E24CE"/>
    <w:rsid w:val="006E24EE"/>
    <w:rsid w:val="006E25BD"/>
    <w:rsid w:val="006E25E5"/>
    <w:rsid w:val="006E2BD3"/>
    <w:rsid w:val="006E3379"/>
    <w:rsid w:val="006E33C9"/>
    <w:rsid w:val="006E34B7"/>
    <w:rsid w:val="006E36B8"/>
    <w:rsid w:val="006E3874"/>
    <w:rsid w:val="006E44A6"/>
    <w:rsid w:val="006E50D1"/>
    <w:rsid w:val="006E5585"/>
    <w:rsid w:val="006E5D83"/>
    <w:rsid w:val="006E5E32"/>
    <w:rsid w:val="006E5F67"/>
    <w:rsid w:val="006E633A"/>
    <w:rsid w:val="006E66C3"/>
    <w:rsid w:val="006E6A14"/>
    <w:rsid w:val="006E6B16"/>
    <w:rsid w:val="006E6DE8"/>
    <w:rsid w:val="006E780C"/>
    <w:rsid w:val="006E7B0D"/>
    <w:rsid w:val="006F0B8C"/>
    <w:rsid w:val="006F0BA7"/>
    <w:rsid w:val="006F0F01"/>
    <w:rsid w:val="006F1319"/>
    <w:rsid w:val="006F174D"/>
    <w:rsid w:val="006F1F41"/>
    <w:rsid w:val="006F22DB"/>
    <w:rsid w:val="006F32EF"/>
    <w:rsid w:val="006F3615"/>
    <w:rsid w:val="006F3C54"/>
    <w:rsid w:val="006F43E9"/>
    <w:rsid w:val="006F4CD8"/>
    <w:rsid w:val="006F53D9"/>
    <w:rsid w:val="006F5812"/>
    <w:rsid w:val="006F609A"/>
    <w:rsid w:val="007004DC"/>
    <w:rsid w:val="00700DE4"/>
    <w:rsid w:val="00701093"/>
    <w:rsid w:val="007013D9"/>
    <w:rsid w:val="007016CE"/>
    <w:rsid w:val="00701723"/>
    <w:rsid w:val="00701A01"/>
    <w:rsid w:val="007022C4"/>
    <w:rsid w:val="007026E9"/>
    <w:rsid w:val="00702B9C"/>
    <w:rsid w:val="00703C8B"/>
    <w:rsid w:val="00703E8A"/>
    <w:rsid w:val="00704AFB"/>
    <w:rsid w:val="00704F60"/>
    <w:rsid w:val="00706EA3"/>
    <w:rsid w:val="007078BE"/>
    <w:rsid w:val="00707A3C"/>
    <w:rsid w:val="00710BF6"/>
    <w:rsid w:val="00711522"/>
    <w:rsid w:val="007116BA"/>
    <w:rsid w:val="007118A6"/>
    <w:rsid w:val="00711D96"/>
    <w:rsid w:val="007124FE"/>
    <w:rsid w:val="00712533"/>
    <w:rsid w:val="0071256F"/>
    <w:rsid w:val="007126B4"/>
    <w:rsid w:val="00713186"/>
    <w:rsid w:val="00713757"/>
    <w:rsid w:val="00713758"/>
    <w:rsid w:val="007137D8"/>
    <w:rsid w:val="00713B07"/>
    <w:rsid w:val="00714064"/>
    <w:rsid w:val="0071409E"/>
    <w:rsid w:val="007165A5"/>
    <w:rsid w:val="00717772"/>
    <w:rsid w:val="007200E5"/>
    <w:rsid w:val="00720C17"/>
    <w:rsid w:val="0072139B"/>
    <w:rsid w:val="00721AF1"/>
    <w:rsid w:val="00721BC6"/>
    <w:rsid w:val="0072280F"/>
    <w:rsid w:val="00722B5E"/>
    <w:rsid w:val="007235F5"/>
    <w:rsid w:val="007236F8"/>
    <w:rsid w:val="00723B2C"/>
    <w:rsid w:val="007253CC"/>
    <w:rsid w:val="007254EB"/>
    <w:rsid w:val="00726AE0"/>
    <w:rsid w:val="00726F5A"/>
    <w:rsid w:val="0072708F"/>
    <w:rsid w:val="00730038"/>
    <w:rsid w:val="00730A0D"/>
    <w:rsid w:val="00730B18"/>
    <w:rsid w:val="00730E81"/>
    <w:rsid w:val="00731000"/>
    <w:rsid w:val="00731204"/>
    <w:rsid w:val="007319BC"/>
    <w:rsid w:val="0073222B"/>
    <w:rsid w:val="00732582"/>
    <w:rsid w:val="00732D1D"/>
    <w:rsid w:val="007332C4"/>
    <w:rsid w:val="0073364B"/>
    <w:rsid w:val="00733999"/>
    <w:rsid w:val="00734381"/>
    <w:rsid w:val="00734486"/>
    <w:rsid w:val="00735C1B"/>
    <w:rsid w:val="00736034"/>
    <w:rsid w:val="007366BD"/>
    <w:rsid w:val="0073681C"/>
    <w:rsid w:val="0073725B"/>
    <w:rsid w:val="0074033C"/>
    <w:rsid w:val="0074050E"/>
    <w:rsid w:val="00740B66"/>
    <w:rsid w:val="00740C30"/>
    <w:rsid w:val="00741AF8"/>
    <w:rsid w:val="00741EBE"/>
    <w:rsid w:val="00742181"/>
    <w:rsid w:val="007424EC"/>
    <w:rsid w:val="00742EDA"/>
    <w:rsid w:val="0074311D"/>
    <w:rsid w:val="00744040"/>
    <w:rsid w:val="007440FA"/>
    <w:rsid w:val="00744201"/>
    <w:rsid w:val="0074460E"/>
    <w:rsid w:val="00744E53"/>
    <w:rsid w:val="007455A2"/>
    <w:rsid w:val="00745B3E"/>
    <w:rsid w:val="00745FCE"/>
    <w:rsid w:val="00746130"/>
    <w:rsid w:val="00746A40"/>
    <w:rsid w:val="00746E6A"/>
    <w:rsid w:val="00747598"/>
    <w:rsid w:val="00747D9B"/>
    <w:rsid w:val="00750358"/>
    <w:rsid w:val="007503D0"/>
    <w:rsid w:val="00751A44"/>
    <w:rsid w:val="007520A3"/>
    <w:rsid w:val="007526F5"/>
    <w:rsid w:val="00753490"/>
    <w:rsid w:val="00754232"/>
    <w:rsid w:val="00754717"/>
    <w:rsid w:val="00754836"/>
    <w:rsid w:val="00754FB9"/>
    <w:rsid w:val="00755CDF"/>
    <w:rsid w:val="007561FA"/>
    <w:rsid w:val="00756AD3"/>
    <w:rsid w:val="00756F5C"/>
    <w:rsid w:val="00757042"/>
    <w:rsid w:val="00757856"/>
    <w:rsid w:val="0075785F"/>
    <w:rsid w:val="007578C3"/>
    <w:rsid w:val="00757A4C"/>
    <w:rsid w:val="00760895"/>
    <w:rsid w:val="00761CD0"/>
    <w:rsid w:val="00761D02"/>
    <w:rsid w:val="00761F9C"/>
    <w:rsid w:val="00762ABF"/>
    <w:rsid w:val="00762B2A"/>
    <w:rsid w:val="00764788"/>
    <w:rsid w:val="00764A94"/>
    <w:rsid w:val="00764B26"/>
    <w:rsid w:val="00764DBA"/>
    <w:rsid w:val="00764EA6"/>
    <w:rsid w:val="007651A9"/>
    <w:rsid w:val="007651E5"/>
    <w:rsid w:val="0076524F"/>
    <w:rsid w:val="00765584"/>
    <w:rsid w:val="00765BC5"/>
    <w:rsid w:val="007665B2"/>
    <w:rsid w:val="007670DC"/>
    <w:rsid w:val="0076723B"/>
    <w:rsid w:val="0076730A"/>
    <w:rsid w:val="00767356"/>
    <w:rsid w:val="00767EA9"/>
    <w:rsid w:val="007703C6"/>
    <w:rsid w:val="00770F2A"/>
    <w:rsid w:val="0077111A"/>
    <w:rsid w:val="007718FF"/>
    <w:rsid w:val="0077213A"/>
    <w:rsid w:val="00772272"/>
    <w:rsid w:val="00772AAC"/>
    <w:rsid w:val="0077369F"/>
    <w:rsid w:val="0077463A"/>
    <w:rsid w:val="00774AB3"/>
    <w:rsid w:val="00774D0F"/>
    <w:rsid w:val="00774D7B"/>
    <w:rsid w:val="007756ED"/>
    <w:rsid w:val="0077589D"/>
    <w:rsid w:val="0077617F"/>
    <w:rsid w:val="00776A3D"/>
    <w:rsid w:val="0077707A"/>
    <w:rsid w:val="007776BF"/>
    <w:rsid w:val="00777E7A"/>
    <w:rsid w:val="00780362"/>
    <w:rsid w:val="0078060F"/>
    <w:rsid w:val="00780820"/>
    <w:rsid w:val="00780F11"/>
    <w:rsid w:val="007819A1"/>
    <w:rsid w:val="00782935"/>
    <w:rsid w:val="00782F76"/>
    <w:rsid w:val="0078339D"/>
    <w:rsid w:val="00783BA5"/>
    <w:rsid w:val="00784C54"/>
    <w:rsid w:val="00784F9E"/>
    <w:rsid w:val="0078533C"/>
    <w:rsid w:val="007857FB"/>
    <w:rsid w:val="007861DF"/>
    <w:rsid w:val="007870BC"/>
    <w:rsid w:val="007870FC"/>
    <w:rsid w:val="00787CD0"/>
    <w:rsid w:val="007905A2"/>
    <w:rsid w:val="00791053"/>
    <w:rsid w:val="00791261"/>
    <w:rsid w:val="0079155B"/>
    <w:rsid w:val="007918FE"/>
    <w:rsid w:val="00791A3A"/>
    <w:rsid w:val="0079262D"/>
    <w:rsid w:val="00792A53"/>
    <w:rsid w:val="007935DB"/>
    <w:rsid w:val="00793EE1"/>
    <w:rsid w:val="00794196"/>
    <w:rsid w:val="00794C47"/>
    <w:rsid w:val="00794FFF"/>
    <w:rsid w:val="00795256"/>
    <w:rsid w:val="00796D4D"/>
    <w:rsid w:val="007971A1"/>
    <w:rsid w:val="007971B8"/>
    <w:rsid w:val="00797569"/>
    <w:rsid w:val="00797637"/>
    <w:rsid w:val="007A0018"/>
    <w:rsid w:val="007A05A7"/>
    <w:rsid w:val="007A0ADE"/>
    <w:rsid w:val="007A1B35"/>
    <w:rsid w:val="007A25E0"/>
    <w:rsid w:val="007A33B1"/>
    <w:rsid w:val="007A3680"/>
    <w:rsid w:val="007A3BCD"/>
    <w:rsid w:val="007A5214"/>
    <w:rsid w:val="007A59B8"/>
    <w:rsid w:val="007A65AF"/>
    <w:rsid w:val="007A7682"/>
    <w:rsid w:val="007A79FA"/>
    <w:rsid w:val="007A7AC1"/>
    <w:rsid w:val="007A7F42"/>
    <w:rsid w:val="007B0A16"/>
    <w:rsid w:val="007B0C38"/>
    <w:rsid w:val="007B2862"/>
    <w:rsid w:val="007B291B"/>
    <w:rsid w:val="007B2FD8"/>
    <w:rsid w:val="007B3518"/>
    <w:rsid w:val="007B3968"/>
    <w:rsid w:val="007B3A8B"/>
    <w:rsid w:val="007B4398"/>
    <w:rsid w:val="007B45AF"/>
    <w:rsid w:val="007B4DD0"/>
    <w:rsid w:val="007B611E"/>
    <w:rsid w:val="007B662A"/>
    <w:rsid w:val="007B71DC"/>
    <w:rsid w:val="007B7743"/>
    <w:rsid w:val="007C04F4"/>
    <w:rsid w:val="007C2004"/>
    <w:rsid w:val="007C2139"/>
    <w:rsid w:val="007C27DE"/>
    <w:rsid w:val="007C299E"/>
    <w:rsid w:val="007C2EAB"/>
    <w:rsid w:val="007C2FB1"/>
    <w:rsid w:val="007C3A11"/>
    <w:rsid w:val="007C525F"/>
    <w:rsid w:val="007C5321"/>
    <w:rsid w:val="007C5AA7"/>
    <w:rsid w:val="007C5E8A"/>
    <w:rsid w:val="007C5F4B"/>
    <w:rsid w:val="007C6AAB"/>
    <w:rsid w:val="007C776D"/>
    <w:rsid w:val="007C7B84"/>
    <w:rsid w:val="007C7BA5"/>
    <w:rsid w:val="007D0C4D"/>
    <w:rsid w:val="007D128B"/>
    <w:rsid w:val="007D1336"/>
    <w:rsid w:val="007D13C4"/>
    <w:rsid w:val="007D1FE9"/>
    <w:rsid w:val="007D22BF"/>
    <w:rsid w:val="007D28C9"/>
    <w:rsid w:val="007D2C1A"/>
    <w:rsid w:val="007D326B"/>
    <w:rsid w:val="007D38F0"/>
    <w:rsid w:val="007D3BFA"/>
    <w:rsid w:val="007D3CC8"/>
    <w:rsid w:val="007D430A"/>
    <w:rsid w:val="007D46C7"/>
    <w:rsid w:val="007D47FB"/>
    <w:rsid w:val="007D4DD3"/>
    <w:rsid w:val="007D576A"/>
    <w:rsid w:val="007D5FF5"/>
    <w:rsid w:val="007D62F9"/>
    <w:rsid w:val="007D63A4"/>
    <w:rsid w:val="007D6542"/>
    <w:rsid w:val="007D76E3"/>
    <w:rsid w:val="007D7815"/>
    <w:rsid w:val="007E0259"/>
    <w:rsid w:val="007E0E35"/>
    <w:rsid w:val="007E1AA2"/>
    <w:rsid w:val="007E1EB2"/>
    <w:rsid w:val="007E1F2C"/>
    <w:rsid w:val="007E279D"/>
    <w:rsid w:val="007E2D69"/>
    <w:rsid w:val="007E3B9A"/>
    <w:rsid w:val="007E3EEF"/>
    <w:rsid w:val="007E41CD"/>
    <w:rsid w:val="007E46E8"/>
    <w:rsid w:val="007E470F"/>
    <w:rsid w:val="007E4C1F"/>
    <w:rsid w:val="007E58AE"/>
    <w:rsid w:val="007E7F9F"/>
    <w:rsid w:val="007F01DE"/>
    <w:rsid w:val="007F0759"/>
    <w:rsid w:val="007F0BCC"/>
    <w:rsid w:val="007F1154"/>
    <w:rsid w:val="007F156E"/>
    <w:rsid w:val="007F1CF3"/>
    <w:rsid w:val="007F25C0"/>
    <w:rsid w:val="007F30BB"/>
    <w:rsid w:val="007F35DC"/>
    <w:rsid w:val="007F3BC1"/>
    <w:rsid w:val="007F3DEF"/>
    <w:rsid w:val="007F5F52"/>
    <w:rsid w:val="007F672A"/>
    <w:rsid w:val="007F6A1D"/>
    <w:rsid w:val="007F7199"/>
    <w:rsid w:val="007F77C6"/>
    <w:rsid w:val="007F79D4"/>
    <w:rsid w:val="008003A1"/>
    <w:rsid w:val="0080046C"/>
    <w:rsid w:val="008006B7"/>
    <w:rsid w:val="00800FDB"/>
    <w:rsid w:val="0080143F"/>
    <w:rsid w:val="00802081"/>
    <w:rsid w:val="008020F6"/>
    <w:rsid w:val="0080298E"/>
    <w:rsid w:val="008033AD"/>
    <w:rsid w:val="008033BA"/>
    <w:rsid w:val="00803833"/>
    <w:rsid w:val="00803970"/>
    <w:rsid w:val="00804316"/>
    <w:rsid w:val="008044EA"/>
    <w:rsid w:val="008044F8"/>
    <w:rsid w:val="00806461"/>
    <w:rsid w:val="008064C1"/>
    <w:rsid w:val="00807A65"/>
    <w:rsid w:val="00807CD5"/>
    <w:rsid w:val="0081096D"/>
    <w:rsid w:val="00810EAD"/>
    <w:rsid w:val="008112B9"/>
    <w:rsid w:val="00811833"/>
    <w:rsid w:val="0081312C"/>
    <w:rsid w:val="00813FBC"/>
    <w:rsid w:val="00814BDE"/>
    <w:rsid w:val="00814DBC"/>
    <w:rsid w:val="00815D2C"/>
    <w:rsid w:val="00816C44"/>
    <w:rsid w:val="008174D4"/>
    <w:rsid w:val="0082002E"/>
    <w:rsid w:val="0082083C"/>
    <w:rsid w:val="008209AC"/>
    <w:rsid w:val="00820C54"/>
    <w:rsid w:val="00820F37"/>
    <w:rsid w:val="00820FE6"/>
    <w:rsid w:val="00821A66"/>
    <w:rsid w:val="00821B69"/>
    <w:rsid w:val="00821C0F"/>
    <w:rsid w:val="00822476"/>
    <w:rsid w:val="00822882"/>
    <w:rsid w:val="00822A1E"/>
    <w:rsid w:val="008238C7"/>
    <w:rsid w:val="00825268"/>
    <w:rsid w:val="0082571C"/>
    <w:rsid w:val="00825B94"/>
    <w:rsid w:val="00825BB4"/>
    <w:rsid w:val="00825F68"/>
    <w:rsid w:val="0082600E"/>
    <w:rsid w:val="00826DB9"/>
    <w:rsid w:val="008273D2"/>
    <w:rsid w:val="00830E92"/>
    <w:rsid w:val="00831DD0"/>
    <w:rsid w:val="008320ED"/>
    <w:rsid w:val="008325E7"/>
    <w:rsid w:val="00832858"/>
    <w:rsid w:val="00832A0F"/>
    <w:rsid w:val="00832B44"/>
    <w:rsid w:val="008339B3"/>
    <w:rsid w:val="008353D5"/>
    <w:rsid w:val="00835408"/>
    <w:rsid w:val="008358A2"/>
    <w:rsid w:val="008359DA"/>
    <w:rsid w:val="0083692C"/>
    <w:rsid w:val="008377B2"/>
    <w:rsid w:val="00837CEF"/>
    <w:rsid w:val="00837E2F"/>
    <w:rsid w:val="00840035"/>
    <w:rsid w:val="008411A7"/>
    <w:rsid w:val="008413DC"/>
    <w:rsid w:val="008415E7"/>
    <w:rsid w:val="00841F68"/>
    <w:rsid w:val="00842525"/>
    <w:rsid w:val="0084263F"/>
    <w:rsid w:val="00842661"/>
    <w:rsid w:val="008428A9"/>
    <w:rsid w:val="00842925"/>
    <w:rsid w:val="00844112"/>
    <w:rsid w:val="008444C4"/>
    <w:rsid w:val="008456C9"/>
    <w:rsid w:val="0084611D"/>
    <w:rsid w:val="00846177"/>
    <w:rsid w:val="0084654D"/>
    <w:rsid w:val="00846A93"/>
    <w:rsid w:val="00846C9F"/>
    <w:rsid w:val="00846E38"/>
    <w:rsid w:val="00847BD6"/>
    <w:rsid w:val="00850137"/>
    <w:rsid w:val="0085071A"/>
    <w:rsid w:val="00850C62"/>
    <w:rsid w:val="00851E4C"/>
    <w:rsid w:val="00852116"/>
    <w:rsid w:val="00852B48"/>
    <w:rsid w:val="008531A5"/>
    <w:rsid w:val="0085474D"/>
    <w:rsid w:val="00855208"/>
    <w:rsid w:val="00855C51"/>
    <w:rsid w:val="0085606B"/>
    <w:rsid w:val="00856481"/>
    <w:rsid w:val="008567A2"/>
    <w:rsid w:val="00856A2D"/>
    <w:rsid w:val="00856DE6"/>
    <w:rsid w:val="00856E6C"/>
    <w:rsid w:val="00857BEF"/>
    <w:rsid w:val="00857DE1"/>
    <w:rsid w:val="00857EA7"/>
    <w:rsid w:val="00860793"/>
    <w:rsid w:val="00860AC3"/>
    <w:rsid w:val="00862F02"/>
    <w:rsid w:val="00863011"/>
    <w:rsid w:val="008635C9"/>
    <w:rsid w:val="00863C5B"/>
    <w:rsid w:val="00863D2E"/>
    <w:rsid w:val="008644C8"/>
    <w:rsid w:val="00864E32"/>
    <w:rsid w:val="00865075"/>
    <w:rsid w:val="0086615F"/>
    <w:rsid w:val="0086748F"/>
    <w:rsid w:val="00867EC4"/>
    <w:rsid w:val="00872757"/>
    <w:rsid w:val="00872AD8"/>
    <w:rsid w:val="00872BA6"/>
    <w:rsid w:val="00872CE4"/>
    <w:rsid w:val="00873AA4"/>
    <w:rsid w:val="00873CA8"/>
    <w:rsid w:val="00873F5D"/>
    <w:rsid w:val="008741AC"/>
    <w:rsid w:val="0087482E"/>
    <w:rsid w:val="0087570C"/>
    <w:rsid w:val="00876276"/>
    <w:rsid w:val="008773BA"/>
    <w:rsid w:val="00877B62"/>
    <w:rsid w:val="0088025F"/>
    <w:rsid w:val="00881015"/>
    <w:rsid w:val="008810B0"/>
    <w:rsid w:val="00881433"/>
    <w:rsid w:val="00881665"/>
    <w:rsid w:val="008819B6"/>
    <w:rsid w:val="00881AAC"/>
    <w:rsid w:val="008836B7"/>
    <w:rsid w:val="00883D43"/>
    <w:rsid w:val="00883F7C"/>
    <w:rsid w:val="008841D3"/>
    <w:rsid w:val="00884987"/>
    <w:rsid w:val="00884A07"/>
    <w:rsid w:val="00884BE0"/>
    <w:rsid w:val="00886187"/>
    <w:rsid w:val="008867EA"/>
    <w:rsid w:val="00886865"/>
    <w:rsid w:val="00887BF9"/>
    <w:rsid w:val="00887DE6"/>
    <w:rsid w:val="00887F08"/>
    <w:rsid w:val="00890545"/>
    <w:rsid w:val="00891B3A"/>
    <w:rsid w:val="0089214A"/>
    <w:rsid w:val="00892226"/>
    <w:rsid w:val="008922FA"/>
    <w:rsid w:val="008923CB"/>
    <w:rsid w:val="008927B8"/>
    <w:rsid w:val="00892D3E"/>
    <w:rsid w:val="008936DC"/>
    <w:rsid w:val="00893E53"/>
    <w:rsid w:val="00893F57"/>
    <w:rsid w:val="008945EB"/>
    <w:rsid w:val="0089490A"/>
    <w:rsid w:val="00894C2A"/>
    <w:rsid w:val="008952D6"/>
    <w:rsid w:val="00895389"/>
    <w:rsid w:val="00895484"/>
    <w:rsid w:val="00895DFF"/>
    <w:rsid w:val="0089690B"/>
    <w:rsid w:val="00896A5F"/>
    <w:rsid w:val="0089728F"/>
    <w:rsid w:val="008976C0"/>
    <w:rsid w:val="00897708"/>
    <w:rsid w:val="00897D88"/>
    <w:rsid w:val="008A0029"/>
    <w:rsid w:val="008A0860"/>
    <w:rsid w:val="008A17AF"/>
    <w:rsid w:val="008A1C10"/>
    <w:rsid w:val="008A1D9D"/>
    <w:rsid w:val="008A1ED9"/>
    <w:rsid w:val="008A2C65"/>
    <w:rsid w:val="008A2F16"/>
    <w:rsid w:val="008A36AE"/>
    <w:rsid w:val="008A48C3"/>
    <w:rsid w:val="008A49CE"/>
    <w:rsid w:val="008A49D2"/>
    <w:rsid w:val="008A4E18"/>
    <w:rsid w:val="008A520C"/>
    <w:rsid w:val="008A53AB"/>
    <w:rsid w:val="008A5493"/>
    <w:rsid w:val="008A596C"/>
    <w:rsid w:val="008A64C4"/>
    <w:rsid w:val="008A6BF7"/>
    <w:rsid w:val="008A6CC1"/>
    <w:rsid w:val="008A6F57"/>
    <w:rsid w:val="008A72FB"/>
    <w:rsid w:val="008A7F03"/>
    <w:rsid w:val="008B1823"/>
    <w:rsid w:val="008B1B4E"/>
    <w:rsid w:val="008B2AA9"/>
    <w:rsid w:val="008B2BDF"/>
    <w:rsid w:val="008B2D72"/>
    <w:rsid w:val="008B3249"/>
    <w:rsid w:val="008B3D39"/>
    <w:rsid w:val="008B4198"/>
    <w:rsid w:val="008B4C9F"/>
    <w:rsid w:val="008B586A"/>
    <w:rsid w:val="008B625C"/>
    <w:rsid w:val="008B6651"/>
    <w:rsid w:val="008B6E16"/>
    <w:rsid w:val="008B7110"/>
    <w:rsid w:val="008B7A20"/>
    <w:rsid w:val="008C0DF9"/>
    <w:rsid w:val="008C1CE4"/>
    <w:rsid w:val="008C1ED0"/>
    <w:rsid w:val="008C2029"/>
    <w:rsid w:val="008C226F"/>
    <w:rsid w:val="008C255B"/>
    <w:rsid w:val="008C267C"/>
    <w:rsid w:val="008C2E44"/>
    <w:rsid w:val="008C3427"/>
    <w:rsid w:val="008C3B7F"/>
    <w:rsid w:val="008C3BC2"/>
    <w:rsid w:val="008C4ADB"/>
    <w:rsid w:val="008C4C1B"/>
    <w:rsid w:val="008C4F76"/>
    <w:rsid w:val="008C52B9"/>
    <w:rsid w:val="008C55AD"/>
    <w:rsid w:val="008C5A2D"/>
    <w:rsid w:val="008C61D6"/>
    <w:rsid w:val="008C649D"/>
    <w:rsid w:val="008C64F1"/>
    <w:rsid w:val="008C671D"/>
    <w:rsid w:val="008C775C"/>
    <w:rsid w:val="008C7C1A"/>
    <w:rsid w:val="008D0DC1"/>
    <w:rsid w:val="008D11D7"/>
    <w:rsid w:val="008D1BB0"/>
    <w:rsid w:val="008D20FF"/>
    <w:rsid w:val="008D22A4"/>
    <w:rsid w:val="008D2B9A"/>
    <w:rsid w:val="008D3DE6"/>
    <w:rsid w:val="008D4223"/>
    <w:rsid w:val="008D44CC"/>
    <w:rsid w:val="008D46E3"/>
    <w:rsid w:val="008D4CED"/>
    <w:rsid w:val="008D4E31"/>
    <w:rsid w:val="008D50F9"/>
    <w:rsid w:val="008D5A07"/>
    <w:rsid w:val="008D5CAF"/>
    <w:rsid w:val="008D63BC"/>
    <w:rsid w:val="008D6709"/>
    <w:rsid w:val="008D7378"/>
    <w:rsid w:val="008D78D2"/>
    <w:rsid w:val="008E0205"/>
    <w:rsid w:val="008E031C"/>
    <w:rsid w:val="008E083A"/>
    <w:rsid w:val="008E0A40"/>
    <w:rsid w:val="008E12AD"/>
    <w:rsid w:val="008E2152"/>
    <w:rsid w:val="008E22FF"/>
    <w:rsid w:val="008E2450"/>
    <w:rsid w:val="008E2DCA"/>
    <w:rsid w:val="008E32CB"/>
    <w:rsid w:val="008E3F27"/>
    <w:rsid w:val="008E47EF"/>
    <w:rsid w:val="008E4DF0"/>
    <w:rsid w:val="008E4E6E"/>
    <w:rsid w:val="008E5148"/>
    <w:rsid w:val="008E5729"/>
    <w:rsid w:val="008E5783"/>
    <w:rsid w:val="008E5DB7"/>
    <w:rsid w:val="008E61EB"/>
    <w:rsid w:val="008E7896"/>
    <w:rsid w:val="008E79C7"/>
    <w:rsid w:val="008E7B6F"/>
    <w:rsid w:val="008E7C9D"/>
    <w:rsid w:val="008E7D8A"/>
    <w:rsid w:val="008F14C7"/>
    <w:rsid w:val="008F1E9E"/>
    <w:rsid w:val="008F2165"/>
    <w:rsid w:val="008F2356"/>
    <w:rsid w:val="008F2477"/>
    <w:rsid w:val="008F3879"/>
    <w:rsid w:val="008F5442"/>
    <w:rsid w:val="008F5E21"/>
    <w:rsid w:val="008F60A3"/>
    <w:rsid w:val="008F653E"/>
    <w:rsid w:val="008F7769"/>
    <w:rsid w:val="009004FE"/>
    <w:rsid w:val="00901014"/>
    <w:rsid w:val="009010F0"/>
    <w:rsid w:val="00901162"/>
    <w:rsid w:val="00901247"/>
    <w:rsid w:val="00901B53"/>
    <w:rsid w:val="0090223A"/>
    <w:rsid w:val="009028E2"/>
    <w:rsid w:val="00902D6A"/>
    <w:rsid w:val="0090392E"/>
    <w:rsid w:val="009039FE"/>
    <w:rsid w:val="00903E9A"/>
    <w:rsid w:val="0090446A"/>
    <w:rsid w:val="009048A5"/>
    <w:rsid w:val="00905404"/>
    <w:rsid w:val="00906478"/>
    <w:rsid w:val="00906753"/>
    <w:rsid w:val="00906C3D"/>
    <w:rsid w:val="00906D68"/>
    <w:rsid w:val="00907263"/>
    <w:rsid w:val="00907264"/>
    <w:rsid w:val="00907452"/>
    <w:rsid w:val="0090765F"/>
    <w:rsid w:val="00907748"/>
    <w:rsid w:val="009100CC"/>
    <w:rsid w:val="00911305"/>
    <w:rsid w:val="0091196D"/>
    <w:rsid w:val="0091212A"/>
    <w:rsid w:val="00912590"/>
    <w:rsid w:val="00912A37"/>
    <w:rsid w:val="00913200"/>
    <w:rsid w:val="009136A4"/>
    <w:rsid w:val="00913E5B"/>
    <w:rsid w:val="00913EC2"/>
    <w:rsid w:val="00914EAB"/>
    <w:rsid w:val="009152D8"/>
    <w:rsid w:val="009153A3"/>
    <w:rsid w:val="00915A1D"/>
    <w:rsid w:val="0091619E"/>
    <w:rsid w:val="009173E8"/>
    <w:rsid w:val="00917994"/>
    <w:rsid w:val="0092151E"/>
    <w:rsid w:val="00922567"/>
    <w:rsid w:val="009228DB"/>
    <w:rsid w:val="00922A4A"/>
    <w:rsid w:val="00922D49"/>
    <w:rsid w:val="00923094"/>
    <w:rsid w:val="009236B9"/>
    <w:rsid w:val="009243C3"/>
    <w:rsid w:val="00924751"/>
    <w:rsid w:val="00924811"/>
    <w:rsid w:val="00924E6C"/>
    <w:rsid w:val="00925564"/>
    <w:rsid w:val="00925E37"/>
    <w:rsid w:val="00925EDD"/>
    <w:rsid w:val="00925F20"/>
    <w:rsid w:val="00926968"/>
    <w:rsid w:val="00926B3B"/>
    <w:rsid w:val="0092739E"/>
    <w:rsid w:val="00927899"/>
    <w:rsid w:val="00927D0E"/>
    <w:rsid w:val="009304B7"/>
    <w:rsid w:val="009309DA"/>
    <w:rsid w:val="00931040"/>
    <w:rsid w:val="00931456"/>
    <w:rsid w:val="00931663"/>
    <w:rsid w:val="00931D22"/>
    <w:rsid w:val="00932CC7"/>
    <w:rsid w:val="0093355C"/>
    <w:rsid w:val="00935306"/>
    <w:rsid w:val="00935A86"/>
    <w:rsid w:val="0093640D"/>
    <w:rsid w:val="00936688"/>
    <w:rsid w:val="00936FCB"/>
    <w:rsid w:val="00937683"/>
    <w:rsid w:val="00937AC9"/>
    <w:rsid w:val="00937CFA"/>
    <w:rsid w:val="00940291"/>
    <w:rsid w:val="009406B3"/>
    <w:rsid w:val="009421FD"/>
    <w:rsid w:val="00942286"/>
    <w:rsid w:val="0094327D"/>
    <w:rsid w:val="00943748"/>
    <w:rsid w:val="00943CEE"/>
    <w:rsid w:val="009444F4"/>
    <w:rsid w:val="00944674"/>
    <w:rsid w:val="00944F2F"/>
    <w:rsid w:val="00945B95"/>
    <w:rsid w:val="00945CC4"/>
    <w:rsid w:val="00945CF5"/>
    <w:rsid w:val="00946437"/>
    <w:rsid w:val="0094691C"/>
    <w:rsid w:val="00947229"/>
    <w:rsid w:val="00947C95"/>
    <w:rsid w:val="00947EED"/>
    <w:rsid w:val="009500A1"/>
    <w:rsid w:val="0095037E"/>
    <w:rsid w:val="00951D97"/>
    <w:rsid w:val="00952230"/>
    <w:rsid w:val="00952266"/>
    <w:rsid w:val="00952AAD"/>
    <w:rsid w:val="00953B2B"/>
    <w:rsid w:val="00954567"/>
    <w:rsid w:val="009547B3"/>
    <w:rsid w:val="00954A89"/>
    <w:rsid w:val="00955CB7"/>
    <w:rsid w:val="00955EFA"/>
    <w:rsid w:val="00956671"/>
    <w:rsid w:val="009572A9"/>
    <w:rsid w:val="00957466"/>
    <w:rsid w:val="009576F7"/>
    <w:rsid w:val="00960178"/>
    <w:rsid w:val="00960722"/>
    <w:rsid w:val="00961356"/>
    <w:rsid w:val="00962401"/>
    <w:rsid w:val="00962510"/>
    <w:rsid w:val="0096260B"/>
    <w:rsid w:val="0096275C"/>
    <w:rsid w:val="009627FF"/>
    <w:rsid w:val="00962A27"/>
    <w:rsid w:val="00962B55"/>
    <w:rsid w:val="00962B9D"/>
    <w:rsid w:val="00962EDC"/>
    <w:rsid w:val="00964C8A"/>
    <w:rsid w:val="00964E3D"/>
    <w:rsid w:val="009664D5"/>
    <w:rsid w:val="009670C1"/>
    <w:rsid w:val="009671B0"/>
    <w:rsid w:val="009671C1"/>
    <w:rsid w:val="00967657"/>
    <w:rsid w:val="00970C69"/>
    <w:rsid w:val="00971DCF"/>
    <w:rsid w:val="00971F1C"/>
    <w:rsid w:val="0097211D"/>
    <w:rsid w:val="009724F9"/>
    <w:rsid w:val="0097263C"/>
    <w:rsid w:val="00972DF9"/>
    <w:rsid w:val="00972E10"/>
    <w:rsid w:val="009738AD"/>
    <w:rsid w:val="00974509"/>
    <w:rsid w:val="00974694"/>
    <w:rsid w:val="009746CA"/>
    <w:rsid w:val="00974E7C"/>
    <w:rsid w:val="00975B7B"/>
    <w:rsid w:val="009769A9"/>
    <w:rsid w:val="00976DCD"/>
    <w:rsid w:val="00977134"/>
    <w:rsid w:val="009778D3"/>
    <w:rsid w:val="00977B69"/>
    <w:rsid w:val="00980013"/>
    <w:rsid w:val="00980358"/>
    <w:rsid w:val="009806F1"/>
    <w:rsid w:val="009807F1"/>
    <w:rsid w:val="00980E65"/>
    <w:rsid w:val="0098122D"/>
    <w:rsid w:val="00981963"/>
    <w:rsid w:val="009820C2"/>
    <w:rsid w:val="00982FD1"/>
    <w:rsid w:val="009831B9"/>
    <w:rsid w:val="00983C82"/>
    <w:rsid w:val="009840A3"/>
    <w:rsid w:val="009844D6"/>
    <w:rsid w:val="00984520"/>
    <w:rsid w:val="0098545C"/>
    <w:rsid w:val="00985506"/>
    <w:rsid w:val="009862F1"/>
    <w:rsid w:val="009871EA"/>
    <w:rsid w:val="00990A6D"/>
    <w:rsid w:val="0099132C"/>
    <w:rsid w:val="00991602"/>
    <w:rsid w:val="00991675"/>
    <w:rsid w:val="00992382"/>
    <w:rsid w:val="00992BA2"/>
    <w:rsid w:val="00992F83"/>
    <w:rsid w:val="0099344F"/>
    <w:rsid w:val="0099360A"/>
    <w:rsid w:val="00993A3C"/>
    <w:rsid w:val="0099449B"/>
    <w:rsid w:val="0099508A"/>
    <w:rsid w:val="00995618"/>
    <w:rsid w:val="00995A5A"/>
    <w:rsid w:val="00995DE0"/>
    <w:rsid w:val="00995E53"/>
    <w:rsid w:val="00996BAA"/>
    <w:rsid w:val="009974A7"/>
    <w:rsid w:val="009974EB"/>
    <w:rsid w:val="009978D5"/>
    <w:rsid w:val="00997A12"/>
    <w:rsid w:val="00997AFA"/>
    <w:rsid w:val="009A1126"/>
    <w:rsid w:val="009A1232"/>
    <w:rsid w:val="009A3484"/>
    <w:rsid w:val="009A4D19"/>
    <w:rsid w:val="009A5564"/>
    <w:rsid w:val="009A6BED"/>
    <w:rsid w:val="009A7469"/>
    <w:rsid w:val="009A7FC4"/>
    <w:rsid w:val="009B07EE"/>
    <w:rsid w:val="009B0EE1"/>
    <w:rsid w:val="009B1584"/>
    <w:rsid w:val="009B19BB"/>
    <w:rsid w:val="009B1B32"/>
    <w:rsid w:val="009B20A1"/>
    <w:rsid w:val="009B21CA"/>
    <w:rsid w:val="009B2262"/>
    <w:rsid w:val="009B2648"/>
    <w:rsid w:val="009B424E"/>
    <w:rsid w:val="009B4290"/>
    <w:rsid w:val="009B4317"/>
    <w:rsid w:val="009B4EBB"/>
    <w:rsid w:val="009B529C"/>
    <w:rsid w:val="009B5860"/>
    <w:rsid w:val="009B6E72"/>
    <w:rsid w:val="009B7332"/>
    <w:rsid w:val="009B7420"/>
    <w:rsid w:val="009B7845"/>
    <w:rsid w:val="009B7B46"/>
    <w:rsid w:val="009C0294"/>
    <w:rsid w:val="009C03E5"/>
    <w:rsid w:val="009C08B6"/>
    <w:rsid w:val="009C0920"/>
    <w:rsid w:val="009C0928"/>
    <w:rsid w:val="009C1040"/>
    <w:rsid w:val="009C1266"/>
    <w:rsid w:val="009C12C3"/>
    <w:rsid w:val="009C14D9"/>
    <w:rsid w:val="009C196C"/>
    <w:rsid w:val="009C1B5C"/>
    <w:rsid w:val="009C232B"/>
    <w:rsid w:val="009C2B48"/>
    <w:rsid w:val="009C36E6"/>
    <w:rsid w:val="009C3730"/>
    <w:rsid w:val="009C37BD"/>
    <w:rsid w:val="009C3888"/>
    <w:rsid w:val="009C3AAC"/>
    <w:rsid w:val="009C44A1"/>
    <w:rsid w:val="009C4D19"/>
    <w:rsid w:val="009C5F6C"/>
    <w:rsid w:val="009C5FDB"/>
    <w:rsid w:val="009C6919"/>
    <w:rsid w:val="009C693E"/>
    <w:rsid w:val="009C6B2C"/>
    <w:rsid w:val="009C6ED6"/>
    <w:rsid w:val="009C70CB"/>
    <w:rsid w:val="009C7623"/>
    <w:rsid w:val="009D0411"/>
    <w:rsid w:val="009D14EB"/>
    <w:rsid w:val="009D1B18"/>
    <w:rsid w:val="009D1E70"/>
    <w:rsid w:val="009D1EA4"/>
    <w:rsid w:val="009D27AA"/>
    <w:rsid w:val="009D2BFD"/>
    <w:rsid w:val="009D2FF8"/>
    <w:rsid w:val="009D361C"/>
    <w:rsid w:val="009D3F20"/>
    <w:rsid w:val="009D428F"/>
    <w:rsid w:val="009D4991"/>
    <w:rsid w:val="009D506F"/>
    <w:rsid w:val="009D515C"/>
    <w:rsid w:val="009D5449"/>
    <w:rsid w:val="009D597B"/>
    <w:rsid w:val="009D5BB5"/>
    <w:rsid w:val="009D63B0"/>
    <w:rsid w:val="009D683D"/>
    <w:rsid w:val="009D696D"/>
    <w:rsid w:val="009D6993"/>
    <w:rsid w:val="009D6CC5"/>
    <w:rsid w:val="009D6ED2"/>
    <w:rsid w:val="009E08B3"/>
    <w:rsid w:val="009E0A6A"/>
    <w:rsid w:val="009E0A9C"/>
    <w:rsid w:val="009E0B14"/>
    <w:rsid w:val="009E0F1A"/>
    <w:rsid w:val="009E140D"/>
    <w:rsid w:val="009E16B2"/>
    <w:rsid w:val="009E1A86"/>
    <w:rsid w:val="009E3661"/>
    <w:rsid w:val="009E43DD"/>
    <w:rsid w:val="009E4465"/>
    <w:rsid w:val="009E5318"/>
    <w:rsid w:val="009E6401"/>
    <w:rsid w:val="009E6A0F"/>
    <w:rsid w:val="009E6C54"/>
    <w:rsid w:val="009F04C8"/>
    <w:rsid w:val="009F0812"/>
    <w:rsid w:val="009F0E02"/>
    <w:rsid w:val="009F248B"/>
    <w:rsid w:val="009F2A25"/>
    <w:rsid w:val="009F3588"/>
    <w:rsid w:val="009F3A1A"/>
    <w:rsid w:val="009F4C7D"/>
    <w:rsid w:val="009F4E54"/>
    <w:rsid w:val="009F51C8"/>
    <w:rsid w:val="009F5235"/>
    <w:rsid w:val="009F531A"/>
    <w:rsid w:val="009F6344"/>
    <w:rsid w:val="009F6550"/>
    <w:rsid w:val="009F6B65"/>
    <w:rsid w:val="009F786E"/>
    <w:rsid w:val="00A00680"/>
    <w:rsid w:val="00A00902"/>
    <w:rsid w:val="00A0098B"/>
    <w:rsid w:val="00A00B14"/>
    <w:rsid w:val="00A0191A"/>
    <w:rsid w:val="00A0223F"/>
    <w:rsid w:val="00A0294E"/>
    <w:rsid w:val="00A02962"/>
    <w:rsid w:val="00A039FF"/>
    <w:rsid w:val="00A04097"/>
    <w:rsid w:val="00A04524"/>
    <w:rsid w:val="00A04958"/>
    <w:rsid w:val="00A05ACE"/>
    <w:rsid w:val="00A072CE"/>
    <w:rsid w:val="00A076E9"/>
    <w:rsid w:val="00A114B9"/>
    <w:rsid w:val="00A117FE"/>
    <w:rsid w:val="00A1191B"/>
    <w:rsid w:val="00A12107"/>
    <w:rsid w:val="00A12805"/>
    <w:rsid w:val="00A138F0"/>
    <w:rsid w:val="00A13A65"/>
    <w:rsid w:val="00A14589"/>
    <w:rsid w:val="00A14AE3"/>
    <w:rsid w:val="00A14DCC"/>
    <w:rsid w:val="00A15EF5"/>
    <w:rsid w:val="00A16509"/>
    <w:rsid w:val="00A16675"/>
    <w:rsid w:val="00A175E8"/>
    <w:rsid w:val="00A17957"/>
    <w:rsid w:val="00A202C2"/>
    <w:rsid w:val="00A20404"/>
    <w:rsid w:val="00A2120E"/>
    <w:rsid w:val="00A21955"/>
    <w:rsid w:val="00A21CCD"/>
    <w:rsid w:val="00A225D8"/>
    <w:rsid w:val="00A22CD6"/>
    <w:rsid w:val="00A234EC"/>
    <w:rsid w:val="00A23A56"/>
    <w:rsid w:val="00A24128"/>
    <w:rsid w:val="00A2417A"/>
    <w:rsid w:val="00A24B6E"/>
    <w:rsid w:val="00A250AC"/>
    <w:rsid w:val="00A25642"/>
    <w:rsid w:val="00A2573A"/>
    <w:rsid w:val="00A25D47"/>
    <w:rsid w:val="00A2631B"/>
    <w:rsid w:val="00A26668"/>
    <w:rsid w:val="00A2681F"/>
    <w:rsid w:val="00A27478"/>
    <w:rsid w:val="00A27804"/>
    <w:rsid w:val="00A27DFE"/>
    <w:rsid w:val="00A30261"/>
    <w:rsid w:val="00A310C1"/>
    <w:rsid w:val="00A3265B"/>
    <w:rsid w:val="00A3276D"/>
    <w:rsid w:val="00A3283D"/>
    <w:rsid w:val="00A334D1"/>
    <w:rsid w:val="00A34257"/>
    <w:rsid w:val="00A34903"/>
    <w:rsid w:val="00A36002"/>
    <w:rsid w:val="00A3655D"/>
    <w:rsid w:val="00A3663D"/>
    <w:rsid w:val="00A36822"/>
    <w:rsid w:val="00A36AB5"/>
    <w:rsid w:val="00A37170"/>
    <w:rsid w:val="00A374FD"/>
    <w:rsid w:val="00A3754B"/>
    <w:rsid w:val="00A378AC"/>
    <w:rsid w:val="00A402DD"/>
    <w:rsid w:val="00A4069E"/>
    <w:rsid w:val="00A40BBF"/>
    <w:rsid w:val="00A411D1"/>
    <w:rsid w:val="00A411FF"/>
    <w:rsid w:val="00A41A09"/>
    <w:rsid w:val="00A41B7D"/>
    <w:rsid w:val="00A42289"/>
    <w:rsid w:val="00A42E88"/>
    <w:rsid w:val="00A43389"/>
    <w:rsid w:val="00A434A7"/>
    <w:rsid w:val="00A43E71"/>
    <w:rsid w:val="00A441C8"/>
    <w:rsid w:val="00A44C11"/>
    <w:rsid w:val="00A4526F"/>
    <w:rsid w:val="00A45753"/>
    <w:rsid w:val="00A457B8"/>
    <w:rsid w:val="00A45F71"/>
    <w:rsid w:val="00A46608"/>
    <w:rsid w:val="00A47856"/>
    <w:rsid w:val="00A47B15"/>
    <w:rsid w:val="00A500C1"/>
    <w:rsid w:val="00A5094A"/>
    <w:rsid w:val="00A51708"/>
    <w:rsid w:val="00A51890"/>
    <w:rsid w:val="00A52F84"/>
    <w:rsid w:val="00A533CC"/>
    <w:rsid w:val="00A5403A"/>
    <w:rsid w:val="00A54284"/>
    <w:rsid w:val="00A5465A"/>
    <w:rsid w:val="00A54FB5"/>
    <w:rsid w:val="00A55105"/>
    <w:rsid w:val="00A55E50"/>
    <w:rsid w:val="00A560F7"/>
    <w:rsid w:val="00A56B05"/>
    <w:rsid w:val="00A56C06"/>
    <w:rsid w:val="00A56E50"/>
    <w:rsid w:val="00A5726C"/>
    <w:rsid w:val="00A57678"/>
    <w:rsid w:val="00A57972"/>
    <w:rsid w:val="00A579F5"/>
    <w:rsid w:val="00A57C28"/>
    <w:rsid w:val="00A57F83"/>
    <w:rsid w:val="00A602B5"/>
    <w:rsid w:val="00A60E2F"/>
    <w:rsid w:val="00A60FA2"/>
    <w:rsid w:val="00A627AD"/>
    <w:rsid w:val="00A63246"/>
    <w:rsid w:val="00A63284"/>
    <w:rsid w:val="00A6336F"/>
    <w:rsid w:val="00A63458"/>
    <w:rsid w:val="00A6372D"/>
    <w:rsid w:val="00A6401C"/>
    <w:rsid w:val="00A64CB8"/>
    <w:rsid w:val="00A64D92"/>
    <w:rsid w:val="00A66065"/>
    <w:rsid w:val="00A66291"/>
    <w:rsid w:val="00A66343"/>
    <w:rsid w:val="00A66BDE"/>
    <w:rsid w:val="00A67018"/>
    <w:rsid w:val="00A671D2"/>
    <w:rsid w:val="00A67289"/>
    <w:rsid w:val="00A672F3"/>
    <w:rsid w:val="00A6732A"/>
    <w:rsid w:val="00A673DC"/>
    <w:rsid w:val="00A7076E"/>
    <w:rsid w:val="00A709BE"/>
    <w:rsid w:val="00A70BBA"/>
    <w:rsid w:val="00A70D85"/>
    <w:rsid w:val="00A7162E"/>
    <w:rsid w:val="00A7179D"/>
    <w:rsid w:val="00A72D71"/>
    <w:rsid w:val="00A73112"/>
    <w:rsid w:val="00A73240"/>
    <w:rsid w:val="00A73617"/>
    <w:rsid w:val="00A73EB8"/>
    <w:rsid w:val="00A74078"/>
    <w:rsid w:val="00A747D2"/>
    <w:rsid w:val="00A75123"/>
    <w:rsid w:val="00A75705"/>
    <w:rsid w:val="00A75A86"/>
    <w:rsid w:val="00A75F35"/>
    <w:rsid w:val="00A765A9"/>
    <w:rsid w:val="00A765BC"/>
    <w:rsid w:val="00A76E17"/>
    <w:rsid w:val="00A7710C"/>
    <w:rsid w:val="00A77B30"/>
    <w:rsid w:val="00A77C51"/>
    <w:rsid w:val="00A77C69"/>
    <w:rsid w:val="00A77DB7"/>
    <w:rsid w:val="00A8063F"/>
    <w:rsid w:val="00A812B1"/>
    <w:rsid w:val="00A82499"/>
    <w:rsid w:val="00A8283B"/>
    <w:rsid w:val="00A82A4D"/>
    <w:rsid w:val="00A82AB9"/>
    <w:rsid w:val="00A82C61"/>
    <w:rsid w:val="00A8301B"/>
    <w:rsid w:val="00A83049"/>
    <w:rsid w:val="00A8368D"/>
    <w:rsid w:val="00A83945"/>
    <w:rsid w:val="00A83953"/>
    <w:rsid w:val="00A83CD7"/>
    <w:rsid w:val="00A8400B"/>
    <w:rsid w:val="00A8416A"/>
    <w:rsid w:val="00A846DA"/>
    <w:rsid w:val="00A84796"/>
    <w:rsid w:val="00A84956"/>
    <w:rsid w:val="00A853D8"/>
    <w:rsid w:val="00A85A0B"/>
    <w:rsid w:val="00A85BBE"/>
    <w:rsid w:val="00A8661E"/>
    <w:rsid w:val="00A86927"/>
    <w:rsid w:val="00A8695A"/>
    <w:rsid w:val="00A86ACF"/>
    <w:rsid w:val="00A8708E"/>
    <w:rsid w:val="00A87575"/>
    <w:rsid w:val="00A8784F"/>
    <w:rsid w:val="00A903B6"/>
    <w:rsid w:val="00A90F4F"/>
    <w:rsid w:val="00A91D34"/>
    <w:rsid w:val="00A91E23"/>
    <w:rsid w:val="00A92579"/>
    <w:rsid w:val="00A93343"/>
    <w:rsid w:val="00A936F9"/>
    <w:rsid w:val="00A93946"/>
    <w:rsid w:val="00A94380"/>
    <w:rsid w:val="00A943D0"/>
    <w:rsid w:val="00A947AA"/>
    <w:rsid w:val="00A94888"/>
    <w:rsid w:val="00A9681C"/>
    <w:rsid w:val="00A96867"/>
    <w:rsid w:val="00A968D5"/>
    <w:rsid w:val="00A96B3D"/>
    <w:rsid w:val="00A978B4"/>
    <w:rsid w:val="00A97A8E"/>
    <w:rsid w:val="00AA18AB"/>
    <w:rsid w:val="00AA1B53"/>
    <w:rsid w:val="00AA1DEA"/>
    <w:rsid w:val="00AA256D"/>
    <w:rsid w:val="00AA2B76"/>
    <w:rsid w:val="00AA311D"/>
    <w:rsid w:val="00AA331A"/>
    <w:rsid w:val="00AA3556"/>
    <w:rsid w:val="00AA35FD"/>
    <w:rsid w:val="00AA3919"/>
    <w:rsid w:val="00AA3DB7"/>
    <w:rsid w:val="00AA41D3"/>
    <w:rsid w:val="00AA4597"/>
    <w:rsid w:val="00AA7B08"/>
    <w:rsid w:val="00AB0039"/>
    <w:rsid w:val="00AB0D96"/>
    <w:rsid w:val="00AB15A3"/>
    <w:rsid w:val="00AB177A"/>
    <w:rsid w:val="00AB1D43"/>
    <w:rsid w:val="00AB216D"/>
    <w:rsid w:val="00AB2EE5"/>
    <w:rsid w:val="00AB3012"/>
    <w:rsid w:val="00AB311F"/>
    <w:rsid w:val="00AB321C"/>
    <w:rsid w:val="00AB37D2"/>
    <w:rsid w:val="00AB3A7F"/>
    <w:rsid w:val="00AB473F"/>
    <w:rsid w:val="00AB4C91"/>
    <w:rsid w:val="00AB4E3B"/>
    <w:rsid w:val="00AB5381"/>
    <w:rsid w:val="00AB54C1"/>
    <w:rsid w:val="00AB5AB8"/>
    <w:rsid w:val="00AB6077"/>
    <w:rsid w:val="00AB688F"/>
    <w:rsid w:val="00AB75EA"/>
    <w:rsid w:val="00AB7AA2"/>
    <w:rsid w:val="00AC056D"/>
    <w:rsid w:val="00AC0A22"/>
    <w:rsid w:val="00AC1515"/>
    <w:rsid w:val="00AC2234"/>
    <w:rsid w:val="00AC2FE8"/>
    <w:rsid w:val="00AC34AE"/>
    <w:rsid w:val="00AC3F23"/>
    <w:rsid w:val="00AC3FF3"/>
    <w:rsid w:val="00AC4BC1"/>
    <w:rsid w:val="00AC5715"/>
    <w:rsid w:val="00AC65D6"/>
    <w:rsid w:val="00AC7B91"/>
    <w:rsid w:val="00AD04BD"/>
    <w:rsid w:val="00AD0765"/>
    <w:rsid w:val="00AD0E47"/>
    <w:rsid w:val="00AD0F00"/>
    <w:rsid w:val="00AD16A3"/>
    <w:rsid w:val="00AD1D73"/>
    <w:rsid w:val="00AD322A"/>
    <w:rsid w:val="00AD3C7F"/>
    <w:rsid w:val="00AD3E2B"/>
    <w:rsid w:val="00AD4758"/>
    <w:rsid w:val="00AD55A8"/>
    <w:rsid w:val="00AD58D5"/>
    <w:rsid w:val="00AD5CA4"/>
    <w:rsid w:val="00AD6A91"/>
    <w:rsid w:val="00AD7214"/>
    <w:rsid w:val="00AE04DB"/>
    <w:rsid w:val="00AE1066"/>
    <w:rsid w:val="00AE14DD"/>
    <w:rsid w:val="00AE2FA5"/>
    <w:rsid w:val="00AE3486"/>
    <w:rsid w:val="00AE34CD"/>
    <w:rsid w:val="00AE3A4F"/>
    <w:rsid w:val="00AE4513"/>
    <w:rsid w:val="00AE4518"/>
    <w:rsid w:val="00AE5D7F"/>
    <w:rsid w:val="00AE79F0"/>
    <w:rsid w:val="00AF04AB"/>
    <w:rsid w:val="00AF069C"/>
    <w:rsid w:val="00AF07B0"/>
    <w:rsid w:val="00AF109C"/>
    <w:rsid w:val="00AF1701"/>
    <w:rsid w:val="00AF1752"/>
    <w:rsid w:val="00AF2491"/>
    <w:rsid w:val="00AF42FC"/>
    <w:rsid w:val="00AF4A9C"/>
    <w:rsid w:val="00AF4AC5"/>
    <w:rsid w:val="00AF4C2C"/>
    <w:rsid w:val="00AF50B6"/>
    <w:rsid w:val="00AF597D"/>
    <w:rsid w:val="00AF69AC"/>
    <w:rsid w:val="00AF6EC1"/>
    <w:rsid w:val="00AF784D"/>
    <w:rsid w:val="00AF7BCD"/>
    <w:rsid w:val="00AF7CE9"/>
    <w:rsid w:val="00B00331"/>
    <w:rsid w:val="00B00733"/>
    <w:rsid w:val="00B0117E"/>
    <w:rsid w:val="00B0122C"/>
    <w:rsid w:val="00B014A1"/>
    <w:rsid w:val="00B01A80"/>
    <w:rsid w:val="00B0207E"/>
    <w:rsid w:val="00B046AF"/>
    <w:rsid w:val="00B04ACB"/>
    <w:rsid w:val="00B04DAC"/>
    <w:rsid w:val="00B053D1"/>
    <w:rsid w:val="00B05B03"/>
    <w:rsid w:val="00B06036"/>
    <w:rsid w:val="00B06154"/>
    <w:rsid w:val="00B061F1"/>
    <w:rsid w:val="00B06615"/>
    <w:rsid w:val="00B07C27"/>
    <w:rsid w:val="00B07FB2"/>
    <w:rsid w:val="00B10017"/>
    <w:rsid w:val="00B1004A"/>
    <w:rsid w:val="00B101CE"/>
    <w:rsid w:val="00B1036C"/>
    <w:rsid w:val="00B10531"/>
    <w:rsid w:val="00B10C40"/>
    <w:rsid w:val="00B10DE1"/>
    <w:rsid w:val="00B10FF8"/>
    <w:rsid w:val="00B1135A"/>
    <w:rsid w:val="00B11E02"/>
    <w:rsid w:val="00B12EB9"/>
    <w:rsid w:val="00B12F0D"/>
    <w:rsid w:val="00B12FCF"/>
    <w:rsid w:val="00B13A85"/>
    <w:rsid w:val="00B13BC7"/>
    <w:rsid w:val="00B13CD4"/>
    <w:rsid w:val="00B153D8"/>
    <w:rsid w:val="00B154DE"/>
    <w:rsid w:val="00B15814"/>
    <w:rsid w:val="00B17B14"/>
    <w:rsid w:val="00B203C4"/>
    <w:rsid w:val="00B20863"/>
    <w:rsid w:val="00B20BEC"/>
    <w:rsid w:val="00B20CDD"/>
    <w:rsid w:val="00B2123E"/>
    <w:rsid w:val="00B2157C"/>
    <w:rsid w:val="00B22683"/>
    <w:rsid w:val="00B22BB0"/>
    <w:rsid w:val="00B22BC9"/>
    <w:rsid w:val="00B22E81"/>
    <w:rsid w:val="00B232FE"/>
    <w:rsid w:val="00B23423"/>
    <w:rsid w:val="00B236F3"/>
    <w:rsid w:val="00B23996"/>
    <w:rsid w:val="00B23A8A"/>
    <w:rsid w:val="00B23CB2"/>
    <w:rsid w:val="00B240CC"/>
    <w:rsid w:val="00B246ED"/>
    <w:rsid w:val="00B24E14"/>
    <w:rsid w:val="00B2561A"/>
    <w:rsid w:val="00B256C1"/>
    <w:rsid w:val="00B25820"/>
    <w:rsid w:val="00B25A64"/>
    <w:rsid w:val="00B25B94"/>
    <w:rsid w:val="00B271F2"/>
    <w:rsid w:val="00B30B9E"/>
    <w:rsid w:val="00B31884"/>
    <w:rsid w:val="00B31D19"/>
    <w:rsid w:val="00B32218"/>
    <w:rsid w:val="00B328D8"/>
    <w:rsid w:val="00B32AB3"/>
    <w:rsid w:val="00B32DAE"/>
    <w:rsid w:val="00B33825"/>
    <w:rsid w:val="00B34BB2"/>
    <w:rsid w:val="00B34E7C"/>
    <w:rsid w:val="00B35AF6"/>
    <w:rsid w:val="00B36228"/>
    <w:rsid w:val="00B366A3"/>
    <w:rsid w:val="00B368EA"/>
    <w:rsid w:val="00B37EEF"/>
    <w:rsid w:val="00B408BD"/>
    <w:rsid w:val="00B418AD"/>
    <w:rsid w:val="00B42F1A"/>
    <w:rsid w:val="00B435E4"/>
    <w:rsid w:val="00B43785"/>
    <w:rsid w:val="00B43790"/>
    <w:rsid w:val="00B43829"/>
    <w:rsid w:val="00B443D9"/>
    <w:rsid w:val="00B44531"/>
    <w:rsid w:val="00B4640F"/>
    <w:rsid w:val="00B46521"/>
    <w:rsid w:val="00B46587"/>
    <w:rsid w:val="00B47AD2"/>
    <w:rsid w:val="00B47CF7"/>
    <w:rsid w:val="00B50686"/>
    <w:rsid w:val="00B50C50"/>
    <w:rsid w:val="00B513C0"/>
    <w:rsid w:val="00B519CD"/>
    <w:rsid w:val="00B51CC2"/>
    <w:rsid w:val="00B5298B"/>
    <w:rsid w:val="00B53708"/>
    <w:rsid w:val="00B53DCB"/>
    <w:rsid w:val="00B5428F"/>
    <w:rsid w:val="00B54370"/>
    <w:rsid w:val="00B54460"/>
    <w:rsid w:val="00B544A7"/>
    <w:rsid w:val="00B54DEA"/>
    <w:rsid w:val="00B550F1"/>
    <w:rsid w:val="00B55185"/>
    <w:rsid w:val="00B557BA"/>
    <w:rsid w:val="00B55C03"/>
    <w:rsid w:val="00B55F0B"/>
    <w:rsid w:val="00B56670"/>
    <w:rsid w:val="00B566AC"/>
    <w:rsid w:val="00B56A70"/>
    <w:rsid w:val="00B60638"/>
    <w:rsid w:val="00B606F8"/>
    <w:rsid w:val="00B61923"/>
    <w:rsid w:val="00B61B26"/>
    <w:rsid w:val="00B621D6"/>
    <w:rsid w:val="00B63AF2"/>
    <w:rsid w:val="00B64F03"/>
    <w:rsid w:val="00B65747"/>
    <w:rsid w:val="00B65D6F"/>
    <w:rsid w:val="00B65FAD"/>
    <w:rsid w:val="00B66174"/>
    <w:rsid w:val="00B66802"/>
    <w:rsid w:val="00B67021"/>
    <w:rsid w:val="00B673C9"/>
    <w:rsid w:val="00B67B37"/>
    <w:rsid w:val="00B67C23"/>
    <w:rsid w:val="00B7079B"/>
    <w:rsid w:val="00B70DC7"/>
    <w:rsid w:val="00B721A4"/>
    <w:rsid w:val="00B72501"/>
    <w:rsid w:val="00B72B5B"/>
    <w:rsid w:val="00B72EFF"/>
    <w:rsid w:val="00B73832"/>
    <w:rsid w:val="00B73ACE"/>
    <w:rsid w:val="00B73D77"/>
    <w:rsid w:val="00B750C2"/>
    <w:rsid w:val="00B756CB"/>
    <w:rsid w:val="00B75735"/>
    <w:rsid w:val="00B7685E"/>
    <w:rsid w:val="00B77142"/>
    <w:rsid w:val="00B77491"/>
    <w:rsid w:val="00B80879"/>
    <w:rsid w:val="00B80A2C"/>
    <w:rsid w:val="00B80D3B"/>
    <w:rsid w:val="00B8135C"/>
    <w:rsid w:val="00B814BB"/>
    <w:rsid w:val="00B816C2"/>
    <w:rsid w:val="00B81730"/>
    <w:rsid w:val="00B81B0B"/>
    <w:rsid w:val="00B81C0E"/>
    <w:rsid w:val="00B81F60"/>
    <w:rsid w:val="00B82123"/>
    <w:rsid w:val="00B823D4"/>
    <w:rsid w:val="00B8314A"/>
    <w:rsid w:val="00B841AC"/>
    <w:rsid w:val="00B85873"/>
    <w:rsid w:val="00B85E95"/>
    <w:rsid w:val="00B85ECD"/>
    <w:rsid w:val="00B865B0"/>
    <w:rsid w:val="00B865DC"/>
    <w:rsid w:val="00B87028"/>
    <w:rsid w:val="00B870E8"/>
    <w:rsid w:val="00B87377"/>
    <w:rsid w:val="00B875E3"/>
    <w:rsid w:val="00B87C29"/>
    <w:rsid w:val="00B90780"/>
    <w:rsid w:val="00B90968"/>
    <w:rsid w:val="00B90ECC"/>
    <w:rsid w:val="00B91BC2"/>
    <w:rsid w:val="00B9240D"/>
    <w:rsid w:val="00B933F6"/>
    <w:rsid w:val="00B941AB"/>
    <w:rsid w:val="00B94960"/>
    <w:rsid w:val="00B94AF7"/>
    <w:rsid w:val="00B9578B"/>
    <w:rsid w:val="00B96F6E"/>
    <w:rsid w:val="00BA092E"/>
    <w:rsid w:val="00BA22A8"/>
    <w:rsid w:val="00BA299A"/>
    <w:rsid w:val="00BA309F"/>
    <w:rsid w:val="00BA3E48"/>
    <w:rsid w:val="00BA4905"/>
    <w:rsid w:val="00BA4BD3"/>
    <w:rsid w:val="00BA535D"/>
    <w:rsid w:val="00BA5AB6"/>
    <w:rsid w:val="00BA5F7E"/>
    <w:rsid w:val="00BA6808"/>
    <w:rsid w:val="00BA6E49"/>
    <w:rsid w:val="00BA79D4"/>
    <w:rsid w:val="00BB0187"/>
    <w:rsid w:val="00BB0604"/>
    <w:rsid w:val="00BB06E7"/>
    <w:rsid w:val="00BB0831"/>
    <w:rsid w:val="00BB0E56"/>
    <w:rsid w:val="00BB125B"/>
    <w:rsid w:val="00BB1EB3"/>
    <w:rsid w:val="00BB2147"/>
    <w:rsid w:val="00BB2678"/>
    <w:rsid w:val="00BB3077"/>
    <w:rsid w:val="00BB33A8"/>
    <w:rsid w:val="00BB3927"/>
    <w:rsid w:val="00BB3D8C"/>
    <w:rsid w:val="00BB4B39"/>
    <w:rsid w:val="00BB53AF"/>
    <w:rsid w:val="00BB5883"/>
    <w:rsid w:val="00BB5C26"/>
    <w:rsid w:val="00BB5D35"/>
    <w:rsid w:val="00BB6A40"/>
    <w:rsid w:val="00BC013A"/>
    <w:rsid w:val="00BC10D9"/>
    <w:rsid w:val="00BC162A"/>
    <w:rsid w:val="00BC1AB7"/>
    <w:rsid w:val="00BC1B50"/>
    <w:rsid w:val="00BC224C"/>
    <w:rsid w:val="00BC2343"/>
    <w:rsid w:val="00BC3EDE"/>
    <w:rsid w:val="00BC43C6"/>
    <w:rsid w:val="00BC46F9"/>
    <w:rsid w:val="00BC4B1B"/>
    <w:rsid w:val="00BC52AF"/>
    <w:rsid w:val="00BC5824"/>
    <w:rsid w:val="00BC584D"/>
    <w:rsid w:val="00BC651B"/>
    <w:rsid w:val="00BC6AA7"/>
    <w:rsid w:val="00BC6DD2"/>
    <w:rsid w:val="00BC702F"/>
    <w:rsid w:val="00BC7821"/>
    <w:rsid w:val="00BD0ECF"/>
    <w:rsid w:val="00BD1BD7"/>
    <w:rsid w:val="00BD30C8"/>
    <w:rsid w:val="00BD38F4"/>
    <w:rsid w:val="00BD3DCA"/>
    <w:rsid w:val="00BD3EB4"/>
    <w:rsid w:val="00BD4C5B"/>
    <w:rsid w:val="00BD50EA"/>
    <w:rsid w:val="00BD5359"/>
    <w:rsid w:val="00BD5C65"/>
    <w:rsid w:val="00BD6B83"/>
    <w:rsid w:val="00BD77D8"/>
    <w:rsid w:val="00BD7BCC"/>
    <w:rsid w:val="00BE0717"/>
    <w:rsid w:val="00BE16E9"/>
    <w:rsid w:val="00BE187C"/>
    <w:rsid w:val="00BE264F"/>
    <w:rsid w:val="00BE2730"/>
    <w:rsid w:val="00BE280A"/>
    <w:rsid w:val="00BE2A17"/>
    <w:rsid w:val="00BE31BE"/>
    <w:rsid w:val="00BE3A1D"/>
    <w:rsid w:val="00BE3B33"/>
    <w:rsid w:val="00BE3B92"/>
    <w:rsid w:val="00BE3D72"/>
    <w:rsid w:val="00BE3EBF"/>
    <w:rsid w:val="00BE41BF"/>
    <w:rsid w:val="00BE487E"/>
    <w:rsid w:val="00BE5C9F"/>
    <w:rsid w:val="00BE6018"/>
    <w:rsid w:val="00BE7086"/>
    <w:rsid w:val="00BE71F9"/>
    <w:rsid w:val="00BE7278"/>
    <w:rsid w:val="00BF073F"/>
    <w:rsid w:val="00BF17BA"/>
    <w:rsid w:val="00BF1F57"/>
    <w:rsid w:val="00BF20FD"/>
    <w:rsid w:val="00BF2239"/>
    <w:rsid w:val="00BF22C6"/>
    <w:rsid w:val="00BF34C2"/>
    <w:rsid w:val="00BF3804"/>
    <w:rsid w:val="00BF3B4E"/>
    <w:rsid w:val="00BF4086"/>
    <w:rsid w:val="00BF426C"/>
    <w:rsid w:val="00BF4594"/>
    <w:rsid w:val="00BF5370"/>
    <w:rsid w:val="00BF58D0"/>
    <w:rsid w:val="00BF6027"/>
    <w:rsid w:val="00BF6702"/>
    <w:rsid w:val="00BF6D11"/>
    <w:rsid w:val="00BF6D7A"/>
    <w:rsid w:val="00BF6EEE"/>
    <w:rsid w:val="00BF7952"/>
    <w:rsid w:val="00BF7D6A"/>
    <w:rsid w:val="00C0021D"/>
    <w:rsid w:val="00C00300"/>
    <w:rsid w:val="00C00869"/>
    <w:rsid w:val="00C00A6C"/>
    <w:rsid w:val="00C00B3E"/>
    <w:rsid w:val="00C00B8B"/>
    <w:rsid w:val="00C013E1"/>
    <w:rsid w:val="00C01611"/>
    <w:rsid w:val="00C02BDB"/>
    <w:rsid w:val="00C02D59"/>
    <w:rsid w:val="00C02FE3"/>
    <w:rsid w:val="00C030B6"/>
    <w:rsid w:val="00C03284"/>
    <w:rsid w:val="00C03B3A"/>
    <w:rsid w:val="00C03CD4"/>
    <w:rsid w:val="00C0427E"/>
    <w:rsid w:val="00C04694"/>
    <w:rsid w:val="00C04B2F"/>
    <w:rsid w:val="00C050C4"/>
    <w:rsid w:val="00C050D7"/>
    <w:rsid w:val="00C0561B"/>
    <w:rsid w:val="00C05AAA"/>
    <w:rsid w:val="00C05B5F"/>
    <w:rsid w:val="00C06125"/>
    <w:rsid w:val="00C0624F"/>
    <w:rsid w:val="00C065C2"/>
    <w:rsid w:val="00C0703A"/>
    <w:rsid w:val="00C10086"/>
    <w:rsid w:val="00C104CC"/>
    <w:rsid w:val="00C106B3"/>
    <w:rsid w:val="00C109E5"/>
    <w:rsid w:val="00C10D71"/>
    <w:rsid w:val="00C11521"/>
    <w:rsid w:val="00C13912"/>
    <w:rsid w:val="00C142AD"/>
    <w:rsid w:val="00C142C1"/>
    <w:rsid w:val="00C14A30"/>
    <w:rsid w:val="00C152FE"/>
    <w:rsid w:val="00C15D1B"/>
    <w:rsid w:val="00C16739"/>
    <w:rsid w:val="00C168DD"/>
    <w:rsid w:val="00C172F3"/>
    <w:rsid w:val="00C176CC"/>
    <w:rsid w:val="00C21031"/>
    <w:rsid w:val="00C221B9"/>
    <w:rsid w:val="00C225EA"/>
    <w:rsid w:val="00C22CCE"/>
    <w:rsid w:val="00C23035"/>
    <w:rsid w:val="00C232BC"/>
    <w:rsid w:val="00C23BA2"/>
    <w:rsid w:val="00C23BEA"/>
    <w:rsid w:val="00C243B6"/>
    <w:rsid w:val="00C2485F"/>
    <w:rsid w:val="00C248B1"/>
    <w:rsid w:val="00C24B63"/>
    <w:rsid w:val="00C24BF4"/>
    <w:rsid w:val="00C24F89"/>
    <w:rsid w:val="00C2542B"/>
    <w:rsid w:val="00C25B61"/>
    <w:rsid w:val="00C262A0"/>
    <w:rsid w:val="00C26A4E"/>
    <w:rsid w:val="00C2755C"/>
    <w:rsid w:val="00C27C70"/>
    <w:rsid w:val="00C27DA9"/>
    <w:rsid w:val="00C300AD"/>
    <w:rsid w:val="00C303F3"/>
    <w:rsid w:val="00C30BE9"/>
    <w:rsid w:val="00C31195"/>
    <w:rsid w:val="00C31774"/>
    <w:rsid w:val="00C3180E"/>
    <w:rsid w:val="00C32AF2"/>
    <w:rsid w:val="00C32EA6"/>
    <w:rsid w:val="00C32F89"/>
    <w:rsid w:val="00C33051"/>
    <w:rsid w:val="00C33204"/>
    <w:rsid w:val="00C338EB"/>
    <w:rsid w:val="00C33A26"/>
    <w:rsid w:val="00C33F75"/>
    <w:rsid w:val="00C34389"/>
    <w:rsid w:val="00C344B8"/>
    <w:rsid w:val="00C3465D"/>
    <w:rsid w:val="00C347D5"/>
    <w:rsid w:val="00C34D14"/>
    <w:rsid w:val="00C37053"/>
    <w:rsid w:val="00C371C9"/>
    <w:rsid w:val="00C379E9"/>
    <w:rsid w:val="00C379FD"/>
    <w:rsid w:val="00C403CD"/>
    <w:rsid w:val="00C40857"/>
    <w:rsid w:val="00C41143"/>
    <w:rsid w:val="00C41A71"/>
    <w:rsid w:val="00C42041"/>
    <w:rsid w:val="00C42194"/>
    <w:rsid w:val="00C42B1F"/>
    <w:rsid w:val="00C434C4"/>
    <w:rsid w:val="00C43934"/>
    <w:rsid w:val="00C439FB"/>
    <w:rsid w:val="00C43AA8"/>
    <w:rsid w:val="00C43F23"/>
    <w:rsid w:val="00C441A4"/>
    <w:rsid w:val="00C44321"/>
    <w:rsid w:val="00C444F3"/>
    <w:rsid w:val="00C462B7"/>
    <w:rsid w:val="00C463C9"/>
    <w:rsid w:val="00C466CF"/>
    <w:rsid w:val="00C46ED7"/>
    <w:rsid w:val="00C47648"/>
    <w:rsid w:val="00C47852"/>
    <w:rsid w:val="00C47A85"/>
    <w:rsid w:val="00C47C0F"/>
    <w:rsid w:val="00C50011"/>
    <w:rsid w:val="00C50301"/>
    <w:rsid w:val="00C50713"/>
    <w:rsid w:val="00C50A81"/>
    <w:rsid w:val="00C510F0"/>
    <w:rsid w:val="00C5254B"/>
    <w:rsid w:val="00C530DC"/>
    <w:rsid w:val="00C539AE"/>
    <w:rsid w:val="00C54F7F"/>
    <w:rsid w:val="00C55D39"/>
    <w:rsid w:val="00C55FBF"/>
    <w:rsid w:val="00C56816"/>
    <w:rsid w:val="00C56892"/>
    <w:rsid w:val="00C5718C"/>
    <w:rsid w:val="00C57E68"/>
    <w:rsid w:val="00C601C9"/>
    <w:rsid w:val="00C6212F"/>
    <w:rsid w:val="00C623C6"/>
    <w:rsid w:val="00C631D3"/>
    <w:rsid w:val="00C645E6"/>
    <w:rsid w:val="00C6464F"/>
    <w:rsid w:val="00C64813"/>
    <w:rsid w:val="00C64D82"/>
    <w:rsid w:val="00C64FBC"/>
    <w:rsid w:val="00C65471"/>
    <w:rsid w:val="00C657A6"/>
    <w:rsid w:val="00C65A83"/>
    <w:rsid w:val="00C66A00"/>
    <w:rsid w:val="00C66CBE"/>
    <w:rsid w:val="00C67118"/>
    <w:rsid w:val="00C67276"/>
    <w:rsid w:val="00C67DDD"/>
    <w:rsid w:val="00C70139"/>
    <w:rsid w:val="00C70A09"/>
    <w:rsid w:val="00C7191D"/>
    <w:rsid w:val="00C720A3"/>
    <w:rsid w:val="00C724DA"/>
    <w:rsid w:val="00C72C6F"/>
    <w:rsid w:val="00C7350B"/>
    <w:rsid w:val="00C73F2D"/>
    <w:rsid w:val="00C74453"/>
    <w:rsid w:val="00C7473A"/>
    <w:rsid w:val="00C74E1D"/>
    <w:rsid w:val="00C750B2"/>
    <w:rsid w:val="00C75AB0"/>
    <w:rsid w:val="00C76166"/>
    <w:rsid w:val="00C76B7B"/>
    <w:rsid w:val="00C76BBD"/>
    <w:rsid w:val="00C76DE2"/>
    <w:rsid w:val="00C772BA"/>
    <w:rsid w:val="00C802D1"/>
    <w:rsid w:val="00C8036C"/>
    <w:rsid w:val="00C80683"/>
    <w:rsid w:val="00C80CD8"/>
    <w:rsid w:val="00C80F23"/>
    <w:rsid w:val="00C81151"/>
    <w:rsid w:val="00C82255"/>
    <w:rsid w:val="00C82CC6"/>
    <w:rsid w:val="00C839CB"/>
    <w:rsid w:val="00C84593"/>
    <w:rsid w:val="00C84ACA"/>
    <w:rsid w:val="00C850A3"/>
    <w:rsid w:val="00C8583D"/>
    <w:rsid w:val="00C85C32"/>
    <w:rsid w:val="00C85F45"/>
    <w:rsid w:val="00C86C8C"/>
    <w:rsid w:val="00C87568"/>
    <w:rsid w:val="00C875C3"/>
    <w:rsid w:val="00C87FD0"/>
    <w:rsid w:val="00C90628"/>
    <w:rsid w:val="00C90DB6"/>
    <w:rsid w:val="00C915A6"/>
    <w:rsid w:val="00C91975"/>
    <w:rsid w:val="00C92603"/>
    <w:rsid w:val="00C92652"/>
    <w:rsid w:val="00C9394F"/>
    <w:rsid w:val="00C93B1A"/>
    <w:rsid w:val="00C9444E"/>
    <w:rsid w:val="00C953C5"/>
    <w:rsid w:val="00C96F5F"/>
    <w:rsid w:val="00C97055"/>
    <w:rsid w:val="00C97990"/>
    <w:rsid w:val="00CA0354"/>
    <w:rsid w:val="00CA194C"/>
    <w:rsid w:val="00CA2202"/>
    <w:rsid w:val="00CA2B4F"/>
    <w:rsid w:val="00CA30C3"/>
    <w:rsid w:val="00CA4DF2"/>
    <w:rsid w:val="00CA5927"/>
    <w:rsid w:val="00CA635E"/>
    <w:rsid w:val="00CA6762"/>
    <w:rsid w:val="00CA6815"/>
    <w:rsid w:val="00CA6BB0"/>
    <w:rsid w:val="00CA6E99"/>
    <w:rsid w:val="00CA70CE"/>
    <w:rsid w:val="00CA79EC"/>
    <w:rsid w:val="00CB002C"/>
    <w:rsid w:val="00CB1666"/>
    <w:rsid w:val="00CB1936"/>
    <w:rsid w:val="00CB1E4B"/>
    <w:rsid w:val="00CB2329"/>
    <w:rsid w:val="00CB259F"/>
    <w:rsid w:val="00CB2F29"/>
    <w:rsid w:val="00CB303D"/>
    <w:rsid w:val="00CB39C2"/>
    <w:rsid w:val="00CB3E38"/>
    <w:rsid w:val="00CB4C8C"/>
    <w:rsid w:val="00CB4E90"/>
    <w:rsid w:val="00CB5850"/>
    <w:rsid w:val="00CB5C99"/>
    <w:rsid w:val="00CB5E66"/>
    <w:rsid w:val="00CB633B"/>
    <w:rsid w:val="00CB65AF"/>
    <w:rsid w:val="00CB6782"/>
    <w:rsid w:val="00CB6C72"/>
    <w:rsid w:val="00CB6E3E"/>
    <w:rsid w:val="00CC080A"/>
    <w:rsid w:val="00CC08A8"/>
    <w:rsid w:val="00CC0D0F"/>
    <w:rsid w:val="00CC1275"/>
    <w:rsid w:val="00CC12EE"/>
    <w:rsid w:val="00CC1BBB"/>
    <w:rsid w:val="00CC26A4"/>
    <w:rsid w:val="00CC3767"/>
    <w:rsid w:val="00CC3C05"/>
    <w:rsid w:val="00CC547C"/>
    <w:rsid w:val="00CC5596"/>
    <w:rsid w:val="00CC5767"/>
    <w:rsid w:val="00CC5D2F"/>
    <w:rsid w:val="00CC68CC"/>
    <w:rsid w:val="00CC701E"/>
    <w:rsid w:val="00CC7611"/>
    <w:rsid w:val="00CC7735"/>
    <w:rsid w:val="00CD0310"/>
    <w:rsid w:val="00CD0AD9"/>
    <w:rsid w:val="00CD185D"/>
    <w:rsid w:val="00CD2030"/>
    <w:rsid w:val="00CD2E48"/>
    <w:rsid w:val="00CD37EB"/>
    <w:rsid w:val="00CD407C"/>
    <w:rsid w:val="00CD4491"/>
    <w:rsid w:val="00CD4826"/>
    <w:rsid w:val="00CD4E19"/>
    <w:rsid w:val="00CD6219"/>
    <w:rsid w:val="00CD67C9"/>
    <w:rsid w:val="00CD700F"/>
    <w:rsid w:val="00CD7319"/>
    <w:rsid w:val="00CD74C5"/>
    <w:rsid w:val="00CD7589"/>
    <w:rsid w:val="00CE027B"/>
    <w:rsid w:val="00CE148E"/>
    <w:rsid w:val="00CE207F"/>
    <w:rsid w:val="00CE208D"/>
    <w:rsid w:val="00CE2453"/>
    <w:rsid w:val="00CE28F0"/>
    <w:rsid w:val="00CE2A2D"/>
    <w:rsid w:val="00CE3511"/>
    <w:rsid w:val="00CE3561"/>
    <w:rsid w:val="00CE356D"/>
    <w:rsid w:val="00CE3FA4"/>
    <w:rsid w:val="00CE4133"/>
    <w:rsid w:val="00CE44F8"/>
    <w:rsid w:val="00CE4F89"/>
    <w:rsid w:val="00CE5277"/>
    <w:rsid w:val="00CE5575"/>
    <w:rsid w:val="00CE5B4D"/>
    <w:rsid w:val="00CE6358"/>
    <w:rsid w:val="00CE6686"/>
    <w:rsid w:val="00CE675B"/>
    <w:rsid w:val="00CE6E97"/>
    <w:rsid w:val="00CE7868"/>
    <w:rsid w:val="00CE796C"/>
    <w:rsid w:val="00CF086B"/>
    <w:rsid w:val="00CF18F5"/>
    <w:rsid w:val="00CF1B70"/>
    <w:rsid w:val="00CF1DD1"/>
    <w:rsid w:val="00CF2161"/>
    <w:rsid w:val="00CF2307"/>
    <w:rsid w:val="00CF26AE"/>
    <w:rsid w:val="00CF2D54"/>
    <w:rsid w:val="00CF311F"/>
    <w:rsid w:val="00CF469C"/>
    <w:rsid w:val="00CF4952"/>
    <w:rsid w:val="00CF5047"/>
    <w:rsid w:val="00CF5461"/>
    <w:rsid w:val="00CF6911"/>
    <w:rsid w:val="00D000DA"/>
    <w:rsid w:val="00D002E7"/>
    <w:rsid w:val="00D00E11"/>
    <w:rsid w:val="00D01344"/>
    <w:rsid w:val="00D01B90"/>
    <w:rsid w:val="00D024CD"/>
    <w:rsid w:val="00D03351"/>
    <w:rsid w:val="00D034DA"/>
    <w:rsid w:val="00D03538"/>
    <w:rsid w:val="00D0421D"/>
    <w:rsid w:val="00D046FD"/>
    <w:rsid w:val="00D047F7"/>
    <w:rsid w:val="00D049B8"/>
    <w:rsid w:val="00D04C8A"/>
    <w:rsid w:val="00D0516C"/>
    <w:rsid w:val="00D05B56"/>
    <w:rsid w:val="00D05C2F"/>
    <w:rsid w:val="00D05EE7"/>
    <w:rsid w:val="00D068D0"/>
    <w:rsid w:val="00D06964"/>
    <w:rsid w:val="00D06FE0"/>
    <w:rsid w:val="00D07211"/>
    <w:rsid w:val="00D07307"/>
    <w:rsid w:val="00D076A9"/>
    <w:rsid w:val="00D07754"/>
    <w:rsid w:val="00D078D1"/>
    <w:rsid w:val="00D07B55"/>
    <w:rsid w:val="00D105E3"/>
    <w:rsid w:val="00D10D2C"/>
    <w:rsid w:val="00D10FEA"/>
    <w:rsid w:val="00D11A85"/>
    <w:rsid w:val="00D11E74"/>
    <w:rsid w:val="00D1293B"/>
    <w:rsid w:val="00D129A8"/>
    <w:rsid w:val="00D12FB9"/>
    <w:rsid w:val="00D135F2"/>
    <w:rsid w:val="00D13C65"/>
    <w:rsid w:val="00D13D00"/>
    <w:rsid w:val="00D147C0"/>
    <w:rsid w:val="00D15696"/>
    <w:rsid w:val="00D15C51"/>
    <w:rsid w:val="00D166AA"/>
    <w:rsid w:val="00D167AD"/>
    <w:rsid w:val="00D16C68"/>
    <w:rsid w:val="00D16DBC"/>
    <w:rsid w:val="00D200BD"/>
    <w:rsid w:val="00D201AA"/>
    <w:rsid w:val="00D204A7"/>
    <w:rsid w:val="00D20AA5"/>
    <w:rsid w:val="00D21E93"/>
    <w:rsid w:val="00D22399"/>
    <w:rsid w:val="00D23587"/>
    <w:rsid w:val="00D23EB2"/>
    <w:rsid w:val="00D263F1"/>
    <w:rsid w:val="00D2662C"/>
    <w:rsid w:val="00D27FA3"/>
    <w:rsid w:val="00D308D7"/>
    <w:rsid w:val="00D3176C"/>
    <w:rsid w:val="00D319C5"/>
    <w:rsid w:val="00D31B3F"/>
    <w:rsid w:val="00D32F57"/>
    <w:rsid w:val="00D33751"/>
    <w:rsid w:val="00D34680"/>
    <w:rsid w:val="00D34738"/>
    <w:rsid w:val="00D3486B"/>
    <w:rsid w:val="00D35A54"/>
    <w:rsid w:val="00D35D4A"/>
    <w:rsid w:val="00D36F6E"/>
    <w:rsid w:val="00D372B0"/>
    <w:rsid w:val="00D37343"/>
    <w:rsid w:val="00D41B3B"/>
    <w:rsid w:val="00D4205E"/>
    <w:rsid w:val="00D444B0"/>
    <w:rsid w:val="00D47399"/>
    <w:rsid w:val="00D47475"/>
    <w:rsid w:val="00D47BB2"/>
    <w:rsid w:val="00D47D04"/>
    <w:rsid w:val="00D500ED"/>
    <w:rsid w:val="00D5056A"/>
    <w:rsid w:val="00D510A0"/>
    <w:rsid w:val="00D520B7"/>
    <w:rsid w:val="00D527EE"/>
    <w:rsid w:val="00D529C4"/>
    <w:rsid w:val="00D52C92"/>
    <w:rsid w:val="00D537E1"/>
    <w:rsid w:val="00D53929"/>
    <w:rsid w:val="00D539D0"/>
    <w:rsid w:val="00D53DF4"/>
    <w:rsid w:val="00D540DC"/>
    <w:rsid w:val="00D543C0"/>
    <w:rsid w:val="00D55616"/>
    <w:rsid w:val="00D5574C"/>
    <w:rsid w:val="00D55DAC"/>
    <w:rsid w:val="00D56622"/>
    <w:rsid w:val="00D56D04"/>
    <w:rsid w:val="00D60F95"/>
    <w:rsid w:val="00D6153F"/>
    <w:rsid w:val="00D61982"/>
    <w:rsid w:val="00D61EA9"/>
    <w:rsid w:val="00D61EFF"/>
    <w:rsid w:val="00D62144"/>
    <w:rsid w:val="00D624C2"/>
    <w:rsid w:val="00D62655"/>
    <w:rsid w:val="00D6267A"/>
    <w:rsid w:val="00D62998"/>
    <w:rsid w:val="00D62999"/>
    <w:rsid w:val="00D646C6"/>
    <w:rsid w:val="00D647DE"/>
    <w:rsid w:val="00D64C3B"/>
    <w:rsid w:val="00D6501F"/>
    <w:rsid w:val="00D6508A"/>
    <w:rsid w:val="00D65347"/>
    <w:rsid w:val="00D6580A"/>
    <w:rsid w:val="00D67CA4"/>
    <w:rsid w:val="00D67D12"/>
    <w:rsid w:val="00D705FF"/>
    <w:rsid w:val="00D70B0C"/>
    <w:rsid w:val="00D70C23"/>
    <w:rsid w:val="00D7145C"/>
    <w:rsid w:val="00D71F5F"/>
    <w:rsid w:val="00D73A88"/>
    <w:rsid w:val="00D73F98"/>
    <w:rsid w:val="00D744BC"/>
    <w:rsid w:val="00D7543E"/>
    <w:rsid w:val="00D754A9"/>
    <w:rsid w:val="00D7585A"/>
    <w:rsid w:val="00D776F5"/>
    <w:rsid w:val="00D779FA"/>
    <w:rsid w:val="00D77C53"/>
    <w:rsid w:val="00D77E96"/>
    <w:rsid w:val="00D8021D"/>
    <w:rsid w:val="00D80618"/>
    <w:rsid w:val="00D807DF"/>
    <w:rsid w:val="00D82339"/>
    <w:rsid w:val="00D823AC"/>
    <w:rsid w:val="00D82494"/>
    <w:rsid w:val="00D82DAA"/>
    <w:rsid w:val="00D82FF2"/>
    <w:rsid w:val="00D83774"/>
    <w:rsid w:val="00D83C27"/>
    <w:rsid w:val="00D84A4B"/>
    <w:rsid w:val="00D85686"/>
    <w:rsid w:val="00D864AB"/>
    <w:rsid w:val="00D86793"/>
    <w:rsid w:val="00D877B1"/>
    <w:rsid w:val="00D8782C"/>
    <w:rsid w:val="00D87B33"/>
    <w:rsid w:val="00D90A81"/>
    <w:rsid w:val="00D90B7D"/>
    <w:rsid w:val="00D90DCE"/>
    <w:rsid w:val="00D91A7E"/>
    <w:rsid w:val="00D92168"/>
    <w:rsid w:val="00D9231C"/>
    <w:rsid w:val="00D92A5E"/>
    <w:rsid w:val="00D93315"/>
    <w:rsid w:val="00D935BD"/>
    <w:rsid w:val="00D93F1F"/>
    <w:rsid w:val="00D940B5"/>
    <w:rsid w:val="00D95017"/>
    <w:rsid w:val="00D9582D"/>
    <w:rsid w:val="00D95CB0"/>
    <w:rsid w:val="00D9654F"/>
    <w:rsid w:val="00D966FE"/>
    <w:rsid w:val="00D977C0"/>
    <w:rsid w:val="00D97E14"/>
    <w:rsid w:val="00D97F79"/>
    <w:rsid w:val="00DA00A3"/>
    <w:rsid w:val="00DA0FC5"/>
    <w:rsid w:val="00DA13F3"/>
    <w:rsid w:val="00DA1631"/>
    <w:rsid w:val="00DA199F"/>
    <w:rsid w:val="00DA2DE3"/>
    <w:rsid w:val="00DA3301"/>
    <w:rsid w:val="00DA3633"/>
    <w:rsid w:val="00DA38D8"/>
    <w:rsid w:val="00DA400B"/>
    <w:rsid w:val="00DA44D6"/>
    <w:rsid w:val="00DA51B4"/>
    <w:rsid w:val="00DA6443"/>
    <w:rsid w:val="00DA6B5E"/>
    <w:rsid w:val="00DA6D55"/>
    <w:rsid w:val="00DA7146"/>
    <w:rsid w:val="00DA716A"/>
    <w:rsid w:val="00DA7B82"/>
    <w:rsid w:val="00DB0434"/>
    <w:rsid w:val="00DB0DD2"/>
    <w:rsid w:val="00DB0E66"/>
    <w:rsid w:val="00DB1F4F"/>
    <w:rsid w:val="00DB289C"/>
    <w:rsid w:val="00DB2B47"/>
    <w:rsid w:val="00DB2CD0"/>
    <w:rsid w:val="00DB347D"/>
    <w:rsid w:val="00DB37EE"/>
    <w:rsid w:val="00DB401F"/>
    <w:rsid w:val="00DB4450"/>
    <w:rsid w:val="00DB4EE7"/>
    <w:rsid w:val="00DB5159"/>
    <w:rsid w:val="00DB521D"/>
    <w:rsid w:val="00DB5971"/>
    <w:rsid w:val="00DB5D51"/>
    <w:rsid w:val="00DB5F53"/>
    <w:rsid w:val="00DB7B69"/>
    <w:rsid w:val="00DC048F"/>
    <w:rsid w:val="00DC0A2F"/>
    <w:rsid w:val="00DC0DBE"/>
    <w:rsid w:val="00DC1AED"/>
    <w:rsid w:val="00DC234A"/>
    <w:rsid w:val="00DC2AA0"/>
    <w:rsid w:val="00DC3261"/>
    <w:rsid w:val="00DC41E4"/>
    <w:rsid w:val="00DC42D9"/>
    <w:rsid w:val="00DC43D0"/>
    <w:rsid w:val="00DC496E"/>
    <w:rsid w:val="00DC5116"/>
    <w:rsid w:val="00DC7C77"/>
    <w:rsid w:val="00DC7D92"/>
    <w:rsid w:val="00DC7FD5"/>
    <w:rsid w:val="00DD02FF"/>
    <w:rsid w:val="00DD24F9"/>
    <w:rsid w:val="00DD26EC"/>
    <w:rsid w:val="00DD2DFB"/>
    <w:rsid w:val="00DD3604"/>
    <w:rsid w:val="00DD39F4"/>
    <w:rsid w:val="00DD3D07"/>
    <w:rsid w:val="00DD3F4D"/>
    <w:rsid w:val="00DD481D"/>
    <w:rsid w:val="00DD4D9C"/>
    <w:rsid w:val="00DD5580"/>
    <w:rsid w:val="00DD6F2E"/>
    <w:rsid w:val="00DD72E1"/>
    <w:rsid w:val="00DD7788"/>
    <w:rsid w:val="00DD7EA2"/>
    <w:rsid w:val="00DD7FA4"/>
    <w:rsid w:val="00DE00F2"/>
    <w:rsid w:val="00DE04FE"/>
    <w:rsid w:val="00DE0DFE"/>
    <w:rsid w:val="00DE117F"/>
    <w:rsid w:val="00DE2D17"/>
    <w:rsid w:val="00DE353C"/>
    <w:rsid w:val="00DE401C"/>
    <w:rsid w:val="00DE5EA8"/>
    <w:rsid w:val="00DE5F61"/>
    <w:rsid w:val="00DE6E2F"/>
    <w:rsid w:val="00DE6F47"/>
    <w:rsid w:val="00DE7D13"/>
    <w:rsid w:val="00DF1EAE"/>
    <w:rsid w:val="00DF2A18"/>
    <w:rsid w:val="00DF3816"/>
    <w:rsid w:val="00DF3818"/>
    <w:rsid w:val="00DF3F94"/>
    <w:rsid w:val="00DF4369"/>
    <w:rsid w:val="00DF5970"/>
    <w:rsid w:val="00DF5B14"/>
    <w:rsid w:val="00DF614E"/>
    <w:rsid w:val="00DF63FA"/>
    <w:rsid w:val="00DF66E2"/>
    <w:rsid w:val="00E001FD"/>
    <w:rsid w:val="00E00A1C"/>
    <w:rsid w:val="00E00D60"/>
    <w:rsid w:val="00E012CC"/>
    <w:rsid w:val="00E0147A"/>
    <w:rsid w:val="00E0220A"/>
    <w:rsid w:val="00E0220E"/>
    <w:rsid w:val="00E02845"/>
    <w:rsid w:val="00E02961"/>
    <w:rsid w:val="00E02A1E"/>
    <w:rsid w:val="00E02B71"/>
    <w:rsid w:val="00E02DEB"/>
    <w:rsid w:val="00E037C7"/>
    <w:rsid w:val="00E03999"/>
    <w:rsid w:val="00E0399E"/>
    <w:rsid w:val="00E042A1"/>
    <w:rsid w:val="00E048F4"/>
    <w:rsid w:val="00E056A4"/>
    <w:rsid w:val="00E05CF4"/>
    <w:rsid w:val="00E05E82"/>
    <w:rsid w:val="00E0684E"/>
    <w:rsid w:val="00E07425"/>
    <w:rsid w:val="00E074BE"/>
    <w:rsid w:val="00E07F3A"/>
    <w:rsid w:val="00E1043E"/>
    <w:rsid w:val="00E104FA"/>
    <w:rsid w:val="00E1082A"/>
    <w:rsid w:val="00E10956"/>
    <w:rsid w:val="00E110B5"/>
    <w:rsid w:val="00E11166"/>
    <w:rsid w:val="00E113E8"/>
    <w:rsid w:val="00E11427"/>
    <w:rsid w:val="00E11B97"/>
    <w:rsid w:val="00E1223C"/>
    <w:rsid w:val="00E12818"/>
    <w:rsid w:val="00E12D39"/>
    <w:rsid w:val="00E13182"/>
    <w:rsid w:val="00E132C7"/>
    <w:rsid w:val="00E13C23"/>
    <w:rsid w:val="00E144A3"/>
    <w:rsid w:val="00E14523"/>
    <w:rsid w:val="00E14972"/>
    <w:rsid w:val="00E14CB9"/>
    <w:rsid w:val="00E151F2"/>
    <w:rsid w:val="00E15383"/>
    <w:rsid w:val="00E15543"/>
    <w:rsid w:val="00E15C82"/>
    <w:rsid w:val="00E15CED"/>
    <w:rsid w:val="00E160BA"/>
    <w:rsid w:val="00E17188"/>
    <w:rsid w:val="00E1738C"/>
    <w:rsid w:val="00E201C0"/>
    <w:rsid w:val="00E21484"/>
    <w:rsid w:val="00E21ABD"/>
    <w:rsid w:val="00E22775"/>
    <w:rsid w:val="00E22D28"/>
    <w:rsid w:val="00E22F81"/>
    <w:rsid w:val="00E22F87"/>
    <w:rsid w:val="00E230E3"/>
    <w:rsid w:val="00E23BCC"/>
    <w:rsid w:val="00E23C97"/>
    <w:rsid w:val="00E24727"/>
    <w:rsid w:val="00E265A7"/>
    <w:rsid w:val="00E27B80"/>
    <w:rsid w:val="00E27FCE"/>
    <w:rsid w:val="00E30EDF"/>
    <w:rsid w:val="00E31B43"/>
    <w:rsid w:val="00E31FBA"/>
    <w:rsid w:val="00E32379"/>
    <w:rsid w:val="00E32E11"/>
    <w:rsid w:val="00E33513"/>
    <w:rsid w:val="00E33688"/>
    <w:rsid w:val="00E33A4F"/>
    <w:rsid w:val="00E33F3E"/>
    <w:rsid w:val="00E341E5"/>
    <w:rsid w:val="00E34315"/>
    <w:rsid w:val="00E3484F"/>
    <w:rsid w:val="00E35D4B"/>
    <w:rsid w:val="00E35FBC"/>
    <w:rsid w:val="00E36AAE"/>
    <w:rsid w:val="00E3707C"/>
    <w:rsid w:val="00E37198"/>
    <w:rsid w:val="00E3774C"/>
    <w:rsid w:val="00E41313"/>
    <w:rsid w:val="00E41773"/>
    <w:rsid w:val="00E41ACD"/>
    <w:rsid w:val="00E41B98"/>
    <w:rsid w:val="00E42FE6"/>
    <w:rsid w:val="00E44E78"/>
    <w:rsid w:val="00E460B6"/>
    <w:rsid w:val="00E46BD2"/>
    <w:rsid w:val="00E473D4"/>
    <w:rsid w:val="00E474CF"/>
    <w:rsid w:val="00E4754B"/>
    <w:rsid w:val="00E513F6"/>
    <w:rsid w:val="00E51EC6"/>
    <w:rsid w:val="00E52F3B"/>
    <w:rsid w:val="00E52F80"/>
    <w:rsid w:val="00E53556"/>
    <w:rsid w:val="00E536E1"/>
    <w:rsid w:val="00E53B92"/>
    <w:rsid w:val="00E53D94"/>
    <w:rsid w:val="00E53DEA"/>
    <w:rsid w:val="00E5424B"/>
    <w:rsid w:val="00E544BA"/>
    <w:rsid w:val="00E54508"/>
    <w:rsid w:val="00E554B0"/>
    <w:rsid w:val="00E55B64"/>
    <w:rsid w:val="00E56331"/>
    <w:rsid w:val="00E56DA8"/>
    <w:rsid w:val="00E605C6"/>
    <w:rsid w:val="00E608E2"/>
    <w:rsid w:val="00E6117A"/>
    <w:rsid w:val="00E616DB"/>
    <w:rsid w:val="00E62442"/>
    <w:rsid w:val="00E627A4"/>
    <w:rsid w:val="00E62E2D"/>
    <w:rsid w:val="00E630ED"/>
    <w:rsid w:val="00E63239"/>
    <w:rsid w:val="00E63CFB"/>
    <w:rsid w:val="00E6437C"/>
    <w:rsid w:val="00E64B66"/>
    <w:rsid w:val="00E64BF2"/>
    <w:rsid w:val="00E65237"/>
    <w:rsid w:val="00E67862"/>
    <w:rsid w:val="00E67EAD"/>
    <w:rsid w:val="00E70ACF"/>
    <w:rsid w:val="00E70D46"/>
    <w:rsid w:val="00E712A9"/>
    <w:rsid w:val="00E713BC"/>
    <w:rsid w:val="00E72444"/>
    <w:rsid w:val="00E73DEB"/>
    <w:rsid w:val="00E7410F"/>
    <w:rsid w:val="00E74EC5"/>
    <w:rsid w:val="00E75790"/>
    <w:rsid w:val="00E764C4"/>
    <w:rsid w:val="00E76B86"/>
    <w:rsid w:val="00E77BEC"/>
    <w:rsid w:val="00E77D79"/>
    <w:rsid w:val="00E809F3"/>
    <w:rsid w:val="00E80C21"/>
    <w:rsid w:val="00E80EFF"/>
    <w:rsid w:val="00E8126B"/>
    <w:rsid w:val="00E820BD"/>
    <w:rsid w:val="00E8227B"/>
    <w:rsid w:val="00E826BC"/>
    <w:rsid w:val="00E8342F"/>
    <w:rsid w:val="00E83FCA"/>
    <w:rsid w:val="00E84210"/>
    <w:rsid w:val="00E844CD"/>
    <w:rsid w:val="00E847A7"/>
    <w:rsid w:val="00E84FE5"/>
    <w:rsid w:val="00E85768"/>
    <w:rsid w:val="00E86682"/>
    <w:rsid w:val="00E86E79"/>
    <w:rsid w:val="00E906B4"/>
    <w:rsid w:val="00E9095B"/>
    <w:rsid w:val="00E9145E"/>
    <w:rsid w:val="00E91510"/>
    <w:rsid w:val="00E9152D"/>
    <w:rsid w:val="00E918B3"/>
    <w:rsid w:val="00E91B24"/>
    <w:rsid w:val="00E926B8"/>
    <w:rsid w:val="00E927BF"/>
    <w:rsid w:val="00E936DA"/>
    <w:rsid w:val="00E9399B"/>
    <w:rsid w:val="00E939A7"/>
    <w:rsid w:val="00E94008"/>
    <w:rsid w:val="00E94762"/>
    <w:rsid w:val="00E956BA"/>
    <w:rsid w:val="00E96B52"/>
    <w:rsid w:val="00E97D31"/>
    <w:rsid w:val="00EA0018"/>
    <w:rsid w:val="00EA08BE"/>
    <w:rsid w:val="00EA0A85"/>
    <w:rsid w:val="00EA13A3"/>
    <w:rsid w:val="00EA14B0"/>
    <w:rsid w:val="00EA2244"/>
    <w:rsid w:val="00EA2345"/>
    <w:rsid w:val="00EA2ABD"/>
    <w:rsid w:val="00EA2EC5"/>
    <w:rsid w:val="00EA4DDC"/>
    <w:rsid w:val="00EA5796"/>
    <w:rsid w:val="00EA645F"/>
    <w:rsid w:val="00EA6FA7"/>
    <w:rsid w:val="00EA7B4A"/>
    <w:rsid w:val="00EB055A"/>
    <w:rsid w:val="00EB067F"/>
    <w:rsid w:val="00EB1379"/>
    <w:rsid w:val="00EB13A7"/>
    <w:rsid w:val="00EB17BE"/>
    <w:rsid w:val="00EB18B8"/>
    <w:rsid w:val="00EB1A1B"/>
    <w:rsid w:val="00EB1F02"/>
    <w:rsid w:val="00EB23BD"/>
    <w:rsid w:val="00EB24F4"/>
    <w:rsid w:val="00EB2750"/>
    <w:rsid w:val="00EB2E64"/>
    <w:rsid w:val="00EB3290"/>
    <w:rsid w:val="00EB3D4B"/>
    <w:rsid w:val="00EB433A"/>
    <w:rsid w:val="00EB5BC5"/>
    <w:rsid w:val="00EB5F56"/>
    <w:rsid w:val="00EB6097"/>
    <w:rsid w:val="00EB6212"/>
    <w:rsid w:val="00EB6BB5"/>
    <w:rsid w:val="00EB6E30"/>
    <w:rsid w:val="00EB7618"/>
    <w:rsid w:val="00EB7B51"/>
    <w:rsid w:val="00EB7F93"/>
    <w:rsid w:val="00EC086C"/>
    <w:rsid w:val="00EC1720"/>
    <w:rsid w:val="00EC1731"/>
    <w:rsid w:val="00EC2DB7"/>
    <w:rsid w:val="00EC2F9B"/>
    <w:rsid w:val="00EC337D"/>
    <w:rsid w:val="00EC42D0"/>
    <w:rsid w:val="00EC576F"/>
    <w:rsid w:val="00EC638F"/>
    <w:rsid w:val="00EC6F34"/>
    <w:rsid w:val="00EC7927"/>
    <w:rsid w:val="00ED0653"/>
    <w:rsid w:val="00ED095E"/>
    <w:rsid w:val="00ED0C72"/>
    <w:rsid w:val="00ED1319"/>
    <w:rsid w:val="00ED1A0B"/>
    <w:rsid w:val="00ED27DD"/>
    <w:rsid w:val="00ED4046"/>
    <w:rsid w:val="00ED4769"/>
    <w:rsid w:val="00ED5162"/>
    <w:rsid w:val="00ED5669"/>
    <w:rsid w:val="00ED5DF2"/>
    <w:rsid w:val="00ED697C"/>
    <w:rsid w:val="00EE06CA"/>
    <w:rsid w:val="00EE1B12"/>
    <w:rsid w:val="00EE1CF9"/>
    <w:rsid w:val="00EE2265"/>
    <w:rsid w:val="00EE2F83"/>
    <w:rsid w:val="00EE3319"/>
    <w:rsid w:val="00EE34E8"/>
    <w:rsid w:val="00EE406D"/>
    <w:rsid w:val="00EE43AD"/>
    <w:rsid w:val="00EE4874"/>
    <w:rsid w:val="00EE48D6"/>
    <w:rsid w:val="00EE4A6E"/>
    <w:rsid w:val="00EE4BAB"/>
    <w:rsid w:val="00EE58D5"/>
    <w:rsid w:val="00EE65F8"/>
    <w:rsid w:val="00EE67C9"/>
    <w:rsid w:val="00EE6D39"/>
    <w:rsid w:val="00EE7922"/>
    <w:rsid w:val="00EE79A6"/>
    <w:rsid w:val="00EF021C"/>
    <w:rsid w:val="00EF11DF"/>
    <w:rsid w:val="00EF130D"/>
    <w:rsid w:val="00EF1D48"/>
    <w:rsid w:val="00EF30E0"/>
    <w:rsid w:val="00EF3D05"/>
    <w:rsid w:val="00EF3FFA"/>
    <w:rsid w:val="00EF42CF"/>
    <w:rsid w:val="00EF4A32"/>
    <w:rsid w:val="00EF5403"/>
    <w:rsid w:val="00EF567D"/>
    <w:rsid w:val="00EF5F11"/>
    <w:rsid w:val="00EF6111"/>
    <w:rsid w:val="00F005A0"/>
    <w:rsid w:val="00F00EC7"/>
    <w:rsid w:val="00F01835"/>
    <w:rsid w:val="00F01DE9"/>
    <w:rsid w:val="00F0229D"/>
    <w:rsid w:val="00F02B1B"/>
    <w:rsid w:val="00F032BB"/>
    <w:rsid w:val="00F032C8"/>
    <w:rsid w:val="00F03567"/>
    <w:rsid w:val="00F039C7"/>
    <w:rsid w:val="00F03DD3"/>
    <w:rsid w:val="00F04380"/>
    <w:rsid w:val="00F044C6"/>
    <w:rsid w:val="00F04BBE"/>
    <w:rsid w:val="00F05C0F"/>
    <w:rsid w:val="00F06616"/>
    <w:rsid w:val="00F07263"/>
    <w:rsid w:val="00F073F9"/>
    <w:rsid w:val="00F07485"/>
    <w:rsid w:val="00F07CAE"/>
    <w:rsid w:val="00F10BC6"/>
    <w:rsid w:val="00F10C8B"/>
    <w:rsid w:val="00F11352"/>
    <w:rsid w:val="00F11AD0"/>
    <w:rsid w:val="00F121CB"/>
    <w:rsid w:val="00F12313"/>
    <w:rsid w:val="00F13D34"/>
    <w:rsid w:val="00F13E93"/>
    <w:rsid w:val="00F14602"/>
    <w:rsid w:val="00F1498D"/>
    <w:rsid w:val="00F14DDF"/>
    <w:rsid w:val="00F152AD"/>
    <w:rsid w:val="00F15BA3"/>
    <w:rsid w:val="00F15BB3"/>
    <w:rsid w:val="00F165B7"/>
    <w:rsid w:val="00F16AFA"/>
    <w:rsid w:val="00F20AF8"/>
    <w:rsid w:val="00F20C9C"/>
    <w:rsid w:val="00F21827"/>
    <w:rsid w:val="00F21A00"/>
    <w:rsid w:val="00F2285F"/>
    <w:rsid w:val="00F23155"/>
    <w:rsid w:val="00F23EE4"/>
    <w:rsid w:val="00F24236"/>
    <w:rsid w:val="00F24E0E"/>
    <w:rsid w:val="00F25707"/>
    <w:rsid w:val="00F26693"/>
    <w:rsid w:val="00F26A13"/>
    <w:rsid w:val="00F26C29"/>
    <w:rsid w:val="00F27B5F"/>
    <w:rsid w:val="00F27D3B"/>
    <w:rsid w:val="00F30163"/>
    <w:rsid w:val="00F31261"/>
    <w:rsid w:val="00F317CA"/>
    <w:rsid w:val="00F31BB3"/>
    <w:rsid w:val="00F31C67"/>
    <w:rsid w:val="00F31E27"/>
    <w:rsid w:val="00F32077"/>
    <w:rsid w:val="00F323C3"/>
    <w:rsid w:val="00F32728"/>
    <w:rsid w:val="00F32A15"/>
    <w:rsid w:val="00F32EE6"/>
    <w:rsid w:val="00F32F3C"/>
    <w:rsid w:val="00F337F0"/>
    <w:rsid w:val="00F339EC"/>
    <w:rsid w:val="00F3443B"/>
    <w:rsid w:val="00F34CCB"/>
    <w:rsid w:val="00F34FDD"/>
    <w:rsid w:val="00F35279"/>
    <w:rsid w:val="00F35923"/>
    <w:rsid w:val="00F35F1A"/>
    <w:rsid w:val="00F36130"/>
    <w:rsid w:val="00F362AC"/>
    <w:rsid w:val="00F3644F"/>
    <w:rsid w:val="00F36B71"/>
    <w:rsid w:val="00F36E64"/>
    <w:rsid w:val="00F373AE"/>
    <w:rsid w:val="00F4032F"/>
    <w:rsid w:val="00F40360"/>
    <w:rsid w:val="00F40444"/>
    <w:rsid w:val="00F405CD"/>
    <w:rsid w:val="00F40A4C"/>
    <w:rsid w:val="00F40CE6"/>
    <w:rsid w:val="00F40F15"/>
    <w:rsid w:val="00F41B52"/>
    <w:rsid w:val="00F41B59"/>
    <w:rsid w:val="00F42099"/>
    <w:rsid w:val="00F423BD"/>
    <w:rsid w:val="00F423FF"/>
    <w:rsid w:val="00F431C5"/>
    <w:rsid w:val="00F432FF"/>
    <w:rsid w:val="00F446FA"/>
    <w:rsid w:val="00F453E3"/>
    <w:rsid w:val="00F456D2"/>
    <w:rsid w:val="00F45B08"/>
    <w:rsid w:val="00F46061"/>
    <w:rsid w:val="00F46431"/>
    <w:rsid w:val="00F46496"/>
    <w:rsid w:val="00F46912"/>
    <w:rsid w:val="00F469AD"/>
    <w:rsid w:val="00F47081"/>
    <w:rsid w:val="00F4715C"/>
    <w:rsid w:val="00F47C9F"/>
    <w:rsid w:val="00F5020F"/>
    <w:rsid w:val="00F50B9C"/>
    <w:rsid w:val="00F50CE8"/>
    <w:rsid w:val="00F51256"/>
    <w:rsid w:val="00F51361"/>
    <w:rsid w:val="00F52330"/>
    <w:rsid w:val="00F52407"/>
    <w:rsid w:val="00F5249D"/>
    <w:rsid w:val="00F541F0"/>
    <w:rsid w:val="00F54603"/>
    <w:rsid w:val="00F54772"/>
    <w:rsid w:val="00F547EE"/>
    <w:rsid w:val="00F54869"/>
    <w:rsid w:val="00F556B2"/>
    <w:rsid w:val="00F56059"/>
    <w:rsid w:val="00F565E8"/>
    <w:rsid w:val="00F56BEE"/>
    <w:rsid w:val="00F56CB4"/>
    <w:rsid w:val="00F5754B"/>
    <w:rsid w:val="00F576DE"/>
    <w:rsid w:val="00F57747"/>
    <w:rsid w:val="00F57898"/>
    <w:rsid w:val="00F578BC"/>
    <w:rsid w:val="00F619D1"/>
    <w:rsid w:val="00F62584"/>
    <w:rsid w:val="00F633F1"/>
    <w:rsid w:val="00F63BF7"/>
    <w:rsid w:val="00F6453E"/>
    <w:rsid w:val="00F64C3B"/>
    <w:rsid w:val="00F64FAD"/>
    <w:rsid w:val="00F65215"/>
    <w:rsid w:val="00F65617"/>
    <w:rsid w:val="00F65A88"/>
    <w:rsid w:val="00F65E74"/>
    <w:rsid w:val="00F66494"/>
    <w:rsid w:val="00F66A0C"/>
    <w:rsid w:val="00F710BE"/>
    <w:rsid w:val="00F712C1"/>
    <w:rsid w:val="00F71D7B"/>
    <w:rsid w:val="00F72016"/>
    <w:rsid w:val="00F72BDB"/>
    <w:rsid w:val="00F72D3F"/>
    <w:rsid w:val="00F72DAD"/>
    <w:rsid w:val="00F736D2"/>
    <w:rsid w:val="00F7564C"/>
    <w:rsid w:val="00F75EA9"/>
    <w:rsid w:val="00F76220"/>
    <w:rsid w:val="00F769BE"/>
    <w:rsid w:val="00F7735C"/>
    <w:rsid w:val="00F77BD5"/>
    <w:rsid w:val="00F801A7"/>
    <w:rsid w:val="00F805D1"/>
    <w:rsid w:val="00F82012"/>
    <w:rsid w:val="00F8216D"/>
    <w:rsid w:val="00F82E6B"/>
    <w:rsid w:val="00F83662"/>
    <w:rsid w:val="00F838C0"/>
    <w:rsid w:val="00F83D4A"/>
    <w:rsid w:val="00F84032"/>
    <w:rsid w:val="00F856E3"/>
    <w:rsid w:val="00F85F83"/>
    <w:rsid w:val="00F86F3C"/>
    <w:rsid w:val="00F901F9"/>
    <w:rsid w:val="00F910F9"/>
    <w:rsid w:val="00F912FD"/>
    <w:rsid w:val="00F91B92"/>
    <w:rsid w:val="00F91D43"/>
    <w:rsid w:val="00F91FDA"/>
    <w:rsid w:val="00F9254F"/>
    <w:rsid w:val="00F92772"/>
    <w:rsid w:val="00F9367F"/>
    <w:rsid w:val="00F94333"/>
    <w:rsid w:val="00F94DDB"/>
    <w:rsid w:val="00F95411"/>
    <w:rsid w:val="00F95642"/>
    <w:rsid w:val="00F95F68"/>
    <w:rsid w:val="00F9611B"/>
    <w:rsid w:val="00F96339"/>
    <w:rsid w:val="00F97859"/>
    <w:rsid w:val="00F97973"/>
    <w:rsid w:val="00F97B71"/>
    <w:rsid w:val="00FA0299"/>
    <w:rsid w:val="00FA06A3"/>
    <w:rsid w:val="00FA2518"/>
    <w:rsid w:val="00FA2CFC"/>
    <w:rsid w:val="00FA2DDA"/>
    <w:rsid w:val="00FA34CA"/>
    <w:rsid w:val="00FA3E3E"/>
    <w:rsid w:val="00FA4A55"/>
    <w:rsid w:val="00FA4D4F"/>
    <w:rsid w:val="00FA54E8"/>
    <w:rsid w:val="00FA5A36"/>
    <w:rsid w:val="00FA5FE8"/>
    <w:rsid w:val="00FA668B"/>
    <w:rsid w:val="00FA67CF"/>
    <w:rsid w:val="00FA6806"/>
    <w:rsid w:val="00FA766D"/>
    <w:rsid w:val="00FA7B3F"/>
    <w:rsid w:val="00FB0D68"/>
    <w:rsid w:val="00FB20A6"/>
    <w:rsid w:val="00FB232C"/>
    <w:rsid w:val="00FB2D17"/>
    <w:rsid w:val="00FB2F69"/>
    <w:rsid w:val="00FB2FF4"/>
    <w:rsid w:val="00FB368B"/>
    <w:rsid w:val="00FB3A3A"/>
    <w:rsid w:val="00FB4217"/>
    <w:rsid w:val="00FB4379"/>
    <w:rsid w:val="00FB45FF"/>
    <w:rsid w:val="00FB5D97"/>
    <w:rsid w:val="00FB61EA"/>
    <w:rsid w:val="00FB6C7A"/>
    <w:rsid w:val="00FB732E"/>
    <w:rsid w:val="00FB77D7"/>
    <w:rsid w:val="00FB79F7"/>
    <w:rsid w:val="00FC057E"/>
    <w:rsid w:val="00FC09E7"/>
    <w:rsid w:val="00FC1CA5"/>
    <w:rsid w:val="00FC1D8E"/>
    <w:rsid w:val="00FC2733"/>
    <w:rsid w:val="00FC2979"/>
    <w:rsid w:val="00FC41BE"/>
    <w:rsid w:val="00FC4946"/>
    <w:rsid w:val="00FC6D6C"/>
    <w:rsid w:val="00FD1884"/>
    <w:rsid w:val="00FD1C3C"/>
    <w:rsid w:val="00FD1DAD"/>
    <w:rsid w:val="00FD24F6"/>
    <w:rsid w:val="00FD2D6C"/>
    <w:rsid w:val="00FD2DB1"/>
    <w:rsid w:val="00FD3112"/>
    <w:rsid w:val="00FD3411"/>
    <w:rsid w:val="00FD3669"/>
    <w:rsid w:val="00FD38A8"/>
    <w:rsid w:val="00FD4859"/>
    <w:rsid w:val="00FD634B"/>
    <w:rsid w:val="00FD6AC8"/>
    <w:rsid w:val="00FD76F4"/>
    <w:rsid w:val="00FD785B"/>
    <w:rsid w:val="00FE02F8"/>
    <w:rsid w:val="00FE0A6C"/>
    <w:rsid w:val="00FE1386"/>
    <w:rsid w:val="00FE1727"/>
    <w:rsid w:val="00FE1879"/>
    <w:rsid w:val="00FE2D3C"/>
    <w:rsid w:val="00FE2F58"/>
    <w:rsid w:val="00FE362F"/>
    <w:rsid w:val="00FE3638"/>
    <w:rsid w:val="00FE36F1"/>
    <w:rsid w:val="00FE3A67"/>
    <w:rsid w:val="00FE3EA1"/>
    <w:rsid w:val="00FE4818"/>
    <w:rsid w:val="00FE4BFB"/>
    <w:rsid w:val="00FE4CA4"/>
    <w:rsid w:val="00FE51BE"/>
    <w:rsid w:val="00FE5AE4"/>
    <w:rsid w:val="00FE5D80"/>
    <w:rsid w:val="00FE637F"/>
    <w:rsid w:val="00FE64EE"/>
    <w:rsid w:val="00FE6A2D"/>
    <w:rsid w:val="00FE73F7"/>
    <w:rsid w:val="00FE745E"/>
    <w:rsid w:val="00FE7865"/>
    <w:rsid w:val="00FF00DE"/>
    <w:rsid w:val="00FF0BB0"/>
    <w:rsid w:val="00FF0ECC"/>
    <w:rsid w:val="00FF1342"/>
    <w:rsid w:val="00FF1513"/>
    <w:rsid w:val="00FF1577"/>
    <w:rsid w:val="00FF2145"/>
    <w:rsid w:val="00FF2313"/>
    <w:rsid w:val="00FF2470"/>
    <w:rsid w:val="00FF2C5A"/>
    <w:rsid w:val="00FF3334"/>
    <w:rsid w:val="00FF59BE"/>
    <w:rsid w:val="00FF6ADB"/>
    <w:rsid w:val="00FF6C36"/>
    <w:rsid w:val="00FF70D6"/>
    <w:rsid w:val="00FF7CE7"/>
    <w:rsid w:val="104F5CF9"/>
    <w:rsid w:val="67B6742E"/>
    <w:rsid w:val="68C95AAB"/>
    <w:rsid w:val="7CC85E0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2B92B40-93A1-449F-9DC2-876FBDD87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uiPriority="0" w:qFormat="1"/>
    <w:lsdException w:name="annotation text" w:semiHidden="1" w:qFormat="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qFormat="1"/>
    <w:lsdException w:name="Strong" w:locked="1" w:uiPriority="22" w:qFormat="1"/>
    <w:lsdException w:name="Emphasis" w:locked="1" w:uiPriority="0" w:qFormat="1"/>
    <w:lsdException w:name="Document Map" w:semiHidden="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semiHidden="1" w:uiPriority="0"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9"/>
    <w:qFormat/>
    <w:pPr>
      <w:widowControl/>
      <w:jc w:val="left"/>
      <w:outlineLvl w:val="0"/>
    </w:pPr>
    <w:rPr>
      <w:kern w:val="0"/>
      <w:sz w:val="24"/>
      <w:szCs w:val="20"/>
      <w:lang w:val="en-GB"/>
    </w:rPr>
  </w:style>
  <w:style w:type="paragraph" w:styleId="2">
    <w:name w:val="heading 2"/>
    <w:basedOn w:val="a"/>
    <w:next w:val="a0"/>
    <w:link w:val="20"/>
    <w:uiPriority w:val="99"/>
    <w:qFormat/>
    <w:pPr>
      <w:keepNext/>
      <w:keepLines/>
      <w:spacing w:before="260" w:after="260" w:line="360" w:lineRule="auto"/>
      <w:outlineLvl w:val="1"/>
    </w:pPr>
    <w:rPr>
      <w:rFonts w:ascii="Arial" w:hAnsi="Arial"/>
      <w:b/>
      <w:bCs/>
      <w:sz w:val="24"/>
      <w:szCs w:val="28"/>
    </w:rPr>
  </w:style>
  <w:style w:type="paragraph" w:styleId="3">
    <w:name w:val="heading 3"/>
    <w:basedOn w:val="a"/>
    <w:next w:val="a"/>
    <w:link w:val="30"/>
    <w:uiPriority w:val="99"/>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qFormat/>
    <w:pPr>
      <w:ind w:firstLineChars="200" w:firstLine="420"/>
    </w:pPr>
  </w:style>
  <w:style w:type="paragraph" w:styleId="a4">
    <w:name w:val="Document Map"/>
    <w:basedOn w:val="a"/>
    <w:link w:val="a5"/>
    <w:uiPriority w:val="99"/>
    <w:semiHidden/>
    <w:qFormat/>
    <w:pPr>
      <w:shd w:val="clear" w:color="auto" w:fill="000080"/>
    </w:pPr>
  </w:style>
  <w:style w:type="paragraph" w:styleId="a6">
    <w:name w:val="annotation text"/>
    <w:basedOn w:val="a"/>
    <w:link w:val="a7"/>
    <w:uiPriority w:val="99"/>
    <w:semiHidden/>
    <w:qFormat/>
    <w:pPr>
      <w:jc w:val="left"/>
    </w:pPr>
  </w:style>
  <w:style w:type="paragraph" w:styleId="a8">
    <w:name w:val="Body Text"/>
    <w:basedOn w:val="a"/>
    <w:link w:val="a9"/>
    <w:uiPriority w:val="99"/>
    <w:qFormat/>
    <w:pPr>
      <w:spacing w:after="120"/>
    </w:pPr>
  </w:style>
  <w:style w:type="paragraph" w:styleId="aa">
    <w:name w:val="Body Text Indent"/>
    <w:basedOn w:val="a"/>
    <w:link w:val="ab"/>
    <w:uiPriority w:val="99"/>
    <w:qFormat/>
    <w:pPr>
      <w:widowControl/>
      <w:spacing w:before="100" w:beforeAutospacing="1" w:after="100" w:afterAutospacing="1"/>
      <w:jc w:val="left"/>
    </w:pPr>
    <w:rPr>
      <w:rFonts w:ascii="Arial Unicode MS" w:hAnsi="Arial Unicode MS" w:cs="Arial Unicode MS"/>
      <w:kern w:val="0"/>
      <w:sz w:val="24"/>
    </w:rPr>
  </w:style>
  <w:style w:type="paragraph" w:styleId="31">
    <w:name w:val="toc 3"/>
    <w:basedOn w:val="a"/>
    <w:next w:val="a"/>
    <w:uiPriority w:val="39"/>
    <w:qFormat/>
    <w:pPr>
      <w:ind w:leftChars="400" w:left="840"/>
    </w:pPr>
  </w:style>
  <w:style w:type="paragraph" w:styleId="ac">
    <w:name w:val="Plain Text"/>
    <w:basedOn w:val="a"/>
    <w:link w:val="ad"/>
    <w:qFormat/>
    <w:rPr>
      <w:rFonts w:ascii="宋体" w:hAnsi="Courier New"/>
      <w:szCs w:val="21"/>
    </w:rPr>
  </w:style>
  <w:style w:type="paragraph" w:styleId="ae">
    <w:name w:val="Date"/>
    <w:basedOn w:val="a"/>
    <w:next w:val="a"/>
    <w:link w:val="af"/>
    <w:uiPriority w:val="99"/>
    <w:qFormat/>
    <w:rPr>
      <w:sz w:val="24"/>
      <w:szCs w:val="20"/>
    </w:rPr>
  </w:style>
  <w:style w:type="paragraph" w:styleId="21">
    <w:name w:val="Body Text Indent 2"/>
    <w:basedOn w:val="a"/>
    <w:link w:val="22"/>
    <w:uiPriority w:val="99"/>
    <w:qFormat/>
    <w:pPr>
      <w:spacing w:line="560" w:lineRule="exact"/>
      <w:ind w:firstLineChars="200" w:firstLine="480"/>
    </w:pPr>
    <w:rPr>
      <w:rFonts w:ascii="宋体" w:hAnsi="宋体"/>
      <w:color w:val="FF0000"/>
      <w:sz w:val="24"/>
    </w:rPr>
  </w:style>
  <w:style w:type="paragraph" w:styleId="af0">
    <w:name w:val="Balloon Text"/>
    <w:basedOn w:val="a"/>
    <w:link w:val="af1"/>
    <w:uiPriority w:val="99"/>
    <w:semiHidden/>
    <w:qFormat/>
    <w:rPr>
      <w:sz w:val="18"/>
      <w:szCs w:val="18"/>
    </w:rPr>
  </w:style>
  <w:style w:type="paragraph" w:styleId="af2">
    <w:name w:val="footer"/>
    <w:basedOn w:val="a"/>
    <w:link w:val="af3"/>
    <w:uiPriority w:val="99"/>
    <w:qFormat/>
    <w:pPr>
      <w:tabs>
        <w:tab w:val="center" w:pos="4153"/>
        <w:tab w:val="right" w:pos="8306"/>
      </w:tabs>
      <w:snapToGrid w:val="0"/>
      <w:jc w:val="left"/>
    </w:pPr>
    <w:rPr>
      <w:sz w:val="18"/>
      <w:szCs w:val="18"/>
    </w:rPr>
  </w:style>
  <w:style w:type="paragraph" w:styleId="af4">
    <w:name w:val="header"/>
    <w:basedOn w:val="a"/>
    <w:link w:val="af5"/>
    <w:uiPriority w:val="99"/>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qFormat/>
    <w:pPr>
      <w:tabs>
        <w:tab w:val="right" w:leader="dot" w:pos="9072"/>
      </w:tabs>
    </w:pPr>
  </w:style>
  <w:style w:type="paragraph" w:styleId="af6">
    <w:name w:val="List"/>
    <w:basedOn w:val="a8"/>
    <w:uiPriority w:val="99"/>
    <w:qFormat/>
    <w:pPr>
      <w:spacing w:after="220" w:line="220" w:lineRule="atLeast"/>
      <w:ind w:left="1440" w:hanging="360"/>
    </w:pPr>
    <w:rPr>
      <w:szCs w:val="20"/>
    </w:rPr>
  </w:style>
  <w:style w:type="paragraph" w:styleId="af7">
    <w:name w:val="footnote text"/>
    <w:basedOn w:val="a"/>
    <w:link w:val="af8"/>
    <w:qFormat/>
    <w:pPr>
      <w:snapToGrid w:val="0"/>
      <w:jc w:val="left"/>
    </w:pPr>
    <w:rPr>
      <w:sz w:val="18"/>
      <w:szCs w:val="18"/>
    </w:rPr>
  </w:style>
  <w:style w:type="paragraph" w:styleId="32">
    <w:name w:val="Body Text Indent 3"/>
    <w:basedOn w:val="a"/>
    <w:link w:val="33"/>
    <w:uiPriority w:val="99"/>
    <w:qFormat/>
    <w:pPr>
      <w:spacing w:line="560" w:lineRule="exact"/>
      <w:ind w:firstLineChars="200" w:firstLine="420"/>
    </w:pPr>
    <w:rPr>
      <w:rFonts w:ascii="Arial" w:hAnsi="Arial" w:cs="Arial"/>
      <w:color w:val="FF0000"/>
    </w:rPr>
  </w:style>
  <w:style w:type="paragraph" w:styleId="23">
    <w:name w:val="toc 2"/>
    <w:basedOn w:val="a"/>
    <w:next w:val="a"/>
    <w:uiPriority w:val="39"/>
    <w:qFormat/>
    <w:pPr>
      <w:tabs>
        <w:tab w:val="right" w:leader="dot" w:pos="9072"/>
      </w:tabs>
      <w:ind w:leftChars="200" w:left="420"/>
    </w:pPr>
    <w:rPr>
      <w:kern w:val="0"/>
      <w:szCs w:val="21"/>
    </w:rPr>
  </w:style>
  <w:style w:type="paragraph" w:styleId="af9">
    <w:name w:val="Normal (Web)"/>
    <w:basedOn w:val="a"/>
    <w:uiPriority w:val="99"/>
    <w:qFormat/>
    <w:pPr>
      <w:widowControl/>
      <w:spacing w:before="100" w:beforeAutospacing="1" w:after="100" w:afterAutospacing="1"/>
      <w:jc w:val="left"/>
    </w:pPr>
    <w:rPr>
      <w:rFonts w:ascii="宋体" w:hAnsi="宋体"/>
      <w:kern w:val="0"/>
      <w:sz w:val="24"/>
    </w:rPr>
  </w:style>
  <w:style w:type="paragraph" w:styleId="12">
    <w:name w:val="index 1"/>
    <w:basedOn w:val="a"/>
    <w:next w:val="a"/>
    <w:uiPriority w:val="99"/>
    <w:semiHidden/>
    <w:qFormat/>
    <w:pPr>
      <w:jc w:val="right"/>
    </w:pPr>
    <w:rPr>
      <w:color w:val="008000"/>
    </w:rPr>
  </w:style>
  <w:style w:type="paragraph" w:styleId="afa">
    <w:name w:val="annotation subject"/>
    <w:basedOn w:val="a6"/>
    <w:next w:val="a6"/>
    <w:link w:val="afb"/>
    <w:uiPriority w:val="99"/>
    <w:semiHidden/>
    <w:qFormat/>
    <w:rPr>
      <w:b/>
      <w:bCs/>
    </w:rPr>
  </w:style>
  <w:style w:type="table" w:styleId="afc">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Strong"/>
    <w:basedOn w:val="a1"/>
    <w:uiPriority w:val="22"/>
    <w:qFormat/>
    <w:locked/>
    <w:rPr>
      <w:b/>
      <w:bCs/>
    </w:rPr>
  </w:style>
  <w:style w:type="character" w:styleId="afe">
    <w:name w:val="page number"/>
    <w:uiPriority w:val="99"/>
    <w:qFormat/>
    <w:rPr>
      <w:rFonts w:cs="Times New Roman"/>
    </w:rPr>
  </w:style>
  <w:style w:type="character" w:styleId="aff">
    <w:name w:val="FollowedHyperlink"/>
    <w:uiPriority w:val="99"/>
    <w:qFormat/>
    <w:rPr>
      <w:rFonts w:cs="Times New Roman"/>
      <w:color w:val="800080"/>
      <w:u w:val="single"/>
    </w:rPr>
  </w:style>
  <w:style w:type="character" w:styleId="aff0">
    <w:name w:val="Hyperlink"/>
    <w:uiPriority w:val="99"/>
    <w:qFormat/>
    <w:rPr>
      <w:rFonts w:cs="Times New Roman"/>
      <w:color w:val="0000FF"/>
      <w:u w:val="single"/>
    </w:rPr>
  </w:style>
  <w:style w:type="character" w:styleId="aff1">
    <w:name w:val="annotation reference"/>
    <w:uiPriority w:val="99"/>
    <w:semiHidden/>
    <w:qFormat/>
    <w:rPr>
      <w:rFonts w:cs="Times New Roman"/>
      <w:sz w:val="21"/>
    </w:rPr>
  </w:style>
  <w:style w:type="character" w:styleId="aff2">
    <w:name w:val="footnote reference"/>
    <w:qFormat/>
    <w:rPr>
      <w:rFonts w:cs="Times New Roman"/>
      <w:vertAlign w:val="superscript"/>
    </w:rPr>
  </w:style>
  <w:style w:type="character" w:customStyle="1" w:styleId="10">
    <w:name w:val="标题 1 字符"/>
    <w:link w:val="1"/>
    <w:uiPriority w:val="99"/>
    <w:qFormat/>
    <w:locked/>
    <w:rPr>
      <w:rFonts w:cs="Times New Roman"/>
      <w:sz w:val="24"/>
      <w:lang w:val="en-GB"/>
    </w:rPr>
  </w:style>
  <w:style w:type="character" w:customStyle="1" w:styleId="20">
    <w:name w:val="标题 2 字符"/>
    <w:link w:val="2"/>
    <w:uiPriority w:val="99"/>
    <w:qFormat/>
    <w:locked/>
    <w:rPr>
      <w:rFonts w:ascii="Arial" w:hAnsi="Arial"/>
      <w:b/>
      <w:kern w:val="2"/>
      <w:sz w:val="28"/>
    </w:rPr>
  </w:style>
  <w:style w:type="character" w:customStyle="1" w:styleId="30">
    <w:name w:val="标题 3 字符"/>
    <w:link w:val="3"/>
    <w:uiPriority w:val="99"/>
    <w:qFormat/>
    <w:locked/>
    <w:rPr>
      <w:rFonts w:cs="Times New Roman"/>
      <w:b/>
      <w:bCs/>
      <w:kern w:val="2"/>
      <w:sz w:val="32"/>
      <w:szCs w:val="32"/>
    </w:rPr>
  </w:style>
  <w:style w:type="character" w:customStyle="1" w:styleId="af1">
    <w:name w:val="批注框文本 字符"/>
    <w:link w:val="af0"/>
    <w:uiPriority w:val="99"/>
    <w:semiHidden/>
    <w:qFormat/>
    <w:locked/>
    <w:rPr>
      <w:rFonts w:cs="Times New Roman"/>
      <w:kern w:val="2"/>
      <w:sz w:val="18"/>
      <w:szCs w:val="18"/>
    </w:rPr>
  </w:style>
  <w:style w:type="character" w:customStyle="1" w:styleId="ab">
    <w:name w:val="正文文本缩进 字符"/>
    <w:link w:val="aa"/>
    <w:uiPriority w:val="99"/>
    <w:qFormat/>
    <w:locked/>
    <w:rPr>
      <w:rFonts w:ascii="Arial Unicode MS" w:eastAsia="Times New Roman" w:hAnsi="Arial Unicode MS" w:cs="Arial Unicode MS"/>
      <w:sz w:val="24"/>
      <w:szCs w:val="24"/>
    </w:rPr>
  </w:style>
  <w:style w:type="character" w:customStyle="1" w:styleId="ad">
    <w:name w:val="纯文本 字符"/>
    <w:link w:val="ac"/>
    <w:locked/>
    <w:rPr>
      <w:rFonts w:ascii="宋体" w:hAnsi="Courier New"/>
      <w:kern w:val="2"/>
      <w:sz w:val="21"/>
    </w:rPr>
  </w:style>
  <w:style w:type="character" w:customStyle="1" w:styleId="22">
    <w:name w:val="正文文本缩进 2 字符"/>
    <w:link w:val="21"/>
    <w:uiPriority w:val="99"/>
    <w:qFormat/>
    <w:locked/>
    <w:rPr>
      <w:rFonts w:ascii="宋体" w:eastAsia="宋体" w:cs="Times New Roman"/>
      <w:color w:val="FF0000"/>
      <w:kern w:val="2"/>
      <w:sz w:val="24"/>
      <w:szCs w:val="24"/>
    </w:rPr>
  </w:style>
  <w:style w:type="character" w:customStyle="1" w:styleId="af3">
    <w:name w:val="页脚 字符"/>
    <w:link w:val="af2"/>
    <w:uiPriority w:val="99"/>
    <w:qFormat/>
    <w:locked/>
    <w:rPr>
      <w:rFonts w:cs="Times New Roman"/>
      <w:kern w:val="2"/>
      <w:sz w:val="18"/>
      <w:szCs w:val="18"/>
    </w:rPr>
  </w:style>
  <w:style w:type="character" w:customStyle="1" w:styleId="33">
    <w:name w:val="正文文本缩进 3 字符"/>
    <w:link w:val="32"/>
    <w:uiPriority w:val="99"/>
    <w:qFormat/>
    <w:locked/>
    <w:rPr>
      <w:rFonts w:ascii="Arial" w:hAnsi="Arial" w:cs="Arial"/>
      <w:color w:val="FF0000"/>
      <w:kern w:val="2"/>
      <w:sz w:val="24"/>
      <w:szCs w:val="24"/>
    </w:rPr>
  </w:style>
  <w:style w:type="character" w:customStyle="1" w:styleId="af5">
    <w:name w:val="页眉 字符"/>
    <w:link w:val="af4"/>
    <w:uiPriority w:val="99"/>
    <w:qFormat/>
    <w:locked/>
    <w:rPr>
      <w:rFonts w:cs="Times New Roman"/>
      <w:kern w:val="2"/>
      <w:sz w:val="18"/>
      <w:szCs w:val="18"/>
    </w:rPr>
  </w:style>
  <w:style w:type="character" w:customStyle="1" w:styleId="a9">
    <w:name w:val="正文文本 字符"/>
    <w:link w:val="a8"/>
    <w:uiPriority w:val="99"/>
    <w:qFormat/>
    <w:locked/>
    <w:rPr>
      <w:rFonts w:cs="Times New Roman"/>
      <w:kern w:val="2"/>
      <w:sz w:val="24"/>
      <w:szCs w:val="24"/>
    </w:rPr>
  </w:style>
  <w:style w:type="character" w:customStyle="1" w:styleId="af">
    <w:name w:val="日期 字符"/>
    <w:link w:val="ae"/>
    <w:uiPriority w:val="99"/>
    <w:qFormat/>
    <w:locked/>
    <w:rPr>
      <w:rFonts w:cs="Times New Roman"/>
      <w:kern w:val="2"/>
      <w:sz w:val="24"/>
    </w:rPr>
  </w:style>
  <w:style w:type="character" w:customStyle="1" w:styleId="c1">
    <w:name w:val="c1"/>
    <w:uiPriority w:val="99"/>
    <w:qFormat/>
    <w:rPr>
      <w:color w:val="000000"/>
      <w:spacing w:val="300"/>
      <w:sz w:val="18"/>
    </w:rPr>
  </w:style>
  <w:style w:type="paragraph" w:customStyle="1" w:styleId="font5">
    <w:name w:val="font5"/>
    <w:basedOn w:val="a"/>
    <w:uiPriority w:val="99"/>
    <w:qFormat/>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qFormat/>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qFormat/>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qFormat/>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qFormat/>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qFormat/>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qFormat/>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qFormat/>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customStyle="1" w:styleId="a7">
    <w:name w:val="批注文字 字符"/>
    <w:link w:val="a6"/>
    <w:uiPriority w:val="99"/>
    <w:semiHidden/>
    <w:qFormat/>
    <w:locked/>
    <w:rPr>
      <w:rFonts w:cs="Times New Roman"/>
      <w:kern w:val="2"/>
      <w:sz w:val="24"/>
      <w:szCs w:val="24"/>
    </w:rPr>
  </w:style>
  <w:style w:type="character" w:customStyle="1" w:styleId="afb">
    <w:name w:val="批注主题 字符"/>
    <w:link w:val="afa"/>
    <w:uiPriority w:val="99"/>
    <w:semiHidden/>
    <w:qFormat/>
    <w:locked/>
    <w:rPr>
      <w:rFonts w:cs="Times New Roman"/>
      <w:b/>
      <w:bCs/>
      <w:kern w:val="2"/>
      <w:sz w:val="24"/>
      <w:szCs w:val="24"/>
    </w:rPr>
  </w:style>
  <w:style w:type="paragraph" w:customStyle="1" w:styleId="Char">
    <w:name w:val="Char"/>
    <w:basedOn w:val="a"/>
    <w:uiPriority w:val="99"/>
    <w:qFormat/>
  </w:style>
  <w:style w:type="character" w:customStyle="1" w:styleId="a5">
    <w:name w:val="文档结构图 字符"/>
    <w:link w:val="a4"/>
    <w:uiPriority w:val="99"/>
    <w:semiHidden/>
    <w:qFormat/>
    <w:locked/>
    <w:rPr>
      <w:rFonts w:cs="Times New Roman"/>
      <w:kern w:val="2"/>
      <w:sz w:val="24"/>
      <w:szCs w:val="24"/>
      <w:shd w:val="clear" w:color="auto" w:fill="000080"/>
    </w:rPr>
  </w:style>
  <w:style w:type="paragraph" w:customStyle="1" w:styleId="aff3">
    <w:name w:val="正文 + (符号) 宋体"/>
    <w:basedOn w:val="a"/>
    <w:uiPriority w:val="99"/>
    <w:qFormat/>
    <w:pPr>
      <w:autoSpaceDE w:val="0"/>
      <w:autoSpaceDN w:val="0"/>
      <w:adjustRightInd w:val="0"/>
      <w:ind w:rightChars="671" w:right="1409" w:firstLineChars="512" w:firstLine="1229"/>
      <w:jc w:val="distribute"/>
    </w:pPr>
    <w:rPr>
      <w:sz w:val="24"/>
    </w:rPr>
  </w:style>
  <w:style w:type="character" w:customStyle="1" w:styleId="af8">
    <w:name w:val="脚注文本 字符"/>
    <w:link w:val="af7"/>
    <w:qFormat/>
    <w:locked/>
    <w:rPr>
      <w:rFonts w:cs="Times New Roman"/>
      <w:kern w:val="2"/>
      <w:sz w:val="18"/>
      <w:szCs w:val="18"/>
    </w:rPr>
  </w:style>
  <w:style w:type="paragraph" w:customStyle="1" w:styleId="Char1">
    <w:name w:val="Char1"/>
    <w:basedOn w:val="a"/>
    <w:uiPriority w:val="99"/>
    <w:qFormat/>
  </w:style>
  <w:style w:type="paragraph" w:customStyle="1" w:styleId="CharCharCharCharCharChar1CharCharChar">
    <w:name w:val="Char Char Char Char Char Char1 Char Char Char"/>
    <w:basedOn w:val="a"/>
    <w:uiPriority w:val="99"/>
    <w:qFormat/>
    <w:pPr>
      <w:autoSpaceDE w:val="0"/>
      <w:autoSpaceDN w:val="0"/>
      <w:adjustRightInd w:val="0"/>
      <w:jc w:val="left"/>
      <w:textAlignment w:val="baseline"/>
    </w:pPr>
    <w:rPr>
      <w:rFonts w:ascii="宋体"/>
      <w:kern w:val="0"/>
      <w:sz w:val="34"/>
      <w:szCs w:val="20"/>
    </w:rPr>
  </w:style>
  <w:style w:type="paragraph" w:customStyle="1" w:styleId="CharCharCharChar">
    <w:name w:val="Char Char Char Char"/>
    <w:basedOn w:val="a"/>
    <w:uiPriority w:val="99"/>
    <w:qFormat/>
    <w:pPr>
      <w:tabs>
        <w:tab w:val="left" w:pos="840"/>
      </w:tabs>
      <w:adjustRightInd w:val="0"/>
      <w:spacing w:line="360" w:lineRule="atLeast"/>
      <w:ind w:left="840" w:hanging="360"/>
      <w:textAlignment w:val="baseline"/>
    </w:pPr>
    <w:rPr>
      <w:sz w:val="24"/>
    </w:rPr>
  </w:style>
  <w:style w:type="paragraph" w:customStyle="1" w:styleId="CharCharCharCharCharChar1CharCharChar1">
    <w:name w:val="Char Char Char Char Char Char1 Char Char Char1"/>
    <w:basedOn w:val="a"/>
    <w:uiPriority w:val="99"/>
    <w:qFormat/>
    <w:pPr>
      <w:autoSpaceDE w:val="0"/>
      <w:autoSpaceDN w:val="0"/>
      <w:adjustRightInd w:val="0"/>
      <w:jc w:val="left"/>
      <w:textAlignment w:val="baseline"/>
    </w:pPr>
    <w:rPr>
      <w:rFonts w:ascii="宋体"/>
      <w:kern w:val="0"/>
      <w:sz w:val="34"/>
      <w:szCs w:val="20"/>
    </w:rPr>
  </w:style>
  <w:style w:type="paragraph" w:customStyle="1" w:styleId="Default">
    <w:name w:val="Default"/>
    <w:uiPriority w:val="99"/>
    <w:pPr>
      <w:widowControl w:val="0"/>
      <w:autoSpaceDE w:val="0"/>
      <w:autoSpaceDN w:val="0"/>
      <w:adjustRightInd w:val="0"/>
    </w:pPr>
    <w:rPr>
      <w:rFonts w:ascii="仿宋" w:hAnsi="仿宋" w:cs="仿宋"/>
      <w:color w:val="000000"/>
      <w:sz w:val="24"/>
      <w:szCs w:val="24"/>
    </w:rPr>
  </w:style>
  <w:style w:type="paragraph" w:styleId="aff4">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6371A5-BCC0-4F0A-914D-638257F23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60</Pages>
  <Words>8170</Words>
  <Characters>46575</Characters>
  <Application>Microsoft Office Word</Application>
  <DocSecurity>0</DocSecurity>
  <Lines>388</Lines>
  <Paragraphs>109</Paragraphs>
  <ScaleCrop>false</ScaleCrop>
  <Company/>
  <LinksUpToDate>false</LinksUpToDate>
  <CharactersWithSpaces>54636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孙炳磊</cp:lastModifiedBy>
  <cp:revision>1533</cp:revision>
  <cp:lastPrinted>2007-07-19T00:46:00Z</cp:lastPrinted>
  <dcterms:created xsi:type="dcterms:W3CDTF">2013-08-07T09:12:00Z</dcterms:created>
  <dcterms:modified xsi:type="dcterms:W3CDTF">2021-03-31T04:14:00Z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