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806" w:rsidRDefault="00A30806">
      <w:pPr>
        <w:autoSpaceDE w:val="0"/>
        <w:autoSpaceDN w:val="0"/>
        <w:adjustRightInd w:val="0"/>
        <w:spacing w:line="360" w:lineRule="auto"/>
        <w:jc w:val="left"/>
        <w:rPr>
          <w:rFonts w:asciiTheme="minorEastAsia" w:eastAsiaTheme="minorEastAsia" w:hAnsiTheme="minorEastAsia"/>
          <w:color w:val="000000"/>
          <w:kern w:val="0"/>
          <w:szCs w:val="21"/>
        </w:rPr>
      </w:pPr>
    </w:p>
    <w:p w:rsidR="00A30806" w:rsidRDefault="00A30806">
      <w:pPr>
        <w:autoSpaceDE w:val="0"/>
        <w:autoSpaceDN w:val="0"/>
        <w:adjustRightInd w:val="0"/>
        <w:spacing w:line="360" w:lineRule="auto"/>
        <w:jc w:val="left"/>
        <w:rPr>
          <w:rFonts w:asciiTheme="minorEastAsia" w:eastAsiaTheme="minorEastAsia" w:hAnsiTheme="minorEastAsia"/>
          <w:color w:val="000000"/>
          <w:kern w:val="0"/>
          <w:szCs w:val="21"/>
        </w:rPr>
      </w:pPr>
    </w:p>
    <w:p w:rsidR="00A30806" w:rsidRDefault="00A30806">
      <w:pPr>
        <w:autoSpaceDE w:val="0"/>
        <w:autoSpaceDN w:val="0"/>
        <w:adjustRightInd w:val="0"/>
        <w:spacing w:line="360" w:lineRule="auto"/>
        <w:jc w:val="left"/>
        <w:rPr>
          <w:rFonts w:asciiTheme="minorEastAsia" w:eastAsiaTheme="minorEastAsia" w:hAnsiTheme="minorEastAsia"/>
          <w:color w:val="000000"/>
          <w:kern w:val="0"/>
          <w:szCs w:val="21"/>
        </w:rPr>
      </w:pPr>
    </w:p>
    <w:p w:rsidR="00A30806" w:rsidRDefault="00A30806">
      <w:pPr>
        <w:autoSpaceDE w:val="0"/>
        <w:autoSpaceDN w:val="0"/>
        <w:adjustRightInd w:val="0"/>
        <w:spacing w:line="360" w:lineRule="auto"/>
        <w:jc w:val="left"/>
        <w:rPr>
          <w:rFonts w:asciiTheme="minorEastAsia" w:eastAsiaTheme="minorEastAsia" w:hAnsiTheme="minorEastAsia"/>
          <w:color w:val="000000"/>
          <w:kern w:val="0"/>
          <w:szCs w:val="21"/>
        </w:rPr>
      </w:pPr>
    </w:p>
    <w:p w:rsidR="00A30806" w:rsidRDefault="00B63FE8">
      <w:pPr>
        <w:spacing w:before="29" w:line="288" w:lineRule="auto"/>
        <w:jc w:val="center"/>
        <w:rPr>
          <w:b/>
          <w:sz w:val="36"/>
          <w:szCs w:val="36"/>
        </w:rPr>
      </w:pPr>
      <w:bookmarkStart w:id="0" w:name="_Toc361324840"/>
      <w:r>
        <w:rPr>
          <w:b/>
          <w:sz w:val="36"/>
          <w:szCs w:val="36"/>
        </w:rPr>
        <w:t>交银施罗德中债</w:t>
      </w:r>
      <w:r>
        <w:rPr>
          <w:b/>
          <w:sz w:val="36"/>
          <w:szCs w:val="36"/>
        </w:rPr>
        <w:t>1-3</w:t>
      </w:r>
      <w:r>
        <w:rPr>
          <w:b/>
          <w:sz w:val="36"/>
          <w:szCs w:val="36"/>
        </w:rPr>
        <w:t>年政策性金融债指数证券投资基金</w:t>
      </w:r>
      <w:bookmarkEnd w:id="0"/>
    </w:p>
    <w:p w:rsidR="00A30806" w:rsidRDefault="00B63FE8">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A30806" w:rsidRDefault="00B63FE8">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A30806">
      <w:pPr>
        <w:spacing w:line="360" w:lineRule="auto"/>
        <w:jc w:val="center"/>
        <w:rPr>
          <w:rFonts w:asciiTheme="minorEastAsia" w:eastAsiaTheme="minorEastAsia" w:hAnsiTheme="minorEastAsia"/>
          <w:b/>
          <w:color w:val="000000"/>
          <w:szCs w:val="21"/>
        </w:rPr>
      </w:pPr>
    </w:p>
    <w:p w:rsidR="00A30806" w:rsidRDefault="00B63FE8">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A30806" w:rsidRDefault="00B63FE8">
      <w:pPr>
        <w:spacing w:before="29" w:line="288" w:lineRule="auto"/>
        <w:ind w:firstLineChars="900" w:firstLine="2168"/>
        <w:rPr>
          <w:b/>
          <w:color w:val="000000"/>
          <w:sz w:val="24"/>
        </w:rPr>
      </w:pPr>
      <w:r>
        <w:rPr>
          <w:rFonts w:hint="eastAsia"/>
          <w:b/>
          <w:color w:val="000000"/>
          <w:sz w:val="24"/>
        </w:rPr>
        <w:t>基金托管人：</w:t>
      </w:r>
      <w:r>
        <w:rPr>
          <w:b/>
          <w:color w:val="000000"/>
          <w:sz w:val="24"/>
        </w:rPr>
        <w:t>中国农业银行股份有限公司</w:t>
      </w:r>
    </w:p>
    <w:p w:rsidR="00A30806" w:rsidRDefault="00B63FE8">
      <w:pPr>
        <w:spacing w:before="29" w:line="288" w:lineRule="auto"/>
        <w:ind w:firstLineChars="900" w:firstLine="2168"/>
        <w:rPr>
          <w:b/>
          <w:color w:val="000000"/>
          <w:sz w:val="24"/>
        </w:rPr>
        <w:sectPr w:rsidR="00A3080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A30806" w:rsidRDefault="00B63F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27113"/>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A30806" w:rsidRDefault="00A30806"/>
    <w:p w:rsidR="00A30806" w:rsidRDefault="00B63FE8">
      <w:pPr>
        <w:pStyle w:val="2"/>
        <w:spacing w:before="29" w:after="0" w:line="288" w:lineRule="auto"/>
        <w:rPr>
          <w:rFonts w:ascii="Times New Roman" w:hAnsi="Times New Roman"/>
          <w:kern w:val="0"/>
          <w:szCs w:val="24"/>
        </w:rPr>
      </w:pPr>
      <w:bookmarkStart w:id="5" w:name="_Toc361324843"/>
      <w:bookmarkStart w:id="6" w:name="_Toc3100"/>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A30806" w:rsidRDefault="00B63FE8">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A30806" w:rsidRDefault="00B63FE8">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A30806" w:rsidRDefault="00B63FE8">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A30806" w:rsidRDefault="00B63FE8">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A30806" w:rsidRDefault="00B63FE8">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8</w:t>
      </w:r>
      <w:r>
        <w:rPr>
          <w:color w:val="000000"/>
          <w:sz w:val="24"/>
        </w:rPr>
        <w:t>月</w:t>
      </w:r>
      <w:r>
        <w:rPr>
          <w:color w:val="000000"/>
          <w:sz w:val="24"/>
        </w:rPr>
        <w:t>20</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A30806" w:rsidRDefault="00B63FE8">
      <w:pPr>
        <w:pStyle w:val="2"/>
        <w:spacing w:before="29" w:after="0" w:line="288" w:lineRule="auto"/>
        <w:rPr>
          <w:color w:val="000000"/>
          <w:szCs w:val="21"/>
        </w:rPr>
      </w:pPr>
      <w:r>
        <w:rPr>
          <w:rFonts w:asciiTheme="minorEastAsia" w:eastAsiaTheme="minorEastAsia" w:hAnsiTheme="minorEastAsia"/>
          <w:szCs w:val="21"/>
        </w:rPr>
        <w:br w:type="page"/>
      </w:r>
      <w:bookmarkStart w:id="7" w:name="_Toc245193808"/>
      <w:bookmarkStart w:id="8" w:name="_Toc5853"/>
      <w:r>
        <w:rPr>
          <w:kern w:val="0"/>
        </w:rPr>
        <w:lastRenderedPageBreak/>
        <w:t>1.2</w:t>
      </w:r>
      <w:r>
        <w:rPr>
          <w:rFonts w:hint="eastAsia"/>
          <w:kern w:val="0"/>
        </w:rPr>
        <w:t>目录</w:t>
      </w:r>
      <w:bookmarkEnd w:id="7"/>
      <w:bookmarkEnd w:id="8"/>
    </w:p>
    <w:p w:rsidR="00A30806" w:rsidRDefault="00A30806">
      <w:pPr>
        <w:spacing w:line="360" w:lineRule="auto"/>
        <w:ind w:firstLineChars="50" w:firstLine="120"/>
        <w:rPr>
          <w:rFonts w:ascii="宋体" w:hAnsi="宋体"/>
          <w:b/>
          <w:color w:val="000000"/>
          <w:sz w:val="24"/>
        </w:rPr>
      </w:pPr>
    </w:p>
    <w:p w:rsidR="00A30806" w:rsidRDefault="00B63FE8">
      <w:pPr>
        <w:pStyle w:val="11"/>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27113" w:history="1">
        <w:r>
          <w:rPr>
            <w:rFonts w:hint="eastAsia"/>
            <w:bCs/>
          </w:rPr>
          <w:t>§</w:t>
        </w:r>
        <w:r>
          <w:rPr>
            <w:bCs/>
          </w:rPr>
          <w:t xml:space="preserve">1  </w:t>
        </w:r>
        <w:r>
          <w:rPr>
            <w:rFonts w:hint="eastAsia"/>
            <w:bCs/>
          </w:rPr>
          <w:t>重要提示及目录</w:t>
        </w:r>
        <w:r>
          <w:tab/>
        </w:r>
        <w:r>
          <w:fldChar w:fldCharType="begin"/>
        </w:r>
        <w:r>
          <w:instrText xml:space="preserve"> PAGEREF _Toc27113 \h </w:instrText>
        </w:r>
        <w:r>
          <w:fldChar w:fldCharType="separate"/>
        </w:r>
        <w:r>
          <w:t>2</w:t>
        </w:r>
        <w:r>
          <w:fldChar w:fldCharType="end"/>
        </w:r>
      </w:hyperlink>
    </w:p>
    <w:p w:rsidR="00A30806" w:rsidRDefault="00B63FE8">
      <w:pPr>
        <w:pStyle w:val="23"/>
        <w:tabs>
          <w:tab w:val="clear" w:pos="1260"/>
          <w:tab w:val="clear" w:pos="9072"/>
          <w:tab w:val="right" w:leader="dot" w:pos="9070"/>
        </w:tabs>
        <w:ind w:left="420"/>
      </w:pPr>
      <w:hyperlink w:anchor="_Toc3100" w:history="1">
        <w:r>
          <w:rPr>
            <w:szCs w:val="24"/>
          </w:rPr>
          <w:t xml:space="preserve">1.1 </w:t>
        </w:r>
        <w:r>
          <w:rPr>
            <w:rFonts w:hint="eastAsia"/>
            <w:szCs w:val="24"/>
          </w:rPr>
          <w:t>重要提示</w:t>
        </w:r>
        <w:r>
          <w:tab/>
        </w:r>
        <w:r>
          <w:fldChar w:fldCharType="begin"/>
        </w:r>
        <w:r>
          <w:instrText xml:space="preserve"> PAGEREF _Toc3100 \h </w:instrText>
        </w:r>
        <w:r>
          <w:fldChar w:fldCharType="separate"/>
        </w:r>
        <w:r>
          <w:t>2</w:t>
        </w:r>
        <w:r>
          <w:fldChar w:fldCharType="end"/>
        </w:r>
      </w:hyperlink>
    </w:p>
    <w:p w:rsidR="00A30806" w:rsidRDefault="00B63FE8">
      <w:pPr>
        <w:pStyle w:val="23"/>
        <w:tabs>
          <w:tab w:val="clear" w:pos="1260"/>
          <w:tab w:val="clear" w:pos="9072"/>
          <w:tab w:val="right" w:leader="dot" w:pos="9070"/>
        </w:tabs>
        <w:ind w:left="420"/>
      </w:pPr>
      <w:hyperlink w:anchor="_Toc5853" w:history="1">
        <w:r>
          <w:rPr>
            <w:bCs/>
          </w:rPr>
          <w:t>1.2</w:t>
        </w:r>
        <w:r>
          <w:rPr>
            <w:rFonts w:hint="eastAsia"/>
            <w:bCs/>
          </w:rPr>
          <w:t>目录</w:t>
        </w:r>
        <w:r>
          <w:tab/>
        </w:r>
        <w:r>
          <w:fldChar w:fldCharType="begin"/>
        </w:r>
        <w:r>
          <w:instrText xml:space="preserve"> PAGEREF _Toc5853 \h </w:instrText>
        </w:r>
        <w:r>
          <w:fldChar w:fldCharType="separate"/>
        </w:r>
        <w:r>
          <w:t>3</w:t>
        </w:r>
        <w:r>
          <w:fldChar w:fldCharType="end"/>
        </w:r>
      </w:hyperlink>
    </w:p>
    <w:p w:rsidR="00A30806" w:rsidRDefault="00B63FE8">
      <w:pPr>
        <w:pStyle w:val="11"/>
        <w:tabs>
          <w:tab w:val="clear" w:pos="9072"/>
          <w:tab w:val="right" w:leader="dot" w:pos="9070"/>
        </w:tabs>
      </w:pPr>
      <w:hyperlink w:anchor="_Toc26107" w:history="1">
        <w:r>
          <w:rPr>
            <w:rFonts w:hint="eastAsia"/>
            <w:bCs/>
          </w:rPr>
          <w:t>§</w:t>
        </w:r>
        <w:r>
          <w:rPr>
            <w:bCs/>
          </w:rPr>
          <w:t xml:space="preserve">2  </w:t>
        </w:r>
        <w:r>
          <w:rPr>
            <w:rFonts w:hint="eastAsia"/>
            <w:bCs/>
          </w:rPr>
          <w:t>基金简介</w:t>
        </w:r>
        <w:r>
          <w:tab/>
        </w:r>
        <w:r>
          <w:fldChar w:fldCharType="begin"/>
        </w:r>
        <w:r>
          <w:instrText xml:space="preserve"> PAGEREF _Toc26107 \h </w:instrText>
        </w:r>
        <w:r>
          <w:fldChar w:fldCharType="separate"/>
        </w:r>
        <w:r>
          <w:t>6</w:t>
        </w:r>
        <w:r>
          <w:fldChar w:fldCharType="end"/>
        </w:r>
      </w:hyperlink>
    </w:p>
    <w:p w:rsidR="00A30806" w:rsidRDefault="00B63FE8">
      <w:pPr>
        <w:pStyle w:val="23"/>
        <w:tabs>
          <w:tab w:val="clear" w:pos="1260"/>
          <w:tab w:val="clear" w:pos="9072"/>
          <w:tab w:val="right" w:leader="dot" w:pos="9070"/>
        </w:tabs>
        <w:ind w:left="420"/>
      </w:pPr>
      <w:hyperlink w:anchor="_Toc8236" w:history="1">
        <w:r>
          <w:rPr>
            <w:szCs w:val="24"/>
          </w:rPr>
          <w:t>2.1</w:t>
        </w:r>
        <w:r>
          <w:rPr>
            <w:rFonts w:hint="eastAsia"/>
            <w:szCs w:val="24"/>
          </w:rPr>
          <w:t>基金基本情况</w:t>
        </w:r>
        <w:r>
          <w:tab/>
        </w:r>
        <w:r>
          <w:fldChar w:fldCharType="begin"/>
        </w:r>
        <w:r>
          <w:instrText xml:space="preserve"> PAGEREF _Toc8236 \h </w:instrText>
        </w:r>
        <w:r>
          <w:fldChar w:fldCharType="separate"/>
        </w:r>
        <w:r>
          <w:t>6</w:t>
        </w:r>
        <w:r>
          <w:fldChar w:fldCharType="end"/>
        </w:r>
      </w:hyperlink>
    </w:p>
    <w:p w:rsidR="00A30806" w:rsidRDefault="00B63FE8">
      <w:pPr>
        <w:pStyle w:val="23"/>
        <w:tabs>
          <w:tab w:val="clear" w:pos="1260"/>
          <w:tab w:val="clear" w:pos="9072"/>
          <w:tab w:val="right" w:leader="dot" w:pos="9070"/>
        </w:tabs>
        <w:ind w:left="420"/>
      </w:pPr>
      <w:hyperlink w:anchor="_Toc23017" w:history="1">
        <w:r>
          <w:rPr>
            <w:rFonts w:eastAsiaTheme="minorEastAsia"/>
          </w:rPr>
          <w:t xml:space="preserve">2.2 </w:t>
        </w:r>
        <w:r>
          <w:rPr>
            <w:rFonts w:eastAsiaTheme="minorEastAsia" w:hint="eastAsia"/>
          </w:rPr>
          <w:t>基金产品说明</w:t>
        </w:r>
        <w:r>
          <w:tab/>
        </w:r>
        <w:r>
          <w:fldChar w:fldCharType="begin"/>
        </w:r>
        <w:r>
          <w:instrText xml:space="preserve"> PAGEREF _Toc23017 \h </w:instrText>
        </w:r>
        <w:r>
          <w:fldChar w:fldCharType="separate"/>
        </w:r>
        <w:r>
          <w:t>6</w:t>
        </w:r>
        <w:r>
          <w:fldChar w:fldCharType="end"/>
        </w:r>
      </w:hyperlink>
    </w:p>
    <w:p w:rsidR="00A30806" w:rsidRDefault="00B63FE8">
      <w:pPr>
        <w:pStyle w:val="23"/>
        <w:tabs>
          <w:tab w:val="clear" w:pos="1260"/>
          <w:tab w:val="clear" w:pos="9072"/>
          <w:tab w:val="right" w:leader="dot" w:pos="9070"/>
        </w:tabs>
        <w:ind w:left="420"/>
      </w:pPr>
      <w:hyperlink w:anchor="_Toc5878" w:history="1">
        <w:r>
          <w:rPr>
            <w:rFonts w:eastAsiaTheme="minorEastAsia"/>
          </w:rPr>
          <w:t xml:space="preserve">2.3 </w:t>
        </w:r>
        <w:r>
          <w:rPr>
            <w:rFonts w:eastAsiaTheme="minorEastAsia" w:hint="eastAsia"/>
          </w:rPr>
          <w:t>基金管理人和基金托管人</w:t>
        </w:r>
        <w:r>
          <w:tab/>
        </w:r>
        <w:r>
          <w:fldChar w:fldCharType="begin"/>
        </w:r>
        <w:r>
          <w:instrText xml:space="preserve"> PAGEREF _Toc5878 \h </w:instrText>
        </w:r>
        <w:r>
          <w:fldChar w:fldCharType="separate"/>
        </w:r>
        <w:r>
          <w:t>7</w:t>
        </w:r>
        <w:r>
          <w:fldChar w:fldCharType="end"/>
        </w:r>
      </w:hyperlink>
    </w:p>
    <w:p w:rsidR="00A30806" w:rsidRDefault="00B63FE8">
      <w:pPr>
        <w:pStyle w:val="23"/>
        <w:tabs>
          <w:tab w:val="clear" w:pos="1260"/>
          <w:tab w:val="clear" w:pos="9072"/>
          <w:tab w:val="right" w:leader="dot" w:pos="9070"/>
        </w:tabs>
        <w:ind w:left="420"/>
      </w:pPr>
      <w:hyperlink w:anchor="_Toc30582" w:history="1">
        <w:r>
          <w:rPr>
            <w:rFonts w:eastAsiaTheme="minorEastAsia"/>
          </w:rPr>
          <w:t xml:space="preserve">2.4 </w:t>
        </w:r>
        <w:r>
          <w:rPr>
            <w:rFonts w:eastAsiaTheme="minorEastAsia" w:hint="eastAsia"/>
          </w:rPr>
          <w:t>信息披露方式</w:t>
        </w:r>
        <w:r>
          <w:tab/>
        </w:r>
        <w:r>
          <w:fldChar w:fldCharType="begin"/>
        </w:r>
        <w:r>
          <w:instrText xml:space="preserve"> PAGEREF _Toc30582 \h </w:instrText>
        </w:r>
        <w:r>
          <w:fldChar w:fldCharType="separate"/>
        </w:r>
        <w:r>
          <w:t>7</w:t>
        </w:r>
        <w:r>
          <w:fldChar w:fldCharType="end"/>
        </w:r>
      </w:hyperlink>
    </w:p>
    <w:p w:rsidR="00A30806" w:rsidRDefault="00B63FE8">
      <w:pPr>
        <w:pStyle w:val="23"/>
        <w:tabs>
          <w:tab w:val="clear" w:pos="1260"/>
          <w:tab w:val="clear" w:pos="9072"/>
          <w:tab w:val="right" w:leader="dot" w:pos="9070"/>
        </w:tabs>
        <w:ind w:left="420"/>
      </w:pPr>
      <w:hyperlink w:anchor="_Toc19375" w:history="1">
        <w:r>
          <w:rPr>
            <w:rFonts w:eastAsiaTheme="minorEastAsia"/>
          </w:rPr>
          <w:t xml:space="preserve">2.5 </w:t>
        </w:r>
        <w:r>
          <w:rPr>
            <w:rFonts w:eastAsiaTheme="minorEastAsia" w:hint="eastAsia"/>
          </w:rPr>
          <w:t>其他相关资料</w:t>
        </w:r>
        <w:r>
          <w:tab/>
        </w:r>
        <w:r>
          <w:fldChar w:fldCharType="begin"/>
        </w:r>
        <w:r>
          <w:instrText xml:space="preserve"> PAGEREF _Toc19375 \h </w:instrText>
        </w:r>
        <w:r>
          <w:fldChar w:fldCharType="separate"/>
        </w:r>
        <w:r>
          <w:t>7</w:t>
        </w:r>
        <w:r>
          <w:fldChar w:fldCharType="end"/>
        </w:r>
      </w:hyperlink>
    </w:p>
    <w:p w:rsidR="00A30806" w:rsidRDefault="00B63FE8">
      <w:pPr>
        <w:pStyle w:val="11"/>
        <w:tabs>
          <w:tab w:val="clear" w:pos="9072"/>
          <w:tab w:val="right" w:leader="dot" w:pos="9070"/>
        </w:tabs>
      </w:pPr>
      <w:hyperlink w:anchor="_Toc30663"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_Toc30663 \h </w:instrText>
        </w:r>
        <w:r>
          <w:fldChar w:fldCharType="separate"/>
        </w:r>
        <w:r>
          <w:t>8</w:t>
        </w:r>
        <w:r>
          <w:fldChar w:fldCharType="end"/>
        </w:r>
      </w:hyperlink>
    </w:p>
    <w:p w:rsidR="00A30806" w:rsidRDefault="00B63FE8">
      <w:pPr>
        <w:pStyle w:val="23"/>
        <w:tabs>
          <w:tab w:val="clear" w:pos="1260"/>
          <w:tab w:val="clear" w:pos="9072"/>
          <w:tab w:val="right" w:leader="dot" w:pos="9070"/>
        </w:tabs>
        <w:ind w:left="420"/>
      </w:pPr>
      <w:hyperlink w:anchor="_Toc7014" w:history="1">
        <w:r>
          <w:rPr>
            <w:rFonts w:eastAsiaTheme="minorEastAsia"/>
          </w:rPr>
          <w:t xml:space="preserve">3.1 </w:t>
        </w:r>
        <w:r>
          <w:rPr>
            <w:rFonts w:eastAsiaTheme="minorEastAsia" w:hint="eastAsia"/>
          </w:rPr>
          <w:t>主要会计数据和财务指标</w:t>
        </w:r>
        <w:r>
          <w:tab/>
        </w:r>
        <w:r>
          <w:fldChar w:fldCharType="begin"/>
        </w:r>
        <w:r>
          <w:instrText xml:space="preserve"> PAGEREF _Toc70</w:instrText>
        </w:r>
        <w:r>
          <w:instrText xml:space="preserve">14 \h </w:instrText>
        </w:r>
        <w:r>
          <w:fldChar w:fldCharType="separate"/>
        </w:r>
        <w:r>
          <w:t>8</w:t>
        </w:r>
        <w:r>
          <w:fldChar w:fldCharType="end"/>
        </w:r>
      </w:hyperlink>
    </w:p>
    <w:p w:rsidR="00A30806" w:rsidRDefault="00B63FE8">
      <w:pPr>
        <w:pStyle w:val="23"/>
        <w:tabs>
          <w:tab w:val="clear" w:pos="1260"/>
          <w:tab w:val="clear" w:pos="9072"/>
          <w:tab w:val="right" w:leader="dot" w:pos="9070"/>
        </w:tabs>
        <w:ind w:left="420"/>
      </w:pPr>
      <w:hyperlink w:anchor="_Toc4675" w:history="1">
        <w:r>
          <w:rPr>
            <w:rFonts w:eastAsiaTheme="minorEastAsia"/>
          </w:rPr>
          <w:t xml:space="preserve">3.2 </w:t>
        </w:r>
        <w:r>
          <w:rPr>
            <w:rFonts w:eastAsiaTheme="minorEastAsia" w:hint="eastAsia"/>
          </w:rPr>
          <w:t>基金净值表现</w:t>
        </w:r>
        <w:r>
          <w:tab/>
        </w:r>
        <w:r>
          <w:fldChar w:fldCharType="begin"/>
        </w:r>
        <w:r>
          <w:instrText xml:space="preserve"> PAGEREF _Toc4675 \h </w:instrText>
        </w:r>
        <w:r>
          <w:fldChar w:fldCharType="separate"/>
        </w:r>
        <w:r>
          <w:t>9</w:t>
        </w:r>
        <w:r>
          <w:fldChar w:fldCharType="end"/>
        </w:r>
      </w:hyperlink>
    </w:p>
    <w:p w:rsidR="00A30806" w:rsidRDefault="00B63FE8">
      <w:pPr>
        <w:pStyle w:val="23"/>
        <w:tabs>
          <w:tab w:val="clear" w:pos="1260"/>
          <w:tab w:val="clear" w:pos="9072"/>
          <w:tab w:val="right" w:leader="dot" w:pos="9070"/>
        </w:tabs>
        <w:ind w:left="420"/>
      </w:pPr>
      <w:hyperlink w:anchor="_Toc15410" w:history="1">
        <w:r>
          <w:rPr>
            <w:rFonts w:eastAsiaTheme="minorEastAsia"/>
          </w:rPr>
          <w:t>3.3</w:t>
        </w:r>
        <w:r>
          <w:rPr>
            <w:rFonts w:eastAsiaTheme="minorEastAsia" w:hint="eastAsia"/>
          </w:rPr>
          <w:t>过去三年基金的利润分配情况</w:t>
        </w:r>
        <w:r>
          <w:tab/>
        </w:r>
        <w:r>
          <w:fldChar w:fldCharType="begin"/>
        </w:r>
        <w:r>
          <w:instrText xml:space="preserve"> PAGEREF _Toc15410 \</w:instrText>
        </w:r>
        <w:r>
          <w:instrText xml:space="preserve">h </w:instrText>
        </w:r>
        <w:r>
          <w:fldChar w:fldCharType="separate"/>
        </w:r>
        <w:r>
          <w:t>11</w:t>
        </w:r>
        <w:r>
          <w:fldChar w:fldCharType="end"/>
        </w:r>
      </w:hyperlink>
    </w:p>
    <w:p w:rsidR="00A30806" w:rsidRDefault="00B63FE8">
      <w:pPr>
        <w:pStyle w:val="11"/>
        <w:tabs>
          <w:tab w:val="clear" w:pos="9072"/>
          <w:tab w:val="right" w:leader="dot" w:pos="9070"/>
        </w:tabs>
      </w:pPr>
      <w:hyperlink w:anchor="_Toc14279" w:history="1">
        <w:r>
          <w:rPr>
            <w:rFonts w:hint="eastAsia"/>
            <w:bCs/>
          </w:rPr>
          <w:t>§</w:t>
        </w:r>
        <w:r>
          <w:rPr>
            <w:bCs/>
          </w:rPr>
          <w:t xml:space="preserve">4  </w:t>
        </w:r>
        <w:r>
          <w:rPr>
            <w:rFonts w:hint="eastAsia"/>
            <w:bCs/>
          </w:rPr>
          <w:t>管理人报告</w:t>
        </w:r>
        <w:r>
          <w:tab/>
        </w:r>
        <w:r>
          <w:fldChar w:fldCharType="begin"/>
        </w:r>
        <w:r>
          <w:instrText xml:space="preserve"> PAGEREF _Toc14279 \h </w:instrText>
        </w:r>
        <w:r>
          <w:fldChar w:fldCharType="separate"/>
        </w:r>
        <w:r>
          <w:t>12</w:t>
        </w:r>
        <w:r>
          <w:fldChar w:fldCharType="end"/>
        </w:r>
      </w:hyperlink>
    </w:p>
    <w:p w:rsidR="00A30806" w:rsidRDefault="00B63FE8">
      <w:pPr>
        <w:pStyle w:val="23"/>
        <w:tabs>
          <w:tab w:val="clear" w:pos="1260"/>
          <w:tab w:val="clear" w:pos="9072"/>
          <w:tab w:val="right" w:leader="dot" w:pos="9070"/>
        </w:tabs>
        <w:ind w:left="420"/>
      </w:pPr>
      <w:hyperlink w:anchor="_Toc10767" w:history="1">
        <w:r>
          <w:rPr>
            <w:rFonts w:eastAsiaTheme="minorEastAsia"/>
          </w:rPr>
          <w:t xml:space="preserve">4.1 </w:t>
        </w:r>
        <w:r>
          <w:rPr>
            <w:rFonts w:eastAsiaTheme="minorEastAsia" w:hint="eastAsia"/>
          </w:rPr>
          <w:t>基金管理人及基金经理情况</w:t>
        </w:r>
        <w:r>
          <w:tab/>
        </w:r>
        <w:r>
          <w:fldChar w:fldCharType="begin"/>
        </w:r>
        <w:r>
          <w:instrText xml:space="preserve"> PAGEREF _Toc1076</w:instrText>
        </w:r>
        <w:r>
          <w:instrText xml:space="preserve">7 \h </w:instrText>
        </w:r>
        <w:r>
          <w:fldChar w:fldCharType="separate"/>
        </w:r>
        <w:r>
          <w:t>12</w:t>
        </w:r>
        <w:r>
          <w:fldChar w:fldCharType="end"/>
        </w:r>
      </w:hyperlink>
    </w:p>
    <w:p w:rsidR="00A30806" w:rsidRDefault="00B63FE8">
      <w:pPr>
        <w:pStyle w:val="23"/>
        <w:tabs>
          <w:tab w:val="clear" w:pos="1260"/>
          <w:tab w:val="clear" w:pos="9072"/>
          <w:tab w:val="right" w:leader="dot" w:pos="9070"/>
        </w:tabs>
        <w:ind w:left="420"/>
      </w:pPr>
      <w:hyperlink w:anchor="_Toc28815" w:history="1">
        <w:r>
          <w:rPr>
            <w:rFonts w:eastAsiaTheme="minorEastAsia"/>
          </w:rPr>
          <w:t xml:space="preserve">4.2 </w:t>
        </w:r>
        <w:r>
          <w:rPr>
            <w:rFonts w:eastAsiaTheme="minorEastAsia" w:hint="eastAsia"/>
          </w:rPr>
          <w:t>管理人对报告期内本基金运作遵规守信情况的说明</w:t>
        </w:r>
        <w:r>
          <w:tab/>
        </w:r>
        <w:r>
          <w:fldChar w:fldCharType="begin"/>
        </w:r>
        <w:r>
          <w:instrText xml:space="preserve"> PAGEREF _Toc28815 \h </w:instrText>
        </w:r>
        <w:r>
          <w:fldChar w:fldCharType="separate"/>
        </w:r>
        <w:r>
          <w:t>13</w:t>
        </w:r>
        <w:r>
          <w:fldChar w:fldCharType="end"/>
        </w:r>
      </w:hyperlink>
    </w:p>
    <w:p w:rsidR="00A30806" w:rsidRDefault="00B63FE8">
      <w:pPr>
        <w:pStyle w:val="23"/>
        <w:tabs>
          <w:tab w:val="clear" w:pos="1260"/>
          <w:tab w:val="clear" w:pos="9072"/>
          <w:tab w:val="right" w:leader="dot" w:pos="9070"/>
        </w:tabs>
        <w:ind w:left="420"/>
      </w:pPr>
      <w:hyperlink w:anchor="_Toc8122" w:history="1">
        <w:r>
          <w:rPr>
            <w:rFonts w:eastAsiaTheme="minorEastAsia"/>
          </w:rPr>
          <w:t xml:space="preserve">4.3 </w:t>
        </w:r>
        <w:r>
          <w:rPr>
            <w:rFonts w:eastAsiaTheme="minorEastAsia" w:hint="eastAsia"/>
          </w:rPr>
          <w:t>管理人对报告期内公平交易情况的专项说明</w:t>
        </w:r>
        <w:r>
          <w:tab/>
        </w:r>
        <w:r>
          <w:fldChar w:fldCharType="begin"/>
        </w:r>
        <w:r>
          <w:instrText xml:space="preserve"> PAGEREF _Toc8122 \h </w:instrText>
        </w:r>
        <w:r>
          <w:fldChar w:fldCharType="separate"/>
        </w:r>
        <w:r>
          <w:t>13</w:t>
        </w:r>
        <w:r>
          <w:fldChar w:fldCharType="end"/>
        </w:r>
      </w:hyperlink>
    </w:p>
    <w:p w:rsidR="00A30806" w:rsidRDefault="00B63FE8">
      <w:pPr>
        <w:pStyle w:val="23"/>
        <w:tabs>
          <w:tab w:val="clear" w:pos="1260"/>
          <w:tab w:val="clear" w:pos="9072"/>
          <w:tab w:val="right" w:leader="dot" w:pos="9070"/>
        </w:tabs>
        <w:ind w:left="420"/>
      </w:pPr>
      <w:hyperlink w:anchor="_Toc14886" w:history="1">
        <w:r>
          <w:rPr>
            <w:rFonts w:eastAsiaTheme="minorEastAsia"/>
          </w:rPr>
          <w:t xml:space="preserve">4.4 </w:t>
        </w:r>
        <w:r>
          <w:rPr>
            <w:rFonts w:eastAsiaTheme="minorEastAsia" w:hint="eastAsia"/>
          </w:rPr>
          <w:t>管理人对报告期内基金的投资策略和业绩表现的说明</w:t>
        </w:r>
        <w:r>
          <w:tab/>
        </w:r>
        <w:r>
          <w:fldChar w:fldCharType="begin"/>
        </w:r>
        <w:r>
          <w:instrText xml:space="preserve"> PA</w:instrText>
        </w:r>
        <w:r>
          <w:instrText xml:space="preserve">GEREF _Toc14886 \h </w:instrText>
        </w:r>
        <w:r>
          <w:fldChar w:fldCharType="separate"/>
        </w:r>
        <w:r>
          <w:t>14</w:t>
        </w:r>
        <w:r>
          <w:fldChar w:fldCharType="end"/>
        </w:r>
      </w:hyperlink>
    </w:p>
    <w:p w:rsidR="00A30806" w:rsidRDefault="00B63FE8">
      <w:pPr>
        <w:pStyle w:val="23"/>
        <w:tabs>
          <w:tab w:val="clear" w:pos="1260"/>
          <w:tab w:val="clear" w:pos="9072"/>
          <w:tab w:val="right" w:leader="dot" w:pos="9070"/>
        </w:tabs>
        <w:ind w:left="420"/>
      </w:pPr>
      <w:hyperlink w:anchor="_Toc9033" w:history="1">
        <w:r>
          <w:rPr>
            <w:rFonts w:eastAsiaTheme="minorEastAsia"/>
          </w:rPr>
          <w:t xml:space="preserve">4.5 </w:t>
        </w:r>
        <w:r>
          <w:rPr>
            <w:rFonts w:eastAsiaTheme="minorEastAsia" w:hint="eastAsia"/>
          </w:rPr>
          <w:t>管理人对宏观经济、证券市场及行业走势的简要展望</w:t>
        </w:r>
        <w:r>
          <w:tab/>
        </w:r>
        <w:r>
          <w:fldChar w:fldCharType="begin"/>
        </w:r>
        <w:r>
          <w:instrText xml:space="preserve"> PAGEREF _Toc9033 \h </w:instrText>
        </w:r>
        <w:r>
          <w:fldChar w:fldCharType="separate"/>
        </w:r>
        <w:r>
          <w:t>15</w:t>
        </w:r>
        <w:r>
          <w:fldChar w:fldCharType="end"/>
        </w:r>
      </w:hyperlink>
    </w:p>
    <w:p w:rsidR="00A30806" w:rsidRDefault="00B63FE8">
      <w:pPr>
        <w:pStyle w:val="23"/>
        <w:tabs>
          <w:tab w:val="clear" w:pos="1260"/>
          <w:tab w:val="clear" w:pos="9072"/>
          <w:tab w:val="right" w:leader="dot" w:pos="9070"/>
        </w:tabs>
        <w:ind w:left="420"/>
      </w:pPr>
      <w:hyperlink w:anchor="_Toc28191" w:history="1">
        <w:r>
          <w:rPr>
            <w:rFonts w:eastAsiaTheme="minorEastAsia"/>
          </w:rPr>
          <w:t>4.6</w:t>
        </w:r>
        <w:r>
          <w:rPr>
            <w:rFonts w:eastAsiaTheme="minorEastAsia"/>
          </w:rPr>
          <w:t xml:space="preserve"> </w:t>
        </w:r>
        <w:r>
          <w:rPr>
            <w:rFonts w:eastAsiaTheme="minorEastAsia" w:hint="eastAsia"/>
          </w:rPr>
          <w:t>管理人内部有关本基金的监察稽核工作情况</w:t>
        </w:r>
        <w:r>
          <w:tab/>
        </w:r>
        <w:r>
          <w:fldChar w:fldCharType="begin"/>
        </w:r>
        <w:r>
          <w:instrText xml:space="preserve"> PAGEREF _Toc28191 \h </w:instrText>
        </w:r>
        <w:r>
          <w:fldChar w:fldCharType="separate"/>
        </w:r>
        <w:r>
          <w:t>15</w:t>
        </w:r>
        <w:r>
          <w:fldChar w:fldCharType="end"/>
        </w:r>
      </w:hyperlink>
    </w:p>
    <w:p w:rsidR="00A30806" w:rsidRDefault="00B63FE8">
      <w:pPr>
        <w:pStyle w:val="23"/>
        <w:tabs>
          <w:tab w:val="clear" w:pos="1260"/>
          <w:tab w:val="clear" w:pos="9072"/>
          <w:tab w:val="right" w:leader="dot" w:pos="9070"/>
        </w:tabs>
        <w:ind w:left="420"/>
      </w:pPr>
      <w:hyperlink w:anchor="_Toc11402" w:history="1">
        <w:r>
          <w:rPr>
            <w:rFonts w:eastAsiaTheme="minorEastAsia"/>
          </w:rPr>
          <w:t xml:space="preserve">4.7 </w:t>
        </w:r>
        <w:r>
          <w:rPr>
            <w:rFonts w:eastAsiaTheme="minorEastAsia" w:hint="eastAsia"/>
          </w:rPr>
          <w:t>管理人对报告期内基金估值程序等事项的说明</w:t>
        </w:r>
        <w:r>
          <w:tab/>
        </w:r>
        <w:r>
          <w:fldChar w:fldCharType="begin"/>
        </w:r>
        <w:r>
          <w:instrText xml:space="preserve"> PAGEREF _Toc11402 \h </w:instrText>
        </w:r>
        <w:r>
          <w:fldChar w:fldCharType="separate"/>
        </w:r>
        <w:r>
          <w:t>16</w:t>
        </w:r>
        <w:r>
          <w:fldChar w:fldCharType="end"/>
        </w:r>
      </w:hyperlink>
    </w:p>
    <w:p w:rsidR="00A30806" w:rsidRDefault="00B63FE8">
      <w:pPr>
        <w:pStyle w:val="23"/>
        <w:tabs>
          <w:tab w:val="clear" w:pos="1260"/>
          <w:tab w:val="clear" w:pos="9072"/>
          <w:tab w:val="right" w:leader="dot" w:pos="9070"/>
        </w:tabs>
        <w:ind w:left="420"/>
      </w:pPr>
      <w:hyperlink w:anchor="_Toc16241"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_Toc16241 \h </w:instrText>
        </w:r>
        <w:r>
          <w:fldChar w:fldCharType="separate"/>
        </w:r>
        <w:r>
          <w:t>17</w:t>
        </w:r>
        <w:r>
          <w:fldChar w:fldCharType="end"/>
        </w:r>
      </w:hyperlink>
    </w:p>
    <w:p w:rsidR="00A30806" w:rsidRDefault="00B63FE8">
      <w:pPr>
        <w:pStyle w:val="23"/>
        <w:tabs>
          <w:tab w:val="clear" w:pos="1260"/>
          <w:tab w:val="clear" w:pos="9072"/>
          <w:tab w:val="right" w:leader="dot" w:pos="9070"/>
        </w:tabs>
        <w:ind w:left="420"/>
      </w:pPr>
      <w:hyperlink w:anchor="_Toc23418"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_Toc23418 \h </w:instrText>
        </w:r>
        <w:r>
          <w:fldChar w:fldCharType="separate"/>
        </w:r>
        <w:r>
          <w:t>17</w:t>
        </w:r>
        <w:r>
          <w:fldChar w:fldCharType="end"/>
        </w:r>
      </w:hyperlink>
    </w:p>
    <w:p w:rsidR="00A30806" w:rsidRDefault="00B63FE8">
      <w:pPr>
        <w:pStyle w:val="11"/>
        <w:tabs>
          <w:tab w:val="clear" w:pos="9072"/>
          <w:tab w:val="right" w:leader="dot" w:pos="9070"/>
        </w:tabs>
      </w:pPr>
      <w:hyperlink w:anchor="_Toc2965" w:history="1">
        <w:r>
          <w:rPr>
            <w:rFonts w:hint="eastAsia"/>
            <w:bCs/>
          </w:rPr>
          <w:t>§</w:t>
        </w:r>
        <w:r>
          <w:rPr>
            <w:bCs/>
          </w:rPr>
          <w:t xml:space="preserve">5  </w:t>
        </w:r>
        <w:r>
          <w:rPr>
            <w:rFonts w:hint="eastAsia"/>
            <w:bCs/>
          </w:rPr>
          <w:t>托管人报告</w:t>
        </w:r>
        <w:r>
          <w:tab/>
        </w:r>
        <w:r>
          <w:fldChar w:fldCharType="begin"/>
        </w:r>
        <w:r>
          <w:instrText xml:space="preserve"> PAGEREF _Toc2965 \h </w:instrText>
        </w:r>
        <w:r>
          <w:fldChar w:fldCharType="separate"/>
        </w:r>
        <w:r>
          <w:t>17</w:t>
        </w:r>
        <w:r>
          <w:fldChar w:fldCharType="end"/>
        </w:r>
      </w:hyperlink>
    </w:p>
    <w:p w:rsidR="00A30806" w:rsidRDefault="00B63FE8">
      <w:pPr>
        <w:pStyle w:val="23"/>
        <w:tabs>
          <w:tab w:val="clear" w:pos="1260"/>
          <w:tab w:val="clear" w:pos="9072"/>
          <w:tab w:val="right" w:leader="dot" w:pos="9070"/>
        </w:tabs>
        <w:ind w:left="420"/>
      </w:pPr>
      <w:hyperlink w:anchor="_Toc10063" w:history="1">
        <w:r>
          <w:rPr>
            <w:rFonts w:eastAsiaTheme="minorEastAsia"/>
          </w:rPr>
          <w:t xml:space="preserve">5.1 </w:t>
        </w:r>
        <w:r>
          <w:rPr>
            <w:rFonts w:eastAsiaTheme="minorEastAsia" w:hint="eastAsia"/>
          </w:rPr>
          <w:t>报告期内本基金托管人遵规守信情况声明</w:t>
        </w:r>
        <w:r>
          <w:tab/>
        </w:r>
        <w:r>
          <w:fldChar w:fldCharType="begin"/>
        </w:r>
        <w:r>
          <w:instrText xml:space="preserve"> PAGEREF _Toc10063 \h </w:instrText>
        </w:r>
        <w:r>
          <w:fldChar w:fldCharType="separate"/>
        </w:r>
        <w:r>
          <w:t>17</w:t>
        </w:r>
        <w:r>
          <w:fldChar w:fldCharType="end"/>
        </w:r>
      </w:hyperlink>
    </w:p>
    <w:p w:rsidR="00A30806" w:rsidRDefault="00B63FE8">
      <w:pPr>
        <w:pStyle w:val="23"/>
        <w:tabs>
          <w:tab w:val="clear" w:pos="1260"/>
          <w:tab w:val="clear" w:pos="9072"/>
          <w:tab w:val="right" w:leader="dot" w:pos="9070"/>
        </w:tabs>
        <w:ind w:left="420"/>
      </w:pPr>
      <w:hyperlink w:anchor="_Toc26092" w:history="1">
        <w:r>
          <w:rPr>
            <w:rFonts w:eastAsiaTheme="minorEastAsia"/>
          </w:rPr>
          <w:t xml:space="preserve">5.2 </w:t>
        </w:r>
        <w:r>
          <w:rPr>
            <w:rFonts w:eastAsiaTheme="minorEastAsia" w:hint="eastAsia"/>
          </w:rPr>
          <w:t>托管人对报告期内本基金投资运作遵规守信、净值计算、利</w:t>
        </w:r>
        <w:r>
          <w:rPr>
            <w:rFonts w:eastAsiaTheme="minorEastAsia" w:hint="eastAsia"/>
          </w:rPr>
          <w:t>润分配等情况的说明</w:t>
        </w:r>
        <w:r>
          <w:tab/>
        </w:r>
        <w:r>
          <w:fldChar w:fldCharType="begin"/>
        </w:r>
        <w:r>
          <w:instrText xml:space="preserve"> PAGEREF _Toc26092 \h </w:instrText>
        </w:r>
        <w:r>
          <w:fldChar w:fldCharType="separate"/>
        </w:r>
        <w:r>
          <w:t>17</w:t>
        </w:r>
        <w:r>
          <w:fldChar w:fldCharType="end"/>
        </w:r>
      </w:hyperlink>
    </w:p>
    <w:p w:rsidR="00A30806" w:rsidRDefault="00B63FE8">
      <w:pPr>
        <w:pStyle w:val="23"/>
        <w:tabs>
          <w:tab w:val="clear" w:pos="1260"/>
          <w:tab w:val="clear" w:pos="9072"/>
          <w:tab w:val="right" w:leader="dot" w:pos="9070"/>
        </w:tabs>
        <w:ind w:left="420"/>
      </w:pPr>
      <w:hyperlink w:anchor="_Toc29415" w:history="1">
        <w:r>
          <w:rPr>
            <w:rFonts w:eastAsiaTheme="minorEastAsia"/>
          </w:rPr>
          <w:t xml:space="preserve">5.3 </w:t>
        </w:r>
        <w:r>
          <w:rPr>
            <w:rFonts w:eastAsiaTheme="minorEastAsia" w:hint="eastAsia"/>
          </w:rPr>
          <w:t>托管人对本年度报告中财务信息等内容的真实、准确和完整发表意见</w:t>
        </w:r>
        <w:r>
          <w:tab/>
        </w:r>
        <w:r>
          <w:fldChar w:fldCharType="begin"/>
        </w:r>
        <w:r>
          <w:instrText xml:space="preserve"> PAGEREF _Toc29415 \h </w:instrText>
        </w:r>
        <w:r>
          <w:fldChar w:fldCharType="separate"/>
        </w:r>
        <w:r>
          <w:t>17</w:t>
        </w:r>
        <w:r>
          <w:fldChar w:fldCharType="end"/>
        </w:r>
      </w:hyperlink>
    </w:p>
    <w:p w:rsidR="00A30806" w:rsidRDefault="00B63FE8">
      <w:pPr>
        <w:pStyle w:val="11"/>
        <w:tabs>
          <w:tab w:val="clear" w:pos="9072"/>
          <w:tab w:val="right" w:leader="dot" w:pos="9070"/>
        </w:tabs>
      </w:pPr>
      <w:hyperlink w:anchor="_Toc14064" w:history="1">
        <w:r>
          <w:rPr>
            <w:rFonts w:eastAsiaTheme="minorEastAsia"/>
            <w:bCs/>
          </w:rPr>
          <w:t xml:space="preserve">§6  </w:t>
        </w:r>
        <w:r>
          <w:rPr>
            <w:rFonts w:eastAsiaTheme="minorEastAsia"/>
            <w:bCs/>
          </w:rPr>
          <w:t>审计报告</w:t>
        </w:r>
        <w:r>
          <w:tab/>
        </w:r>
        <w:r>
          <w:fldChar w:fldCharType="begin"/>
        </w:r>
        <w:r>
          <w:instrText xml:space="preserve"> PAGEREF _Toc14064 \h </w:instrText>
        </w:r>
        <w:r>
          <w:fldChar w:fldCharType="separate"/>
        </w:r>
        <w:r>
          <w:t>18</w:t>
        </w:r>
        <w:r>
          <w:fldChar w:fldCharType="end"/>
        </w:r>
      </w:hyperlink>
    </w:p>
    <w:p w:rsidR="00A30806" w:rsidRDefault="00B63FE8">
      <w:pPr>
        <w:pStyle w:val="23"/>
        <w:tabs>
          <w:tab w:val="clear" w:pos="1260"/>
          <w:tab w:val="clear" w:pos="9072"/>
          <w:tab w:val="right" w:leader="dot" w:pos="9070"/>
        </w:tabs>
        <w:ind w:left="420"/>
      </w:pPr>
      <w:hyperlink w:anchor="_Toc6555"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_Toc6555 \h </w:instrText>
        </w:r>
        <w:r>
          <w:fldChar w:fldCharType="separate"/>
        </w:r>
        <w:r>
          <w:t>18</w:t>
        </w:r>
        <w:r>
          <w:fldChar w:fldCharType="end"/>
        </w:r>
      </w:hyperlink>
    </w:p>
    <w:p w:rsidR="00A30806" w:rsidRDefault="00B63FE8">
      <w:pPr>
        <w:pStyle w:val="23"/>
        <w:tabs>
          <w:tab w:val="clear" w:pos="1260"/>
          <w:tab w:val="clear" w:pos="9072"/>
          <w:tab w:val="right" w:leader="dot" w:pos="9070"/>
        </w:tabs>
        <w:ind w:left="420"/>
      </w:pPr>
      <w:hyperlink w:anchor="_Toc22069"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_Toc22069 \h </w:instrText>
        </w:r>
        <w:r>
          <w:fldChar w:fldCharType="separate"/>
        </w:r>
        <w:r>
          <w:t>18</w:t>
        </w:r>
        <w:r>
          <w:fldChar w:fldCharType="end"/>
        </w:r>
      </w:hyperlink>
    </w:p>
    <w:p w:rsidR="00A30806" w:rsidRDefault="00B63FE8">
      <w:pPr>
        <w:pStyle w:val="23"/>
        <w:tabs>
          <w:tab w:val="clear" w:pos="1260"/>
          <w:tab w:val="clear" w:pos="9072"/>
          <w:tab w:val="right" w:leader="dot" w:pos="9070"/>
        </w:tabs>
        <w:ind w:left="420"/>
      </w:pPr>
      <w:hyperlink w:anchor="_Toc24521"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_Toc24521 \h </w:instrText>
        </w:r>
        <w:r>
          <w:fldChar w:fldCharType="separate"/>
        </w:r>
        <w:r>
          <w:t>18</w:t>
        </w:r>
        <w:r>
          <w:fldChar w:fldCharType="end"/>
        </w:r>
      </w:hyperlink>
    </w:p>
    <w:p w:rsidR="00A30806" w:rsidRDefault="00B63FE8">
      <w:pPr>
        <w:pStyle w:val="23"/>
        <w:tabs>
          <w:tab w:val="clear" w:pos="1260"/>
          <w:tab w:val="clear" w:pos="9072"/>
          <w:tab w:val="right" w:leader="dot" w:pos="9070"/>
        </w:tabs>
        <w:ind w:left="420"/>
      </w:pPr>
      <w:hyperlink w:anchor="_Toc32083"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_Toc32083 \h </w:instrText>
        </w:r>
        <w:r>
          <w:fldChar w:fldCharType="separate"/>
        </w:r>
        <w:r>
          <w:t>18</w:t>
        </w:r>
        <w:r>
          <w:fldChar w:fldCharType="end"/>
        </w:r>
      </w:hyperlink>
    </w:p>
    <w:p w:rsidR="00A30806" w:rsidRDefault="00B63FE8">
      <w:pPr>
        <w:pStyle w:val="11"/>
        <w:tabs>
          <w:tab w:val="clear" w:pos="9072"/>
          <w:tab w:val="right" w:leader="dot" w:pos="9070"/>
        </w:tabs>
      </w:pPr>
      <w:hyperlink w:anchor="_Toc19604" w:history="1">
        <w:r>
          <w:rPr>
            <w:rFonts w:hint="eastAsia"/>
            <w:bCs/>
          </w:rPr>
          <w:t>§</w:t>
        </w:r>
        <w:r>
          <w:rPr>
            <w:bCs/>
          </w:rPr>
          <w:t>7</w:t>
        </w:r>
        <w:r>
          <w:rPr>
            <w:rFonts w:hint="eastAsia"/>
            <w:bCs/>
          </w:rPr>
          <w:t>年度财务报表</w:t>
        </w:r>
        <w:r>
          <w:tab/>
        </w:r>
        <w:r>
          <w:fldChar w:fldCharType="begin"/>
        </w:r>
        <w:r>
          <w:instrText xml:space="preserve"> PAGEREF _Toc19604 \h </w:instrText>
        </w:r>
        <w:r>
          <w:fldChar w:fldCharType="separate"/>
        </w:r>
        <w:r>
          <w:t>19</w:t>
        </w:r>
        <w:r>
          <w:fldChar w:fldCharType="end"/>
        </w:r>
      </w:hyperlink>
    </w:p>
    <w:p w:rsidR="00A30806" w:rsidRDefault="00B63FE8">
      <w:pPr>
        <w:pStyle w:val="23"/>
        <w:tabs>
          <w:tab w:val="clear" w:pos="1260"/>
          <w:tab w:val="clear" w:pos="9072"/>
          <w:tab w:val="right" w:leader="dot" w:pos="9070"/>
        </w:tabs>
        <w:ind w:left="420"/>
      </w:pPr>
      <w:hyperlink w:anchor="_Toc8997" w:history="1">
        <w:r>
          <w:rPr>
            <w:rFonts w:eastAsiaTheme="minorEastAsia"/>
          </w:rPr>
          <w:t xml:space="preserve">7.1 </w:t>
        </w:r>
        <w:r>
          <w:rPr>
            <w:rFonts w:eastAsiaTheme="minorEastAsia" w:hint="eastAsia"/>
          </w:rPr>
          <w:t>资产负债表</w:t>
        </w:r>
        <w:r>
          <w:tab/>
        </w:r>
        <w:r>
          <w:fldChar w:fldCharType="begin"/>
        </w:r>
        <w:r>
          <w:instrText xml:space="preserve"> PAGEREF _Toc8997 \h </w:instrText>
        </w:r>
        <w:r>
          <w:fldChar w:fldCharType="separate"/>
        </w:r>
        <w:r>
          <w:t>19</w:t>
        </w:r>
        <w:r>
          <w:fldChar w:fldCharType="end"/>
        </w:r>
      </w:hyperlink>
    </w:p>
    <w:p w:rsidR="00A30806" w:rsidRDefault="00B63FE8">
      <w:pPr>
        <w:pStyle w:val="23"/>
        <w:tabs>
          <w:tab w:val="clear" w:pos="1260"/>
          <w:tab w:val="clear" w:pos="9072"/>
          <w:tab w:val="right" w:leader="dot" w:pos="9070"/>
        </w:tabs>
        <w:ind w:left="420"/>
      </w:pPr>
      <w:hyperlink w:anchor="_Toc24228" w:history="1">
        <w:r>
          <w:rPr>
            <w:rFonts w:eastAsiaTheme="minorEastAsia"/>
          </w:rPr>
          <w:t xml:space="preserve">7.2 </w:t>
        </w:r>
        <w:r>
          <w:rPr>
            <w:rFonts w:eastAsiaTheme="minorEastAsia" w:hint="eastAsia"/>
          </w:rPr>
          <w:t>利润表</w:t>
        </w:r>
        <w:r>
          <w:tab/>
        </w:r>
        <w:r>
          <w:fldChar w:fldCharType="begin"/>
        </w:r>
        <w:r>
          <w:instrText xml:space="preserve"> PAGEREF _Toc24228 \h </w:instrText>
        </w:r>
        <w:r>
          <w:fldChar w:fldCharType="separate"/>
        </w:r>
        <w:r>
          <w:t>21</w:t>
        </w:r>
        <w:r>
          <w:fldChar w:fldCharType="end"/>
        </w:r>
      </w:hyperlink>
    </w:p>
    <w:p w:rsidR="00A30806" w:rsidRDefault="00B63FE8">
      <w:pPr>
        <w:pStyle w:val="23"/>
        <w:tabs>
          <w:tab w:val="clear" w:pos="1260"/>
          <w:tab w:val="clear" w:pos="9072"/>
          <w:tab w:val="right" w:leader="dot" w:pos="9070"/>
        </w:tabs>
        <w:ind w:left="420"/>
      </w:pPr>
      <w:hyperlink w:anchor="_Toc2567" w:history="1">
        <w:r>
          <w:rPr>
            <w:rFonts w:eastAsiaTheme="minorEastAsia"/>
          </w:rPr>
          <w:t xml:space="preserve">7.3 </w:t>
        </w:r>
        <w:r>
          <w:rPr>
            <w:rFonts w:eastAsiaTheme="minorEastAsia" w:hint="eastAsia"/>
          </w:rPr>
          <w:t>所有者权益（基金净值）变动表</w:t>
        </w:r>
        <w:r>
          <w:tab/>
        </w:r>
        <w:r>
          <w:fldChar w:fldCharType="begin"/>
        </w:r>
        <w:r>
          <w:instrText xml:space="preserve"> PAGEREF _Toc2567 \h </w:instrText>
        </w:r>
        <w:r>
          <w:fldChar w:fldCharType="separate"/>
        </w:r>
        <w:r>
          <w:t>22</w:t>
        </w:r>
        <w:r>
          <w:fldChar w:fldCharType="end"/>
        </w:r>
      </w:hyperlink>
    </w:p>
    <w:p w:rsidR="00A30806" w:rsidRDefault="00B63FE8">
      <w:pPr>
        <w:pStyle w:val="23"/>
        <w:tabs>
          <w:tab w:val="clear" w:pos="1260"/>
          <w:tab w:val="clear" w:pos="9072"/>
          <w:tab w:val="right" w:leader="dot" w:pos="9070"/>
        </w:tabs>
        <w:ind w:left="420"/>
      </w:pPr>
      <w:hyperlink w:anchor="_Toc23534" w:history="1">
        <w:r>
          <w:rPr>
            <w:rFonts w:eastAsiaTheme="minorEastAsia"/>
          </w:rPr>
          <w:t xml:space="preserve">7.4 </w:t>
        </w:r>
        <w:r>
          <w:rPr>
            <w:rFonts w:eastAsiaTheme="minorEastAsia" w:hint="eastAsia"/>
          </w:rPr>
          <w:t>报表附注</w:t>
        </w:r>
        <w:r>
          <w:tab/>
        </w:r>
        <w:r>
          <w:fldChar w:fldCharType="begin"/>
        </w:r>
        <w:r>
          <w:instrText xml:space="preserve"> PAGEREF _Toc23534 \h </w:instrText>
        </w:r>
        <w:r>
          <w:fldChar w:fldCharType="separate"/>
        </w:r>
        <w:r>
          <w:t>23</w:t>
        </w:r>
        <w:r>
          <w:fldChar w:fldCharType="end"/>
        </w:r>
      </w:hyperlink>
    </w:p>
    <w:p w:rsidR="00A30806" w:rsidRDefault="00B63FE8">
      <w:pPr>
        <w:pStyle w:val="11"/>
        <w:tabs>
          <w:tab w:val="clear" w:pos="9072"/>
          <w:tab w:val="right" w:leader="dot" w:pos="9070"/>
        </w:tabs>
      </w:pPr>
      <w:hyperlink w:anchor="_Toc24823" w:history="1">
        <w:r>
          <w:rPr>
            <w:rFonts w:hint="eastAsia"/>
            <w:bCs/>
          </w:rPr>
          <w:t>§</w:t>
        </w:r>
        <w:r>
          <w:rPr>
            <w:bCs/>
          </w:rPr>
          <w:t>8</w:t>
        </w:r>
        <w:r>
          <w:rPr>
            <w:rFonts w:hint="eastAsia"/>
            <w:bCs/>
          </w:rPr>
          <w:t>投资组合报告</w:t>
        </w:r>
        <w:r>
          <w:tab/>
        </w:r>
        <w:r>
          <w:fldChar w:fldCharType="begin"/>
        </w:r>
        <w:r>
          <w:instrText xml:space="preserve"> PAGEREF _Toc24823 \h </w:instrText>
        </w:r>
        <w:r>
          <w:fldChar w:fldCharType="separate"/>
        </w:r>
        <w:r>
          <w:t>44</w:t>
        </w:r>
        <w:r>
          <w:fldChar w:fldCharType="end"/>
        </w:r>
      </w:hyperlink>
    </w:p>
    <w:p w:rsidR="00A30806" w:rsidRDefault="00B63FE8">
      <w:pPr>
        <w:pStyle w:val="23"/>
        <w:tabs>
          <w:tab w:val="clear" w:pos="1260"/>
          <w:tab w:val="clear" w:pos="9072"/>
          <w:tab w:val="right" w:leader="dot" w:pos="9070"/>
        </w:tabs>
        <w:ind w:left="420"/>
      </w:pPr>
      <w:hyperlink w:anchor="_Toc15572" w:history="1">
        <w:r>
          <w:rPr>
            <w:rFonts w:eastAsiaTheme="minorEastAsia"/>
          </w:rPr>
          <w:t xml:space="preserve">8.1 </w:t>
        </w:r>
        <w:r>
          <w:rPr>
            <w:rFonts w:eastAsiaTheme="minorEastAsia"/>
          </w:rPr>
          <w:t>期末基金资产组合情况</w:t>
        </w:r>
        <w:r>
          <w:tab/>
        </w:r>
        <w:r>
          <w:fldChar w:fldCharType="begin"/>
        </w:r>
        <w:r>
          <w:instrText xml:space="preserve"> PAGEREF _Toc15572 \h </w:instrText>
        </w:r>
        <w:r>
          <w:fldChar w:fldCharType="separate"/>
        </w:r>
        <w:r>
          <w:t>44</w:t>
        </w:r>
        <w:r>
          <w:fldChar w:fldCharType="end"/>
        </w:r>
      </w:hyperlink>
    </w:p>
    <w:p w:rsidR="00A30806" w:rsidRDefault="00B63FE8">
      <w:pPr>
        <w:pStyle w:val="23"/>
        <w:tabs>
          <w:tab w:val="clear" w:pos="1260"/>
          <w:tab w:val="clear" w:pos="9072"/>
          <w:tab w:val="right" w:leader="dot" w:pos="9070"/>
        </w:tabs>
        <w:ind w:left="420"/>
      </w:pPr>
      <w:hyperlink w:anchor="_Toc5826" w:history="1">
        <w:r>
          <w:rPr>
            <w:rFonts w:eastAsiaTheme="minorEastAsia"/>
          </w:rPr>
          <w:t>8.2</w:t>
        </w:r>
        <w:r>
          <w:rPr>
            <w:rFonts w:eastAsiaTheme="minorEastAsia" w:hint="eastAsia"/>
          </w:rPr>
          <w:t>期末按行业分类的股票投资组合</w:t>
        </w:r>
        <w:r>
          <w:tab/>
        </w:r>
        <w:r>
          <w:fldChar w:fldCharType="begin"/>
        </w:r>
        <w:r>
          <w:instrText xml:space="preserve"> PAGEREF _Toc5826 \h </w:instrText>
        </w:r>
        <w:r>
          <w:fldChar w:fldCharType="separate"/>
        </w:r>
        <w:r>
          <w:t>45</w:t>
        </w:r>
        <w:r>
          <w:fldChar w:fldCharType="end"/>
        </w:r>
      </w:hyperlink>
    </w:p>
    <w:p w:rsidR="00A30806" w:rsidRDefault="00B63FE8">
      <w:pPr>
        <w:pStyle w:val="23"/>
        <w:tabs>
          <w:tab w:val="clear" w:pos="1260"/>
          <w:tab w:val="clear" w:pos="9072"/>
          <w:tab w:val="right" w:leader="dot" w:pos="9070"/>
        </w:tabs>
        <w:ind w:left="420"/>
      </w:pPr>
      <w:hyperlink w:anchor="_Toc29974" w:history="1">
        <w:r>
          <w:rPr>
            <w:rFonts w:eastAsiaTheme="minorEastAsia"/>
          </w:rPr>
          <w:t>8.3</w:t>
        </w:r>
        <w:r>
          <w:rPr>
            <w:rFonts w:eastAsiaTheme="minorEastAsia" w:hint="eastAsia"/>
          </w:rPr>
          <w:t>期末按公允价值占基金资产净值比例大小排序的所有股票投资明细</w:t>
        </w:r>
        <w:r>
          <w:tab/>
        </w:r>
        <w:r>
          <w:fldChar w:fldCharType="begin"/>
        </w:r>
        <w:r>
          <w:instrText xml:space="preserve"> PAGEREF _Toc29974 \h </w:instrText>
        </w:r>
        <w:r>
          <w:fldChar w:fldCharType="separate"/>
        </w:r>
        <w:r>
          <w:t>45</w:t>
        </w:r>
        <w:r>
          <w:fldChar w:fldCharType="end"/>
        </w:r>
      </w:hyperlink>
    </w:p>
    <w:p w:rsidR="00A30806" w:rsidRDefault="00B63FE8">
      <w:pPr>
        <w:pStyle w:val="23"/>
        <w:tabs>
          <w:tab w:val="clear" w:pos="1260"/>
          <w:tab w:val="clear" w:pos="9072"/>
          <w:tab w:val="right" w:leader="dot" w:pos="9070"/>
        </w:tabs>
        <w:ind w:left="420"/>
      </w:pPr>
      <w:hyperlink w:anchor="_Toc14252" w:history="1">
        <w:r>
          <w:rPr>
            <w:rFonts w:eastAsiaTheme="minorEastAsia"/>
          </w:rPr>
          <w:t>8.4</w:t>
        </w:r>
        <w:r>
          <w:rPr>
            <w:rFonts w:eastAsiaTheme="minorEastAsia" w:hint="eastAsia"/>
          </w:rPr>
          <w:t>报告期内股票投资组合的重大变动</w:t>
        </w:r>
        <w:r>
          <w:tab/>
        </w:r>
        <w:r>
          <w:fldChar w:fldCharType="begin"/>
        </w:r>
        <w:r>
          <w:instrText xml:space="preserve"> PAGEREF _Toc14252 \h </w:instrText>
        </w:r>
        <w:r>
          <w:fldChar w:fldCharType="separate"/>
        </w:r>
        <w:r>
          <w:t>45</w:t>
        </w:r>
        <w:r>
          <w:fldChar w:fldCharType="end"/>
        </w:r>
      </w:hyperlink>
    </w:p>
    <w:p w:rsidR="00A30806" w:rsidRDefault="00B63FE8">
      <w:pPr>
        <w:pStyle w:val="23"/>
        <w:tabs>
          <w:tab w:val="clear" w:pos="1260"/>
          <w:tab w:val="clear" w:pos="9072"/>
          <w:tab w:val="right" w:leader="dot" w:pos="9070"/>
        </w:tabs>
        <w:ind w:left="420"/>
      </w:pPr>
      <w:hyperlink w:anchor="_Toc12648" w:history="1">
        <w:r>
          <w:rPr>
            <w:rFonts w:eastAsiaTheme="minorEastAsia"/>
          </w:rPr>
          <w:t>8.5</w:t>
        </w:r>
        <w:r>
          <w:rPr>
            <w:rFonts w:eastAsiaTheme="minorEastAsia" w:hint="eastAsia"/>
          </w:rPr>
          <w:t>期末按债券品种分类的债券投资组合</w:t>
        </w:r>
        <w:r>
          <w:tab/>
        </w:r>
        <w:r>
          <w:fldChar w:fldCharType="begin"/>
        </w:r>
        <w:r>
          <w:instrText xml:space="preserve"> PAGEREF _Toc12648 \h </w:instrText>
        </w:r>
        <w:r>
          <w:fldChar w:fldCharType="separate"/>
        </w:r>
        <w:r>
          <w:t>45</w:t>
        </w:r>
        <w:r>
          <w:fldChar w:fldCharType="end"/>
        </w:r>
      </w:hyperlink>
    </w:p>
    <w:p w:rsidR="00A30806" w:rsidRDefault="00B63FE8">
      <w:pPr>
        <w:pStyle w:val="23"/>
        <w:tabs>
          <w:tab w:val="clear" w:pos="1260"/>
          <w:tab w:val="clear" w:pos="9072"/>
          <w:tab w:val="right" w:leader="dot" w:pos="9070"/>
        </w:tabs>
        <w:ind w:left="420"/>
      </w:pPr>
      <w:hyperlink w:anchor="_Toc12586" w:history="1">
        <w:r>
          <w:rPr>
            <w:rFonts w:eastAsiaTheme="minorEastAsia"/>
          </w:rPr>
          <w:t>8.6</w:t>
        </w:r>
        <w:r>
          <w:rPr>
            <w:rFonts w:eastAsiaTheme="minorEastAsia" w:hint="eastAsia"/>
          </w:rPr>
          <w:t>期</w:t>
        </w:r>
        <w:r>
          <w:rPr>
            <w:rFonts w:eastAsiaTheme="minorEastAsia" w:hint="eastAsia"/>
          </w:rPr>
          <w:t>末按公允价值占基金资产净值比例大小排序的前五名债券投资明细</w:t>
        </w:r>
        <w:r>
          <w:tab/>
        </w:r>
        <w:r>
          <w:fldChar w:fldCharType="begin"/>
        </w:r>
        <w:r>
          <w:instrText xml:space="preserve"> PAGEREF _Toc12586 \h </w:instrText>
        </w:r>
        <w:r>
          <w:fldChar w:fldCharType="separate"/>
        </w:r>
        <w:r>
          <w:t>46</w:t>
        </w:r>
        <w:r>
          <w:fldChar w:fldCharType="end"/>
        </w:r>
      </w:hyperlink>
    </w:p>
    <w:p w:rsidR="00A30806" w:rsidRDefault="00B63FE8">
      <w:pPr>
        <w:pStyle w:val="23"/>
        <w:tabs>
          <w:tab w:val="clear" w:pos="1260"/>
          <w:tab w:val="clear" w:pos="9072"/>
          <w:tab w:val="right" w:leader="dot" w:pos="9070"/>
        </w:tabs>
        <w:ind w:left="420"/>
      </w:pPr>
      <w:hyperlink w:anchor="_Toc5808" w:history="1">
        <w:r>
          <w:rPr>
            <w:rFonts w:eastAsiaTheme="minorEastAsia"/>
          </w:rPr>
          <w:t>8.7</w:t>
        </w:r>
        <w:r>
          <w:rPr>
            <w:rFonts w:eastAsiaTheme="minorEastAsia" w:hint="eastAsia"/>
          </w:rPr>
          <w:t>期末按公允价值占基金资产净值比例大小排序的所有资产支持证券投资明细</w:t>
        </w:r>
        <w:r>
          <w:tab/>
        </w:r>
        <w:r>
          <w:fldChar w:fldCharType="begin"/>
        </w:r>
        <w:r>
          <w:instrText xml:space="preserve"> PAGEREF _Toc5808 \h </w:instrText>
        </w:r>
        <w:r>
          <w:fldChar w:fldCharType="separate"/>
        </w:r>
        <w:r>
          <w:t>46</w:t>
        </w:r>
        <w:r>
          <w:fldChar w:fldCharType="end"/>
        </w:r>
      </w:hyperlink>
    </w:p>
    <w:p w:rsidR="00A30806" w:rsidRDefault="00B63FE8">
      <w:pPr>
        <w:pStyle w:val="23"/>
        <w:tabs>
          <w:tab w:val="clear" w:pos="1260"/>
          <w:tab w:val="clear" w:pos="9072"/>
          <w:tab w:val="right" w:leader="dot" w:pos="9070"/>
        </w:tabs>
        <w:ind w:left="420"/>
      </w:pPr>
      <w:hyperlink w:anchor="_Toc29869" w:history="1">
        <w:r>
          <w:rPr>
            <w:rFonts w:eastAsiaTheme="minorEastAsia"/>
          </w:rPr>
          <w:t>8.8</w:t>
        </w:r>
        <w:r>
          <w:rPr>
            <w:rFonts w:eastAsiaTheme="minorEastAsia" w:hint="eastAsia"/>
          </w:rPr>
          <w:t>报告期末按公允价值占基金资产净值比例大小排序的前五名贵金属投资明细</w:t>
        </w:r>
        <w:r>
          <w:tab/>
        </w:r>
        <w:r>
          <w:fldChar w:fldCharType="begin"/>
        </w:r>
        <w:r>
          <w:instrText xml:space="preserve"> PAGEREF _Toc29869 \h </w:instrText>
        </w:r>
        <w:r>
          <w:fldChar w:fldCharType="separate"/>
        </w:r>
        <w:r>
          <w:t>46</w:t>
        </w:r>
        <w:r>
          <w:fldChar w:fldCharType="end"/>
        </w:r>
      </w:hyperlink>
    </w:p>
    <w:p w:rsidR="00A30806" w:rsidRDefault="00B63FE8">
      <w:pPr>
        <w:pStyle w:val="23"/>
        <w:tabs>
          <w:tab w:val="clear" w:pos="1260"/>
          <w:tab w:val="clear" w:pos="9072"/>
          <w:tab w:val="right" w:leader="dot" w:pos="9070"/>
        </w:tabs>
        <w:ind w:left="420"/>
      </w:pPr>
      <w:hyperlink w:anchor="_Toc14388" w:history="1">
        <w:r>
          <w:rPr>
            <w:rFonts w:eastAsiaTheme="minorEastAsia"/>
          </w:rPr>
          <w:t>8.9</w:t>
        </w:r>
        <w:r>
          <w:rPr>
            <w:rFonts w:eastAsiaTheme="minorEastAsia" w:hint="eastAsia"/>
          </w:rPr>
          <w:t>期末按公允价值占基金资产净值比例大小排序的前五名权证投资明细</w:t>
        </w:r>
        <w:r>
          <w:tab/>
        </w:r>
        <w:r>
          <w:fldChar w:fldCharType="begin"/>
        </w:r>
        <w:r>
          <w:instrText xml:space="preserve"> PAGEREF _Toc14388 \h </w:instrText>
        </w:r>
        <w:r>
          <w:fldChar w:fldCharType="separate"/>
        </w:r>
        <w:r>
          <w:t>46</w:t>
        </w:r>
        <w:r>
          <w:fldChar w:fldCharType="end"/>
        </w:r>
      </w:hyperlink>
    </w:p>
    <w:p w:rsidR="00A30806" w:rsidRDefault="00B63FE8">
      <w:pPr>
        <w:pStyle w:val="23"/>
        <w:tabs>
          <w:tab w:val="clear" w:pos="1260"/>
          <w:tab w:val="clear" w:pos="9072"/>
          <w:tab w:val="right" w:leader="dot" w:pos="9070"/>
        </w:tabs>
        <w:ind w:left="420"/>
      </w:pPr>
      <w:hyperlink w:anchor="_Toc31125" w:history="1">
        <w:r>
          <w:rPr>
            <w:rFonts w:eastAsiaTheme="minorEastAsia" w:hint="eastAsia"/>
          </w:rPr>
          <w:t xml:space="preserve">8.10 </w:t>
        </w:r>
        <w:r>
          <w:rPr>
            <w:rFonts w:eastAsiaTheme="minorEastAsia" w:hint="eastAsia"/>
          </w:rPr>
          <w:t>报告期末本基金投资的股指期货交易情况说明</w:t>
        </w:r>
        <w:r>
          <w:tab/>
        </w:r>
        <w:r>
          <w:fldChar w:fldCharType="begin"/>
        </w:r>
        <w:r>
          <w:instrText xml:space="preserve"> PAGEREF _Toc31125 \h </w:instrText>
        </w:r>
        <w:r>
          <w:fldChar w:fldCharType="separate"/>
        </w:r>
        <w:r>
          <w:t>46</w:t>
        </w:r>
        <w:r>
          <w:fldChar w:fldCharType="end"/>
        </w:r>
      </w:hyperlink>
    </w:p>
    <w:p w:rsidR="00A30806" w:rsidRDefault="00B63FE8">
      <w:pPr>
        <w:pStyle w:val="23"/>
        <w:tabs>
          <w:tab w:val="clear" w:pos="1260"/>
          <w:tab w:val="clear" w:pos="9072"/>
          <w:tab w:val="right" w:leader="dot" w:pos="9070"/>
        </w:tabs>
        <w:ind w:left="420"/>
      </w:pPr>
      <w:hyperlink w:anchor="_Toc25668" w:history="1">
        <w:r>
          <w:rPr>
            <w:rFonts w:eastAsiaTheme="minorEastAsia" w:hint="eastAsia"/>
          </w:rPr>
          <w:t>8.11</w:t>
        </w:r>
        <w:r>
          <w:rPr>
            <w:rFonts w:eastAsiaTheme="minorEastAsia" w:hint="eastAsia"/>
          </w:rPr>
          <w:t>报告期末本基金投资的国债期货交易情况说明</w:t>
        </w:r>
        <w:r>
          <w:tab/>
        </w:r>
        <w:r>
          <w:fldChar w:fldCharType="begin"/>
        </w:r>
        <w:r>
          <w:instrText xml:space="preserve"> PA</w:instrText>
        </w:r>
        <w:r>
          <w:instrText xml:space="preserve">GEREF _Toc25668 \h </w:instrText>
        </w:r>
        <w:r>
          <w:fldChar w:fldCharType="separate"/>
        </w:r>
        <w:r>
          <w:t>46</w:t>
        </w:r>
        <w:r>
          <w:fldChar w:fldCharType="end"/>
        </w:r>
      </w:hyperlink>
    </w:p>
    <w:p w:rsidR="00A30806" w:rsidRDefault="00B63FE8">
      <w:pPr>
        <w:pStyle w:val="23"/>
        <w:tabs>
          <w:tab w:val="clear" w:pos="1260"/>
          <w:tab w:val="clear" w:pos="9072"/>
          <w:tab w:val="right" w:leader="dot" w:pos="9070"/>
        </w:tabs>
        <w:ind w:left="420"/>
      </w:pPr>
      <w:hyperlink w:anchor="_Toc24499" w:history="1">
        <w:r>
          <w:rPr>
            <w:rFonts w:eastAsiaTheme="minorEastAsia"/>
          </w:rPr>
          <w:t xml:space="preserve">8.12 </w:t>
        </w:r>
        <w:r>
          <w:rPr>
            <w:rFonts w:eastAsiaTheme="minorEastAsia" w:hint="eastAsia"/>
          </w:rPr>
          <w:t>投资组合报告附注</w:t>
        </w:r>
        <w:r>
          <w:tab/>
        </w:r>
        <w:r>
          <w:fldChar w:fldCharType="begin"/>
        </w:r>
        <w:r>
          <w:instrText xml:space="preserve"> PAGEREF _Toc24499 \h </w:instrText>
        </w:r>
        <w:r>
          <w:fldChar w:fldCharType="separate"/>
        </w:r>
        <w:r>
          <w:t>47</w:t>
        </w:r>
        <w:r>
          <w:fldChar w:fldCharType="end"/>
        </w:r>
      </w:hyperlink>
    </w:p>
    <w:p w:rsidR="00A30806" w:rsidRDefault="00B63FE8">
      <w:pPr>
        <w:pStyle w:val="11"/>
        <w:tabs>
          <w:tab w:val="clear" w:pos="9072"/>
          <w:tab w:val="right" w:leader="dot" w:pos="9070"/>
        </w:tabs>
      </w:pPr>
      <w:hyperlink w:anchor="_Toc8994" w:history="1">
        <w:r>
          <w:rPr>
            <w:rFonts w:hint="eastAsia"/>
            <w:bCs/>
          </w:rPr>
          <w:t>§</w:t>
        </w:r>
        <w:r>
          <w:rPr>
            <w:bCs/>
          </w:rPr>
          <w:t>9</w:t>
        </w:r>
        <w:r>
          <w:rPr>
            <w:rFonts w:hint="eastAsia"/>
            <w:bCs/>
          </w:rPr>
          <w:t>基金份额持有人信息</w:t>
        </w:r>
        <w:r>
          <w:tab/>
        </w:r>
        <w:r>
          <w:fldChar w:fldCharType="begin"/>
        </w:r>
        <w:r>
          <w:instrText xml:space="preserve"> PAGEREF _Toc8994 \h </w:instrText>
        </w:r>
        <w:r>
          <w:fldChar w:fldCharType="separate"/>
        </w:r>
        <w:r>
          <w:t>47</w:t>
        </w:r>
        <w:r>
          <w:fldChar w:fldCharType="end"/>
        </w:r>
      </w:hyperlink>
    </w:p>
    <w:p w:rsidR="00A30806" w:rsidRDefault="00B63FE8">
      <w:pPr>
        <w:pStyle w:val="23"/>
        <w:tabs>
          <w:tab w:val="clear" w:pos="1260"/>
          <w:tab w:val="clear" w:pos="9072"/>
          <w:tab w:val="right" w:leader="dot" w:pos="9070"/>
        </w:tabs>
        <w:ind w:left="420"/>
      </w:pPr>
      <w:hyperlink w:anchor="_Toc16147" w:history="1">
        <w:r>
          <w:rPr>
            <w:rFonts w:eastAsiaTheme="minorEastAsia"/>
          </w:rPr>
          <w:t xml:space="preserve">9.1 </w:t>
        </w:r>
        <w:r>
          <w:rPr>
            <w:rFonts w:eastAsiaTheme="minorEastAsia" w:hint="eastAsia"/>
          </w:rPr>
          <w:t>期末基金份额持有人户数及持有人结构</w:t>
        </w:r>
        <w:r>
          <w:tab/>
        </w:r>
        <w:r>
          <w:fldChar w:fldCharType="begin"/>
        </w:r>
        <w:r>
          <w:instrText xml:space="preserve"> PAGEREF _Toc16147 \h </w:instrText>
        </w:r>
        <w:r>
          <w:fldChar w:fldCharType="separate"/>
        </w:r>
        <w:r>
          <w:t>47</w:t>
        </w:r>
        <w:r>
          <w:fldChar w:fldCharType="end"/>
        </w:r>
      </w:hyperlink>
    </w:p>
    <w:p w:rsidR="00A30806" w:rsidRDefault="00B63FE8">
      <w:pPr>
        <w:pStyle w:val="23"/>
        <w:tabs>
          <w:tab w:val="clear" w:pos="1260"/>
          <w:tab w:val="clear" w:pos="9072"/>
          <w:tab w:val="right" w:leader="dot" w:pos="9070"/>
        </w:tabs>
        <w:ind w:left="420"/>
      </w:pPr>
      <w:hyperlink w:anchor="_Toc25140" w:history="1">
        <w:r>
          <w:rPr>
            <w:rFonts w:eastAsiaTheme="minorEastAsia"/>
          </w:rPr>
          <w:t>9.2</w:t>
        </w:r>
        <w:r>
          <w:rPr>
            <w:rFonts w:eastAsiaTheme="minorEastAsia" w:hint="eastAsia"/>
          </w:rPr>
          <w:t>期末基金管理人的从业人员持有本基金的情况</w:t>
        </w:r>
        <w:r>
          <w:tab/>
        </w:r>
        <w:r>
          <w:fldChar w:fldCharType="begin"/>
        </w:r>
        <w:r>
          <w:instrText xml:space="preserve"> PAGEREF _Toc25140 \h </w:instrText>
        </w:r>
        <w:r>
          <w:fldChar w:fldCharType="separate"/>
        </w:r>
        <w:r>
          <w:t>48</w:t>
        </w:r>
        <w:r>
          <w:fldChar w:fldCharType="end"/>
        </w:r>
      </w:hyperlink>
    </w:p>
    <w:p w:rsidR="00A30806" w:rsidRDefault="00B63FE8">
      <w:pPr>
        <w:pStyle w:val="23"/>
        <w:tabs>
          <w:tab w:val="clear" w:pos="1260"/>
          <w:tab w:val="clear" w:pos="9072"/>
          <w:tab w:val="right" w:leader="dot" w:pos="9070"/>
        </w:tabs>
        <w:ind w:left="420"/>
      </w:pPr>
      <w:hyperlink w:anchor="_Toc22244" w:history="1">
        <w:r>
          <w:rPr>
            <w:rFonts w:eastAsiaTheme="minorEastAsia"/>
          </w:rPr>
          <w:t>9.3</w:t>
        </w:r>
        <w:r>
          <w:rPr>
            <w:rFonts w:eastAsiaTheme="minorEastAsia" w:hint="eastAsia"/>
          </w:rPr>
          <w:t>期末基金管理人的从业人员持有本开放式基金份额总量区</w:t>
        </w:r>
        <w:r>
          <w:rPr>
            <w:rFonts w:eastAsiaTheme="minorEastAsia" w:hint="eastAsia"/>
          </w:rPr>
          <w:t>间的情况</w:t>
        </w:r>
        <w:r>
          <w:tab/>
        </w:r>
        <w:r>
          <w:fldChar w:fldCharType="begin"/>
        </w:r>
        <w:r>
          <w:instrText xml:space="preserve"> PAGEREF _Toc22244 \h </w:instrText>
        </w:r>
        <w:r>
          <w:fldChar w:fldCharType="separate"/>
        </w:r>
        <w:r>
          <w:t>48</w:t>
        </w:r>
        <w:r>
          <w:fldChar w:fldCharType="end"/>
        </w:r>
      </w:hyperlink>
    </w:p>
    <w:p w:rsidR="00A30806" w:rsidRDefault="00B63FE8">
      <w:pPr>
        <w:pStyle w:val="11"/>
        <w:tabs>
          <w:tab w:val="clear" w:pos="9072"/>
          <w:tab w:val="right" w:leader="dot" w:pos="9070"/>
        </w:tabs>
      </w:pPr>
      <w:hyperlink w:anchor="_Toc21961" w:history="1">
        <w:r>
          <w:rPr>
            <w:rFonts w:hint="eastAsia"/>
            <w:bCs/>
          </w:rPr>
          <w:t>§</w:t>
        </w:r>
        <w:r>
          <w:rPr>
            <w:bCs/>
          </w:rPr>
          <w:t>10</w:t>
        </w:r>
        <w:r>
          <w:rPr>
            <w:rFonts w:hint="eastAsia"/>
            <w:bCs/>
          </w:rPr>
          <w:t>开放式基金份额变动</w:t>
        </w:r>
        <w:r>
          <w:tab/>
        </w:r>
        <w:r>
          <w:fldChar w:fldCharType="begin"/>
        </w:r>
        <w:r>
          <w:instrText xml:space="preserve"> PAGEREF _Toc21961 \h </w:instrText>
        </w:r>
        <w:r>
          <w:fldChar w:fldCharType="separate"/>
        </w:r>
        <w:r>
          <w:t>49</w:t>
        </w:r>
        <w:r>
          <w:fldChar w:fldCharType="end"/>
        </w:r>
      </w:hyperlink>
    </w:p>
    <w:p w:rsidR="00A30806" w:rsidRDefault="00B63FE8">
      <w:pPr>
        <w:pStyle w:val="11"/>
        <w:tabs>
          <w:tab w:val="clear" w:pos="9072"/>
          <w:tab w:val="right" w:leader="dot" w:pos="9070"/>
        </w:tabs>
      </w:pPr>
      <w:hyperlink w:anchor="_Toc7342" w:history="1">
        <w:r>
          <w:rPr>
            <w:rFonts w:hint="eastAsia"/>
            <w:bCs/>
          </w:rPr>
          <w:t>§</w:t>
        </w:r>
        <w:r>
          <w:rPr>
            <w:bCs/>
          </w:rPr>
          <w:t>11</w:t>
        </w:r>
        <w:r>
          <w:rPr>
            <w:rFonts w:hint="eastAsia"/>
            <w:bCs/>
          </w:rPr>
          <w:t>重大事件揭示</w:t>
        </w:r>
        <w:r>
          <w:tab/>
        </w:r>
        <w:r>
          <w:fldChar w:fldCharType="begin"/>
        </w:r>
        <w:r>
          <w:instrText xml:space="preserve"> PAGEREF _Toc7342 \h </w:instrText>
        </w:r>
        <w:r>
          <w:fldChar w:fldCharType="separate"/>
        </w:r>
        <w:r>
          <w:t>49</w:t>
        </w:r>
        <w:r>
          <w:fldChar w:fldCharType="end"/>
        </w:r>
      </w:hyperlink>
    </w:p>
    <w:p w:rsidR="00A30806" w:rsidRDefault="00B63FE8">
      <w:pPr>
        <w:pStyle w:val="23"/>
        <w:tabs>
          <w:tab w:val="clear" w:pos="1260"/>
          <w:tab w:val="clear" w:pos="9072"/>
          <w:tab w:val="right" w:leader="dot" w:pos="9070"/>
        </w:tabs>
        <w:ind w:left="420"/>
      </w:pPr>
      <w:hyperlink w:anchor="_Toc11762" w:history="1">
        <w:r>
          <w:rPr>
            <w:rFonts w:eastAsiaTheme="minorEastAsia"/>
          </w:rPr>
          <w:t>11.1</w:t>
        </w:r>
        <w:r>
          <w:rPr>
            <w:rFonts w:eastAsiaTheme="minorEastAsia" w:hint="eastAsia"/>
          </w:rPr>
          <w:t>基金份额持有人大会决议</w:t>
        </w:r>
        <w:r>
          <w:tab/>
        </w:r>
        <w:r>
          <w:fldChar w:fldCharType="begin"/>
        </w:r>
        <w:r>
          <w:instrText xml:space="preserve"> PAGEREF _Toc11762 \h </w:instrText>
        </w:r>
        <w:r>
          <w:fldChar w:fldCharType="separate"/>
        </w:r>
        <w:r>
          <w:t>49</w:t>
        </w:r>
        <w:r>
          <w:fldChar w:fldCharType="end"/>
        </w:r>
      </w:hyperlink>
    </w:p>
    <w:p w:rsidR="00A30806" w:rsidRDefault="00B63FE8">
      <w:pPr>
        <w:pStyle w:val="23"/>
        <w:tabs>
          <w:tab w:val="clear" w:pos="1260"/>
          <w:tab w:val="clear" w:pos="9072"/>
          <w:tab w:val="right" w:leader="dot" w:pos="9070"/>
        </w:tabs>
        <w:ind w:left="420"/>
      </w:pPr>
      <w:hyperlink w:anchor="_Toc30271" w:history="1">
        <w:r>
          <w:rPr>
            <w:rFonts w:eastAsiaTheme="minorEastAsia"/>
          </w:rPr>
          <w:t xml:space="preserve">11.2 </w:t>
        </w:r>
        <w:r>
          <w:rPr>
            <w:rFonts w:eastAsiaTheme="minorEastAsia" w:hint="eastAsia"/>
          </w:rPr>
          <w:t>基金管理人、基金托管人的专门基金托管部门的重大人事变动</w:t>
        </w:r>
        <w:r>
          <w:tab/>
        </w:r>
        <w:r>
          <w:fldChar w:fldCharType="begin"/>
        </w:r>
        <w:r>
          <w:instrText xml:space="preserve"> PAGEREF _Toc30271 \h </w:instrText>
        </w:r>
        <w:r>
          <w:fldChar w:fldCharType="separate"/>
        </w:r>
        <w:r>
          <w:t>49</w:t>
        </w:r>
        <w:r>
          <w:fldChar w:fldCharType="end"/>
        </w:r>
      </w:hyperlink>
    </w:p>
    <w:p w:rsidR="00A30806" w:rsidRDefault="00B63FE8">
      <w:pPr>
        <w:pStyle w:val="23"/>
        <w:tabs>
          <w:tab w:val="clear" w:pos="1260"/>
          <w:tab w:val="clear" w:pos="9072"/>
          <w:tab w:val="right" w:leader="dot" w:pos="9070"/>
        </w:tabs>
        <w:ind w:left="420"/>
      </w:pPr>
      <w:hyperlink w:anchor="_Toc24385" w:history="1">
        <w:r>
          <w:rPr>
            <w:rFonts w:eastAsiaTheme="minorEastAsia"/>
          </w:rPr>
          <w:t xml:space="preserve">11.3 </w:t>
        </w:r>
        <w:r>
          <w:rPr>
            <w:rFonts w:eastAsiaTheme="minorEastAsia" w:hint="eastAsia"/>
          </w:rPr>
          <w:t>涉及基金管理人、基金财产、基金</w:t>
        </w:r>
        <w:r>
          <w:rPr>
            <w:rFonts w:eastAsiaTheme="minorEastAsia" w:hint="eastAsia"/>
          </w:rPr>
          <w:t>托管业务的诉讼</w:t>
        </w:r>
        <w:r>
          <w:tab/>
        </w:r>
        <w:r>
          <w:fldChar w:fldCharType="begin"/>
        </w:r>
        <w:r>
          <w:instrText xml:space="preserve"> PAGEREF _Toc24385 \h </w:instrText>
        </w:r>
        <w:r>
          <w:fldChar w:fldCharType="separate"/>
        </w:r>
        <w:r>
          <w:t>49</w:t>
        </w:r>
        <w:r>
          <w:fldChar w:fldCharType="end"/>
        </w:r>
      </w:hyperlink>
    </w:p>
    <w:p w:rsidR="00A30806" w:rsidRDefault="00B63FE8">
      <w:pPr>
        <w:pStyle w:val="23"/>
        <w:tabs>
          <w:tab w:val="clear" w:pos="1260"/>
          <w:tab w:val="clear" w:pos="9072"/>
          <w:tab w:val="right" w:leader="dot" w:pos="9070"/>
        </w:tabs>
        <w:ind w:left="420"/>
      </w:pPr>
      <w:hyperlink w:anchor="_Toc31728" w:history="1">
        <w:r>
          <w:rPr>
            <w:rFonts w:eastAsiaTheme="minorEastAsia"/>
          </w:rPr>
          <w:t xml:space="preserve">11.4 </w:t>
        </w:r>
        <w:r>
          <w:rPr>
            <w:rFonts w:eastAsiaTheme="minorEastAsia" w:hint="eastAsia"/>
          </w:rPr>
          <w:t>基金投资策略的改变</w:t>
        </w:r>
        <w:r>
          <w:tab/>
        </w:r>
        <w:r>
          <w:fldChar w:fldCharType="begin"/>
        </w:r>
        <w:r>
          <w:instrText xml:space="preserve"> PAGEREF _Toc31728 \h </w:instrText>
        </w:r>
        <w:r>
          <w:fldChar w:fldCharType="separate"/>
        </w:r>
        <w:r>
          <w:t>49</w:t>
        </w:r>
        <w:r>
          <w:fldChar w:fldCharType="end"/>
        </w:r>
      </w:hyperlink>
    </w:p>
    <w:p w:rsidR="00A30806" w:rsidRDefault="00B63FE8">
      <w:pPr>
        <w:pStyle w:val="23"/>
        <w:tabs>
          <w:tab w:val="clear" w:pos="1260"/>
          <w:tab w:val="clear" w:pos="9072"/>
          <w:tab w:val="right" w:leader="dot" w:pos="9070"/>
        </w:tabs>
        <w:ind w:left="420"/>
      </w:pPr>
      <w:hyperlink w:anchor="_Toc1647" w:history="1">
        <w:r>
          <w:rPr>
            <w:rFonts w:eastAsiaTheme="minorEastAsia"/>
            <w:szCs w:val="24"/>
          </w:rPr>
          <w:t>11.</w:t>
        </w:r>
        <w:r>
          <w:rPr>
            <w:rFonts w:eastAsiaTheme="minorEastAsia"/>
            <w:szCs w:val="24"/>
          </w:rPr>
          <w:t>5</w:t>
        </w:r>
        <w:r>
          <w:rPr>
            <w:rFonts w:eastAsiaTheme="minorEastAsia"/>
            <w:szCs w:val="24"/>
          </w:rPr>
          <w:t>为基金进行审计的会计师事务所情况</w:t>
        </w:r>
        <w:r>
          <w:tab/>
        </w:r>
        <w:r>
          <w:fldChar w:fldCharType="begin"/>
        </w:r>
        <w:r>
          <w:instrText xml:space="preserve"> PAGEREF _Toc1647 \h </w:instrText>
        </w:r>
        <w:r>
          <w:fldChar w:fldCharType="separate"/>
        </w:r>
        <w:r>
          <w:t>50</w:t>
        </w:r>
        <w:r>
          <w:fldChar w:fldCharType="end"/>
        </w:r>
      </w:hyperlink>
    </w:p>
    <w:p w:rsidR="00A30806" w:rsidRDefault="00B63FE8">
      <w:pPr>
        <w:pStyle w:val="23"/>
        <w:tabs>
          <w:tab w:val="clear" w:pos="1260"/>
          <w:tab w:val="clear" w:pos="9072"/>
          <w:tab w:val="right" w:leader="dot" w:pos="9070"/>
        </w:tabs>
        <w:ind w:left="420"/>
      </w:pPr>
      <w:hyperlink w:anchor="_Toc20025" w:history="1">
        <w:r>
          <w:rPr>
            <w:rFonts w:eastAsiaTheme="minorEastAsia"/>
            <w:szCs w:val="24"/>
          </w:rPr>
          <w:t xml:space="preserve">11.6 </w:t>
        </w:r>
        <w:r>
          <w:rPr>
            <w:rFonts w:eastAsiaTheme="minorEastAsia"/>
            <w:szCs w:val="24"/>
          </w:rPr>
          <w:t>管理人、托管人及其高级管理人员受稽查或处罚等情况</w:t>
        </w:r>
        <w:r>
          <w:tab/>
        </w:r>
        <w:r>
          <w:fldChar w:fldCharType="begin"/>
        </w:r>
        <w:r>
          <w:instrText xml:space="preserve"> PAGEREF _Toc20025 \h </w:instrText>
        </w:r>
        <w:r>
          <w:fldChar w:fldCharType="separate"/>
        </w:r>
        <w:r>
          <w:t>50</w:t>
        </w:r>
        <w:r>
          <w:fldChar w:fldCharType="end"/>
        </w:r>
      </w:hyperlink>
    </w:p>
    <w:p w:rsidR="00A30806" w:rsidRDefault="00B63FE8">
      <w:pPr>
        <w:pStyle w:val="23"/>
        <w:tabs>
          <w:tab w:val="clear" w:pos="1260"/>
          <w:tab w:val="clear" w:pos="9072"/>
          <w:tab w:val="right" w:leader="dot" w:pos="9070"/>
        </w:tabs>
        <w:ind w:left="420"/>
      </w:pPr>
      <w:hyperlink w:anchor="_Toc26165"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_Toc26165 \h </w:instrText>
        </w:r>
        <w:r>
          <w:fldChar w:fldCharType="separate"/>
        </w:r>
        <w:r>
          <w:t>50</w:t>
        </w:r>
        <w:r>
          <w:fldChar w:fldCharType="end"/>
        </w:r>
      </w:hyperlink>
    </w:p>
    <w:p w:rsidR="00A30806" w:rsidRDefault="00B63FE8">
      <w:pPr>
        <w:pStyle w:val="23"/>
        <w:tabs>
          <w:tab w:val="clear" w:pos="1260"/>
          <w:tab w:val="clear" w:pos="9072"/>
          <w:tab w:val="right" w:leader="dot" w:pos="9070"/>
        </w:tabs>
        <w:ind w:left="420"/>
      </w:pPr>
      <w:hyperlink w:anchor="_Toc8358" w:history="1">
        <w:r>
          <w:rPr>
            <w:rFonts w:eastAsiaTheme="minorEastAsia"/>
          </w:rPr>
          <w:t>11.8</w:t>
        </w:r>
        <w:r>
          <w:rPr>
            <w:rFonts w:eastAsiaTheme="minorEastAsia" w:hint="eastAsia"/>
          </w:rPr>
          <w:t>其他重大事件</w:t>
        </w:r>
        <w:r>
          <w:tab/>
        </w:r>
        <w:r>
          <w:fldChar w:fldCharType="begin"/>
        </w:r>
        <w:r>
          <w:instrText xml:space="preserve"> PAGEREF _Toc8358 \h </w:instrText>
        </w:r>
        <w:r>
          <w:fldChar w:fldCharType="separate"/>
        </w:r>
        <w:r>
          <w:t>52</w:t>
        </w:r>
        <w:r>
          <w:fldChar w:fldCharType="end"/>
        </w:r>
      </w:hyperlink>
    </w:p>
    <w:p w:rsidR="00A30806" w:rsidRDefault="00B63FE8">
      <w:pPr>
        <w:pStyle w:val="11"/>
        <w:tabs>
          <w:tab w:val="clear" w:pos="9072"/>
          <w:tab w:val="right" w:leader="dot" w:pos="9070"/>
        </w:tabs>
      </w:pPr>
      <w:hyperlink w:anchor="_Toc14551" w:history="1">
        <w:r>
          <w:rPr>
            <w:rFonts w:eastAsiaTheme="minorEastAsia"/>
            <w:bCs/>
          </w:rPr>
          <w:t>§</w:t>
        </w:r>
        <w:r>
          <w:rPr>
            <w:rFonts w:eastAsiaTheme="minorEastAsia"/>
            <w:bCs/>
            <w:szCs w:val="21"/>
          </w:rPr>
          <w:t xml:space="preserve">12  </w:t>
        </w:r>
        <w:r>
          <w:rPr>
            <w:rFonts w:eastAsiaTheme="minorEastAsia"/>
            <w:bCs/>
            <w:szCs w:val="21"/>
          </w:rPr>
          <w:t>影响投资者决策的其他重要信息</w:t>
        </w:r>
        <w:r>
          <w:tab/>
        </w:r>
        <w:r>
          <w:fldChar w:fldCharType="begin"/>
        </w:r>
        <w:r>
          <w:instrText xml:space="preserve"> PAGEREF _Toc14551 \h </w:instrText>
        </w:r>
        <w:r>
          <w:fldChar w:fldCharType="separate"/>
        </w:r>
        <w:r>
          <w:t>53</w:t>
        </w:r>
        <w:r>
          <w:fldChar w:fldCharType="end"/>
        </w:r>
      </w:hyperlink>
    </w:p>
    <w:p w:rsidR="00A30806" w:rsidRDefault="00B63FE8">
      <w:pPr>
        <w:pStyle w:val="23"/>
        <w:tabs>
          <w:tab w:val="clear" w:pos="1260"/>
          <w:tab w:val="clear" w:pos="9072"/>
          <w:tab w:val="right" w:leader="dot" w:pos="9070"/>
        </w:tabs>
        <w:ind w:left="420"/>
      </w:pPr>
      <w:hyperlink w:anchor="_Toc28072" w:history="1">
        <w:r>
          <w:rPr>
            <w:rFonts w:ascii="宋体" w:hAnsi="宋体"/>
            <w:bCs/>
          </w:rPr>
          <w:t>12.</w:t>
        </w:r>
        <w:r>
          <w:rPr>
            <w:rFonts w:ascii="宋体" w:hAnsi="宋体" w:hint="eastAsia"/>
            <w:bCs/>
          </w:rPr>
          <w:t xml:space="preserve">1 </w:t>
        </w:r>
        <w:r>
          <w:rPr>
            <w:rFonts w:ascii="宋体" w:hAnsi="宋体" w:hint="eastAsia"/>
            <w:bCs/>
          </w:rPr>
          <w:t>报告期内单一投资者持有基金份额比例达到或超过</w:t>
        </w:r>
        <w:r>
          <w:rPr>
            <w:rFonts w:ascii="宋体" w:hAnsi="宋体" w:hint="eastAsia"/>
            <w:bCs/>
          </w:rPr>
          <w:t>20%</w:t>
        </w:r>
        <w:r>
          <w:rPr>
            <w:rFonts w:ascii="宋体" w:hAnsi="宋体" w:hint="eastAsia"/>
            <w:bCs/>
          </w:rPr>
          <w:t>的情况</w:t>
        </w:r>
        <w:r>
          <w:tab/>
        </w:r>
        <w:r>
          <w:fldChar w:fldCharType="begin"/>
        </w:r>
        <w:r>
          <w:instrText xml:space="preserve"> PAGEREF _Toc28072 \h </w:instrText>
        </w:r>
        <w:r>
          <w:fldChar w:fldCharType="separate"/>
        </w:r>
        <w:r>
          <w:t>53</w:t>
        </w:r>
        <w:r>
          <w:fldChar w:fldCharType="end"/>
        </w:r>
      </w:hyperlink>
    </w:p>
    <w:p w:rsidR="00A30806" w:rsidRDefault="00B63FE8">
      <w:pPr>
        <w:pStyle w:val="11"/>
        <w:tabs>
          <w:tab w:val="clear" w:pos="9072"/>
          <w:tab w:val="right" w:leader="dot" w:pos="9070"/>
        </w:tabs>
      </w:pPr>
      <w:hyperlink w:anchor="_Toc6969" w:history="1">
        <w:r>
          <w:rPr>
            <w:rFonts w:hint="eastAsia"/>
            <w:bCs/>
          </w:rPr>
          <w:t>§</w:t>
        </w:r>
        <w:r>
          <w:rPr>
            <w:bCs/>
          </w:rPr>
          <w:t>13</w:t>
        </w:r>
        <w:r>
          <w:rPr>
            <w:rFonts w:hint="eastAsia"/>
            <w:bCs/>
          </w:rPr>
          <w:t>备查文件目录</w:t>
        </w:r>
        <w:r>
          <w:tab/>
        </w:r>
        <w:r>
          <w:fldChar w:fldCharType="begin"/>
        </w:r>
        <w:r>
          <w:instrText xml:space="preserve"> PAGEREF _Toc6969 \h </w:instrText>
        </w:r>
        <w:r>
          <w:fldChar w:fldCharType="separate"/>
        </w:r>
        <w:r>
          <w:t>53</w:t>
        </w:r>
        <w:r>
          <w:fldChar w:fldCharType="end"/>
        </w:r>
      </w:hyperlink>
    </w:p>
    <w:p w:rsidR="00A30806" w:rsidRDefault="00B63FE8">
      <w:pPr>
        <w:pStyle w:val="23"/>
        <w:tabs>
          <w:tab w:val="clear" w:pos="1260"/>
          <w:tab w:val="clear" w:pos="9072"/>
          <w:tab w:val="right" w:leader="dot" w:pos="9070"/>
        </w:tabs>
        <w:ind w:left="420"/>
      </w:pPr>
      <w:hyperlink w:anchor="_Toc8676" w:history="1">
        <w:r>
          <w:rPr>
            <w:bCs/>
          </w:rPr>
          <w:t xml:space="preserve">13.1 </w:t>
        </w:r>
        <w:r>
          <w:rPr>
            <w:rFonts w:hint="eastAsia"/>
            <w:bCs/>
          </w:rPr>
          <w:t>备查文件目录</w:t>
        </w:r>
        <w:r>
          <w:tab/>
        </w:r>
        <w:r>
          <w:fldChar w:fldCharType="begin"/>
        </w:r>
        <w:r>
          <w:instrText xml:space="preserve"> PAGEREF _Toc8676 \h </w:instrText>
        </w:r>
        <w:r>
          <w:fldChar w:fldCharType="separate"/>
        </w:r>
        <w:r>
          <w:t>53</w:t>
        </w:r>
        <w:r>
          <w:fldChar w:fldCharType="end"/>
        </w:r>
      </w:hyperlink>
    </w:p>
    <w:p w:rsidR="00A30806" w:rsidRDefault="00B63FE8">
      <w:pPr>
        <w:pStyle w:val="23"/>
        <w:tabs>
          <w:tab w:val="clear" w:pos="1260"/>
          <w:tab w:val="clear" w:pos="9072"/>
          <w:tab w:val="right" w:leader="dot" w:pos="9070"/>
        </w:tabs>
        <w:ind w:left="420"/>
      </w:pPr>
      <w:hyperlink w:anchor="_Toc17787" w:history="1">
        <w:r>
          <w:rPr>
            <w:bCs/>
          </w:rPr>
          <w:t>13.2</w:t>
        </w:r>
        <w:r>
          <w:rPr>
            <w:rFonts w:hint="eastAsia"/>
            <w:bCs/>
          </w:rPr>
          <w:t>存放地点</w:t>
        </w:r>
        <w:r>
          <w:tab/>
        </w:r>
        <w:r>
          <w:fldChar w:fldCharType="begin"/>
        </w:r>
        <w:r>
          <w:instrText xml:space="preserve"> PAGEREF _Toc17787 \h </w:instrText>
        </w:r>
        <w:r>
          <w:fldChar w:fldCharType="separate"/>
        </w:r>
        <w:r>
          <w:t>54</w:t>
        </w:r>
        <w:r>
          <w:fldChar w:fldCharType="end"/>
        </w:r>
      </w:hyperlink>
    </w:p>
    <w:p w:rsidR="00A30806" w:rsidRDefault="00B63FE8">
      <w:pPr>
        <w:pStyle w:val="23"/>
        <w:tabs>
          <w:tab w:val="clear" w:pos="1260"/>
          <w:tab w:val="clear" w:pos="9072"/>
          <w:tab w:val="right" w:leader="dot" w:pos="9070"/>
        </w:tabs>
        <w:ind w:left="420"/>
      </w:pPr>
      <w:hyperlink w:anchor="_Toc17121" w:history="1">
        <w:r>
          <w:rPr>
            <w:bCs/>
          </w:rPr>
          <w:t>13.3</w:t>
        </w:r>
        <w:r>
          <w:rPr>
            <w:rFonts w:hint="eastAsia"/>
            <w:bCs/>
          </w:rPr>
          <w:t>查阅方式</w:t>
        </w:r>
        <w:r>
          <w:tab/>
        </w:r>
        <w:r>
          <w:fldChar w:fldCharType="begin"/>
        </w:r>
        <w:r>
          <w:instrText xml:space="preserve"> PAGEREF _Toc17121 \h </w:instrText>
        </w:r>
        <w:r>
          <w:fldChar w:fldCharType="separate"/>
        </w:r>
        <w:r>
          <w:t>54</w:t>
        </w:r>
        <w:r>
          <w:fldChar w:fldCharType="end"/>
        </w:r>
      </w:hyperlink>
    </w:p>
    <w:p w:rsidR="00A30806" w:rsidRDefault="00B63FE8">
      <w:pPr>
        <w:spacing w:line="360" w:lineRule="auto"/>
        <w:ind w:firstLineChars="200" w:firstLine="420"/>
        <w:rPr>
          <w:rFonts w:asciiTheme="minorEastAsia" w:eastAsiaTheme="minorEastAsia" w:hAnsiTheme="minorEastAsia"/>
          <w:b/>
          <w:color w:val="000000"/>
          <w:kern w:val="0"/>
          <w:szCs w:val="21"/>
        </w:rPr>
      </w:pPr>
      <w:r>
        <w:rPr>
          <w:color w:val="000000"/>
          <w:kern w:val="0"/>
        </w:rPr>
        <w:fldChar w:fldCharType="end"/>
      </w:r>
    </w:p>
    <w:p w:rsidR="00A30806" w:rsidRDefault="00A3080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30806" w:rsidRDefault="00A3080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30806" w:rsidRDefault="00A3080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30806" w:rsidRDefault="00A3080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30806" w:rsidRDefault="00A3080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30806" w:rsidRDefault="00A3080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30806" w:rsidRDefault="00A3080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30806" w:rsidRDefault="00A3080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30806" w:rsidRDefault="00A3080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30806" w:rsidRDefault="00B63FE8">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361324844"/>
      <w:bookmarkStart w:id="10" w:name="_Toc225498244"/>
      <w:bookmarkStart w:id="11" w:name="_Toc26107"/>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A30806" w:rsidRDefault="00A30806"/>
    <w:p w:rsidR="00A30806" w:rsidRDefault="00B63FE8">
      <w:pPr>
        <w:pStyle w:val="2"/>
        <w:spacing w:before="29" w:after="0" w:line="288" w:lineRule="auto"/>
        <w:rPr>
          <w:rFonts w:ascii="Times New Roman" w:hAnsi="Times New Roman"/>
          <w:kern w:val="0"/>
          <w:szCs w:val="24"/>
        </w:rPr>
      </w:pPr>
      <w:bookmarkStart w:id="12" w:name="_Toc361324845"/>
      <w:bookmarkStart w:id="13" w:name="_Toc8236"/>
      <w:r>
        <w:rPr>
          <w:rFonts w:ascii="Times New Roman" w:hAnsi="Times New Roman"/>
          <w:kern w:val="0"/>
          <w:szCs w:val="24"/>
        </w:rPr>
        <w:t>2.1</w:t>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80"/>
        <w:gridCol w:w="2999"/>
      </w:tblGrid>
      <w:tr w:rsidR="00A30806">
        <w:tc>
          <w:tcPr>
            <w:tcW w:w="3119" w:type="dxa"/>
            <w:vAlign w:val="center"/>
          </w:tcPr>
          <w:p w:rsidR="00A30806" w:rsidRDefault="00B63FE8">
            <w:pPr>
              <w:spacing w:before="29" w:line="288" w:lineRule="auto"/>
              <w:jc w:val="left"/>
              <w:rPr>
                <w:sz w:val="24"/>
              </w:rPr>
            </w:pPr>
            <w:r>
              <w:rPr>
                <w:rFonts w:hint="eastAsia"/>
                <w:sz w:val="24"/>
              </w:rPr>
              <w:t>基金名称</w:t>
            </w:r>
          </w:p>
        </w:tc>
        <w:tc>
          <w:tcPr>
            <w:tcW w:w="5879" w:type="dxa"/>
            <w:gridSpan w:val="2"/>
            <w:vAlign w:val="center"/>
          </w:tcPr>
          <w:p w:rsidR="00A30806" w:rsidRDefault="00B63FE8">
            <w:pPr>
              <w:spacing w:before="29" w:line="288" w:lineRule="auto"/>
              <w:jc w:val="center"/>
              <w:rPr>
                <w:sz w:val="24"/>
              </w:rPr>
            </w:pPr>
            <w:r>
              <w:rPr>
                <w:sz w:val="24"/>
              </w:rPr>
              <w:t>交银施罗德中债</w:t>
            </w:r>
            <w:r>
              <w:rPr>
                <w:sz w:val="24"/>
              </w:rPr>
              <w:t>1-3</w:t>
            </w:r>
            <w:r>
              <w:rPr>
                <w:sz w:val="24"/>
              </w:rPr>
              <w:t>年政策性金融债指数证券投资基金</w:t>
            </w:r>
          </w:p>
        </w:tc>
      </w:tr>
      <w:tr w:rsidR="00A30806">
        <w:tc>
          <w:tcPr>
            <w:tcW w:w="3119" w:type="dxa"/>
            <w:vAlign w:val="center"/>
          </w:tcPr>
          <w:p w:rsidR="00A30806" w:rsidRDefault="00B63FE8">
            <w:pPr>
              <w:spacing w:before="29" w:line="288" w:lineRule="auto"/>
              <w:jc w:val="left"/>
              <w:rPr>
                <w:sz w:val="24"/>
              </w:rPr>
            </w:pPr>
            <w:r>
              <w:rPr>
                <w:rFonts w:hint="eastAsia"/>
                <w:sz w:val="24"/>
              </w:rPr>
              <w:t>基金简称</w:t>
            </w:r>
          </w:p>
        </w:tc>
        <w:tc>
          <w:tcPr>
            <w:tcW w:w="5879" w:type="dxa"/>
            <w:gridSpan w:val="2"/>
            <w:vAlign w:val="center"/>
          </w:tcPr>
          <w:p w:rsidR="00A30806" w:rsidRDefault="00B63FE8">
            <w:pPr>
              <w:spacing w:before="29" w:line="288" w:lineRule="auto"/>
              <w:jc w:val="center"/>
              <w:rPr>
                <w:sz w:val="24"/>
              </w:rPr>
            </w:pPr>
            <w:r>
              <w:rPr>
                <w:sz w:val="24"/>
              </w:rPr>
              <w:t>交银中债</w:t>
            </w:r>
            <w:r>
              <w:rPr>
                <w:sz w:val="24"/>
              </w:rPr>
              <w:t>1-3</w:t>
            </w:r>
            <w:r>
              <w:rPr>
                <w:sz w:val="24"/>
              </w:rPr>
              <w:t>年政金债指数</w:t>
            </w:r>
          </w:p>
        </w:tc>
      </w:tr>
      <w:tr w:rsidR="00A30806">
        <w:tc>
          <w:tcPr>
            <w:tcW w:w="3119" w:type="dxa"/>
            <w:vAlign w:val="center"/>
          </w:tcPr>
          <w:p w:rsidR="00A30806" w:rsidRDefault="00B63FE8">
            <w:pPr>
              <w:spacing w:before="29" w:line="288" w:lineRule="auto"/>
              <w:jc w:val="left"/>
              <w:rPr>
                <w:sz w:val="24"/>
              </w:rPr>
            </w:pPr>
            <w:r>
              <w:rPr>
                <w:rFonts w:hint="eastAsia"/>
                <w:sz w:val="24"/>
              </w:rPr>
              <w:t>基金主代码</w:t>
            </w:r>
          </w:p>
        </w:tc>
        <w:tc>
          <w:tcPr>
            <w:tcW w:w="5879" w:type="dxa"/>
            <w:gridSpan w:val="2"/>
            <w:vAlign w:val="center"/>
          </w:tcPr>
          <w:p w:rsidR="00A30806" w:rsidRDefault="00B63FE8">
            <w:pPr>
              <w:spacing w:before="29" w:line="288" w:lineRule="auto"/>
              <w:jc w:val="center"/>
              <w:rPr>
                <w:sz w:val="24"/>
              </w:rPr>
            </w:pPr>
            <w:r>
              <w:rPr>
                <w:sz w:val="24"/>
              </w:rPr>
              <w:t>009315</w:t>
            </w:r>
          </w:p>
        </w:tc>
      </w:tr>
      <w:tr w:rsidR="00A30806">
        <w:tc>
          <w:tcPr>
            <w:tcW w:w="3119" w:type="dxa"/>
            <w:vAlign w:val="center"/>
          </w:tcPr>
          <w:p w:rsidR="00A30806" w:rsidRDefault="00B63FE8">
            <w:pPr>
              <w:spacing w:before="29" w:line="288" w:lineRule="auto"/>
              <w:jc w:val="left"/>
              <w:rPr>
                <w:sz w:val="24"/>
              </w:rPr>
            </w:pPr>
            <w:r>
              <w:rPr>
                <w:rFonts w:hint="eastAsia"/>
                <w:sz w:val="24"/>
              </w:rPr>
              <w:t>交易代码</w:t>
            </w:r>
          </w:p>
        </w:tc>
        <w:tc>
          <w:tcPr>
            <w:tcW w:w="5879" w:type="dxa"/>
            <w:gridSpan w:val="2"/>
            <w:vAlign w:val="center"/>
          </w:tcPr>
          <w:p w:rsidR="00A30806" w:rsidRDefault="00B63FE8">
            <w:pPr>
              <w:spacing w:before="29" w:line="288" w:lineRule="auto"/>
              <w:jc w:val="center"/>
              <w:rPr>
                <w:sz w:val="24"/>
              </w:rPr>
            </w:pPr>
            <w:r>
              <w:rPr>
                <w:sz w:val="24"/>
              </w:rPr>
              <w:t>009315</w:t>
            </w:r>
          </w:p>
        </w:tc>
      </w:tr>
      <w:tr w:rsidR="00A30806">
        <w:tc>
          <w:tcPr>
            <w:tcW w:w="3119" w:type="dxa"/>
            <w:vAlign w:val="center"/>
          </w:tcPr>
          <w:p w:rsidR="00A30806" w:rsidRDefault="00B63FE8">
            <w:pPr>
              <w:spacing w:before="29" w:line="288" w:lineRule="auto"/>
              <w:jc w:val="left"/>
              <w:rPr>
                <w:sz w:val="24"/>
              </w:rPr>
            </w:pPr>
            <w:r>
              <w:rPr>
                <w:rFonts w:hint="eastAsia"/>
                <w:sz w:val="24"/>
              </w:rPr>
              <w:t>基金运作方式</w:t>
            </w:r>
          </w:p>
        </w:tc>
        <w:tc>
          <w:tcPr>
            <w:tcW w:w="5879" w:type="dxa"/>
            <w:gridSpan w:val="2"/>
            <w:vAlign w:val="center"/>
          </w:tcPr>
          <w:p w:rsidR="00A30806" w:rsidRDefault="00B63FE8">
            <w:pPr>
              <w:spacing w:before="29" w:line="288" w:lineRule="auto"/>
              <w:jc w:val="center"/>
              <w:rPr>
                <w:sz w:val="24"/>
              </w:rPr>
            </w:pPr>
            <w:r>
              <w:rPr>
                <w:sz w:val="24"/>
              </w:rPr>
              <w:t>契约型开放式</w:t>
            </w:r>
          </w:p>
        </w:tc>
      </w:tr>
      <w:tr w:rsidR="00A30806">
        <w:tc>
          <w:tcPr>
            <w:tcW w:w="3119" w:type="dxa"/>
            <w:vAlign w:val="center"/>
          </w:tcPr>
          <w:p w:rsidR="00A30806" w:rsidRDefault="00B63FE8">
            <w:pPr>
              <w:spacing w:before="29" w:line="288" w:lineRule="auto"/>
              <w:jc w:val="left"/>
              <w:rPr>
                <w:sz w:val="24"/>
              </w:rPr>
            </w:pPr>
            <w:r>
              <w:rPr>
                <w:rFonts w:hint="eastAsia"/>
                <w:sz w:val="24"/>
              </w:rPr>
              <w:t>基金合同生效日</w:t>
            </w:r>
          </w:p>
        </w:tc>
        <w:tc>
          <w:tcPr>
            <w:tcW w:w="5879" w:type="dxa"/>
            <w:gridSpan w:val="2"/>
            <w:vAlign w:val="center"/>
          </w:tcPr>
          <w:p w:rsidR="00A30806" w:rsidRDefault="00B63FE8">
            <w:pPr>
              <w:spacing w:before="29" w:line="288" w:lineRule="auto"/>
              <w:jc w:val="center"/>
              <w:rPr>
                <w:sz w:val="24"/>
              </w:rPr>
            </w:pPr>
            <w:r>
              <w:rPr>
                <w:sz w:val="24"/>
              </w:rPr>
              <w:t>2020</w:t>
            </w:r>
            <w:r>
              <w:rPr>
                <w:sz w:val="24"/>
              </w:rPr>
              <w:t>年</w:t>
            </w:r>
            <w:r>
              <w:rPr>
                <w:sz w:val="24"/>
              </w:rPr>
              <w:t>8</w:t>
            </w:r>
            <w:r>
              <w:rPr>
                <w:sz w:val="24"/>
              </w:rPr>
              <w:t>月</w:t>
            </w:r>
            <w:r>
              <w:rPr>
                <w:sz w:val="24"/>
              </w:rPr>
              <w:t>20</w:t>
            </w:r>
            <w:r>
              <w:rPr>
                <w:sz w:val="24"/>
              </w:rPr>
              <w:t>日</w:t>
            </w:r>
          </w:p>
        </w:tc>
      </w:tr>
      <w:tr w:rsidR="00A30806">
        <w:tc>
          <w:tcPr>
            <w:tcW w:w="3119" w:type="dxa"/>
            <w:vAlign w:val="center"/>
          </w:tcPr>
          <w:p w:rsidR="00A30806" w:rsidRDefault="00B63FE8">
            <w:pPr>
              <w:spacing w:before="29" w:line="288" w:lineRule="auto"/>
              <w:jc w:val="left"/>
              <w:rPr>
                <w:sz w:val="24"/>
              </w:rPr>
            </w:pPr>
            <w:r>
              <w:rPr>
                <w:rFonts w:hint="eastAsia"/>
                <w:sz w:val="24"/>
              </w:rPr>
              <w:t>基金管理人</w:t>
            </w:r>
          </w:p>
        </w:tc>
        <w:tc>
          <w:tcPr>
            <w:tcW w:w="5879" w:type="dxa"/>
            <w:gridSpan w:val="2"/>
            <w:vAlign w:val="center"/>
          </w:tcPr>
          <w:p w:rsidR="00A30806" w:rsidRDefault="00B63FE8">
            <w:pPr>
              <w:spacing w:before="29" w:line="288" w:lineRule="auto"/>
              <w:jc w:val="center"/>
              <w:rPr>
                <w:sz w:val="24"/>
              </w:rPr>
            </w:pPr>
            <w:r>
              <w:rPr>
                <w:sz w:val="24"/>
              </w:rPr>
              <w:t>交银施罗德基金管理有限公司</w:t>
            </w:r>
          </w:p>
        </w:tc>
      </w:tr>
      <w:tr w:rsidR="00A30806">
        <w:tc>
          <w:tcPr>
            <w:tcW w:w="3119" w:type="dxa"/>
            <w:vAlign w:val="center"/>
          </w:tcPr>
          <w:p w:rsidR="00A30806" w:rsidRDefault="00B63FE8">
            <w:pPr>
              <w:spacing w:before="29" w:line="288" w:lineRule="auto"/>
              <w:jc w:val="left"/>
              <w:rPr>
                <w:sz w:val="24"/>
              </w:rPr>
            </w:pPr>
            <w:r>
              <w:rPr>
                <w:rFonts w:hint="eastAsia"/>
                <w:sz w:val="24"/>
              </w:rPr>
              <w:t>基金托管人</w:t>
            </w:r>
          </w:p>
        </w:tc>
        <w:tc>
          <w:tcPr>
            <w:tcW w:w="5879" w:type="dxa"/>
            <w:gridSpan w:val="2"/>
            <w:vAlign w:val="center"/>
          </w:tcPr>
          <w:p w:rsidR="00A30806" w:rsidRDefault="00B63FE8">
            <w:pPr>
              <w:spacing w:before="29" w:line="288" w:lineRule="auto"/>
              <w:jc w:val="center"/>
              <w:rPr>
                <w:sz w:val="24"/>
              </w:rPr>
            </w:pPr>
            <w:r>
              <w:rPr>
                <w:sz w:val="24"/>
              </w:rPr>
              <w:t>中国农业银行股份有限公司</w:t>
            </w:r>
          </w:p>
        </w:tc>
      </w:tr>
      <w:tr w:rsidR="00A30806">
        <w:tc>
          <w:tcPr>
            <w:tcW w:w="3119" w:type="dxa"/>
            <w:vAlign w:val="center"/>
          </w:tcPr>
          <w:p w:rsidR="00A30806" w:rsidRDefault="00B63FE8">
            <w:pPr>
              <w:spacing w:before="29" w:line="288" w:lineRule="auto"/>
              <w:jc w:val="left"/>
              <w:rPr>
                <w:sz w:val="24"/>
              </w:rPr>
            </w:pPr>
            <w:r>
              <w:rPr>
                <w:rFonts w:hint="eastAsia"/>
                <w:sz w:val="24"/>
              </w:rPr>
              <w:t>报告期末基金份额总额</w:t>
            </w:r>
          </w:p>
        </w:tc>
        <w:tc>
          <w:tcPr>
            <w:tcW w:w="5879" w:type="dxa"/>
            <w:gridSpan w:val="2"/>
            <w:vAlign w:val="center"/>
          </w:tcPr>
          <w:p w:rsidR="00A30806" w:rsidRDefault="00B63FE8">
            <w:pPr>
              <w:spacing w:before="29" w:line="288" w:lineRule="auto"/>
              <w:jc w:val="center"/>
              <w:rPr>
                <w:sz w:val="24"/>
              </w:rPr>
            </w:pPr>
            <w:r>
              <w:rPr>
                <w:sz w:val="24"/>
              </w:rPr>
              <w:t>5,933,038,430.25</w:t>
            </w:r>
            <w:r>
              <w:rPr>
                <w:rFonts w:hint="eastAsia"/>
                <w:sz w:val="24"/>
              </w:rPr>
              <w:t>份</w:t>
            </w:r>
          </w:p>
        </w:tc>
      </w:tr>
      <w:tr w:rsidR="00A30806">
        <w:tc>
          <w:tcPr>
            <w:tcW w:w="3119" w:type="dxa"/>
            <w:vAlign w:val="center"/>
          </w:tcPr>
          <w:p w:rsidR="00A30806" w:rsidRDefault="00B63FE8">
            <w:pPr>
              <w:spacing w:before="29" w:line="288" w:lineRule="auto"/>
              <w:jc w:val="left"/>
              <w:rPr>
                <w:sz w:val="24"/>
              </w:rPr>
            </w:pPr>
            <w:r>
              <w:rPr>
                <w:rFonts w:hint="eastAsia"/>
                <w:sz w:val="24"/>
              </w:rPr>
              <w:t>基金合同存续期</w:t>
            </w:r>
          </w:p>
        </w:tc>
        <w:tc>
          <w:tcPr>
            <w:tcW w:w="5879" w:type="dxa"/>
            <w:gridSpan w:val="2"/>
            <w:vAlign w:val="center"/>
          </w:tcPr>
          <w:p w:rsidR="00A30806" w:rsidRDefault="00B63FE8">
            <w:pPr>
              <w:spacing w:before="29" w:line="288" w:lineRule="auto"/>
              <w:jc w:val="center"/>
              <w:rPr>
                <w:sz w:val="24"/>
              </w:rPr>
            </w:pPr>
            <w:r>
              <w:rPr>
                <w:sz w:val="24"/>
              </w:rPr>
              <w:t>不定期</w:t>
            </w:r>
          </w:p>
        </w:tc>
      </w:tr>
      <w:tr w:rsidR="00A30806">
        <w:trPr>
          <w:trHeight w:val="369"/>
        </w:trPr>
        <w:tc>
          <w:tcPr>
            <w:tcW w:w="3119" w:type="dxa"/>
            <w:vAlign w:val="center"/>
          </w:tcPr>
          <w:p w:rsidR="00A30806" w:rsidRDefault="00B63FE8">
            <w:pPr>
              <w:spacing w:before="29" w:line="288" w:lineRule="auto"/>
              <w:jc w:val="left"/>
              <w:rPr>
                <w:sz w:val="24"/>
              </w:rPr>
            </w:pPr>
            <w:r>
              <w:rPr>
                <w:rFonts w:hint="eastAsia"/>
                <w:sz w:val="24"/>
              </w:rPr>
              <w:t>下属分级基金的基金简称</w:t>
            </w:r>
          </w:p>
        </w:tc>
        <w:tc>
          <w:tcPr>
            <w:tcW w:w="2880" w:type="dxa"/>
            <w:vAlign w:val="center"/>
          </w:tcPr>
          <w:p w:rsidR="00A30806" w:rsidRDefault="00B63FE8">
            <w:pPr>
              <w:spacing w:before="29" w:line="288" w:lineRule="auto"/>
              <w:jc w:val="center"/>
              <w:rPr>
                <w:sz w:val="24"/>
              </w:rPr>
            </w:pPr>
            <w:r>
              <w:rPr>
                <w:sz w:val="24"/>
              </w:rPr>
              <w:t>交银中债</w:t>
            </w:r>
            <w:r>
              <w:rPr>
                <w:sz w:val="24"/>
              </w:rPr>
              <w:t>1-3</w:t>
            </w:r>
            <w:r>
              <w:rPr>
                <w:sz w:val="24"/>
              </w:rPr>
              <w:t>年政金债指数</w:t>
            </w:r>
            <w:r>
              <w:rPr>
                <w:sz w:val="24"/>
              </w:rPr>
              <w:t>A</w:t>
            </w:r>
          </w:p>
        </w:tc>
        <w:tc>
          <w:tcPr>
            <w:tcW w:w="2999" w:type="dxa"/>
            <w:vAlign w:val="center"/>
          </w:tcPr>
          <w:p w:rsidR="00A30806" w:rsidRDefault="00B63FE8">
            <w:pPr>
              <w:spacing w:before="29" w:line="288" w:lineRule="auto"/>
              <w:jc w:val="center"/>
              <w:rPr>
                <w:sz w:val="24"/>
              </w:rPr>
            </w:pPr>
            <w:r>
              <w:rPr>
                <w:sz w:val="24"/>
              </w:rPr>
              <w:t>交银中债</w:t>
            </w:r>
            <w:r>
              <w:rPr>
                <w:sz w:val="24"/>
              </w:rPr>
              <w:t>1-3</w:t>
            </w:r>
            <w:r>
              <w:rPr>
                <w:sz w:val="24"/>
              </w:rPr>
              <w:t>年政金债指数</w:t>
            </w:r>
            <w:r>
              <w:rPr>
                <w:sz w:val="24"/>
              </w:rPr>
              <w:t>C</w:t>
            </w:r>
          </w:p>
        </w:tc>
      </w:tr>
      <w:tr w:rsidR="00A30806">
        <w:tc>
          <w:tcPr>
            <w:tcW w:w="3119" w:type="dxa"/>
            <w:vAlign w:val="center"/>
          </w:tcPr>
          <w:p w:rsidR="00A30806" w:rsidRDefault="00B63FE8">
            <w:pPr>
              <w:adjustRightInd w:val="0"/>
              <w:spacing w:before="29" w:line="288" w:lineRule="auto"/>
              <w:ind w:left="17"/>
              <w:jc w:val="left"/>
              <w:rPr>
                <w:color w:val="000000"/>
                <w:sz w:val="24"/>
              </w:rPr>
            </w:pPr>
            <w:r>
              <w:rPr>
                <w:color w:val="000000"/>
                <w:sz w:val="24"/>
              </w:rPr>
              <w:t>下属</w:t>
            </w:r>
            <w:r>
              <w:rPr>
                <w:rFonts w:hint="eastAsia"/>
                <w:sz w:val="24"/>
              </w:rPr>
              <w:t>分级</w:t>
            </w:r>
            <w:r>
              <w:rPr>
                <w:color w:val="000000"/>
                <w:sz w:val="24"/>
              </w:rPr>
              <w:t>基金的交易代码</w:t>
            </w:r>
          </w:p>
          <w:p w:rsidR="00A30806" w:rsidRDefault="00A30806">
            <w:pPr>
              <w:adjustRightInd w:val="0"/>
              <w:spacing w:before="29" w:line="288" w:lineRule="auto"/>
              <w:ind w:left="17"/>
              <w:jc w:val="left"/>
              <w:rPr>
                <w:color w:val="000000"/>
                <w:sz w:val="24"/>
              </w:rPr>
            </w:pPr>
          </w:p>
        </w:tc>
        <w:tc>
          <w:tcPr>
            <w:tcW w:w="2880" w:type="dxa"/>
            <w:vAlign w:val="center"/>
          </w:tcPr>
          <w:p w:rsidR="00A30806" w:rsidRDefault="00B63FE8">
            <w:pPr>
              <w:spacing w:before="29" w:line="288" w:lineRule="auto"/>
              <w:jc w:val="left"/>
              <w:rPr>
                <w:sz w:val="24"/>
              </w:rPr>
            </w:pPr>
            <w:r>
              <w:rPr>
                <w:sz w:val="24"/>
              </w:rPr>
              <w:t>009315</w:t>
            </w:r>
          </w:p>
        </w:tc>
        <w:tc>
          <w:tcPr>
            <w:tcW w:w="2999" w:type="dxa"/>
            <w:vAlign w:val="center"/>
          </w:tcPr>
          <w:p w:rsidR="00A30806" w:rsidRDefault="00B63FE8">
            <w:pPr>
              <w:spacing w:before="29" w:line="288" w:lineRule="auto"/>
              <w:jc w:val="left"/>
              <w:rPr>
                <w:sz w:val="24"/>
              </w:rPr>
            </w:pPr>
            <w:r>
              <w:rPr>
                <w:sz w:val="24"/>
              </w:rPr>
              <w:t>009316</w:t>
            </w:r>
          </w:p>
        </w:tc>
      </w:tr>
      <w:tr w:rsidR="00A30806">
        <w:trPr>
          <w:trHeight w:val="369"/>
        </w:trPr>
        <w:tc>
          <w:tcPr>
            <w:tcW w:w="3119" w:type="dxa"/>
            <w:vAlign w:val="center"/>
          </w:tcPr>
          <w:p w:rsidR="00A30806" w:rsidRDefault="00B63FE8">
            <w:pPr>
              <w:spacing w:before="29" w:line="288" w:lineRule="auto"/>
              <w:jc w:val="left"/>
              <w:rPr>
                <w:sz w:val="24"/>
              </w:rPr>
            </w:pPr>
            <w:r>
              <w:rPr>
                <w:rFonts w:hint="eastAsia"/>
                <w:sz w:val="24"/>
              </w:rPr>
              <w:t>报告期末下属分级基金的份额总额</w:t>
            </w:r>
          </w:p>
        </w:tc>
        <w:tc>
          <w:tcPr>
            <w:tcW w:w="2880" w:type="dxa"/>
            <w:vAlign w:val="center"/>
          </w:tcPr>
          <w:p w:rsidR="00A30806" w:rsidRDefault="00B63FE8">
            <w:pPr>
              <w:spacing w:before="29" w:line="288" w:lineRule="auto"/>
              <w:jc w:val="center"/>
              <w:rPr>
                <w:sz w:val="24"/>
              </w:rPr>
            </w:pPr>
            <w:r>
              <w:rPr>
                <w:sz w:val="24"/>
              </w:rPr>
              <w:t>5,933,038,430.25</w:t>
            </w:r>
            <w:r>
              <w:rPr>
                <w:rFonts w:hint="eastAsia"/>
                <w:sz w:val="24"/>
              </w:rPr>
              <w:t>份</w:t>
            </w:r>
          </w:p>
        </w:tc>
        <w:tc>
          <w:tcPr>
            <w:tcW w:w="2999" w:type="dxa"/>
            <w:vAlign w:val="center"/>
          </w:tcPr>
          <w:p w:rsidR="00A30806" w:rsidRDefault="00B63FE8">
            <w:pPr>
              <w:spacing w:before="29" w:line="288" w:lineRule="auto"/>
              <w:jc w:val="center"/>
              <w:rPr>
                <w:sz w:val="24"/>
              </w:rPr>
            </w:pPr>
            <w:r>
              <w:rPr>
                <w:sz w:val="24"/>
              </w:rPr>
              <w:t>-</w:t>
            </w:r>
            <w:r>
              <w:rPr>
                <w:rFonts w:hint="eastAsia"/>
                <w:sz w:val="24"/>
              </w:rPr>
              <w:t>份</w:t>
            </w:r>
          </w:p>
        </w:tc>
      </w:tr>
    </w:tbl>
    <w:p w:rsidR="00A30806" w:rsidRDefault="00A30806">
      <w:pPr>
        <w:spacing w:before="29" w:line="288" w:lineRule="auto"/>
        <w:rPr>
          <w:rFonts w:eastAsiaTheme="minorEastAsia"/>
          <w:b/>
          <w:sz w:val="24"/>
        </w:rPr>
      </w:pPr>
    </w:p>
    <w:p w:rsidR="00A30806" w:rsidRDefault="00B63FE8">
      <w:pPr>
        <w:pStyle w:val="2"/>
        <w:spacing w:before="29" w:after="0" w:line="288" w:lineRule="auto"/>
        <w:rPr>
          <w:rFonts w:eastAsiaTheme="minorEastAsia"/>
        </w:rPr>
      </w:pPr>
      <w:bookmarkStart w:id="14" w:name="_Toc361324846"/>
      <w:bookmarkStart w:id="15" w:name="_Toc23017"/>
      <w:r>
        <w:rPr>
          <w:rFonts w:eastAsiaTheme="minorEastAsia"/>
        </w:rPr>
        <w:t xml:space="preserve">2.2 </w:t>
      </w:r>
      <w:r>
        <w:rPr>
          <w:rFonts w:eastAsiaTheme="minorEastAsia" w:hint="eastAsia"/>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879"/>
      </w:tblGrid>
      <w:tr w:rsidR="00A30806">
        <w:tc>
          <w:tcPr>
            <w:tcW w:w="3119" w:type="dxa"/>
            <w:vAlign w:val="center"/>
          </w:tcPr>
          <w:p w:rsidR="00A30806" w:rsidRDefault="00B63FE8">
            <w:pPr>
              <w:spacing w:before="29" w:line="288" w:lineRule="auto"/>
              <w:rPr>
                <w:sz w:val="24"/>
              </w:rPr>
            </w:pPr>
            <w:r>
              <w:rPr>
                <w:rFonts w:hint="eastAsia"/>
                <w:sz w:val="24"/>
              </w:rPr>
              <w:t>投资目标</w:t>
            </w:r>
          </w:p>
        </w:tc>
        <w:tc>
          <w:tcPr>
            <w:tcW w:w="5879" w:type="dxa"/>
            <w:vAlign w:val="center"/>
          </w:tcPr>
          <w:p w:rsidR="00A30806" w:rsidRDefault="00B63FE8">
            <w:pPr>
              <w:spacing w:before="29" w:line="288" w:lineRule="auto"/>
              <w:rPr>
                <w:sz w:val="24"/>
              </w:rPr>
            </w:pPr>
            <w:r>
              <w:rPr>
                <w:sz w:val="24"/>
              </w:rPr>
              <w:t>本基金通过指数化投资，争取在扣除各项费用之前获得与标的指数相似的总回报，追求跟踪偏离度及跟踪误差的最小化。</w:t>
            </w:r>
          </w:p>
        </w:tc>
      </w:tr>
      <w:tr w:rsidR="00A30806">
        <w:tc>
          <w:tcPr>
            <w:tcW w:w="3119" w:type="dxa"/>
            <w:vAlign w:val="center"/>
          </w:tcPr>
          <w:p w:rsidR="00A30806" w:rsidRDefault="00B63FE8">
            <w:pPr>
              <w:spacing w:before="29" w:line="288" w:lineRule="auto"/>
              <w:rPr>
                <w:sz w:val="24"/>
              </w:rPr>
            </w:pPr>
            <w:r>
              <w:rPr>
                <w:rFonts w:hint="eastAsia"/>
                <w:sz w:val="24"/>
              </w:rPr>
              <w:t>投资策略</w:t>
            </w:r>
          </w:p>
        </w:tc>
        <w:tc>
          <w:tcPr>
            <w:tcW w:w="5879" w:type="dxa"/>
            <w:vAlign w:val="center"/>
          </w:tcPr>
          <w:p w:rsidR="00A30806" w:rsidRDefault="00B63FE8">
            <w:pPr>
              <w:spacing w:before="29" w:line="288" w:lineRule="auto"/>
              <w:rPr>
                <w:sz w:val="24"/>
              </w:rPr>
            </w:pPr>
            <w:r>
              <w:rPr>
                <w:sz w:val="24"/>
              </w:rPr>
              <w:t>本基金为指数基金，主要采用抽样复制和动态最优化的方法，投资于标的指数中具有代表性和流动性的成份券和备选成份券，或选择非成份券作为替代，构造与标的指数风险收益特征相似的资产组合，以实现对标的指数的有效跟踪。</w:t>
            </w:r>
          </w:p>
        </w:tc>
      </w:tr>
      <w:tr w:rsidR="00A30806">
        <w:tc>
          <w:tcPr>
            <w:tcW w:w="3119" w:type="dxa"/>
            <w:vAlign w:val="center"/>
          </w:tcPr>
          <w:p w:rsidR="00A30806" w:rsidRDefault="00B63FE8">
            <w:pPr>
              <w:spacing w:before="29" w:line="288" w:lineRule="auto"/>
              <w:rPr>
                <w:sz w:val="24"/>
              </w:rPr>
            </w:pPr>
            <w:r>
              <w:rPr>
                <w:rFonts w:hint="eastAsia"/>
                <w:sz w:val="24"/>
              </w:rPr>
              <w:t>业绩比较基准</w:t>
            </w:r>
          </w:p>
        </w:tc>
        <w:tc>
          <w:tcPr>
            <w:tcW w:w="5879" w:type="dxa"/>
            <w:vAlign w:val="center"/>
          </w:tcPr>
          <w:p w:rsidR="00A30806" w:rsidRDefault="00B63FE8">
            <w:pPr>
              <w:spacing w:before="29" w:line="288" w:lineRule="auto"/>
              <w:rPr>
                <w:sz w:val="24"/>
              </w:rPr>
            </w:pPr>
            <w:r>
              <w:rPr>
                <w:sz w:val="24"/>
              </w:rPr>
              <w:t>中债</w:t>
            </w:r>
            <w:r>
              <w:rPr>
                <w:sz w:val="24"/>
              </w:rPr>
              <w:t>-1-3</w:t>
            </w:r>
            <w:r>
              <w:rPr>
                <w:sz w:val="24"/>
              </w:rPr>
              <w:t>年政策性金融债指数收益率</w:t>
            </w:r>
            <w:r>
              <w:rPr>
                <w:sz w:val="24"/>
              </w:rPr>
              <w:t>*95%+</w:t>
            </w:r>
            <w:r>
              <w:rPr>
                <w:sz w:val="24"/>
              </w:rPr>
              <w:t>银行活期存款利率（税后）</w:t>
            </w:r>
            <w:r>
              <w:rPr>
                <w:sz w:val="24"/>
              </w:rPr>
              <w:t xml:space="preserve">*5% </w:t>
            </w:r>
          </w:p>
        </w:tc>
      </w:tr>
      <w:tr w:rsidR="00A30806">
        <w:tc>
          <w:tcPr>
            <w:tcW w:w="3119" w:type="dxa"/>
            <w:vAlign w:val="center"/>
          </w:tcPr>
          <w:p w:rsidR="00A30806" w:rsidRDefault="00B63FE8">
            <w:pPr>
              <w:spacing w:before="29" w:line="288" w:lineRule="auto"/>
              <w:rPr>
                <w:sz w:val="24"/>
              </w:rPr>
            </w:pPr>
            <w:r>
              <w:rPr>
                <w:rFonts w:hint="eastAsia"/>
                <w:sz w:val="24"/>
              </w:rPr>
              <w:t>风险收益特征</w:t>
            </w:r>
          </w:p>
        </w:tc>
        <w:tc>
          <w:tcPr>
            <w:tcW w:w="5879" w:type="dxa"/>
            <w:vAlign w:val="center"/>
          </w:tcPr>
          <w:p w:rsidR="00A30806" w:rsidRDefault="00B63FE8">
            <w:pPr>
              <w:spacing w:before="29" w:line="288" w:lineRule="auto"/>
              <w:rPr>
                <w:sz w:val="24"/>
              </w:rPr>
            </w:pPr>
            <w:r>
              <w:rPr>
                <w:sz w:val="24"/>
              </w:rPr>
              <w:t>本基金是一只债券型基金，其预期风险与预期收益高于货币市场基金，低于混合型基金和股票型基金。本基金为指数型基金，主要采用抽样复制和动态最优化的方法跟踪标的指数的表现，具有与标的指数、以及标的指数所代表的债券市场相似的风险收益特征。</w:t>
            </w:r>
          </w:p>
        </w:tc>
      </w:tr>
    </w:tbl>
    <w:p w:rsidR="00A30806" w:rsidRDefault="00A30806">
      <w:pPr>
        <w:tabs>
          <w:tab w:val="left" w:pos="426"/>
        </w:tabs>
        <w:spacing w:line="360" w:lineRule="auto"/>
        <w:jc w:val="left"/>
        <w:rPr>
          <w:rFonts w:asciiTheme="minorEastAsia" w:eastAsiaTheme="minorEastAsia" w:hAnsiTheme="minorEastAsia" w:cs="宋体"/>
          <w:kern w:val="0"/>
          <w:szCs w:val="21"/>
        </w:rPr>
      </w:pPr>
    </w:p>
    <w:p w:rsidR="00A30806" w:rsidRDefault="00B63FE8">
      <w:pPr>
        <w:pStyle w:val="2"/>
        <w:spacing w:before="29" w:after="0" w:line="288" w:lineRule="auto"/>
        <w:rPr>
          <w:rFonts w:eastAsiaTheme="minorEastAsia"/>
        </w:rPr>
      </w:pPr>
      <w:bookmarkStart w:id="16" w:name="_Toc225498247"/>
      <w:bookmarkStart w:id="17" w:name="_Toc361324847"/>
      <w:bookmarkStart w:id="18" w:name="_Toc5878"/>
      <w:r>
        <w:rPr>
          <w:rFonts w:eastAsiaTheme="minorEastAsia"/>
        </w:rPr>
        <w:t xml:space="preserve">2.3 </w:t>
      </w:r>
      <w:r>
        <w:rPr>
          <w:rFonts w:eastAsiaTheme="minorEastAsia"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260"/>
        <w:gridCol w:w="3186"/>
      </w:tblGrid>
      <w:tr w:rsidR="00A30806">
        <w:tc>
          <w:tcPr>
            <w:tcW w:w="2552" w:type="dxa"/>
            <w:gridSpan w:val="2"/>
            <w:vAlign w:val="center"/>
          </w:tcPr>
          <w:p w:rsidR="00A30806" w:rsidRDefault="00B63FE8">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260" w:type="dxa"/>
            <w:vAlign w:val="center"/>
          </w:tcPr>
          <w:p w:rsidR="00A30806" w:rsidRDefault="00B63FE8">
            <w:pPr>
              <w:spacing w:line="288" w:lineRule="auto"/>
              <w:jc w:val="center"/>
              <w:rPr>
                <w:color w:val="000000"/>
                <w:kern w:val="0"/>
                <w:sz w:val="24"/>
              </w:rPr>
            </w:pPr>
            <w:r>
              <w:rPr>
                <w:rFonts w:hint="eastAsia"/>
                <w:color w:val="000000"/>
                <w:kern w:val="0"/>
                <w:sz w:val="24"/>
              </w:rPr>
              <w:t>基金管理人</w:t>
            </w:r>
          </w:p>
        </w:tc>
        <w:tc>
          <w:tcPr>
            <w:tcW w:w="3186" w:type="dxa"/>
            <w:vAlign w:val="center"/>
          </w:tcPr>
          <w:p w:rsidR="00A30806" w:rsidRDefault="00B63FE8">
            <w:pPr>
              <w:spacing w:line="288" w:lineRule="auto"/>
              <w:jc w:val="center"/>
              <w:rPr>
                <w:color w:val="000000"/>
                <w:kern w:val="0"/>
                <w:sz w:val="24"/>
              </w:rPr>
            </w:pPr>
            <w:r>
              <w:rPr>
                <w:rFonts w:hint="eastAsia"/>
                <w:color w:val="000000"/>
                <w:kern w:val="0"/>
                <w:sz w:val="24"/>
              </w:rPr>
              <w:t>基金托管人</w:t>
            </w:r>
          </w:p>
        </w:tc>
      </w:tr>
      <w:tr w:rsidR="00A30806">
        <w:tc>
          <w:tcPr>
            <w:tcW w:w="2552" w:type="dxa"/>
            <w:gridSpan w:val="2"/>
            <w:vAlign w:val="center"/>
          </w:tcPr>
          <w:p w:rsidR="00A30806" w:rsidRDefault="00B63FE8">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260"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交银施罗德基金管理有限公司</w:t>
            </w:r>
          </w:p>
        </w:tc>
        <w:tc>
          <w:tcPr>
            <w:tcW w:w="3186"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中国农业银行股份有限公司</w:t>
            </w:r>
          </w:p>
        </w:tc>
      </w:tr>
      <w:tr w:rsidR="00A30806">
        <w:tc>
          <w:tcPr>
            <w:tcW w:w="1276" w:type="dxa"/>
            <w:vMerge w:val="restart"/>
            <w:vAlign w:val="center"/>
          </w:tcPr>
          <w:p w:rsidR="00A30806" w:rsidRDefault="00B63FE8">
            <w:pPr>
              <w:spacing w:line="288" w:lineRule="auto"/>
              <w:jc w:val="center"/>
              <w:rPr>
                <w:color w:val="000000"/>
                <w:kern w:val="0"/>
                <w:sz w:val="24"/>
              </w:rPr>
            </w:pPr>
            <w:r>
              <w:rPr>
                <w:rFonts w:hint="eastAsia"/>
                <w:color w:val="000000"/>
                <w:kern w:val="0"/>
                <w:sz w:val="24"/>
              </w:rPr>
              <w:t>信息披露负责人</w:t>
            </w:r>
          </w:p>
        </w:tc>
        <w:tc>
          <w:tcPr>
            <w:tcW w:w="1276" w:type="dxa"/>
            <w:vAlign w:val="center"/>
          </w:tcPr>
          <w:p w:rsidR="00A30806" w:rsidRDefault="00B63FE8">
            <w:pPr>
              <w:spacing w:line="288" w:lineRule="auto"/>
              <w:jc w:val="center"/>
              <w:rPr>
                <w:color w:val="000000"/>
                <w:kern w:val="0"/>
                <w:sz w:val="24"/>
              </w:rPr>
            </w:pPr>
            <w:r>
              <w:rPr>
                <w:rFonts w:hint="eastAsia"/>
                <w:color w:val="000000"/>
                <w:kern w:val="0"/>
                <w:sz w:val="24"/>
              </w:rPr>
              <w:t>姓名</w:t>
            </w:r>
          </w:p>
        </w:tc>
        <w:tc>
          <w:tcPr>
            <w:tcW w:w="3260"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王晚婷</w:t>
            </w:r>
          </w:p>
        </w:tc>
        <w:tc>
          <w:tcPr>
            <w:tcW w:w="3186"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秦一楠</w:t>
            </w:r>
          </w:p>
        </w:tc>
      </w:tr>
      <w:tr w:rsidR="00A30806">
        <w:tc>
          <w:tcPr>
            <w:tcW w:w="1276" w:type="dxa"/>
            <w:vMerge/>
            <w:vAlign w:val="center"/>
          </w:tcPr>
          <w:p w:rsidR="00A30806" w:rsidRDefault="00A30806">
            <w:pPr>
              <w:autoSpaceDE w:val="0"/>
              <w:autoSpaceDN w:val="0"/>
              <w:adjustRightInd w:val="0"/>
              <w:spacing w:before="29" w:line="288" w:lineRule="auto"/>
              <w:ind w:left="15"/>
              <w:rPr>
                <w:color w:val="000000"/>
                <w:kern w:val="0"/>
                <w:sz w:val="24"/>
              </w:rPr>
            </w:pPr>
          </w:p>
        </w:tc>
        <w:tc>
          <w:tcPr>
            <w:tcW w:w="1276" w:type="dxa"/>
            <w:vAlign w:val="center"/>
          </w:tcPr>
          <w:p w:rsidR="00A30806" w:rsidRDefault="00B63FE8">
            <w:pPr>
              <w:autoSpaceDE w:val="0"/>
              <w:autoSpaceDN w:val="0"/>
              <w:adjustRightInd w:val="0"/>
              <w:spacing w:before="29" w:line="288" w:lineRule="auto"/>
              <w:ind w:left="15"/>
              <w:rPr>
                <w:color w:val="000000"/>
                <w:kern w:val="0"/>
                <w:sz w:val="24"/>
              </w:rPr>
            </w:pPr>
            <w:r>
              <w:rPr>
                <w:rFonts w:hint="eastAsia"/>
                <w:color w:val="000000"/>
                <w:kern w:val="0"/>
                <w:sz w:val="24"/>
              </w:rPr>
              <w:t>联系电话</w:t>
            </w:r>
          </w:p>
        </w:tc>
        <w:tc>
          <w:tcPr>
            <w:tcW w:w="3260"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61055050</w:t>
            </w:r>
          </w:p>
        </w:tc>
        <w:tc>
          <w:tcPr>
            <w:tcW w:w="3186"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010-66060069</w:t>
            </w:r>
          </w:p>
        </w:tc>
      </w:tr>
      <w:tr w:rsidR="00A30806">
        <w:tc>
          <w:tcPr>
            <w:tcW w:w="1276" w:type="dxa"/>
            <w:vMerge/>
            <w:vAlign w:val="center"/>
          </w:tcPr>
          <w:p w:rsidR="00A30806" w:rsidRDefault="00A30806">
            <w:pPr>
              <w:autoSpaceDE w:val="0"/>
              <w:autoSpaceDN w:val="0"/>
              <w:adjustRightInd w:val="0"/>
              <w:spacing w:before="29" w:line="288" w:lineRule="auto"/>
              <w:ind w:left="15"/>
              <w:rPr>
                <w:color w:val="000000"/>
                <w:kern w:val="0"/>
                <w:sz w:val="24"/>
              </w:rPr>
            </w:pPr>
          </w:p>
        </w:tc>
        <w:tc>
          <w:tcPr>
            <w:tcW w:w="1276" w:type="dxa"/>
            <w:vAlign w:val="center"/>
          </w:tcPr>
          <w:p w:rsidR="00A30806" w:rsidRDefault="00B63FE8">
            <w:pPr>
              <w:autoSpaceDE w:val="0"/>
              <w:autoSpaceDN w:val="0"/>
              <w:adjustRightInd w:val="0"/>
              <w:spacing w:before="29" w:line="288" w:lineRule="auto"/>
              <w:ind w:left="15"/>
              <w:rPr>
                <w:color w:val="000000"/>
                <w:kern w:val="0"/>
                <w:sz w:val="24"/>
              </w:rPr>
            </w:pPr>
            <w:r>
              <w:rPr>
                <w:rFonts w:hint="eastAsia"/>
                <w:color w:val="000000"/>
                <w:kern w:val="0"/>
                <w:sz w:val="24"/>
              </w:rPr>
              <w:t>电子邮箱</w:t>
            </w:r>
          </w:p>
        </w:tc>
        <w:tc>
          <w:tcPr>
            <w:tcW w:w="3260"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xxpl@jysld.com,disclosure@jysld.com</w:t>
            </w:r>
          </w:p>
        </w:tc>
        <w:tc>
          <w:tcPr>
            <w:tcW w:w="3186"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tgxxpl@abchina.com</w:t>
            </w:r>
          </w:p>
        </w:tc>
      </w:tr>
      <w:tr w:rsidR="00A30806">
        <w:tc>
          <w:tcPr>
            <w:tcW w:w="2552" w:type="dxa"/>
            <w:gridSpan w:val="2"/>
            <w:vAlign w:val="center"/>
          </w:tcPr>
          <w:p w:rsidR="00A30806" w:rsidRDefault="00B63FE8">
            <w:pPr>
              <w:autoSpaceDE w:val="0"/>
              <w:autoSpaceDN w:val="0"/>
              <w:adjustRightInd w:val="0"/>
              <w:spacing w:before="29" w:line="288" w:lineRule="auto"/>
              <w:ind w:left="15"/>
              <w:rPr>
                <w:color w:val="000000"/>
                <w:kern w:val="0"/>
                <w:sz w:val="24"/>
              </w:rPr>
            </w:pPr>
            <w:r>
              <w:rPr>
                <w:rFonts w:hint="eastAsia"/>
                <w:color w:val="000000"/>
                <w:kern w:val="0"/>
                <w:sz w:val="24"/>
              </w:rPr>
              <w:t>客户服务电话</w:t>
            </w:r>
          </w:p>
        </w:tc>
        <w:tc>
          <w:tcPr>
            <w:tcW w:w="3260"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400-700-5000</w:t>
            </w:r>
            <w:r>
              <w:rPr>
                <w:color w:val="000000"/>
                <w:kern w:val="0"/>
                <w:sz w:val="24"/>
              </w:rPr>
              <w:t>，</w:t>
            </w:r>
            <w:r>
              <w:rPr>
                <w:color w:val="000000"/>
                <w:kern w:val="0"/>
                <w:sz w:val="24"/>
              </w:rPr>
              <w:t>021-61055000</w:t>
            </w:r>
          </w:p>
        </w:tc>
        <w:tc>
          <w:tcPr>
            <w:tcW w:w="3186"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95599</w:t>
            </w:r>
          </w:p>
        </w:tc>
      </w:tr>
      <w:tr w:rsidR="00A30806">
        <w:tc>
          <w:tcPr>
            <w:tcW w:w="2552" w:type="dxa"/>
            <w:gridSpan w:val="2"/>
            <w:vAlign w:val="center"/>
          </w:tcPr>
          <w:p w:rsidR="00A30806" w:rsidRDefault="00B63FE8">
            <w:pPr>
              <w:autoSpaceDE w:val="0"/>
              <w:autoSpaceDN w:val="0"/>
              <w:adjustRightInd w:val="0"/>
              <w:spacing w:before="29" w:line="288" w:lineRule="auto"/>
              <w:ind w:left="15"/>
              <w:rPr>
                <w:color w:val="000000"/>
                <w:kern w:val="0"/>
                <w:sz w:val="24"/>
              </w:rPr>
            </w:pPr>
            <w:r>
              <w:rPr>
                <w:rFonts w:hint="eastAsia"/>
                <w:color w:val="000000"/>
                <w:kern w:val="0"/>
                <w:sz w:val="24"/>
              </w:rPr>
              <w:t>传真</w:t>
            </w:r>
          </w:p>
        </w:tc>
        <w:tc>
          <w:tcPr>
            <w:tcW w:w="3260"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61055054</w:t>
            </w:r>
          </w:p>
        </w:tc>
        <w:tc>
          <w:tcPr>
            <w:tcW w:w="3186"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010-68121816</w:t>
            </w:r>
          </w:p>
        </w:tc>
      </w:tr>
      <w:tr w:rsidR="00A30806">
        <w:tc>
          <w:tcPr>
            <w:tcW w:w="2552" w:type="dxa"/>
            <w:gridSpan w:val="2"/>
            <w:vAlign w:val="center"/>
          </w:tcPr>
          <w:p w:rsidR="00A30806" w:rsidRDefault="00B63FE8">
            <w:pPr>
              <w:autoSpaceDE w:val="0"/>
              <w:autoSpaceDN w:val="0"/>
              <w:adjustRightInd w:val="0"/>
              <w:spacing w:before="29" w:line="288" w:lineRule="auto"/>
              <w:ind w:left="15"/>
              <w:rPr>
                <w:color w:val="000000"/>
                <w:kern w:val="0"/>
                <w:sz w:val="24"/>
              </w:rPr>
            </w:pPr>
            <w:r>
              <w:rPr>
                <w:rFonts w:hint="eastAsia"/>
                <w:color w:val="000000"/>
                <w:kern w:val="0"/>
                <w:sz w:val="24"/>
              </w:rPr>
              <w:t>注册地址</w:t>
            </w:r>
          </w:p>
        </w:tc>
        <w:tc>
          <w:tcPr>
            <w:tcW w:w="3260"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中国（上海）自由贸易试验区银城中路</w:t>
            </w:r>
            <w:r>
              <w:rPr>
                <w:color w:val="000000"/>
                <w:kern w:val="0"/>
                <w:sz w:val="24"/>
              </w:rPr>
              <w:t>188</w:t>
            </w:r>
            <w:r>
              <w:rPr>
                <w:color w:val="000000"/>
                <w:kern w:val="0"/>
                <w:sz w:val="24"/>
              </w:rPr>
              <w:t>号交通银行大楼二层（裙）</w:t>
            </w:r>
          </w:p>
        </w:tc>
        <w:tc>
          <w:tcPr>
            <w:tcW w:w="3186"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北京市东城区建国门内大街</w:t>
            </w:r>
            <w:r>
              <w:rPr>
                <w:color w:val="000000"/>
                <w:kern w:val="0"/>
                <w:sz w:val="24"/>
              </w:rPr>
              <w:t>69</w:t>
            </w:r>
            <w:r>
              <w:rPr>
                <w:color w:val="000000"/>
                <w:kern w:val="0"/>
                <w:sz w:val="24"/>
              </w:rPr>
              <w:t>号</w:t>
            </w:r>
          </w:p>
        </w:tc>
      </w:tr>
      <w:tr w:rsidR="00A30806">
        <w:tc>
          <w:tcPr>
            <w:tcW w:w="2552" w:type="dxa"/>
            <w:gridSpan w:val="2"/>
            <w:vAlign w:val="center"/>
          </w:tcPr>
          <w:p w:rsidR="00A30806" w:rsidRDefault="00B63FE8">
            <w:pPr>
              <w:autoSpaceDE w:val="0"/>
              <w:autoSpaceDN w:val="0"/>
              <w:adjustRightInd w:val="0"/>
              <w:spacing w:before="29" w:line="288" w:lineRule="auto"/>
              <w:ind w:left="15"/>
              <w:rPr>
                <w:color w:val="000000"/>
                <w:kern w:val="0"/>
                <w:sz w:val="24"/>
              </w:rPr>
            </w:pPr>
            <w:r>
              <w:rPr>
                <w:rFonts w:hint="eastAsia"/>
                <w:color w:val="000000"/>
                <w:kern w:val="0"/>
                <w:sz w:val="24"/>
              </w:rPr>
              <w:t>办公地址</w:t>
            </w:r>
          </w:p>
        </w:tc>
        <w:tc>
          <w:tcPr>
            <w:tcW w:w="3260"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上海市浦东新区世纪大道</w:t>
            </w:r>
            <w:r>
              <w:rPr>
                <w:color w:val="000000"/>
                <w:kern w:val="0"/>
                <w:sz w:val="24"/>
              </w:rPr>
              <w:t>8</w:t>
            </w:r>
            <w:r>
              <w:rPr>
                <w:color w:val="000000"/>
                <w:kern w:val="0"/>
                <w:sz w:val="24"/>
              </w:rPr>
              <w:t>号国金中心二期</w:t>
            </w:r>
            <w:r>
              <w:rPr>
                <w:color w:val="000000"/>
                <w:kern w:val="0"/>
                <w:sz w:val="24"/>
              </w:rPr>
              <w:t>21-22</w:t>
            </w:r>
            <w:r>
              <w:rPr>
                <w:color w:val="000000"/>
                <w:kern w:val="0"/>
                <w:sz w:val="24"/>
              </w:rPr>
              <w:t>楼</w:t>
            </w:r>
          </w:p>
        </w:tc>
        <w:tc>
          <w:tcPr>
            <w:tcW w:w="3186"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北京市西城区复兴门内大街</w:t>
            </w:r>
            <w:r>
              <w:rPr>
                <w:color w:val="000000"/>
                <w:kern w:val="0"/>
                <w:sz w:val="24"/>
              </w:rPr>
              <w:t>28</w:t>
            </w:r>
            <w:r>
              <w:rPr>
                <w:color w:val="000000"/>
                <w:kern w:val="0"/>
                <w:sz w:val="24"/>
              </w:rPr>
              <w:t>号凯晨世贸中心东座</w:t>
            </w:r>
            <w:r>
              <w:rPr>
                <w:color w:val="000000"/>
                <w:kern w:val="0"/>
                <w:sz w:val="24"/>
              </w:rPr>
              <w:t>F9</w:t>
            </w:r>
          </w:p>
        </w:tc>
      </w:tr>
      <w:tr w:rsidR="00A30806">
        <w:tc>
          <w:tcPr>
            <w:tcW w:w="2552" w:type="dxa"/>
            <w:gridSpan w:val="2"/>
            <w:vAlign w:val="center"/>
          </w:tcPr>
          <w:p w:rsidR="00A30806" w:rsidRDefault="00B63FE8">
            <w:pPr>
              <w:autoSpaceDE w:val="0"/>
              <w:autoSpaceDN w:val="0"/>
              <w:adjustRightInd w:val="0"/>
              <w:spacing w:before="29" w:line="288" w:lineRule="auto"/>
              <w:ind w:left="15"/>
              <w:rPr>
                <w:color w:val="000000"/>
                <w:kern w:val="0"/>
                <w:sz w:val="24"/>
              </w:rPr>
            </w:pPr>
            <w:r>
              <w:rPr>
                <w:rFonts w:hint="eastAsia"/>
                <w:color w:val="000000"/>
                <w:kern w:val="0"/>
                <w:sz w:val="24"/>
              </w:rPr>
              <w:t>邮政编码</w:t>
            </w:r>
          </w:p>
        </w:tc>
        <w:tc>
          <w:tcPr>
            <w:tcW w:w="3260"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200120</w:t>
            </w:r>
          </w:p>
        </w:tc>
        <w:tc>
          <w:tcPr>
            <w:tcW w:w="3186"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100031</w:t>
            </w:r>
          </w:p>
        </w:tc>
      </w:tr>
      <w:tr w:rsidR="00A30806">
        <w:tc>
          <w:tcPr>
            <w:tcW w:w="2552" w:type="dxa"/>
            <w:gridSpan w:val="2"/>
            <w:vAlign w:val="center"/>
          </w:tcPr>
          <w:p w:rsidR="00A30806" w:rsidRDefault="00B63FE8">
            <w:pPr>
              <w:autoSpaceDE w:val="0"/>
              <w:autoSpaceDN w:val="0"/>
              <w:adjustRightInd w:val="0"/>
              <w:spacing w:before="29" w:line="288" w:lineRule="auto"/>
              <w:ind w:left="15"/>
              <w:rPr>
                <w:color w:val="000000"/>
                <w:kern w:val="0"/>
                <w:sz w:val="24"/>
              </w:rPr>
            </w:pPr>
            <w:r>
              <w:rPr>
                <w:rFonts w:hint="eastAsia"/>
                <w:color w:val="000000"/>
                <w:kern w:val="0"/>
                <w:sz w:val="24"/>
              </w:rPr>
              <w:t>法定代表人</w:t>
            </w:r>
          </w:p>
        </w:tc>
        <w:tc>
          <w:tcPr>
            <w:tcW w:w="3260"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阮红</w:t>
            </w:r>
          </w:p>
        </w:tc>
        <w:tc>
          <w:tcPr>
            <w:tcW w:w="3186" w:type="dxa"/>
            <w:vAlign w:val="center"/>
          </w:tcPr>
          <w:p w:rsidR="00A30806" w:rsidRDefault="00B63FE8">
            <w:pPr>
              <w:autoSpaceDE w:val="0"/>
              <w:autoSpaceDN w:val="0"/>
              <w:adjustRightInd w:val="0"/>
              <w:spacing w:before="29" w:line="288" w:lineRule="auto"/>
              <w:ind w:left="15"/>
              <w:jc w:val="center"/>
              <w:rPr>
                <w:color w:val="000000"/>
                <w:kern w:val="0"/>
                <w:sz w:val="24"/>
              </w:rPr>
            </w:pPr>
            <w:r>
              <w:rPr>
                <w:color w:val="000000"/>
                <w:kern w:val="0"/>
                <w:sz w:val="24"/>
              </w:rPr>
              <w:t>周慕冰</w:t>
            </w:r>
          </w:p>
        </w:tc>
      </w:tr>
    </w:tbl>
    <w:p w:rsidR="00A30806" w:rsidRDefault="00B63FE8">
      <w:pPr>
        <w:tabs>
          <w:tab w:val="left" w:pos="180"/>
        </w:tabs>
        <w:spacing w:before="29" w:line="288" w:lineRule="auto"/>
        <w:jc w:val="left"/>
        <w:rPr>
          <w:kern w:val="0"/>
          <w:sz w:val="24"/>
        </w:rPr>
      </w:pPr>
      <w:r>
        <w:rPr>
          <w:kern w:val="0"/>
          <w:sz w:val="24"/>
        </w:rPr>
        <w:tab/>
      </w:r>
      <w:r>
        <w:rPr>
          <w:kern w:val="0"/>
          <w:sz w:val="24"/>
        </w:rPr>
        <w:t>注：中国农业银行股份有限公司法定代表人已于</w:t>
      </w:r>
      <w:r>
        <w:rPr>
          <w:kern w:val="0"/>
          <w:sz w:val="24"/>
        </w:rPr>
        <w:t>2021</w:t>
      </w:r>
      <w:r>
        <w:rPr>
          <w:kern w:val="0"/>
          <w:sz w:val="24"/>
        </w:rPr>
        <w:t>年</w:t>
      </w:r>
      <w:r>
        <w:rPr>
          <w:kern w:val="0"/>
          <w:sz w:val="24"/>
        </w:rPr>
        <w:t>2</w:t>
      </w:r>
      <w:r>
        <w:rPr>
          <w:kern w:val="0"/>
          <w:sz w:val="24"/>
        </w:rPr>
        <w:t>月</w:t>
      </w:r>
      <w:r>
        <w:rPr>
          <w:kern w:val="0"/>
          <w:sz w:val="24"/>
        </w:rPr>
        <w:t>9</w:t>
      </w:r>
      <w:r>
        <w:rPr>
          <w:kern w:val="0"/>
          <w:sz w:val="24"/>
        </w:rPr>
        <w:t>日变更为谷澍。</w:t>
      </w:r>
    </w:p>
    <w:p w:rsidR="00A30806" w:rsidRDefault="00A30806">
      <w:pPr>
        <w:tabs>
          <w:tab w:val="left" w:pos="1740"/>
        </w:tabs>
        <w:spacing w:line="360" w:lineRule="auto"/>
        <w:rPr>
          <w:rFonts w:asciiTheme="minorEastAsia" w:eastAsiaTheme="minorEastAsia" w:hAnsiTheme="minorEastAsia"/>
          <w:color w:val="000000"/>
          <w:szCs w:val="21"/>
        </w:rPr>
      </w:pPr>
    </w:p>
    <w:p w:rsidR="00A30806" w:rsidRDefault="00B63FE8">
      <w:pPr>
        <w:pStyle w:val="2"/>
        <w:spacing w:before="29" w:after="0" w:line="288" w:lineRule="auto"/>
        <w:rPr>
          <w:rFonts w:eastAsiaTheme="minorEastAsia"/>
        </w:rPr>
      </w:pPr>
      <w:bookmarkStart w:id="19" w:name="_Toc225498248"/>
      <w:bookmarkStart w:id="20" w:name="_Toc361324848"/>
      <w:bookmarkStart w:id="21" w:name="_Toc30582"/>
      <w:r>
        <w:rPr>
          <w:rFonts w:eastAsiaTheme="minorEastAsia"/>
        </w:rPr>
        <w:t xml:space="preserve">2.4 </w:t>
      </w:r>
      <w:r>
        <w:rPr>
          <w:rFonts w:eastAsiaTheme="minorEastAsia"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9"/>
        <w:gridCol w:w="4499"/>
      </w:tblGrid>
      <w:tr w:rsidR="00A30806">
        <w:tc>
          <w:tcPr>
            <w:tcW w:w="3459" w:type="dxa"/>
            <w:vAlign w:val="center"/>
          </w:tcPr>
          <w:p w:rsidR="00A30806" w:rsidRDefault="00B63FE8">
            <w:pPr>
              <w:tabs>
                <w:tab w:val="left" w:pos="1740"/>
              </w:tabs>
              <w:spacing w:before="29" w:line="288" w:lineRule="auto"/>
              <w:rPr>
                <w:color w:val="000000"/>
                <w:sz w:val="24"/>
              </w:rPr>
            </w:pPr>
            <w:r>
              <w:rPr>
                <w:rFonts w:hint="eastAsia"/>
                <w:color w:val="000000"/>
                <w:sz w:val="24"/>
              </w:rPr>
              <w:t>本基金选定的信息披露报纸名称</w:t>
            </w:r>
          </w:p>
        </w:tc>
        <w:tc>
          <w:tcPr>
            <w:tcW w:w="3459" w:type="dxa"/>
            <w:vAlign w:val="center"/>
          </w:tcPr>
          <w:p w:rsidR="00A30806" w:rsidRDefault="00B63FE8">
            <w:pPr>
              <w:tabs>
                <w:tab w:val="left" w:pos="1740"/>
              </w:tabs>
              <w:spacing w:before="29" w:line="288" w:lineRule="auto"/>
              <w:jc w:val="left"/>
              <w:rPr>
                <w:color w:val="000000"/>
                <w:sz w:val="24"/>
              </w:rPr>
            </w:pPr>
            <w:r>
              <w:rPr>
                <w:color w:val="000000"/>
                <w:sz w:val="24"/>
              </w:rPr>
              <w:t>上海证券报</w:t>
            </w:r>
          </w:p>
        </w:tc>
      </w:tr>
      <w:tr w:rsidR="00A30806">
        <w:tc>
          <w:tcPr>
            <w:tcW w:w="3459" w:type="dxa"/>
            <w:vAlign w:val="center"/>
          </w:tcPr>
          <w:p w:rsidR="00A30806" w:rsidRDefault="00B63FE8">
            <w:pPr>
              <w:tabs>
                <w:tab w:val="left" w:pos="1740"/>
              </w:tabs>
              <w:spacing w:before="29" w:line="288" w:lineRule="auto"/>
              <w:rPr>
                <w:color w:val="000000"/>
                <w:sz w:val="24"/>
              </w:rPr>
            </w:pPr>
            <w:r>
              <w:rPr>
                <w:rFonts w:hint="eastAsia"/>
                <w:color w:val="000000"/>
                <w:sz w:val="24"/>
              </w:rPr>
              <w:t>登载基金年度报告正文的管理人互联网网址</w:t>
            </w:r>
          </w:p>
        </w:tc>
        <w:tc>
          <w:tcPr>
            <w:tcW w:w="3459" w:type="dxa"/>
            <w:vAlign w:val="center"/>
          </w:tcPr>
          <w:p w:rsidR="00A30806" w:rsidRDefault="00B63FE8">
            <w:pPr>
              <w:tabs>
                <w:tab w:val="left" w:pos="1740"/>
              </w:tabs>
              <w:spacing w:before="29" w:line="288" w:lineRule="auto"/>
              <w:jc w:val="left"/>
              <w:rPr>
                <w:color w:val="000000"/>
                <w:sz w:val="24"/>
              </w:rPr>
            </w:pPr>
            <w:r>
              <w:rPr>
                <w:color w:val="000000"/>
                <w:sz w:val="24"/>
              </w:rPr>
              <w:t>www.fund001.com</w:t>
            </w:r>
          </w:p>
        </w:tc>
      </w:tr>
      <w:tr w:rsidR="00A30806">
        <w:tc>
          <w:tcPr>
            <w:tcW w:w="3459" w:type="dxa"/>
            <w:vAlign w:val="center"/>
          </w:tcPr>
          <w:p w:rsidR="00A30806" w:rsidRDefault="00B63FE8">
            <w:pPr>
              <w:tabs>
                <w:tab w:val="left" w:pos="1740"/>
              </w:tabs>
              <w:spacing w:before="29" w:line="288" w:lineRule="auto"/>
              <w:rPr>
                <w:color w:val="000000"/>
                <w:sz w:val="24"/>
              </w:rPr>
            </w:pPr>
            <w:r>
              <w:rPr>
                <w:rFonts w:hint="eastAsia"/>
                <w:color w:val="000000"/>
                <w:sz w:val="24"/>
              </w:rPr>
              <w:t>基金年度报告备置地点</w:t>
            </w:r>
          </w:p>
        </w:tc>
        <w:tc>
          <w:tcPr>
            <w:tcW w:w="3459" w:type="dxa"/>
            <w:vAlign w:val="center"/>
          </w:tcPr>
          <w:p w:rsidR="00A30806" w:rsidRDefault="00B63FE8">
            <w:pPr>
              <w:tabs>
                <w:tab w:val="left" w:pos="1740"/>
              </w:tabs>
              <w:spacing w:before="29" w:line="288" w:lineRule="auto"/>
              <w:jc w:val="left"/>
              <w:rPr>
                <w:color w:val="000000"/>
                <w:sz w:val="24"/>
              </w:rPr>
            </w:pPr>
            <w:r>
              <w:rPr>
                <w:color w:val="000000"/>
                <w:sz w:val="24"/>
              </w:rPr>
              <w:t>基金管理人的办公场所</w:t>
            </w:r>
          </w:p>
        </w:tc>
      </w:tr>
    </w:tbl>
    <w:p w:rsidR="00A30806" w:rsidRDefault="00A30806">
      <w:pPr>
        <w:spacing w:line="360" w:lineRule="auto"/>
        <w:rPr>
          <w:rFonts w:asciiTheme="minorEastAsia" w:eastAsiaTheme="minorEastAsia" w:hAnsiTheme="minorEastAsia"/>
          <w:color w:val="000000"/>
          <w:szCs w:val="21"/>
        </w:rPr>
      </w:pPr>
    </w:p>
    <w:p w:rsidR="00A30806" w:rsidRDefault="00B63FE8">
      <w:pPr>
        <w:pStyle w:val="2"/>
        <w:spacing w:before="29" w:after="0" w:line="288" w:lineRule="auto"/>
        <w:rPr>
          <w:rFonts w:eastAsiaTheme="minorEastAsia"/>
        </w:rPr>
      </w:pPr>
      <w:bookmarkStart w:id="22" w:name="_Toc225498249"/>
      <w:bookmarkStart w:id="23" w:name="_Toc361324849"/>
      <w:bookmarkStart w:id="24" w:name="_Toc19375"/>
      <w:r>
        <w:rPr>
          <w:rFonts w:eastAsiaTheme="minorEastAsia"/>
        </w:rPr>
        <w:t xml:space="preserve">2.5 </w:t>
      </w:r>
      <w:r>
        <w:rPr>
          <w:rFonts w:eastAsiaTheme="minorEastAsia"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gridCol w:w="3328"/>
      </w:tblGrid>
      <w:tr w:rsidR="00A30806">
        <w:tc>
          <w:tcPr>
            <w:tcW w:w="2268" w:type="dxa"/>
            <w:vAlign w:val="center"/>
          </w:tcPr>
          <w:p w:rsidR="00A30806" w:rsidRDefault="00B63FE8">
            <w:pPr>
              <w:tabs>
                <w:tab w:val="left" w:pos="1740"/>
              </w:tabs>
              <w:spacing w:before="29" w:line="288" w:lineRule="auto"/>
              <w:jc w:val="center"/>
              <w:rPr>
                <w:color w:val="000000"/>
                <w:sz w:val="24"/>
              </w:rPr>
            </w:pPr>
            <w:r>
              <w:rPr>
                <w:rFonts w:hint="eastAsia"/>
                <w:color w:val="000000"/>
                <w:sz w:val="24"/>
              </w:rPr>
              <w:t>项目</w:t>
            </w:r>
          </w:p>
        </w:tc>
        <w:tc>
          <w:tcPr>
            <w:tcW w:w="3402" w:type="dxa"/>
            <w:vAlign w:val="center"/>
          </w:tcPr>
          <w:p w:rsidR="00A30806" w:rsidRDefault="00B63FE8">
            <w:pPr>
              <w:tabs>
                <w:tab w:val="left" w:pos="1740"/>
              </w:tabs>
              <w:spacing w:before="29" w:line="288" w:lineRule="auto"/>
              <w:jc w:val="center"/>
              <w:rPr>
                <w:color w:val="000000"/>
                <w:sz w:val="24"/>
              </w:rPr>
            </w:pPr>
            <w:r>
              <w:rPr>
                <w:rFonts w:hint="eastAsia"/>
                <w:color w:val="000000"/>
                <w:sz w:val="24"/>
              </w:rPr>
              <w:t>名称</w:t>
            </w:r>
          </w:p>
        </w:tc>
        <w:tc>
          <w:tcPr>
            <w:tcW w:w="3328" w:type="dxa"/>
            <w:vAlign w:val="center"/>
          </w:tcPr>
          <w:p w:rsidR="00A30806" w:rsidRDefault="00B63FE8">
            <w:pPr>
              <w:tabs>
                <w:tab w:val="left" w:pos="1740"/>
              </w:tabs>
              <w:spacing w:before="29" w:line="288" w:lineRule="auto"/>
              <w:jc w:val="center"/>
              <w:rPr>
                <w:color w:val="000000"/>
                <w:sz w:val="24"/>
              </w:rPr>
            </w:pPr>
            <w:r>
              <w:rPr>
                <w:rFonts w:hint="eastAsia"/>
                <w:color w:val="000000"/>
                <w:sz w:val="24"/>
              </w:rPr>
              <w:t>办公地址</w:t>
            </w:r>
          </w:p>
        </w:tc>
      </w:tr>
      <w:tr w:rsidR="00A30806">
        <w:tc>
          <w:tcPr>
            <w:tcW w:w="2268" w:type="dxa"/>
            <w:vAlign w:val="center"/>
          </w:tcPr>
          <w:p w:rsidR="00A30806" w:rsidRDefault="00B63FE8">
            <w:pPr>
              <w:tabs>
                <w:tab w:val="left" w:pos="1740"/>
              </w:tabs>
              <w:spacing w:before="29" w:line="288" w:lineRule="auto"/>
              <w:rPr>
                <w:color w:val="000000"/>
                <w:sz w:val="24"/>
              </w:rPr>
            </w:pPr>
            <w:r>
              <w:rPr>
                <w:rFonts w:hint="eastAsia"/>
                <w:color w:val="000000"/>
                <w:sz w:val="24"/>
              </w:rPr>
              <w:t>会计师事务所</w:t>
            </w:r>
          </w:p>
        </w:tc>
        <w:tc>
          <w:tcPr>
            <w:tcW w:w="3402" w:type="dxa"/>
            <w:vAlign w:val="center"/>
          </w:tcPr>
          <w:p w:rsidR="00A30806" w:rsidRDefault="00B63FE8">
            <w:pPr>
              <w:tabs>
                <w:tab w:val="left" w:pos="1740"/>
              </w:tabs>
              <w:spacing w:before="29" w:line="288" w:lineRule="auto"/>
              <w:rPr>
                <w:color w:val="000000"/>
                <w:sz w:val="24"/>
              </w:rPr>
            </w:pPr>
            <w:r>
              <w:rPr>
                <w:color w:val="000000"/>
                <w:sz w:val="24"/>
              </w:rPr>
              <w:t>普华永道中天会计师事务所（特殊普通合伙）</w:t>
            </w:r>
          </w:p>
        </w:tc>
        <w:tc>
          <w:tcPr>
            <w:tcW w:w="3328" w:type="dxa"/>
            <w:vAlign w:val="center"/>
          </w:tcPr>
          <w:p w:rsidR="00A30806" w:rsidRDefault="00B63FE8">
            <w:pPr>
              <w:tabs>
                <w:tab w:val="left" w:pos="1740"/>
              </w:tabs>
              <w:spacing w:before="29" w:line="288" w:lineRule="auto"/>
              <w:rPr>
                <w:color w:val="000000"/>
                <w:sz w:val="24"/>
              </w:rPr>
            </w:pPr>
            <w:r>
              <w:rPr>
                <w:color w:val="000000"/>
                <w:sz w:val="24"/>
              </w:rPr>
              <w:t>上海市湖滨路</w:t>
            </w:r>
            <w:r>
              <w:rPr>
                <w:color w:val="000000"/>
                <w:sz w:val="24"/>
              </w:rPr>
              <w:t>202</w:t>
            </w:r>
            <w:r>
              <w:rPr>
                <w:color w:val="000000"/>
                <w:sz w:val="24"/>
              </w:rPr>
              <w:t>号普华永道中心</w:t>
            </w:r>
            <w:r>
              <w:rPr>
                <w:color w:val="000000"/>
                <w:sz w:val="24"/>
              </w:rPr>
              <w:t>11</w:t>
            </w:r>
            <w:r>
              <w:rPr>
                <w:color w:val="000000"/>
                <w:sz w:val="24"/>
              </w:rPr>
              <w:t>楼</w:t>
            </w:r>
          </w:p>
        </w:tc>
      </w:tr>
      <w:tr w:rsidR="00A30806">
        <w:tc>
          <w:tcPr>
            <w:tcW w:w="2268" w:type="dxa"/>
            <w:vAlign w:val="center"/>
          </w:tcPr>
          <w:p w:rsidR="00A30806" w:rsidRDefault="00B63FE8">
            <w:pPr>
              <w:tabs>
                <w:tab w:val="left" w:pos="1740"/>
              </w:tabs>
              <w:spacing w:before="29" w:line="288" w:lineRule="auto"/>
              <w:rPr>
                <w:color w:val="000000"/>
                <w:sz w:val="24"/>
              </w:rPr>
            </w:pPr>
            <w:r>
              <w:rPr>
                <w:rFonts w:hint="eastAsia"/>
                <w:color w:val="000000"/>
                <w:sz w:val="24"/>
              </w:rPr>
              <w:t>注册登记机构</w:t>
            </w:r>
          </w:p>
        </w:tc>
        <w:tc>
          <w:tcPr>
            <w:tcW w:w="3402" w:type="dxa"/>
            <w:vAlign w:val="center"/>
          </w:tcPr>
          <w:p w:rsidR="00A30806" w:rsidRDefault="00B63FE8">
            <w:pPr>
              <w:tabs>
                <w:tab w:val="left" w:pos="1740"/>
              </w:tabs>
              <w:spacing w:before="29" w:line="288" w:lineRule="auto"/>
              <w:rPr>
                <w:color w:val="000000"/>
                <w:sz w:val="24"/>
              </w:rPr>
            </w:pPr>
            <w:r>
              <w:rPr>
                <w:color w:val="000000"/>
                <w:sz w:val="24"/>
              </w:rPr>
              <w:t>交银施罗德基金管理有限公司</w:t>
            </w:r>
          </w:p>
        </w:tc>
        <w:tc>
          <w:tcPr>
            <w:tcW w:w="3328" w:type="dxa"/>
            <w:vAlign w:val="center"/>
          </w:tcPr>
          <w:p w:rsidR="00A30806" w:rsidRDefault="00B63FE8">
            <w:pPr>
              <w:tabs>
                <w:tab w:val="left" w:pos="1740"/>
              </w:tabs>
              <w:spacing w:before="29" w:line="288" w:lineRule="auto"/>
              <w:rPr>
                <w:color w:val="000000"/>
                <w:sz w:val="24"/>
              </w:rPr>
            </w:pPr>
            <w:r>
              <w:rPr>
                <w:color w:val="000000"/>
                <w:sz w:val="24"/>
              </w:rPr>
              <w:t>上海浦东新区世纪大道</w:t>
            </w:r>
            <w:r>
              <w:rPr>
                <w:color w:val="000000"/>
                <w:sz w:val="24"/>
              </w:rPr>
              <w:t>8</w:t>
            </w:r>
            <w:r>
              <w:rPr>
                <w:color w:val="000000"/>
                <w:sz w:val="24"/>
              </w:rPr>
              <w:t>号国金中心二期</w:t>
            </w:r>
            <w:r>
              <w:rPr>
                <w:color w:val="000000"/>
                <w:sz w:val="24"/>
              </w:rPr>
              <w:t>21-22</w:t>
            </w:r>
            <w:r>
              <w:rPr>
                <w:color w:val="000000"/>
                <w:sz w:val="24"/>
              </w:rPr>
              <w:t>楼</w:t>
            </w:r>
          </w:p>
        </w:tc>
      </w:tr>
    </w:tbl>
    <w:p w:rsidR="00A30806" w:rsidRDefault="00A30806">
      <w:pPr>
        <w:tabs>
          <w:tab w:val="left" w:pos="426"/>
        </w:tabs>
        <w:spacing w:line="360" w:lineRule="auto"/>
        <w:jc w:val="left"/>
        <w:rPr>
          <w:rFonts w:asciiTheme="minorEastAsia" w:eastAsiaTheme="minorEastAsia" w:hAnsiTheme="minorEastAsia"/>
          <w:color w:val="000000"/>
          <w:szCs w:val="21"/>
        </w:rPr>
      </w:pPr>
    </w:p>
    <w:p w:rsidR="00A30806" w:rsidRDefault="00B63FE8">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30663"/>
      <w:bookmarkStart w:id="28" w:name="_Toc194312019"/>
      <w:bookmarkStart w:id="29" w:name="_Toc193947512"/>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A30806" w:rsidRDefault="00A30806"/>
    <w:p w:rsidR="00A30806" w:rsidRDefault="00B63FE8">
      <w:pPr>
        <w:pStyle w:val="2"/>
        <w:spacing w:before="29" w:after="0" w:line="288" w:lineRule="auto"/>
        <w:rPr>
          <w:rFonts w:eastAsiaTheme="minorEastAsia"/>
        </w:rPr>
      </w:pPr>
      <w:bookmarkStart w:id="30" w:name="_Toc286996129"/>
      <w:bookmarkStart w:id="31" w:name="_Toc361324851"/>
      <w:bookmarkStart w:id="32" w:name="_Toc7014"/>
      <w:r>
        <w:rPr>
          <w:rFonts w:eastAsiaTheme="minorEastAsia"/>
        </w:rPr>
        <w:t xml:space="preserve">3.1 </w:t>
      </w:r>
      <w:r>
        <w:rPr>
          <w:rFonts w:eastAsiaTheme="minorEastAsia" w:hint="eastAsia"/>
        </w:rPr>
        <w:t>主要会计数据和财务指标</w:t>
      </w:r>
      <w:bookmarkEnd w:id="30"/>
      <w:bookmarkEnd w:id="31"/>
      <w:bookmarkEnd w:id="32"/>
    </w:p>
    <w:p w:rsidR="00A30806" w:rsidRDefault="00B63FE8">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80"/>
        <w:gridCol w:w="2903"/>
        <w:gridCol w:w="2903"/>
      </w:tblGrid>
      <w:tr w:rsidR="00A30806">
        <w:trPr>
          <w:trHeight w:val="487"/>
        </w:trPr>
        <w:tc>
          <w:tcPr>
            <w:tcW w:w="823" w:type="pct"/>
            <w:vMerge w:val="restart"/>
            <w:vAlign w:val="center"/>
          </w:tcPr>
          <w:bookmarkEnd w:id="28"/>
          <w:bookmarkEnd w:id="29"/>
          <w:p w:rsidR="00A30806" w:rsidRDefault="00B63FE8">
            <w:pPr>
              <w:spacing w:before="29" w:line="288" w:lineRule="auto"/>
              <w:jc w:val="center"/>
              <w:rPr>
                <w:b/>
                <w:szCs w:val="21"/>
              </w:rPr>
            </w:pPr>
            <w:r>
              <w:rPr>
                <w:b/>
                <w:szCs w:val="21"/>
              </w:rPr>
              <w:t>3.1.1</w:t>
            </w:r>
            <w:r>
              <w:rPr>
                <w:rFonts w:hint="eastAsia"/>
                <w:b/>
                <w:szCs w:val="21"/>
              </w:rPr>
              <w:t>期间数据和指标</w:t>
            </w:r>
          </w:p>
        </w:tc>
        <w:tc>
          <w:tcPr>
            <w:tcW w:w="1372" w:type="pct"/>
            <w:gridSpan w:val="2"/>
            <w:vAlign w:val="center"/>
          </w:tcPr>
          <w:p w:rsidR="00A30806" w:rsidRDefault="00B63FE8">
            <w:pPr>
              <w:spacing w:before="29" w:line="288" w:lineRule="auto"/>
              <w:jc w:val="center"/>
              <w:rPr>
                <w:b/>
                <w:szCs w:val="21"/>
              </w:rPr>
            </w:pPr>
            <w:r>
              <w:rPr>
                <w:b/>
                <w:szCs w:val="21"/>
              </w:rPr>
              <w:t>2020</w:t>
            </w:r>
            <w:r>
              <w:rPr>
                <w:b/>
                <w:szCs w:val="21"/>
              </w:rPr>
              <w:t>年</w:t>
            </w:r>
            <w:r>
              <w:rPr>
                <w:b/>
                <w:szCs w:val="21"/>
              </w:rPr>
              <w:t>8</w:t>
            </w:r>
            <w:r>
              <w:rPr>
                <w:b/>
                <w:szCs w:val="21"/>
              </w:rPr>
              <w:t>月</w:t>
            </w:r>
            <w:r>
              <w:rPr>
                <w:b/>
                <w:szCs w:val="21"/>
              </w:rPr>
              <w:t>20</w:t>
            </w:r>
            <w:r>
              <w:rPr>
                <w:b/>
                <w:szCs w:val="21"/>
              </w:rPr>
              <w:t>日（基金合同生效日）至</w:t>
            </w:r>
            <w:r>
              <w:rPr>
                <w:b/>
                <w:szCs w:val="21"/>
              </w:rPr>
              <w:t>2020</w:t>
            </w:r>
            <w:r>
              <w:rPr>
                <w:b/>
                <w:szCs w:val="21"/>
              </w:rPr>
              <w:t>年</w:t>
            </w:r>
            <w:r>
              <w:rPr>
                <w:b/>
                <w:szCs w:val="21"/>
              </w:rPr>
              <w:t>12</w:t>
            </w:r>
            <w:r>
              <w:rPr>
                <w:b/>
                <w:szCs w:val="21"/>
              </w:rPr>
              <w:t>月</w:t>
            </w:r>
            <w:r>
              <w:rPr>
                <w:b/>
                <w:szCs w:val="21"/>
              </w:rPr>
              <w:t>31</w:t>
            </w:r>
            <w:r>
              <w:rPr>
                <w:b/>
                <w:szCs w:val="21"/>
              </w:rPr>
              <w:t>日</w:t>
            </w:r>
          </w:p>
        </w:tc>
      </w:tr>
      <w:tr w:rsidR="00A30806">
        <w:trPr>
          <w:trHeight w:val="487"/>
        </w:trPr>
        <w:tc>
          <w:tcPr>
            <w:tcW w:w="823" w:type="pct"/>
            <w:vMerge/>
            <w:vAlign w:val="center"/>
          </w:tcPr>
          <w:p w:rsidR="00A30806" w:rsidRDefault="00A30806">
            <w:pPr>
              <w:spacing w:before="29" w:line="288" w:lineRule="auto"/>
              <w:jc w:val="right"/>
              <w:rPr>
                <w:szCs w:val="21"/>
              </w:rPr>
            </w:pPr>
          </w:p>
        </w:tc>
        <w:tc>
          <w:tcPr>
            <w:tcW w:w="686" w:type="pct"/>
            <w:vAlign w:val="center"/>
          </w:tcPr>
          <w:p w:rsidR="00A30806" w:rsidRDefault="00B63FE8">
            <w:pPr>
              <w:spacing w:before="29" w:line="288" w:lineRule="auto"/>
              <w:rPr>
                <w:szCs w:val="21"/>
              </w:rPr>
            </w:pPr>
            <w:r>
              <w:rPr>
                <w:szCs w:val="21"/>
              </w:rPr>
              <w:t>交银中债</w:t>
            </w:r>
            <w:r>
              <w:rPr>
                <w:szCs w:val="21"/>
              </w:rPr>
              <w:t>1-3</w:t>
            </w:r>
            <w:r>
              <w:rPr>
                <w:szCs w:val="21"/>
              </w:rPr>
              <w:t>年政金债指数</w:t>
            </w:r>
            <w:r>
              <w:rPr>
                <w:szCs w:val="21"/>
              </w:rPr>
              <w:t>A</w:t>
            </w:r>
          </w:p>
        </w:tc>
        <w:tc>
          <w:tcPr>
            <w:tcW w:w="686" w:type="pct"/>
            <w:vAlign w:val="center"/>
          </w:tcPr>
          <w:p w:rsidR="00A30806" w:rsidRDefault="00B63FE8">
            <w:pPr>
              <w:spacing w:before="29" w:line="288" w:lineRule="auto"/>
              <w:rPr>
                <w:szCs w:val="21"/>
              </w:rPr>
            </w:pPr>
            <w:r>
              <w:rPr>
                <w:szCs w:val="21"/>
              </w:rPr>
              <w:t>交银中债</w:t>
            </w:r>
            <w:r>
              <w:rPr>
                <w:szCs w:val="21"/>
              </w:rPr>
              <w:t>1-3</w:t>
            </w:r>
            <w:r>
              <w:rPr>
                <w:szCs w:val="21"/>
              </w:rPr>
              <w:t>年政金债指数</w:t>
            </w:r>
            <w:r>
              <w:rPr>
                <w:szCs w:val="21"/>
              </w:rPr>
              <w:t>C</w:t>
            </w:r>
          </w:p>
        </w:tc>
      </w:tr>
      <w:tr w:rsidR="00A30806">
        <w:tc>
          <w:tcPr>
            <w:tcW w:w="823" w:type="pct"/>
            <w:vAlign w:val="center"/>
          </w:tcPr>
          <w:p w:rsidR="00A30806" w:rsidRDefault="00B63FE8">
            <w:pPr>
              <w:spacing w:before="29" w:line="288" w:lineRule="auto"/>
              <w:rPr>
                <w:szCs w:val="21"/>
              </w:rPr>
            </w:pPr>
            <w:r>
              <w:rPr>
                <w:rFonts w:hint="eastAsia"/>
                <w:szCs w:val="21"/>
              </w:rPr>
              <w:t>本期已实现收益</w:t>
            </w:r>
          </w:p>
        </w:tc>
        <w:tc>
          <w:tcPr>
            <w:tcW w:w="686" w:type="pct"/>
            <w:vAlign w:val="center"/>
          </w:tcPr>
          <w:p w:rsidR="00A30806" w:rsidRDefault="00B63FE8">
            <w:pPr>
              <w:spacing w:before="29" w:line="288" w:lineRule="auto"/>
              <w:jc w:val="right"/>
              <w:rPr>
                <w:szCs w:val="21"/>
              </w:rPr>
            </w:pPr>
            <w:r>
              <w:rPr>
                <w:szCs w:val="21"/>
              </w:rPr>
              <w:t>53,204,039.46</w:t>
            </w:r>
          </w:p>
        </w:tc>
        <w:tc>
          <w:tcPr>
            <w:tcW w:w="686" w:type="pct"/>
            <w:vAlign w:val="center"/>
          </w:tcPr>
          <w:p w:rsidR="00A30806" w:rsidRDefault="00B63FE8">
            <w:pPr>
              <w:spacing w:before="29" w:line="288" w:lineRule="auto"/>
              <w:jc w:val="right"/>
              <w:rPr>
                <w:szCs w:val="21"/>
              </w:rPr>
            </w:pPr>
            <w:r>
              <w:rPr>
                <w:szCs w:val="21"/>
              </w:rPr>
              <w:t>-</w:t>
            </w:r>
          </w:p>
        </w:tc>
      </w:tr>
      <w:tr w:rsidR="00A30806">
        <w:trPr>
          <w:trHeight w:val="754"/>
        </w:trPr>
        <w:tc>
          <w:tcPr>
            <w:tcW w:w="823" w:type="pct"/>
            <w:vAlign w:val="center"/>
          </w:tcPr>
          <w:p w:rsidR="00A30806" w:rsidRDefault="00B63FE8">
            <w:pPr>
              <w:spacing w:before="29" w:line="288" w:lineRule="auto"/>
              <w:rPr>
                <w:szCs w:val="21"/>
              </w:rPr>
            </w:pPr>
            <w:r>
              <w:rPr>
                <w:rFonts w:hint="eastAsia"/>
                <w:szCs w:val="21"/>
              </w:rPr>
              <w:t>本期利润</w:t>
            </w:r>
          </w:p>
        </w:tc>
        <w:tc>
          <w:tcPr>
            <w:tcW w:w="686" w:type="pct"/>
            <w:vAlign w:val="center"/>
          </w:tcPr>
          <w:p w:rsidR="00A30806" w:rsidRDefault="00B63FE8">
            <w:pPr>
              <w:spacing w:before="29" w:line="288" w:lineRule="auto"/>
              <w:jc w:val="right"/>
              <w:rPr>
                <w:szCs w:val="21"/>
              </w:rPr>
            </w:pPr>
            <w:r>
              <w:rPr>
                <w:szCs w:val="21"/>
              </w:rPr>
              <w:t>74,789,059.46</w:t>
            </w:r>
          </w:p>
        </w:tc>
        <w:tc>
          <w:tcPr>
            <w:tcW w:w="686" w:type="pct"/>
            <w:vAlign w:val="center"/>
          </w:tcPr>
          <w:p w:rsidR="00A30806" w:rsidRDefault="00B63FE8">
            <w:pPr>
              <w:spacing w:before="29" w:line="288" w:lineRule="auto"/>
              <w:jc w:val="right"/>
              <w:rPr>
                <w:szCs w:val="21"/>
              </w:rPr>
            </w:pPr>
            <w:r>
              <w:rPr>
                <w:szCs w:val="21"/>
              </w:rPr>
              <w:t>-</w:t>
            </w:r>
          </w:p>
        </w:tc>
      </w:tr>
      <w:tr w:rsidR="00A30806">
        <w:tc>
          <w:tcPr>
            <w:tcW w:w="823" w:type="pct"/>
            <w:vAlign w:val="center"/>
          </w:tcPr>
          <w:p w:rsidR="00A30806" w:rsidRDefault="00B63FE8">
            <w:pPr>
              <w:spacing w:before="29" w:line="288" w:lineRule="auto"/>
              <w:rPr>
                <w:szCs w:val="21"/>
              </w:rPr>
            </w:pPr>
            <w:r>
              <w:rPr>
                <w:rFonts w:hint="eastAsia"/>
                <w:szCs w:val="21"/>
              </w:rPr>
              <w:t>加权平均基金份额本期利润</w:t>
            </w:r>
          </w:p>
        </w:tc>
        <w:tc>
          <w:tcPr>
            <w:tcW w:w="686" w:type="pct"/>
            <w:vAlign w:val="center"/>
          </w:tcPr>
          <w:p w:rsidR="00A30806" w:rsidRDefault="00B63FE8">
            <w:pPr>
              <w:spacing w:before="29" w:line="288" w:lineRule="auto"/>
              <w:jc w:val="right"/>
              <w:rPr>
                <w:szCs w:val="21"/>
              </w:rPr>
            </w:pPr>
            <w:r>
              <w:rPr>
                <w:szCs w:val="21"/>
              </w:rPr>
              <w:t>0.0133</w:t>
            </w:r>
          </w:p>
        </w:tc>
        <w:tc>
          <w:tcPr>
            <w:tcW w:w="686" w:type="pct"/>
            <w:vAlign w:val="center"/>
          </w:tcPr>
          <w:p w:rsidR="00A30806" w:rsidRDefault="00B63FE8">
            <w:pPr>
              <w:spacing w:before="29" w:line="288" w:lineRule="auto"/>
              <w:jc w:val="right"/>
              <w:rPr>
                <w:szCs w:val="21"/>
              </w:rPr>
            </w:pPr>
            <w:r>
              <w:rPr>
                <w:szCs w:val="21"/>
              </w:rPr>
              <w:t>-</w:t>
            </w:r>
          </w:p>
        </w:tc>
      </w:tr>
      <w:tr w:rsidR="00A30806">
        <w:tc>
          <w:tcPr>
            <w:tcW w:w="823" w:type="pct"/>
            <w:vAlign w:val="center"/>
          </w:tcPr>
          <w:p w:rsidR="00A30806" w:rsidRDefault="00B63FE8">
            <w:pPr>
              <w:spacing w:before="29" w:line="288" w:lineRule="auto"/>
              <w:rPr>
                <w:szCs w:val="21"/>
              </w:rPr>
            </w:pPr>
            <w:r>
              <w:rPr>
                <w:rFonts w:hint="eastAsia"/>
                <w:szCs w:val="21"/>
              </w:rPr>
              <w:t>本期加权平均净值利润率</w:t>
            </w:r>
          </w:p>
        </w:tc>
        <w:tc>
          <w:tcPr>
            <w:tcW w:w="686" w:type="pct"/>
            <w:vAlign w:val="center"/>
          </w:tcPr>
          <w:p w:rsidR="00A30806" w:rsidRDefault="00B63FE8">
            <w:pPr>
              <w:spacing w:before="29" w:line="288" w:lineRule="auto"/>
              <w:jc w:val="right"/>
              <w:rPr>
                <w:szCs w:val="21"/>
              </w:rPr>
            </w:pPr>
            <w:r>
              <w:rPr>
                <w:szCs w:val="21"/>
              </w:rPr>
              <w:t>1.33%</w:t>
            </w:r>
          </w:p>
        </w:tc>
        <w:tc>
          <w:tcPr>
            <w:tcW w:w="686" w:type="pct"/>
            <w:vAlign w:val="center"/>
          </w:tcPr>
          <w:p w:rsidR="00A30806" w:rsidRDefault="00B63FE8">
            <w:pPr>
              <w:spacing w:before="29" w:line="288" w:lineRule="auto"/>
              <w:jc w:val="right"/>
              <w:rPr>
                <w:szCs w:val="21"/>
              </w:rPr>
            </w:pPr>
            <w:r>
              <w:rPr>
                <w:szCs w:val="21"/>
              </w:rPr>
              <w:t>-</w:t>
            </w:r>
          </w:p>
        </w:tc>
      </w:tr>
      <w:tr w:rsidR="00A30806">
        <w:tc>
          <w:tcPr>
            <w:tcW w:w="823" w:type="pct"/>
            <w:vAlign w:val="center"/>
          </w:tcPr>
          <w:p w:rsidR="00A30806" w:rsidRDefault="00B63FE8">
            <w:pPr>
              <w:spacing w:before="29" w:line="288" w:lineRule="auto"/>
              <w:rPr>
                <w:szCs w:val="21"/>
              </w:rPr>
            </w:pPr>
            <w:r>
              <w:rPr>
                <w:rFonts w:hint="eastAsia"/>
                <w:szCs w:val="21"/>
              </w:rPr>
              <w:t>本期基金份额净值增长率</w:t>
            </w:r>
          </w:p>
        </w:tc>
        <w:tc>
          <w:tcPr>
            <w:tcW w:w="686" w:type="pct"/>
            <w:vAlign w:val="center"/>
          </w:tcPr>
          <w:p w:rsidR="00A30806" w:rsidRDefault="00B63FE8">
            <w:pPr>
              <w:spacing w:before="29" w:line="288" w:lineRule="auto"/>
              <w:jc w:val="right"/>
              <w:rPr>
                <w:szCs w:val="21"/>
              </w:rPr>
            </w:pPr>
            <w:r>
              <w:rPr>
                <w:szCs w:val="21"/>
              </w:rPr>
              <w:t>1.35%</w:t>
            </w:r>
          </w:p>
        </w:tc>
        <w:tc>
          <w:tcPr>
            <w:tcW w:w="686" w:type="pct"/>
            <w:vAlign w:val="center"/>
          </w:tcPr>
          <w:p w:rsidR="00A30806" w:rsidRDefault="00B63FE8">
            <w:pPr>
              <w:spacing w:before="29" w:line="288" w:lineRule="auto"/>
              <w:jc w:val="right"/>
              <w:rPr>
                <w:szCs w:val="21"/>
              </w:rPr>
            </w:pPr>
            <w:r>
              <w:rPr>
                <w:szCs w:val="21"/>
              </w:rPr>
              <w:t>-</w:t>
            </w:r>
          </w:p>
        </w:tc>
      </w:tr>
      <w:tr w:rsidR="00A30806">
        <w:tc>
          <w:tcPr>
            <w:tcW w:w="822" w:type="pct"/>
            <w:vMerge w:val="restart"/>
            <w:vAlign w:val="center"/>
          </w:tcPr>
          <w:p w:rsidR="00A30806" w:rsidRDefault="00B63FE8">
            <w:pPr>
              <w:spacing w:before="29" w:line="288" w:lineRule="auto"/>
              <w:ind w:leftChars="-51" w:left="-107" w:rightChars="-51" w:right="-107"/>
              <w:rPr>
                <w:b/>
                <w:color w:val="000000"/>
                <w:szCs w:val="21"/>
              </w:rPr>
            </w:pPr>
            <w:r>
              <w:rPr>
                <w:b/>
                <w:color w:val="000000"/>
                <w:szCs w:val="21"/>
              </w:rPr>
              <w:t>3.1.2</w:t>
            </w:r>
            <w:r>
              <w:rPr>
                <w:rFonts w:hint="eastAsia"/>
                <w:b/>
                <w:color w:val="000000"/>
                <w:szCs w:val="21"/>
              </w:rPr>
              <w:t>期末数据和指标</w:t>
            </w:r>
          </w:p>
        </w:tc>
        <w:tc>
          <w:tcPr>
            <w:tcW w:w="1374" w:type="pct"/>
            <w:gridSpan w:val="2"/>
            <w:vAlign w:val="center"/>
          </w:tcPr>
          <w:p w:rsidR="00A30806" w:rsidRDefault="00B63FE8">
            <w:pPr>
              <w:spacing w:before="29" w:line="288" w:lineRule="auto"/>
              <w:jc w:val="center"/>
              <w:rPr>
                <w:b/>
                <w:color w:val="000000"/>
                <w:szCs w:val="21"/>
              </w:rPr>
            </w:pPr>
            <w:r>
              <w:rPr>
                <w:b/>
                <w:color w:val="000000"/>
                <w:szCs w:val="21"/>
              </w:rPr>
              <w:t>2020</w:t>
            </w:r>
            <w:r>
              <w:rPr>
                <w:rFonts w:hint="eastAsia"/>
                <w:b/>
                <w:color w:val="000000"/>
                <w:szCs w:val="21"/>
              </w:rPr>
              <w:t>年末</w:t>
            </w:r>
          </w:p>
        </w:tc>
      </w:tr>
      <w:tr w:rsidR="00A30806">
        <w:trPr>
          <w:trHeight w:val="373"/>
        </w:trPr>
        <w:tc>
          <w:tcPr>
            <w:tcW w:w="822" w:type="pct"/>
            <w:vMerge/>
            <w:vAlign w:val="center"/>
          </w:tcPr>
          <w:p w:rsidR="00A30806" w:rsidRDefault="00A30806">
            <w:pPr>
              <w:widowControl/>
              <w:spacing w:line="360" w:lineRule="auto"/>
              <w:jc w:val="left"/>
              <w:rPr>
                <w:rFonts w:asciiTheme="minorEastAsia" w:eastAsiaTheme="minorEastAsia" w:hAnsiTheme="minorEastAsia"/>
                <w:b/>
                <w:color w:val="000000"/>
                <w:szCs w:val="21"/>
              </w:rPr>
            </w:pPr>
          </w:p>
        </w:tc>
        <w:tc>
          <w:tcPr>
            <w:tcW w:w="687" w:type="pct"/>
            <w:vAlign w:val="center"/>
          </w:tcPr>
          <w:p w:rsidR="00A30806" w:rsidRDefault="00B63FE8">
            <w:pPr>
              <w:spacing w:before="29" w:line="288" w:lineRule="auto"/>
              <w:rPr>
                <w:szCs w:val="21"/>
              </w:rPr>
            </w:pPr>
            <w:r>
              <w:rPr>
                <w:szCs w:val="21"/>
              </w:rPr>
              <w:t>交银中债</w:t>
            </w:r>
            <w:r>
              <w:rPr>
                <w:szCs w:val="21"/>
              </w:rPr>
              <w:t>1-3</w:t>
            </w:r>
            <w:r>
              <w:rPr>
                <w:szCs w:val="21"/>
              </w:rPr>
              <w:t>年政金债指数</w:t>
            </w:r>
            <w:r>
              <w:rPr>
                <w:szCs w:val="21"/>
              </w:rPr>
              <w:t>A</w:t>
            </w:r>
          </w:p>
        </w:tc>
        <w:tc>
          <w:tcPr>
            <w:tcW w:w="687" w:type="pct"/>
            <w:vAlign w:val="center"/>
          </w:tcPr>
          <w:p w:rsidR="00A30806" w:rsidRDefault="00B63FE8">
            <w:pPr>
              <w:spacing w:before="29" w:line="288" w:lineRule="auto"/>
              <w:rPr>
                <w:szCs w:val="21"/>
              </w:rPr>
            </w:pPr>
            <w:r>
              <w:rPr>
                <w:szCs w:val="21"/>
              </w:rPr>
              <w:t>交银中债</w:t>
            </w:r>
            <w:r>
              <w:rPr>
                <w:szCs w:val="21"/>
              </w:rPr>
              <w:t>1-3</w:t>
            </w:r>
            <w:r>
              <w:rPr>
                <w:szCs w:val="21"/>
              </w:rPr>
              <w:t>年政金债指数</w:t>
            </w:r>
            <w:r>
              <w:rPr>
                <w:szCs w:val="21"/>
              </w:rPr>
              <w:t>C</w:t>
            </w:r>
          </w:p>
        </w:tc>
      </w:tr>
      <w:tr w:rsidR="00A30806">
        <w:tc>
          <w:tcPr>
            <w:tcW w:w="822" w:type="pct"/>
            <w:vAlign w:val="center"/>
          </w:tcPr>
          <w:p w:rsidR="00A30806" w:rsidRDefault="00B63FE8">
            <w:pPr>
              <w:spacing w:before="29" w:line="288" w:lineRule="auto"/>
              <w:rPr>
                <w:szCs w:val="21"/>
              </w:rPr>
            </w:pPr>
            <w:r>
              <w:rPr>
                <w:rFonts w:hint="eastAsia"/>
                <w:szCs w:val="21"/>
              </w:rPr>
              <w:t>期末可供分配利润</w:t>
            </w:r>
          </w:p>
        </w:tc>
        <w:tc>
          <w:tcPr>
            <w:tcW w:w="687" w:type="pct"/>
            <w:vAlign w:val="center"/>
          </w:tcPr>
          <w:p w:rsidR="00A30806" w:rsidRDefault="00B63FE8">
            <w:pPr>
              <w:spacing w:before="29" w:line="288" w:lineRule="auto"/>
              <w:jc w:val="right"/>
              <w:rPr>
                <w:szCs w:val="21"/>
              </w:rPr>
            </w:pPr>
            <w:r>
              <w:rPr>
                <w:szCs w:val="21"/>
              </w:rPr>
              <w:t>57,645,372.77</w:t>
            </w:r>
          </w:p>
        </w:tc>
        <w:tc>
          <w:tcPr>
            <w:tcW w:w="687" w:type="pct"/>
            <w:vAlign w:val="center"/>
          </w:tcPr>
          <w:p w:rsidR="00A30806" w:rsidRDefault="00B63FE8">
            <w:pPr>
              <w:spacing w:before="29" w:line="288" w:lineRule="auto"/>
              <w:jc w:val="right"/>
              <w:rPr>
                <w:szCs w:val="21"/>
              </w:rPr>
            </w:pPr>
            <w:r>
              <w:rPr>
                <w:szCs w:val="21"/>
              </w:rPr>
              <w:t>-</w:t>
            </w:r>
          </w:p>
        </w:tc>
      </w:tr>
      <w:tr w:rsidR="00A30806">
        <w:tc>
          <w:tcPr>
            <w:tcW w:w="822" w:type="pct"/>
            <w:vAlign w:val="center"/>
          </w:tcPr>
          <w:p w:rsidR="00A30806" w:rsidRDefault="00B63FE8">
            <w:pPr>
              <w:spacing w:before="29" w:line="288" w:lineRule="auto"/>
              <w:rPr>
                <w:szCs w:val="21"/>
              </w:rPr>
            </w:pPr>
            <w:r>
              <w:rPr>
                <w:rFonts w:hint="eastAsia"/>
                <w:szCs w:val="21"/>
              </w:rPr>
              <w:t>期末可供分配基金份额利润</w:t>
            </w:r>
          </w:p>
        </w:tc>
        <w:tc>
          <w:tcPr>
            <w:tcW w:w="687" w:type="pct"/>
            <w:vAlign w:val="center"/>
          </w:tcPr>
          <w:p w:rsidR="00A30806" w:rsidRDefault="00B63FE8">
            <w:pPr>
              <w:spacing w:before="29" w:line="288" w:lineRule="auto"/>
              <w:jc w:val="right"/>
              <w:rPr>
                <w:szCs w:val="21"/>
              </w:rPr>
            </w:pPr>
            <w:r>
              <w:rPr>
                <w:szCs w:val="21"/>
              </w:rPr>
              <w:t>0.0097</w:t>
            </w:r>
          </w:p>
        </w:tc>
        <w:tc>
          <w:tcPr>
            <w:tcW w:w="687" w:type="pct"/>
            <w:vAlign w:val="center"/>
          </w:tcPr>
          <w:p w:rsidR="00A30806" w:rsidRDefault="00B63FE8">
            <w:pPr>
              <w:spacing w:before="29" w:line="288" w:lineRule="auto"/>
              <w:jc w:val="right"/>
              <w:rPr>
                <w:szCs w:val="21"/>
              </w:rPr>
            </w:pPr>
            <w:r>
              <w:rPr>
                <w:szCs w:val="21"/>
              </w:rPr>
              <w:t>-</w:t>
            </w:r>
          </w:p>
        </w:tc>
      </w:tr>
      <w:tr w:rsidR="00A30806">
        <w:tc>
          <w:tcPr>
            <w:tcW w:w="822" w:type="pct"/>
            <w:vAlign w:val="center"/>
          </w:tcPr>
          <w:p w:rsidR="00A30806" w:rsidRDefault="00B63FE8">
            <w:pPr>
              <w:spacing w:before="29" w:line="288" w:lineRule="auto"/>
              <w:rPr>
                <w:szCs w:val="21"/>
              </w:rPr>
            </w:pPr>
            <w:r>
              <w:rPr>
                <w:rFonts w:hint="eastAsia"/>
                <w:szCs w:val="21"/>
              </w:rPr>
              <w:t>期末基金资产净值</w:t>
            </w:r>
          </w:p>
        </w:tc>
        <w:tc>
          <w:tcPr>
            <w:tcW w:w="687" w:type="pct"/>
            <w:vAlign w:val="center"/>
          </w:tcPr>
          <w:p w:rsidR="00A30806" w:rsidRDefault="00B63FE8">
            <w:pPr>
              <w:spacing w:before="29" w:line="288" w:lineRule="auto"/>
              <w:jc w:val="right"/>
              <w:rPr>
                <w:szCs w:val="21"/>
              </w:rPr>
            </w:pPr>
            <w:r>
              <w:rPr>
                <w:szCs w:val="21"/>
              </w:rPr>
              <w:t>6,012,876,610.83</w:t>
            </w:r>
          </w:p>
        </w:tc>
        <w:tc>
          <w:tcPr>
            <w:tcW w:w="687" w:type="pct"/>
            <w:vAlign w:val="center"/>
          </w:tcPr>
          <w:p w:rsidR="00A30806" w:rsidRDefault="00B63FE8">
            <w:pPr>
              <w:spacing w:before="29" w:line="288" w:lineRule="auto"/>
              <w:jc w:val="right"/>
              <w:rPr>
                <w:szCs w:val="21"/>
              </w:rPr>
            </w:pPr>
            <w:r>
              <w:rPr>
                <w:szCs w:val="21"/>
              </w:rPr>
              <w:t>-</w:t>
            </w:r>
          </w:p>
        </w:tc>
      </w:tr>
      <w:tr w:rsidR="00A30806">
        <w:tc>
          <w:tcPr>
            <w:tcW w:w="822" w:type="pct"/>
            <w:vAlign w:val="center"/>
          </w:tcPr>
          <w:p w:rsidR="00A30806" w:rsidRDefault="00B63FE8">
            <w:pPr>
              <w:spacing w:before="29" w:line="288" w:lineRule="auto"/>
              <w:rPr>
                <w:szCs w:val="21"/>
              </w:rPr>
            </w:pPr>
            <w:r>
              <w:rPr>
                <w:rFonts w:hint="eastAsia"/>
                <w:szCs w:val="21"/>
              </w:rPr>
              <w:t>期末基金份额净值</w:t>
            </w:r>
          </w:p>
        </w:tc>
        <w:tc>
          <w:tcPr>
            <w:tcW w:w="687" w:type="pct"/>
            <w:vAlign w:val="center"/>
          </w:tcPr>
          <w:p w:rsidR="00A30806" w:rsidRDefault="00B63FE8">
            <w:pPr>
              <w:spacing w:before="29" w:line="288" w:lineRule="auto"/>
              <w:jc w:val="right"/>
              <w:rPr>
                <w:szCs w:val="21"/>
              </w:rPr>
            </w:pPr>
            <w:r>
              <w:rPr>
                <w:szCs w:val="21"/>
              </w:rPr>
              <w:t>1.0135</w:t>
            </w:r>
          </w:p>
        </w:tc>
        <w:tc>
          <w:tcPr>
            <w:tcW w:w="687" w:type="pct"/>
            <w:vAlign w:val="center"/>
          </w:tcPr>
          <w:p w:rsidR="00A30806" w:rsidRDefault="00B63FE8">
            <w:pPr>
              <w:spacing w:before="29" w:line="288" w:lineRule="auto"/>
              <w:jc w:val="right"/>
              <w:rPr>
                <w:szCs w:val="21"/>
              </w:rPr>
            </w:pPr>
            <w:r>
              <w:rPr>
                <w:szCs w:val="21"/>
              </w:rPr>
              <w:t>1.0000</w:t>
            </w:r>
          </w:p>
        </w:tc>
      </w:tr>
      <w:tr w:rsidR="00A30806">
        <w:tc>
          <w:tcPr>
            <w:tcW w:w="822" w:type="pct"/>
            <w:vMerge w:val="restart"/>
            <w:vAlign w:val="center"/>
          </w:tcPr>
          <w:p w:rsidR="00A30806" w:rsidRDefault="00B63FE8">
            <w:pPr>
              <w:spacing w:before="29" w:line="288" w:lineRule="auto"/>
              <w:ind w:leftChars="-51" w:left="-107" w:rightChars="-51" w:right="-107"/>
              <w:rPr>
                <w:b/>
                <w:color w:val="000000"/>
                <w:szCs w:val="21"/>
              </w:rPr>
            </w:pPr>
            <w:r>
              <w:rPr>
                <w:b/>
                <w:color w:val="000000"/>
                <w:szCs w:val="21"/>
              </w:rPr>
              <w:t>3.1.3</w:t>
            </w:r>
            <w:r>
              <w:rPr>
                <w:rFonts w:hint="eastAsia"/>
                <w:b/>
                <w:color w:val="000000"/>
                <w:szCs w:val="21"/>
              </w:rPr>
              <w:t>累计期末指标</w:t>
            </w:r>
          </w:p>
        </w:tc>
        <w:tc>
          <w:tcPr>
            <w:tcW w:w="1374" w:type="pct"/>
            <w:gridSpan w:val="2"/>
            <w:vAlign w:val="center"/>
          </w:tcPr>
          <w:p w:rsidR="00A30806" w:rsidRDefault="00B63FE8">
            <w:pPr>
              <w:spacing w:before="29" w:line="288" w:lineRule="auto"/>
              <w:jc w:val="center"/>
              <w:rPr>
                <w:b/>
                <w:color w:val="000000"/>
                <w:szCs w:val="21"/>
              </w:rPr>
            </w:pPr>
            <w:r>
              <w:rPr>
                <w:b/>
                <w:color w:val="000000"/>
                <w:szCs w:val="21"/>
              </w:rPr>
              <w:t>2020</w:t>
            </w:r>
            <w:r>
              <w:rPr>
                <w:rFonts w:hint="eastAsia"/>
                <w:b/>
                <w:color w:val="000000"/>
                <w:szCs w:val="21"/>
              </w:rPr>
              <w:t>年末</w:t>
            </w:r>
          </w:p>
        </w:tc>
      </w:tr>
      <w:tr w:rsidR="00A30806">
        <w:tc>
          <w:tcPr>
            <w:tcW w:w="822" w:type="pct"/>
            <w:vMerge/>
            <w:vAlign w:val="center"/>
          </w:tcPr>
          <w:p w:rsidR="00A30806" w:rsidRDefault="00A30806">
            <w:pPr>
              <w:widowControl/>
              <w:spacing w:line="360" w:lineRule="auto"/>
              <w:jc w:val="left"/>
              <w:rPr>
                <w:rFonts w:asciiTheme="minorEastAsia" w:eastAsiaTheme="minorEastAsia" w:hAnsiTheme="minorEastAsia"/>
                <w:b/>
                <w:color w:val="000000"/>
                <w:szCs w:val="21"/>
              </w:rPr>
            </w:pPr>
          </w:p>
        </w:tc>
        <w:tc>
          <w:tcPr>
            <w:tcW w:w="687" w:type="pct"/>
            <w:vAlign w:val="center"/>
          </w:tcPr>
          <w:p w:rsidR="00A30806" w:rsidRDefault="00B63FE8">
            <w:pPr>
              <w:spacing w:before="29" w:line="288" w:lineRule="auto"/>
              <w:rPr>
                <w:szCs w:val="21"/>
              </w:rPr>
            </w:pPr>
            <w:r>
              <w:rPr>
                <w:szCs w:val="21"/>
              </w:rPr>
              <w:t>交银中债</w:t>
            </w:r>
            <w:r>
              <w:rPr>
                <w:szCs w:val="21"/>
              </w:rPr>
              <w:t>1-3</w:t>
            </w:r>
            <w:r>
              <w:rPr>
                <w:szCs w:val="21"/>
              </w:rPr>
              <w:t>年政金债指数</w:t>
            </w:r>
            <w:r>
              <w:rPr>
                <w:szCs w:val="21"/>
              </w:rPr>
              <w:t>A</w:t>
            </w:r>
          </w:p>
        </w:tc>
        <w:tc>
          <w:tcPr>
            <w:tcW w:w="687" w:type="pct"/>
            <w:vAlign w:val="center"/>
          </w:tcPr>
          <w:p w:rsidR="00A30806" w:rsidRDefault="00B63FE8">
            <w:pPr>
              <w:spacing w:before="29" w:line="288" w:lineRule="auto"/>
              <w:rPr>
                <w:szCs w:val="21"/>
              </w:rPr>
            </w:pPr>
            <w:r>
              <w:rPr>
                <w:szCs w:val="21"/>
              </w:rPr>
              <w:t>交银中债</w:t>
            </w:r>
            <w:r>
              <w:rPr>
                <w:szCs w:val="21"/>
              </w:rPr>
              <w:t>1-3</w:t>
            </w:r>
            <w:r>
              <w:rPr>
                <w:szCs w:val="21"/>
              </w:rPr>
              <w:t>年政金债指数</w:t>
            </w:r>
            <w:r>
              <w:rPr>
                <w:szCs w:val="21"/>
              </w:rPr>
              <w:t>C</w:t>
            </w:r>
          </w:p>
        </w:tc>
      </w:tr>
      <w:tr w:rsidR="00A30806">
        <w:tc>
          <w:tcPr>
            <w:tcW w:w="822" w:type="pct"/>
            <w:vAlign w:val="center"/>
          </w:tcPr>
          <w:p w:rsidR="00A30806" w:rsidRDefault="00B63FE8">
            <w:pPr>
              <w:spacing w:before="29" w:line="288" w:lineRule="auto"/>
              <w:rPr>
                <w:rFonts w:asciiTheme="minorEastAsia" w:eastAsiaTheme="minorEastAsia" w:hAnsiTheme="minorEastAsia"/>
                <w:szCs w:val="21"/>
              </w:rPr>
            </w:pPr>
            <w:r>
              <w:rPr>
                <w:rFonts w:hint="eastAsia"/>
                <w:szCs w:val="21"/>
              </w:rPr>
              <w:t>基金份额累计净值增长率</w:t>
            </w:r>
          </w:p>
        </w:tc>
        <w:tc>
          <w:tcPr>
            <w:tcW w:w="687" w:type="pct"/>
            <w:vAlign w:val="center"/>
          </w:tcPr>
          <w:p w:rsidR="00A30806" w:rsidRDefault="00B63FE8">
            <w:pPr>
              <w:spacing w:before="29" w:line="288" w:lineRule="auto"/>
              <w:jc w:val="right"/>
              <w:rPr>
                <w:szCs w:val="21"/>
              </w:rPr>
            </w:pPr>
            <w:r>
              <w:rPr>
                <w:szCs w:val="21"/>
              </w:rPr>
              <w:t>1.35%</w:t>
            </w:r>
          </w:p>
        </w:tc>
        <w:tc>
          <w:tcPr>
            <w:tcW w:w="687" w:type="pct"/>
            <w:vAlign w:val="center"/>
          </w:tcPr>
          <w:p w:rsidR="00A30806" w:rsidRDefault="00B63FE8">
            <w:pPr>
              <w:spacing w:before="29" w:line="288" w:lineRule="auto"/>
              <w:jc w:val="right"/>
              <w:rPr>
                <w:szCs w:val="21"/>
              </w:rPr>
            </w:pPr>
            <w:r>
              <w:rPr>
                <w:szCs w:val="21"/>
              </w:rPr>
              <w:t>-</w:t>
            </w:r>
          </w:p>
        </w:tc>
      </w:tr>
    </w:tbl>
    <w:p w:rsidR="00A30806" w:rsidRDefault="00B63FE8">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r>
        <w:rPr>
          <w:kern w:val="0"/>
          <w:sz w:val="24"/>
        </w:rPr>
        <w:t xml:space="preserve"> </w:t>
      </w:r>
      <w:r>
        <w:rPr>
          <w:kern w:val="0"/>
          <w:sz w:val="24"/>
        </w:rPr>
        <w:t xml:space="preserve">　</w:t>
      </w:r>
    </w:p>
    <w:p w:rsidR="00A30806" w:rsidRDefault="00B63FE8">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A30806" w:rsidRDefault="00B63FE8">
      <w:pPr>
        <w:tabs>
          <w:tab w:val="left" w:pos="426"/>
        </w:tabs>
        <w:spacing w:before="29" w:line="288" w:lineRule="auto"/>
        <w:jc w:val="left"/>
        <w:rPr>
          <w:kern w:val="0"/>
          <w:sz w:val="24"/>
        </w:rPr>
      </w:pPr>
      <w:r>
        <w:rPr>
          <w:kern w:val="0"/>
          <w:sz w:val="24"/>
        </w:rPr>
        <w:t xml:space="preserve">    3</w:t>
      </w:r>
      <w:r>
        <w:rPr>
          <w:kern w:val="0"/>
          <w:sz w:val="24"/>
        </w:rPr>
        <w:t>、本基金合同生效日为</w:t>
      </w:r>
      <w:r>
        <w:rPr>
          <w:kern w:val="0"/>
          <w:sz w:val="24"/>
        </w:rPr>
        <w:t>2020</w:t>
      </w:r>
      <w:r>
        <w:rPr>
          <w:kern w:val="0"/>
          <w:sz w:val="24"/>
        </w:rPr>
        <w:t>年</w:t>
      </w:r>
      <w:r>
        <w:rPr>
          <w:kern w:val="0"/>
          <w:sz w:val="24"/>
        </w:rPr>
        <w:t>8</w:t>
      </w:r>
      <w:r>
        <w:rPr>
          <w:kern w:val="0"/>
          <w:sz w:val="24"/>
        </w:rPr>
        <w:t>月</w:t>
      </w:r>
      <w:r>
        <w:rPr>
          <w:kern w:val="0"/>
          <w:sz w:val="24"/>
        </w:rPr>
        <w:t>20</w:t>
      </w:r>
      <w:r>
        <w:rPr>
          <w:kern w:val="0"/>
          <w:sz w:val="24"/>
        </w:rPr>
        <w:t>日，自基金合同生效日至本报告期期末，本基金运作时间不足一年。</w:t>
      </w:r>
    </w:p>
    <w:p w:rsidR="00A30806" w:rsidRDefault="00B63FE8">
      <w:pPr>
        <w:tabs>
          <w:tab w:val="left" w:pos="426"/>
        </w:tabs>
        <w:spacing w:before="29" w:line="288" w:lineRule="auto"/>
        <w:jc w:val="left"/>
        <w:rPr>
          <w:kern w:val="0"/>
          <w:sz w:val="24"/>
        </w:rPr>
      </w:pPr>
      <w:r>
        <w:rPr>
          <w:kern w:val="0"/>
          <w:sz w:val="24"/>
        </w:rPr>
        <w:t>4</w:t>
      </w:r>
      <w:r>
        <w:rPr>
          <w:kern w:val="0"/>
          <w:sz w:val="24"/>
        </w:rPr>
        <w:t>、本基金</w:t>
      </w:r>
      <w:r>
        <w:rPr>
          <w:kern w:val="0"/>
          <w:sz w:val="24"/>
        </w:rPr>
        <w:t>C</w:t>
      </w:r>
      <w:r>
        <w:rPr>
          <w:kern w:val="0"/>
          <w:sz w:val="24"/>
        </w:rPr>
        <w:t>类份额为</w:t>
      </w:r>
      <w:r>
        <w:rPr>
          <w:kern w:val="0"/>
          <w:sz w:val="24"/>
        </w:rPr>
        <w:t>0</w:t>
      </w:r>
      <w:r>
        <w:rPr>
          <w:kern w:val="0"/>
          <w:sz w:val="24"/>
        </w:rPr>
        <w:t>。</w:t>
      </w:r>
    </w:p>
    <w:p w:rsidR="00A30806" w:rsidRDefault="00A30806">
      <w:pPr>
        <w:spacing w:line="360" w:lineRule="auto"/>
        <w:rPr>
          <w:rFonts w:asciiTheme="minorEastAsia" w:eastAsiaTheme="minorEastAsia" w:hAnsiTheme="minorEastAsia"/>
          <w:color w:val="000000"/>
          <w:szCs w:val="21"/>
        </w:rPr>
      </w:pPr>
    </w:p>
    <w:p w:rsidR="00A30806" w:rsidRDefault="00B63FE8">
      <w:pPr>
        <w:pStyle w:val="2"/>
        <w:spacing w:before="29" w:after="0" w:line="288" w:lineRule="auto"/>
        <w:rPr>
          <w:rFonts w:eastAsiaTheme="minorEastAsia"/>
        </w:rPr>
      </w:pPr>
      <w:bookmarkStart w:id="33" w:name="_Toc361324852"/>
      <w:bookmarkStart w:id="34" w:name="_Toc225498252"/>
      <w:bookmarkStart w:id="35" w:name="_Toc4675"/>
      <w:r>
        <w:rPr>
          <w:rFonts w:eastAsiaTheme="minorEastAsia"/>
        </w:rPr>
        <w:t xml:space="preserve">3.2 </w:t>
      </w:r>
      <w:r>
        <w:rPr>
          <w:rFonts w:eastAsiaTheme="minorEastAsia" w:hint="eastAsia"/>
        </w:rPr>
        <w:t>基金净值表现</w:t>
      </w:r>
      <w:bookmarkEnd w:id="33"/>
      <w:bookmarkEnd w:id="34"/>
      <w:bookmarkEnd w:id="35"/>
    </w:p>
    <w:p w:rsidR="00A30806" w:rsidRDefault="00B63FE8">
      <w:pPr>
        <w:spacing w:before="29" w:line="288" w:lineRule="auto"/>
        <w:rPr>
          <w:rFonts w:eastAsiaTheme="minorEastAsia"/>
          <w:b/>
          <w:sz w:val="24"/>
        </w:rPr>
      </w:pPr>
      <w:r>
        <w:rPr>
          <w:rFonts w:eastAsiaTheme="minorEastAsia"/>
          <w:b/>
          <w:sz w:val="24"/>
        </w:rPr>
        <w:t xml:space="preserve">3.2.1 </w:t>
      </w:r>
      <w:r>
        <w:rPr>
          <w:rFonts w:eastAsiaTheme="minorEastAsia" w:hint="eastAsia"/>
          <w:b/>
          <w:sz w:val="24"/>
        </w:rPr>
        <w:t>基金份额净值增长率及其与同期业绩比较基准收益率的比较</w:t>
      </w:r>
    </w:p>
    <w:p w:rsidR="00A30806" w:rsidRDefault="00B63FE8">
      <w:pPr>
        <w:pStyle w:val="21"/>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交银中债</w:t>
      </w:r>
      <w:r>
        <w:rPr>
          <w:rFonts w:ascii="Times New Roman" w:hAnsi="Times New Roman"/>
          <w:color w:val="auto"/>
        </w:rPr>
        <w:t>1</w:t>
      </w:r>
      <w:r>
        <w:rPr>
          <w:rFonts w:ascii="Times New Roman" w:hAnsi="Times New Roman"/>
          <w:color w:val="auto"/>
        </w:rPr>
        <w:t>-3</w:t>
      </w:r>
      <w:r>
        <w:rPr>
          <w:rFonts w:ascii="Times New Roman" w:hAnsi="Times New Roman"/>
          <w:color w:val="auto"/>
        </w:rPr>
        <w:t>年政金债指数</w:t>
      </w:r>
      <w:r>
        <w:rPr>
          <w:rFonts w:ascii="Times New Roman" w:hAnsi="Times New Roman"/>
          <w:color w:val="auto"/>
        </w:rPr>
        <w:t>A</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A30806">
        <w:tc>
          <w:tcPr>
            <w:tcW w:w="3459" w:type="dxa"/>
            <w:vAlign w:val="center"/>
          </w:tcPr>
          <w:p w:rsidR="00A30806" w:rsidRDefault="00B63FE8">
            <w:pPr>
              <w:spacing w:before="29" w:line="288" w:lineRule="auto"/>
              <w:jc w:val="center"/>
              <w:rPr>
                <w:color w:val="000000"/>
                <w:sz w:val="24"/>
              </w:rPr>
            </w:pPr>
            <w:r>
              <w:rPr>
                <w:rFonts w:hint="eastAsia"/>
                <w:color w:val="000000"/>
                <w:sz w:val="24"/>
              </w:rPr>
              <w:t>阶段</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份额净值增长率①</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①－③</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②－④</w:t>
            </w:r>
          </w:p>
        </w:tc>
      </w:tr>
      <w:tr w:rsidR="00A30806">
        <w:tc>
          <w:tcPr>
            <w:tcW w:w="1286" w:type="dxa"/>
            <w:vAlign w:val="center"/>
          </w:tcPr>
          <w:p w:rsidR="00A30806" w:rsidRDefault="00B63FE8">
            <w:pPr>
              <w:jc w:val="left"/>
            </w:pPr>
            <w:r>
              <w:rPr>
                <w:color w:val="000000"/>
                <w:sz w:val="24"/>
              </w:rPr>
              <w:t>过去三个月</w:t>
            </w:r>
          </w:p>
        </w:tc>
        <w:tc>
          <w:tcPr>
            <w:tcW w:w="1286" w:type="dxa"/>
            <w:vAlign w:val="center"/>
          </w:tcPr>
          <w:p w:rsidR="00A30806" w:rsidRDefault="00B63FE8">
            <w:pPr>
              <w:jc w:val="center"/>
            </w:pPr>
            <w:r>
              <w:rPr>
                <w:color w:val="000000"/>
                <w:sz w:val="24"/>
              </w:rPr>
              <w:t>1.10%</w:t>
            </w:r>
          </w:p>
        </w:tc>
        <w:tc>
          <w:tcPr>
            <w:tcW w:w="1286" w:type="dxa"/>
            <w:vAlign w:val="center"/>
          </w:tcPr>
          <w:p w:rsidR="00A30806" w:rsidRDefault="00B63FE8">
            <w:pPr>
              <w:jc w:val="center"/>
            </w:pPr>
            <w:r>
              <w:rPr>
                <w:color w:val="000000"/>
                <w:sz w:val="24"/>
              </w:rPr>
              <w:t>0.03%</w:t>
            </w:r>
          </w:p>
        </w:tc>
        <w:tc>
          <w:tcPr>
            <w:tcW w:w="1285" w:type="dxa"/>
            <w:vAlign w:val="center"/>
          </w:tcPr>
          <w:p w:rsidR="00A30806" w:rsidRDefault="00B63FE8">
            <w:pPr>
              <w:jc w:val="center"/>
            </w:pPr>
            <w:r>
              <w:rPr>
                <w:color w:val="000000"/>
                <w:sz w:val="24"/>
              </w:rPr>
              <w:t>1.17%</w:t>
            </w:r>
          </w:p>
        </w:tc>
        <w:tc>
          <w:tcPr>
            <w:tcW w:w="1285" w:type="dxa"/>
            <w:vAlign w:val="center"/>
          </w:tcPr>
          <w:p w:rsidR="00A30806" w:rsidRDefault="00B63FE8">
            <w:pPr>
              <w:jc w:val="center"/>
            </w:pPr>
            <w:r>
              <w:rPr>
                <w:color w:val="000000"/>
                <w:sz w:val="24"/>
              </w:rPr>
              <w:t>0.03%</w:t>
            </w:r>
          </w:p>
        </w:tc>
        <w:tc>
          <w:tcPr>
            <w:tcW w:w="1285" w:type="dxa"/>
            <w:vAlign w:val="center"/>
          </w:tcPr>
          <w:p w:rsidR="00A30806" w:rsidRDefault="00B63FE8">
            <w:pPr>
              <w:jc w:val="center"/>
            </w:pPr>
            <w:r>
              <w:rPr>
                <w:color w:val="000000"/>
                <w:sz w:val="24"/>
              </w:rPr>
              <w:t>-0.07%</w:t>
            </w:r>
          </w:p>
        </w:tc>
        <w:tc>
          <w:tcPr>
            <w:tcW w:w="1285" w:type="dxa"/>
            <w:vAlign w:val="center"/>
          </w:tcPr>
          <w:p w:rsidR="00A30806" w:rsidRDefault="00B63FE8">
            <w:pPr>
              <w:jc w:val="center"/>
            </w:pPr>
            <w:r>
              <w:rPr>
                <w:color w:val="000000"/>
                <w:sz w:val="24"/>
              </w:rPr>
              <w:t>0.00%</w:t>
            </w:r>
          </w:p>
        </w:tc>
      </w:tr>
      <w:tr w:rsidR="00A30806">
        <w:tc>
          <w:tcPr>
            <w:tcW w:w="1286" w:type="dxa"/>
            <w:vAlign w:val="center"/>
          </w:tcPr>
          <w:p w:rsidR="00A30806" w:rsidRDefault="00B63FE8">
            <w:pPr>
              <w:jc w:val="left"/>
            </w:pPr>
            <w:r>
              <w:rPr>
                <w:color w:val="000000"/>
                <w:sz w:val="24"/>
              </w:rPr>
              <w:t>自基金合同生效至今</w:t>
            </w:r>
          </w:p>
        </w:tc>
        <w:tc>
          <w:tcPr>
            <w:tcW w:w="1286" w:type="dxa"/>
            <w:vAlign w:val="center"/>
          </w:tcPr>
          <w:p w:rsidR="00A30806" w:rsidRDefault="00B63FE8">
            <w:pPr>
              <w:jc w:val="center"/>
            </w:pPr>
            <w:r>
              <w:rPr>
                <w:color w:val="000000"/>
                <w:sz w:val="24"/>
              </w:rPr>
              <w:t>1.35%</w:t>
            </w:r>
          </w:p>
        </w:tc>
        <w:tc>
          <w:tcPr>
            <w:tcW w:w="1286" w:type="dxa"/>
            <w:vAlign w:val="center"/>
          </w:tcPr>
          <w:p w:rsidR="00A30806" w:rsidRDefault="00B63FE8">
            <w:pPr>
              <w:jc w:val="center"/>
            </w:pPr>
            <w:r>
              <w:rPr>
                <w:color w:val="000000"/>
                <w:sz w:val="24"/>
              </w:rPr>
              <w:t>0.02%</w:t>
            </w:r>
          </w:p>
        </w:tc>
        <w:tc>
          <w:tcPr>
            <w:tcW w:w="1285" w:type="dxa"/>
            <w:vAlign w:val="center"/>
          </w:tcPr>
          <w:p w:rsidR="00A30806" w:rsidRDefault="00B63FE8">
            <w:pPr>
              <w:jc w:val="center"/>
            </w:pPr>
            <w:r>
              <w:rPr>
                <w:color w:val="000000"/>
                <w:sz w:val="24"/>
              </w:rPr>
              <w:t>1.24%</w:t>
            </w:r>
          </w:p>
        </w:tc>
        <w:tc>
          <w:tcPr>
            <w:tcW w:w="1285" w:type="dxa"/>
            <w:vAlign w:val="center"/>
          </w:tcPr>
          <w:p w:rsidR="00A30806" w:rsidRDefault="00B63FE8">
            <w:pPr>
              <w:jc w:val="center"/>
            </w:pPr>
            <w:r>
              <w:rPr>
                <w:color w:val="000000"/>
                <w:sz w:val="24"/>
              </w:rPr>
              <w:t>0.03%</w:t>
            </w:r>
          </w:p>
        </w:tc>
        <w:tc>
          <w:tcPr>
            <w:tcW w:w="1285" w:type="dxa"/>
            <w:vAlign w:val="center"/>
          </w:tcPr>
          <w:p w:rsidR="00A30806" w:rsidRDefault="00B63FE8">
            <w:pPr>
              <w:jc w:val="center"/>
            </w:pPr>
            <w:r>
              <w:rPr>
                <w:color w:val="000000"/>
                <w:sz w:val="24"/>
              </w:rPr>
              <w:t>0.11%</w:t>
            </w:r>
          </w:p>
        </w:tc>
        <w:tc>
          <w:tcPr>
            <w:tcW w:w="1285" w:type="dxa"/>
            <w:vAlign w:val="center"/>
          </w:tcPr>
          <w:p w:rsidR="00A30806" w:rsidRDefault="00B63FE8">
            <w:pPr>
              <w:jc w:val="center"/>
            </w:pPr>
            <w:r>
              <w:rPr>
                <w:color w:val="000000"/>
                <w:sz w:val="24"/>
              </w:rPr>
              <w:t>-0.01%</w:t>
            </w:r>
          </w:p>
        </w:tc>
      </w:tr>
    </w:tbl>
    <w:p w:rsidR="00A30806" w:rsidRDefault="00B63FE8">
      <w:pPr>
        <w:tabs>
          <w:tab w:val="left" w:pos="426"/>
        </w:tabs>
        <w:spacing w:before="29" w:line="288" w:lineRule="auto"/>
        <w:jc w:val="left"/>
        <w:rPr>
          <w:kern w:val="0"/>
          <w:sz w:val="24"/>
        </w:rPr>
      </w:pPr>
      <w:r>
        <w:rPr>
          <w:kern w:val="0"/>
          <w:sz w:val="24"/>
        </w:rPr>
        <w:t>注：本基金的业绩比较基准为中债</w:t>
      </w:r>
      <w:r>
        <w:rPr>
          <w:kern w:val="0"/>
          <w:sz w:val="24"/>
        </w:rPr>
        <w:t>-1-3</w:t>
      </w:r>
      <w:r>
        <w:rPr>
          <w:kern w:val="0"/>
          <w:sz w:val="24"/>
        </w:rPr>
        <w:t>年政策性金融债指数收益率</w:t>
      </w:r>
      <w:r>
        <w:rPr>
          <w:kern w:val="0"/>
          <w:sz w:val="24"/>
        </w:rPr>
        <w:t>*95%+</w:t>
      </w:r>
      <w:r>
        <w:rPr>
          <w:kern w:val="0"/>
          <w:sz w:val="24"/>
        </w:rPr>
        <w:t>银行活期存款利率（税后）</w:t>
      </w:r>
      <w:r>
        <w:rPr>
          <w:kern w:val="0"/>
          <w:sz w:val="24"/>
        </w:rPr>
        <w:t>*5%</w:t>
      </w:r>
      <w:r>
        <w:rPr>
          <w:kern w:val="0"/>
          <w:sz w:val="24"/>
        </w:rPr>
        <w:t>，每日进行再平衡过程。</w:t>
      </w:r>
    </w:p>
    <w:p w:rsidR="00A30806" w:rsidRDefault="00A30806">
      <w:pPr>
        <w:tabs>
          <w:tab w:val="left" w:pos="426"/>
        </w:tabs>
        <w:spacing w:before="29" w:line="288" w:lineRule="auto"/>
        <w:jc w:val="left"/>
        <w:rPr>
          <w:kern w:val="0"/>
          <w:sz w:val="24"/>
        </w:rPr>
      </w:pPr>
    </w:p>
    <w:p w:rsidR="00A30806" w:rsidRDefault="00B63FE8">
      <w:pPr>
        <w:pStyle w:val="21"/>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交银中债</w:t>
      </w:r>
      <w:r>
        <w:rPr>
          <w:rFonts w:ascii="Times New Roman" w:hAnsi="Times New Roman"/>
          <w:color w:val="auto"/>
        </w:rPr>
        <w:t>1-3</w:t>
      </w:r>
      <w:r>
        <w:rPr>
          <w:rFonts w:ascii="Times New Roman" w:hAnsi="Times New Roman"/>
          <w:color w:val="auto"/>
        </w:rPr>
        <w:t>年政金债指数</w:t>
      </w:r>
      <w:r>
        <w:rPr>
          <w:rFonts w:ascii="Times New Roman" w:hAnsi="Times New Roman"/>
          <w:color w:val="auto"/>
        </w:rPr>
        <w:t>C</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A30806">
        <w:tc>
          <w:tcPr>
            <w:tcW w:w="3459" w:type="dxa"/>
            <w:vAlign w:val="center"/>
          </w:tcPr>
          <w:p w:rsidR="00A30806" w:rsidRDefault="00B63FE8">
            <w:pPr>
              <w:spacing w:before="29" w:line="288" w:lineRule="auto"/>
              <w:jc w:val="center"/>
              <w:rPr>
                <w:color w:val="000000"/>
                <w:sz w:val="24"/>
              </w:rPr>
            </w:pPr>
            <w:r>
              <w:rPr>
                <w:rFonts w:hint="eastAsia"/>
                <w:color w:val="000000"/>
                <w:sz w:val="24"/>
              </w:rPr>
              <w:t>阶段</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份额净值增长率①</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①－③</w:t>
            </w:r>
          </w:p>
        </w:tc>
        <w:tc>
          <w:tcPr>
            <w:tcW w:w="3459" w:type="dxa"/>
            <w:vAlign w:val="center"/>
          </w:tcPr>
          <w:p w:rsidR="00A30806" w:rsidRDefault="00B63FE8">
            <w:pPr>
              <w:spacing w:before="29" w:line="288" w:lineRule="auto"/>
              <w:jc w:val="center"/>
              <w:rPr>
                <w:color w:val="000000"/>
                <w:sz w:val="24"/>
              </w:rPr>
            </w:pPr>
            <w:r>
              <w:rPr>
                <w:rFonts w:hint="eastAsia"/>
                <w:color w:val="000000"/>
                <w:sz w:val="24"/>
              </w:rPr>
              <w:t>②－④</w:t>
            </w:r>
          </w:p>
        </w:tc>
      </w:tr>
      <w:tr w:rsidR="00A30806">
        <w:tc>
          <w:tcPr>
            <w:tcW w:w="1286" w:type="dxa"/>
            <w:vAlign w:val="center"/>
          </w:tcPr>
          <w:p w:rsidR="00A30806" w:rsidRDefault="00B63FE8">
            <w:pPr>
              <w:jc w:val="left"/>
            </w:pPr>
            <w:r>
              <w:rPr>
                <w:color w:val="000000"/>
                <w:sz w:val="24"/>
              </w:rPr>
              <w:t>过去三个月</w:t>
            </w:r>
          </w:p>
        </w:tc>
        <w:tc>
          <w:tcPr>
            <w:tcW w:w="1286" w:type="dxa"/>
            <w:vAlign w:val="center"/>
          </w:tcPr>
          <w:p w:rsidR="00A30806" w:rsidRDefault="00B63FE8">
            <w:pPr>
              <w:jc w:val="center"/>
            </w:pPr>
            <w:r>
              <w:rPr>
                <w:color w:val="000000"/>
                <w:sz w:val="24"/>
              </w:rPr>
              <w:t>-</w:t>
            </w:r>
          </w:p>
        </w:tc>
        <w:tc>
          <w:tcPr>
            <w:tcW w:w="1286" w:type="dxa"/>
            <w:vAlign w:val="center"/>
          </w:tcPr>
          <w:p w:rsidR="00A30806" w:rsidRDefault="00B63FE8">
            <w:pPr>
              <w:jc w:val="center"/>
            </w:pPr>
            <w:r>
              <w:rPr>
                <w:color w:val="000000"/>
                <w:sz w:val="24"/>
              </w:rPr>
              <w:t>-</w:t>
            </w:r>
          </w:p>
        </w:tc>
        <w:tc>
          <w:tcPr>
            <w:tcW w:w="1285" w:type="dxa"/>
            <w:vAlign w:val="center"/>
          </w:tcPr>
          <w:p w:rsidR="00A30806" w:rsidRDefault="00B63FE8">
            <w:pPr>
              <w:jc w:val="center"/>
            </w:pPr>
            <w:r>
              <w:rPr>
                <w:color w:val="000000"/>
                <w:sz w:val="24"/>
              </w:rPr>
              <w:t>-</w:t>
            </w:r>
          </w:p>
        </w:tc>
        <w:tc>
          <w:tcPr>
            <w:tcW w:w="1285" w:type="dxa"/>
            <w:vAlign w:val="center"/>
          </w:tcPr>
          <w:p w:rsidR="00A30806" w:rsidRDefault="00B63FE8">
            <w:pPr>
              <w:jc w:val="center"/>
            </w:pPr>
            <w:r>
              <w:rPr>
                <w:color w:val="000000"/>
                <w:sz w:val="24"/>
              </w:rPr>
              <w:t>-</w:t>
            </w:r>
          </w:p>
        </w:tc>
        <w:tc>
          <w:tcPr>
            <w:tcW w:w="1285" w:type="dxa"/>
            <w:vAlign w:val="center"/>
          </w:tcPr>
          <w:p w:rsidR="00A30806" w:rsidRDefault="00B63FE8">
            <w:pPr>
              <w:jc w:val="center"/>
            </w:pPr>
            <w:r>
              <w:rPr>
                <w:color w:val="000000"/>
                <w:sz w:val="24"/>
              </w:rPr>
              <w:t>-</w:t>
            </w:r>
          </w:p>
        </w:tc>
        <w:tc>
          <w:tcPr>
            <w:tcW w:w="1285" w:type="dxa"/>
            <w:vAlign w:val="center"/>
          </w:tcPr>
          <w:p w:rsidR="00A30806" w:rsidRDefault="00B63FE8">
            <w:pPr>
              <w:jc w:val="center"/>
            </w:pPr>
            <w:r>
              <w:rPr>
                <w:color w:val="000000"/>
                <w:sz w:val="24"/>
              </w:rPr>
              <w:t>-</w:t>
            </w:r>
          </w:p>
        </w:tc>
      </w:tr>
      <w:tr w:rsidR="00A30806">
        <w:tc>
          <w:tcPr>
            <w:tcW w:w="1286" w:type="dxa"/>
            <w:vAlign w:val="center"/>
          </w:tcPr>
          <w:p w:rsidR="00A30806" w:rsidRDefault="00B63FE8">
            <w:pPr>
              <w:jc w:val="left"/>
            </w:pPr>
            <w:r>
              <w:rPr>
                <w:color w:val="000000"/>
                <w:sz w:val="24"/>
              </w:rPr>
              <w:t>自基金合同生效至今</w:t>
            </w:r>
          </w:p>
        </w:tc>
        <w:tc>
          <w:tcPr>
            <w:tcW w:w="1286" w:type="dxa"/>
            <w:vAlign w:val="center"/>
          </w:tcPr>
          <w:p w:rsidR="00A30806" w:rsidRDefault="00B63FE8">
            <w:pPr>
              <w:jc w:val="center"/>
            </w:pPr>
            <w:r>
              <w:rPr>
                <w:color w:val="000000"/>
                <w:sz w:val="24"/>
              </w:rPr>
              <w:t>-</w:t>
            </w:r>
          </w:p>
        </w:tc>
        <w:tc>
          <w:tcPr>
            <w:tcW w:w="1286" w:type="dxa"/>
            <w:vAlign w:val="center"/>
          </w:tcPr>
          <w:p w:rsidR="00A30806" w:rsidRDefault="00B63FE8">
            <w:pPr>
              <w:jc w:val="center"/>
            </w:pPr>
            <w:r>
              <w:rPr>
                <w:color w:val="000000"/>
                <w:sz w:val="24"/>
              </w:rPr>
              <w:t>-</w:t>
            </w:r>
          </w:p>
        </w:tc>
        <w:tc>
          <w:tcPr>
            <w:tcW w:w="1285" w:type="dxa"/>
            <w:vAlign w:val="center"/>
          </w:tcPr>
          <w:p w:rsidR="00A30806" w:rsidRDefault="00B63FE8">
            <w:pPr>
              <w:jc w:val="center"/>
            </w:pPr>
            <w:r>
              <w:rPr>
                <w:color w:val="000000"/>
                <w:sz w:val="24"/>
              </w:rPr>
              <w:t>-</w:t>
            </w:r>
          </w:p>
        </w:tc>
        <w:tc>
          <w:tcPr>
            <w:tcW w:w="1285" w:type="dxa"/>
            <w:vAlign w:val="center"/>
          </w:tcPr>
          <w:p w:rsidR="00A30806" w:rsidRDefault="00B63FE8">
            <w:pPr>
              <w:jc w:val="center"/>
            </w:pPr>
            <w:r>
              <w:rPr>
                <w:color w:val="000000"/>
                <w:sz w:val="24"/>
              </w:rPr>
              <w:t>-</w:t>
            </w:r>
          </w:p>
        </w:tc>
        <w:tc>
          <w:tcPr>
            <w:tcW w:w="1285" w:type="dxa"/>
            <w:vAlign w:val="center"/>
          </w:tcPr>
          <w:p w:rsidR="00A30806" w:rsidRDefault="00B63FE8">
            <w:pPr>
              <w:jc w:val="center"/>
            </w:pPr>
            <w:r>
              <w:rPr>
                <w:color w:val="000000"/>
                <w:sz w:val="24"/>
              </w:rPr>
              <w:t>-</w:t>
            </w:r>
          </w:p>
        </w:tc>
        <w:tc>
          <w:tcPr>
            <w:tcW w:w="1285" w:type="dxa"/>
            <w:vAlign w:val="center"/>
          </w:tcPr>
          <w:p w:rsidR="00A30806" w:rsidRDefault="00B63FE8">
            <w:pPr>
              <w:jc w:val="center"/>
            </w:pPr>
            <w:r>
              <w:rPr>
                <w:color w:val="000000"/>
                <w:sz w:val="24"/>
              </w:rPr>
              <w:t>-</w:t>
            </w:r>
          </w:p>
        </w:tc>
      </w:tr>
    </w:tbl>
    <w:p w:rsidR="00A30806" w:rsidRDefault="00B63FE8">
      <w:pPr>
        <w:tabs>
          <w:tab w:val="left" w:pos="426"/>
        </w:tabs>
        <w:spacing w:before="29" w:line="288" w:lineRule="auto"/>
        <w:jc w:val="left"/>
        <w:rPr>
          <w:kern w:val="0"/>
          <w:sz w:val="24"/>
        </w:rPr>
      </w:pPr>
      <w:r>
        <w:rPr>
          <w:kern w:val="0"/>
          <w:sz w:val="24"/>
        </w:rPr>
        <w:t>注：本基金</w:t>
      </w:r>
      <w:r>
        <w:rPr>
          <w:kern w:val="0"/>
          <w:sz w:val="24"/>
        </w:rPr>
        <w:t>C</w:t>
      </w:r>
      <w:r>
        <w:rPr>
          <w:kern w:val="0"/>
          <w:sz w:val="24"/>
        </w:rPr>
        <w:t>类份额为</w:t>
      </w:r>
      <w:r>
        <w:rPr>
          <w:kern w:val="0"/>
          <w:sz w:val="24"/>
        </w:rPr>
        <w:t>0</w:t>
      </w:r>
      <w:r>
        <w:rPr>
          <w:kern w:val="0"/>
          <w:sz w:val="24"/>
        </w:rPr>
        <w:t>。</w:t>
      </w:r>
    </w:p>
    <w:p w:rsidR="00A30806" w:rsidRDefault="00B63FE8">
      <w:pPr>
        <w:spacing w:before="29" w:line="288" w:lineRule="auto"/>
        <w:rPr>
          <w:rFonts w:eastAsiaTheme="minorEastAsia"/>
          <w:b/>
          <w:sz w:val="24"/>
        </w:rPr>
      </w:pPr>
      <w:r>
        <w:rPr>
          <w:rFonts w:eastAsiaTheme="minorEastAsia" w:hint="eastAsia"/>
          <w:b/>
          <w:sz w:val="24"/>
        </w:rPr>
        <w:t xml:space="preserve">3.2.2 </w:t>
      </w:r>
      <w:r>
        <w:rPr>
          <w:rFonts w:eastAsiaTheme="minorEastAsia"/>
          <w:b/>
          <w:sz w:val="24"/>
        </w:rPr>
        <w:t>自基金合同生效以来基金份额累计净值增长率变动及其与同期业绩比较基准收益率变动的比较</w:t>
      </w:r>
    </w:p>
    <w:p w:rsidR="00A30806" w:rsidRDefault="00B63FE8">
      <w:pPr>
        <w:pStyle w:val="21"/>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交银中债</w:t>
      </w:r>
      <w:r>
        <w:rPr>
          <w:rFonts w:ascii="Times New Roman" w:hAnsi="Times New Roman"/>
          <w:color w:val="auto"/>
        </w:rPr>
        <w:t>1-3</w:t>
      </w:r>
      <w:r>
        <w:rPr>
          <w:rFonts w:ascii="Times New Roman" w:hAnsi="Times New Roman"/>
          <w:color w:val="auto"/>
        </w:rPr>
        <w:t>年政金债指数</w:t>
      </w:r>
      <w:r>
        <w:rPr>
          <w:rFonts w:ascii="Times New Roman" w:hAnsi="Times New Roman"/>
          <w:color w:val="auto"/>
        </w:rPr>
        <w:t>A</w:t>
      </w:r>
    </w:p>
    <w:p w:rsidR="00A30806" w:rsidRDefault="00B63FE8">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3100" cy="3371850"/>
                    </a:xfrm>
                    <a:prstGeom prst="rect">
                      <a:avLst/>
                    </a:prstGeom>
                    <a:noFill/>
                    <a:ln>
                      <a:noFill/>
                    </a:ln>
                  </pic:spPr>
                </pic:pic>
              </a:graphicData>
            </a:graphic>
          </wp:inline>
        </w:drawing>
      </w:r>
    </w:p>
    <w:p w:rsidR="00A30806" w:rsidRDefault="00B63FE8">
      <w:pPr>
        <w:tabs>
          <w:tab w:val="left" w:pos="426"/>
        </w:tabs>
        <w:spacing w:before="29" w:line="288" w:lineRule="auto"/>
        <w:jc w:val="left"/>
        <w:rPr>
          <w:kern w:val="0"/>
          <w:sz w:val="24"/>
        </w:rPr>
      </w:pPr>
      <w:r>
        <w:rPr>
          <w:kern w:val="0"/>
          <w:sz w:val="24"/>
        </w:rPr>
        <w:t>注：本基金基金合同生效日为</w:t>
      </w:r>
      <w:r>
        <w:rPr>
          <w:kern w:val="0"/>
          <w:sz w:val="24"/>
        </w:rPr>
        <w:t>2020</w:t>
      </w:r>
      <w:r>
        <w:rPr>
          <w:kern w:val="0"/>
          <w:sz w:val="24"/>
        </w:rPr>
        <w:t>年</w:t>
      </w:r>
      <w:r>
        <w:rPr>
          <w:kern w:val="0"/>
          <w:sz w:val="24"/>
        </w:rPr>
        <w:t>8</w:t>
      </w:r>
      <w:r>
        <w:rPr>
          <w:kern w:val="0"/>
          <w:sz w:val="24"/>
        </w:rPr>
        <w:t>月</w:t>
      </w:r>
      <w:r>
        <w:rPr>
          <w:kern w:val="0"/>
          <w:sz w:val="24"/>
        </w:rPr>
        <w:t>20</w:t>
      </w:r>
      <w:r>
        <w:rPr>
          <w:kern w:val="0"/>
          <w:sz w:val="24"/>
        </w:rPr>
        <w:t>日，基金合同生效日至报告期期末，本基金运作时间未满一年。本基金建仓期为自基金合同生效日起的</w:t>
      </w:r>
      <w:r>
        <w:rPr>
          <w:kern w:val="0"/>
          <w:sz w:val="24"/>
        </w:rPr>
        <w:t>6</w:t>
      </w:r>
      <w:r>
        <w:rPr>
          <w:kern w:val="0"/>
          <w:sz w:val="24"/>
        </w:rPr>
        <w:t>个月。截至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日，本基金尚处于建仓期。</w:t>
      </w:r>
    </w:p>
    <w:p w:rsidR="00A30806" w:rsidRDefault="00A30806">
      <w:pPr>
        <w:tabs>
          <w:tab w:val="left" w:pos="426"/>
        </w:tabs>
        <w:spacing w:before="29" w:line="288" w:lineRule="auto"/>
        <w:jc w:val="left"/>
        <w:rPr>
          <w:kern w:val="0"/>
          <w:sz w:val="24"/>
        </w:rPr>
      </w:pPr>
    </w:p>
    <w:p w:rsidR="00A30806" w:rsidRDefault="00B63FE8">
      <w:pPr>
        <w:pStyle w:val="21"/>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交银中债</w:t>
      </w:r>
      <w:r>
        <w:rPr>
          <w:rFonts w:ascii="Times New Roman" w:hAnsi="Times New Roman"/>
          <w:color w:val="auto"/>
        </w:rPr>
        <w:t>1-3</w:t>
      </w:r>
      <w:r>
        <w:rPr>
          <w:rFonts w:ascii="Times New Roman" w:hAnsi="Times New Roman"/>
          <w:color w:val="auto"/>
        </w:rPr>
        <w:t>年政金债指数</w:t>
      </w:r>
      <w:r>
        <w:rPr>
          <w:rFonts w:ascii="Times New Roman" w:hAnsi="Times New Roman"/>
          <w:color w:val="auto"/>
        </w:rPr>
        <w:t>C</w:t>
      </w:r>
    </w:p>
    <w:p w:rsidR="00A30806" w:rsidRDefault="00B63FE8">
      <w:pPr>
        <w:tabs>
          <w:tab w:val="left" w:pos="426"/>
        </w:tabs>
        <w:spacing w:before="29" w:line="288" w:lineRule="auto"/>
        <w:jc w:val="left"/>
        <w:rPr>
          <w:kern w:val="0"/>
          <w:sz w:val="24"/>
        </w:rPr>
      </w:pPr>
      <w:r>
        <w:rPr>
          <w:kern w:val="0"/>
          <w:sz w:val="24"/>
        </w:rPr>
        <w:t>注：本基金</w:t>
      </w:r>
      <w:r>
        <w:rPr>
          <w:kern w:val="0"/>
          <w:sz w:val="24"/>
        </w:rPr>
        <w:t>C</w:t>
      </w:r>
      <w:r>
        <w:rPr>
          <w:kern w:val="0"/>
          <w:sz w:val="24"/>
        </w:rPr>
        <w:t>类份额为</w:t>
      </w:r>
      <w:r>
        <w:rPr>
          <w:kern w:val="0"/>
          <w:sz w:val="24"/>
        </w:rPr>
        <w:t>0</w:t>
      </w:r>
      <w:r>
        <w:rPr>
          <w:kern w:val="0"/>
          <w:sz w:val="24"/>
        </w:rPr>
        <w:t>。</w:t>
      </w:r>
    </w:p>
    <w:p w:rsidR="00A30806" w:rsidRDefault="00A30806">
      <w:pPr>
        <w:tabs>
          <w:tab w:val="left" w:pos="426"/>
        </w:tabs>
        <w:spacing w:before="29" w:line="288" w:lineRule="auto"/>
        <w:jc w:val="left"/>
        <w:rPr>
          <w:kern w:val="0"/>
          <w:sz w:val="24"/>
        </w:rPr>
      </w:pP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 xml:space="preserve">3.2.3 </w:t>
      </w:r>
      <w:r>
        <w:rPr>
          <w:rFonts w:eastAsiaTheme="minorEastAsia" w:hint="eastAsia"/>
          <w:b/>
          <w:sz w:val="24"/>
        </w:rPr>
        <w:t>自基金合同生效以来基金每年净值增长率及其与同期业绩比较基准收益率的比较</w:t>
      </w:r>
    </w:p>
    <w:p w:rsidR="00A30806" w:rsidRDefault="00B63FE8">
      <w:pPr>
        <w:pStyle w:val="21"/>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交银中债</w:t>
      </w:r>
      <w:r>
        <w:rPr>
          <w:rFonts w:ascii="Times New Roman" w:hAnsi="Times New Roman"/>
          <w:color w:val="auto"/>
        </w:rPr>
        <w:t>1-3</w:t>
      </w:r>
      <w:r>
        <w:rPr>
          <w:rFonts w:ascii="Times New Roman" w:hAnsi="Times New Roman"/>
          <w:color w:val="auto"/>
        </w:rPr>
        <w:t>年政金债指数</w:t>
      </w:r>
      <w:r>
        <w:rPr>
          <w:rFonts w:ascii="Times New Roman" w:hAnsi="Times New Roman"/>
          <w:color w:val="auto"/>
        </w:rPr>
        <w:t>A</w:t>
      </w:r>
    </w:p>
    <w:p w:rsidR="00A30806" w:rsidRDefault="00B63FE8">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A30806" w:rsidRDefault="00B63FE8">
      <w:pPr>
        <w:tabs>
          <w:tab w:val="left" w:pos="426"/>
        </w:tabs>
        <w:spacing w:before="29" w:line="288" w:lineRule="auto"/>
        <w:jc w:val="left"/>
        <w:rPr>
          <w:kern w:val="0"/>
          <w:sz w:val="24"/>
        </w:rPr>
      </w:pPr>
      <w:r>
        <w:rPr>
          <w:kern w:val="0"/>
          <w:sz w:val="24"/>
        </w:rPr>
        <w:t>注：图示日期为</w:t>
      </w:r>
      <w:r>
        <w:rPr>
          <w:kern w:val="0"/>
          <w:sz w:val="24"/>
        </w:rPr>
        <w:t>2020</w:t>
      </w:r>
      <w:r>
        <w:rPr>
          <w:kern w:val="0"/>
          <w:sz w:val="24"/>
        </w:rPr>
        <w:t>年</w:t>
      </w:r>
      <w:r>
        <w:rPr>
          <w:kern w:val="0"/>
          <w:sz w:val="24"/>
        </w:rPr>
        <w:t>8</w:t>
      </w:r>
      <w:r>
        <w:rPr>
          <w:kern w:val="0"/>
          <w:sz w:val="24"/>
        </w:rPr>
        <w:t>月</w:t>
      </w:r>
      <w:r>
        <w:rPr>
          <w:kern w:val="0"/>
          <w:sz w:val="24"/>
        </w:rPr>
        <w:t>20</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A30806" w:rsidRDefault="00A30806">
      <w:pPr>
        <w:tabs>
          <w:tab w:val="left" w:pos="426"/>
        </w:tabs>
        <w:spacing w:before="29" w:line="288" w:lineRule="auto"/>
        <w:jc w:val="left"/>
        <w:rPr>
          <w:kern w:val="0"/>
          <w:sz w:val="24"/>
        </w:rPr>
      </w:pPr>
    </w:p>
    <w:p w:rsidR="00A30806" w:rsidRDefault="00B63FE8">
      <w:pPr>
        <w:pStyle w:val="21"/>
        <w:spacing w:before="29" w:line="288" w:lineRule="auto"/>
        <w:ind w:firstLineChars="0" w:firstLine="0"/>
        <w:rPr>
          <w:rFonts w:asciiTheme="minorEastAsia" w:eastAsiaTheme="minorEastAsia" w:hAnsiTheme="minorEastAsia"/>
          <w:b/>
          <w:szCs w:val="21"/>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交银中债</w:t>
      </w:r>
      <w:r>
        <w:rPr>
          <w:rFonts w:ascii="Times New Roman" w:hAnsi="Times New Roman"/>
          <w:color w:val="auto"/>
        </w:rPr>
        <w:t>1-3</w:t>
      </w:r>
      <w:r>
        <w:rPr>
          <w:rFonts w:ascii="Times New Roman" w:hAnsi="Times New Roman"/>
          <w:color w:val="auto"/>
        </w:rPr>
        <w:t>年政金债指数</w:t>
      </w:r>
      <w:r>
        <w:rPr>
          <w:rFonts w:ascii="Times New Roman" w:hAnsi="Times New Roman"/>
          <w:color w:val="auto"/>
        </w:rPr>
        <w:t>C</w:t>
      </w:r>
    </w:p>
    <w:p w:rsidR="00A30806" w:rsidRDefault="00B63FE8">
      <w:pPr>
        <w:tabs>
          <w:tab w:val="left" w:pos="426"/>
        </w:tabs>
        <w:spacing w:before="29" w:line="288" w:lineRule="auto"/>
        <w:jc w:val="left"/>
        <w:rPr>
          <w:kern w:val="0"/>
          <w:sz w:val="24"/>
        </w:rPr>
      </w:pPr>
      <w:r>
        <w:rPr>
          <w:kern w:val="0"/>
          <w:sz w:val="24"/>
        </w:rPr>
        <w:t>注：本基金</w:t>
      </w:r>
      <w:r>
        <w:rPr>
          <w:kern w:val="0"/>
          <w:sz w:val="24"/>
        </w:rPr>
        <w:t>C</w:t>
      </w:r>
      <w:r>
        <w:rPr>
          <w:kern w:val="0"/>
          <w:sz w:val="24"/>
        </w:rPr>
        <w:t>类份额为</w:t>
      </w:r>
      <w:r>
        <w:rPr>
          <w:kern w:val="0"/>
          <w:sz w:val="24"/>
        </w:rPr>
        <w:t>0</w:t>
      </w:r>
      <w:r>
        <w:rPr>
          <w:kern w:val="0"/>
          <w:sz w:val="24"/>
        </w:rPr>
        <w:t>。</w:t>
      </w:r>
    </w:p>
    <w:p w:rsidR="00A30806" w:rsidRDefault="00A30806">
      <w:pPr>
        <w:tabs>
          <w:tab w:val="left" w:pos="426"/>
        </w:tabs>
        <w:spacing w:before="29" w:line="288" w:lineRule="auto"/>
        <w:jc w:val="left"/>
        <w:rPr>
          <w:kern w:val="0"/>
          <w:sz w:val="24"/>
        </w:rPr>
      </w:pPr>
    </w:p>
    <w:p w:rsidR="00A30806" w:rsidRDefault="00A30806">
      <w:pPr>
        <w:spacing w:line="360" w:lineRule="auto"/>
        <w:ind w:firstLine="420"/>
        <w:jc w:val="left"/>
        <w:rPr>
          <w:rFonts w:asciiTheme="minorEastAsia" w:eastAsiaTheme="minorEastAsia" w:hAnsiTheme="minorEastAsia"/>
          <w:color w:val="000000"/>
          <w:szCs w:val="21"/>
        </w:rPr>
      </w:pPr>
    </w:p>
    <w:p w:rsidR="00A30806" w:rsidRDefault="00B63FE8">
      <w:pPr>
        <w:pStyle w:val="2"/>
        <w:spacing w:before="29" w:after="0" w:line="288" w:lineRule="auto"/>
        <w:rPr>
          <w:rFonts w:eastAsiaTheme="minorEastAsia"/>
        </w:rPr>
      </w:pPr>
      <w:bookmarkStart w:id="36" w:name="_Toc249760033"/>
      <w:bookmarkStart w:id="37" w:name="_Toc361324853"/>
      <w:bookmarkStart w:id="38" w:name="_Toc15410"/>
      <w:r>
        <w:rPr>
          <w:rFonts w:eastAsiaTheme="minorEastAsia"/>
        </w:rPr>
        <w:t>3.3</w:t>
      </w:r>
      <w:r>
        <w:rPr>
          <w:rFonts w:eastAsiaTheme="minorEastAsia" w:hint="eastAsia"/>
        </w:rPr>
        <w:t>过去三年基金的利润分配情况</w:t>
      </w:r>
      <w:bookmarkEnd w:id="36"/>
      <w:bookmarkEnd w:id="37"/>
      <w:bookmarkEnd w:id="38"/>
    </w:p>
    <w:p w:rsidR="00A30806" w:rsidRDefault="00B63FE8">
      <w:pPr>
        <w:pStyle w:val="21"/>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交银中债</w:t>
      </w:r>
      <w:r>
        <w:rPr>
          <w:rFonts w:ascii="Times New Roman" w:hAnsi="Times New Roman"/>
          <w:color w:val="auto"/>
        </w:rPr>
        <w:t>1-3</w:t>
      </w:r>
      <w:r>
        <w:rPr>
          <w:rFonts w:ascii="Times New Roman" w:hAnsi="Times New Roman"/>
          <w:color w:val="auto"/>
        </w:rPr>
        <w:t>年政金债指数</w:t>
      </w:r>
      <w:r>
        <w:rPr>
          <w:rFonts w:ascii="Times New Roman" w:hAnsi="Times New Roman"/>
          <w:color w:val="auto"/>
        </w:rPr>
        <w:t>A</w:t>
      </w:r>
      <w:r>
        <w:rPr>
          <w:rFonts w:ascii="Times New Roman" w:hAnsi="Times New Roman" w:hint="eastAsia"/>
          <w:color w:val="auto"/>
        </w:rPr>
        <w:t>：</w:t>
      </w:r>
    </w:p>
    <w:p w:rsidR="00A30806" w:rsidRDefault="00B63FE8">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A30806">
        <w:trPr>
          <w:jc w:val="center"/>
        </w:trPr>
        <w:tc>
          <w:tcPr>
            <w:tcW w:w="1157" w:type="dxa"/>
            <w:vAlign w:val="center"/>
          </w:tcPr>
          <w:p w:rsidR="00A30806" w:rsidRDefault="00B63FE8">
            <w:pPr>
              <w:spacing w:before="29" w:line="288" w:lineRule="auto"/>
              <w:jc w:val="center"/>
              <w:rPr>
                <w:color w:val="000000"/>
                <w:sz w:val="24"/>
              </w:rPr>
            </w:pPr>
            <w:r>
              <w:rPr>
                <w:rFonts w:hint="eastAsia"/>
                <w:color w:val="000000"/>
                <w:sz w:val="24"/>
              </w:rPr>
              <w:t>年度</w:t>
            </w:r>
          </w:p>
        </w:tc>
        <w:tc>
          <w:tcPr>
            <w:tcW w:w="1378" w:type="dxa"/>
            <w:vAlign w:val="center"/>
          </w:tcPr>
          <w:p w:rsidR="00A30806" w:rsidRDefault="00B63FE8">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A30806" w:rsidRDefault="00B63FE8">
            <w:pPr>
              <w:spacing w:before="29" w:line="288" w:lineRule="auto"/>
              <w:jc w:val="center"/>
              <w:rPr>
                <w:color w:val="000000"/>
                <w:sz w:val="24"/>
              </w:rPr>
            </w:pPr>
            <w:r>
              <w:rPr>
                <w:rFonts w:hint="eastAsia"/>
                <w:color w:val="000000"/>
                <w:sz w:val="24"/>
              </w:rPr>
              <w:t>现金形式发放总额</w:t>
            </w:r>
          </w:p>
        </w:tc>
        <w:tc>
          <w:tcPr>
            <w:tcW w:w="1950" w:type="dxa"/>
            <w:vAlign w:val="center"/>
          </w:tcPr>
          <w:p w:rsidR="00A30806" w:rsidRDefault="00B63FE8">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A30806" w:rsidRDefault="00B63FE8">
            <w:pPr>
              <w:spacing w:before="29" w:line="288" w:lineRule="auto"/>
              <w:jc w:val="center"/>
              <w:rPr>
                <w:color w:val="000000"/>
                <w:sz w:val="24"/>
              </w:rPr>
            </w:pPr>
            <w:r>
              <w:rPr>
                <w:rFonts w:hint="eastAsia"/>
                <w:color w:val="000000"/>
                <w:sz w:val="24"/>
              </w:rPr>
              <w:t>年度利润分配合计</w:t>
            </w:r>
          </w:p>
        </w:tc>
        <w:tc>
          <w:tcPr>
            <w:tcW w:w="1068" w:type="dxa"/>
            <w:vAlign w:val="center"/>
          </w:tcPr>
          <w:p w:rsidR="00A30806" w:rsidRDefault="00B63FE8">
            <w:pPr>
              <w:spacing w:before="29" w:line="288" w:lineRule="auto"/>
              <w:jc w:val="center"/>
              <w:rPr>
                <w:color w:val="000000"/>
                <w:sz w:val="24"/>
              </w:rPr>
            </w:pPr>
            <w:r>
              <w:rPr>
                <w:rFonts w:hint="eastAsia"/>
                <w:color w:val="000000"/>
                <w:sz w:val="24"/>
              </w:rPr>
              <w:t>备注</w:t>
            </w:r>
          </w:p>
        </w:tc>
      </w:tr>
      <w:tr w:rsidR="00A30806">
        <w:trPr>
          <w:jc w:val="center"/>
        </w:trPr>
        <w:tc>
          <w:tcPr>
            <w:tcW w:w="1157" w:type="dxa"/>
            <w:vAlign w:val="center"/>
          </w:tcPr>
          <w:p w:rsidR="00A30806" w:rsidRDefault="00B63FE8">
            <w:pPr>
              <w:jc w:val="center"/>
            </w:pPr>
            <w:r>
              <w:rPr>
                <w:color w:val="000000"/>
                <w:sz w:val="24"/>
              </w:rPr>
              <w:t>2020</w:t>
            </w:r>
          </w:p>
        </w:tc>
        <w:tc>
          <w:tcPr>
            <w:tcW w:w="1378" w:type="dxa"/>
            <w:vAlign w:val="center"/>
          </w:tcPr>
          <w:p w:rsidR="00A30806" w:rsidRDefault="00B63FE8">
            <w:pPr>
              <w:jc w:val="right"/>
            </w:pPr>
            <w:r>
              <w:rPr>
                <w:color w:val="000000"/>
                <w:sz w:val="24"/>
              </w:rPr>
              <w:t>-</w:t>
            </w:r>
          </w:p>
        </w:tc>
        <w:tc>
          <w:tcPr>
            <w:tcW w:w="1839" w:type="dxa"/>
            <w:vAlign w:val="center"/>
          </w:tcPr>
          <w:p w:rsidR="00A30806" w:rsidRDefault="00B63FE8">
            <w:pPr>
              <w:jc w:val="right"/>
            </w:pPr>
            <w:r>
              <w:rPr>
                <w:color w:val="000000"/>
                <w:sz w:val="24"/>
              </w:rPr>
              <w:t>-</w:t>
            </w:r>
          </w:p>
        </w:tc>
        <w:tc>
          <w:tcPr>
            <w:tcW w:w="1950" w:type="dxa"/>
            <w:vAlign w:val="center"/>
          </w:tcPr>
          <w:p w:rsidR="00A30806" w:rsidRDefault="00B63FE8">
            <w:pPr>
              <w:jc w:val="right"/>
            </w:pPr>
            <w:r>
              <w:rPr>
                <w:color w:val="000000"/>
                <w:sz w:val="24"/>
              </w:rPr>
              <w:t>-</w:t>
            </w:r>
          </w:p>
        </w:tc>
        <w:tc>
          <w:tcPr>
            <w:tcW w:w="1894" w:type="dxa"/>
            <w:vAlign w:val="center"/>
          </w:tcPr>
          <w:p w:rsidR="00A30806" w:rsidRDefault="00B63FE8">
            <w:pPr>
              <w:jc w:val="right"/>
            </w:pPr>
            <w:r>
              <w:rPr>
                <w:color w:val="000000"/>
                <w:sz w:val="24"/>
              </w:rPr>
              <w:t>-</w:t>
            </w:r>
          </w:p>
        </w:tc>
        <w:tc>
          <w:tcPr>
            <w:tcW w:w="1068" w:type="dxa"/>
            <w:vAlign w:val="center"/>
          </w:tcPr>
          <w:p w:rsidR="00A30806" w:rsidRDefault="00B63FE8">
            <w:pPr>
              <w:jc w:val="left"/>
            </w:pPr>
            <w:r>
              <w:rPr>
                <w:color w:val="000000"/>
                <w:sz w:val="24"/>
              </w:rPr>
              <w:t>-</w:t>
            </w:r>
          </w:p>
        </w:tc>
      </w:tr>
      <w:tr w:rsidR="00A30806">
        <w:trPr>
          <w:jc w:val="center"/>
        </w:trPr>
        <w:tc>
          <w:tcPr>
            <w:tcW w:w="1157" w:type="dxa"/>
            <w:vAlign w:val="center"/>
          </w:tcPr>
          <w:p w:rsidR="00A30806" w:rsidRDefault="00B63FE8">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A30806" w:rsidRDefault="00B63FE8">
            <w:pPr>
              <w:autoSpaceDE w:val="0"/>
              <w:autoSpaceDN w:val="0"/>
              <w:adjustRightInd w:val="0"/>
              <w:spacing w:before="29" w:line="288" w:lineRule="auto"/>
              <w:ind w:left="15"/>
              <w:jc w:val="right"/>
              <w:rPr>
                <w:color w:val="000000"/>
                <w:kern w:val="0"/>
                <w:sz w:val="24"/>
              </w:rPr>
            </w:pPr>
            <w:r>
              <w:rPr>
                <w:color w:val="000000"/>
                <w:kern w:val="0"/>
                <w:sz w:val="24"/>
              </w:rPr>
              <w:t>-</w:t>
            </w:r>
          </w:p>
        </w:tc>
        <w:tc>
          <w:tcPr>
            <w:tcW w:w="1839" w:type="dxa"/>
            <w:vAlign w:val="center"/>
          </w:tcPr>
          <w:p w:rsidR="00A30806" w:rsidRDefault="00B63FE8">
            <w:pPr>
              <w:autoSpaceDE w:val="0"/>
              <w:autoSpaceDN w:val="0"/>
              <w:adjustRightInd w:val="0"/>
              <w:spacing w:before="29" w:line="288" w:lineRule="auto"/>
              <w:ind w:left="15"/>
              <w:jc w:val="right"/>
              <w:rPr>
                <w:color w:val="000000"/>
                <w:kern w:val="0"/>
                <w:sz w:val="24"/>
              </w:rPr>
            </w:pPr>
            <w:r>
              <w:rPr>
                <w:color w:val="000000"/>
                <w:kern w:val="0"/>
                <w:sz w:val="24"/>
              </w:rPr>
              <w:t>-</w:t>
            </w:r>
          </w:p>
        </w:tc>
        <w:tc>
          <w:tcPr>
            <w:tcW w:w="1950" w:type="dxa"/>
            <w:vAlign w:val="center"/>
          </w:tcPr>
          <w:p w:rsidR="00A30806" w:rsidRDefault="00B63FE8">
            <w:pPr>
              <w:autoSpaceDE w:val="0"/>
              <w:autoSpaceDN w:val="0"/>
              <w:adjustRightInd w:val="0"/>
              <w:spacing w:before="29" w:line="288" w:lineRule="auto"/>
              <w:ind w:left="15"/>
              <w:jc w:val="right"/>
              <w:rPr>
                <w:color w:val="000000"/>
                <w:kern w:val="0"/>
                <w:sz w:val="24"/>
              </w:rPr>
            </w:pPr>
            <w:r>
              <w:rPr>
                <w:color w:val="000000"/>
                <w:kern w:val="0"/>
                <w:sz w:val="24"/>
              </w:rPr>
              <w:t>-</w:t>
            </w:r>
          </w:p>
        </w:tc>
        <w:tc>
          <w:tcPr>
            <w:tcW w:w="1894" w:type="dxa"/>
            <w:vAlign w:val="center"/>
          </w:tcPr>
          <w:p w:rsidR="00A30806" w:rsidRDefault="00B63FE8">
            <w:pPr>
              <w:autoSpaceDE w:val="0"/>
              <w:autoSpaceDN w:val="0"/>
              <w:adjustRightInd w:val="0"/>
              <w:spacing w:before="29" w:line="288" w:lineRule="auto"/>
              <w:ind w:left="15"/>
              <w:jc w:val="right"/>
              <w:rPr>
                <w:color w:val="000000"/>
                <w:kern w:val="0"/>
                <w:sz w:val="24"/>
              </w:rPr>
            </w:pPr>
            <w:r>
              <w:rPr>
                <w:color w:val="000000"/>
                <w:kern w:val="0"/>
                <w:sz w:val="24"/>
              </w:rPr>
              <w:t>-</w:t>
            </w:r>
          </w:p>
        </w:tc>
        <w:tc>
          <w:tcPr>
            <w:tcW w:w="1068" w:type="dxa"/>
            <w:vAlign w:val="center"/>
          </w:tcPr>
          <w:p w:rsidR="00A30806" w:rsidRDefault="00B63FE8">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A30806" w:rsidRDefault="00A30806">
      <w:pPr>
        <w:tabs>
          <w:tab w:val="left" w:pos="426"/>
        </w:tabs>
        <w:spacing w:before="29" w:line="288" w:lineRule="auto"/>
        <w:jc w:val="left"/>
        <w:rPr>
          <w:kern w:val="0"/>
          <w:sz w:val="24"/>
        </w:rPr>
      </w:pPr>
    </w:p>
    <w:p w:rsidR="00A30806" w:rsidRDefault="00B63FE8">
      <w:pPr>
        <w:pStyle w:val="21"/>
        <w:spacing w:before="29" w:line="288" w:lineRule="auto"/>
        <w:ind w:firstLineChars="0" w:firstLine="0"/>
        <w:rPr>
          <w:rFonts w:ascii="Times New Roman" w:hAnsi="Times New Roman"/>
          <w:color w:val="auto"/>
        </w:rPr>
      </w:pPr>
      <w:r>
        <w:rPr>
          <w:rFonts w:ascii="Times New Roman" w:hAnsi="Times New Roman" w:hint="eastAsia"/>
          <w:color w:val="auto"/>
        </w:rPr>
        <w:t>2</w:t>
      </w:r>
      <w:r>
        <w:rPr>
          <w:rFonts w:ascii="Times New Roman" w:hAnsi="Times New Roman" w:hint="eastAsia"/>
          <w:color w:val="auto"/>
        </w:rPr>
        <w:t>、</w:t>
      </w:r>
      <w:r>
        <w:rPr>
          <w:rFonts w:ascii="Times New Roman" w:hAnsi="Times New Roman"/>
          <w:color w:val="auto"/>
        </w:rPr>
        <w:t>交银中债</w:t>
      </w:r>
      <w:r>
        <w:rPr>
          <w:rFonts w:ascii="Times New Roman" w:hAnsi="Times New Roman"/>
          <w:color w:val="auto"/>
        </w:rPr>
        <w:t>1-3</w:t>
      </w:r>
      <w:r>
        <w:rPr>
          <w:rFonts w:ascii="Times New Roman" w:hAnsi="Times New Roman"/>
          <w:color w:val="auto"/>
        </w:rPr>
        <w:t>年政金债指数</w:t>
      </w:r>
      <w:r>
        <w:rPr>
          <w:rFonts w:ascii="Times New Roman" w:hAnsi="Times New Roman"/>
          <w:color w:val="auto"/>
        </w:rPr>
        <w:t>C</w:t>
      </w:r>
      <w:r>
        <w:rPr>
          <w:rFonts w:ascii="Times New Roman" w:hAnsi="Times New Roman" w:hint="eastAsia"/>
          <w:color w:val="auto"/>
        </w:rPr>
        <w:t>：</w:t>
      </w:r>
    </w:p>
    <w:p w:rsidR="00A30806" w:rsidRDefault="00B63FE8">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A30806">
        <w:trPr>
          <w:jc w:val="center"/>
        </w:trPr>
        <w:tc>
          <w:tcPr>
            <w:tcW w:w="1157" w:type="dxa"/>
            <w:vAlign w:val="center"/>
          </w:tcPr>
          <w:p w:rsidR="00A30806" w:rsidRDefault="00B63FE8">
            <w:pPr>
              <w:spacing w:before="29" w:line="288" w:lineRule="auto"/>
              <w:jc w:val="center"/>
              <w:rPr>
                <w:color w:val="000000"/>
                <w:sz w:val="24"/>
              </w:rPr>
            </w:pPr>
            <w:r>
              <w:rPr>
                <w:rFonts w:hint="eastAsia"/>
                <w:color w:val="000000"/>
                <w:sz w:val="24"/>
              </w:rPr>
              <w:t>年度</w:t>
            </w:r>
          </w:p>
        </w:tc>
        <w:tc>
          <w:tcPr>
            <w:tcW w:w="1378" w:type="dxa"/>
            <w:vAlign w:val="center"/>
          </w:tcPr>
          <w:p w:rsidR="00A30806" w:rsidRDefault="00B63FE8">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A30806" w:rsidRDefault="00B63FE8">
            <w:pPr>
              <w:spacing w:before="29" w:line="288" w:lineRule="auto"/>
              <w:jc w:val="center"/>
              <w:rPr>
                <w:color w:val="000000"/>
                <w:sz w:val="24"/>
              </w:rPr>
            </w:pPr>
            <w:r>
              <w:rPr>
                <w:rFonts w:hint="eastAsia"/>
                <w:color w:val="000000"/>
                <w:sz w:val="24"/>
              </w:rPr>
              <w:t>现金形式发放总额</w:t>
            </w:r>
          </w:p>
        </w:tc>
        <w:tc>
          <w:tcPr>
            <w:tcW w:w="1950" w:type="dxa"/>
            <w:vAlign w:val="center"/>
          </w:tcPr>
          <w:p w:rsidR="00A30806" w:rsidRDefault="00B63FE8">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A30806" w:rsidRDefault="00B63FE8">
            <w:pPr>
              <w:spacing w:before="29" w:line="288" w:lineRule="auto"/>
              <w:jc w:val="center"/>
              <w:rPr>
                <w:color w:val="000000"/>
                <w:sz w:val="24"/>
              </w:rPr>
            </w:pPr>
            <w:r>
              <w:rPr>
                <w:rFonts w:hint="eastAsia"/>
                <w:color w:val="000000"/>
                <w:sz w:val="24"/>
              </w:rPr>
              <w:t>年度利润分配合计</w:t>
            </w:r>
          </w:p>
        </w:tc>
        <w:tc>
          <w:tcPr>
            <w:tcW w:w="1068" w:type="dxa"/>
            <w:vAlign w:val="center"/>
          </w:tcPr>
          <w:p w:rsidR="00A30806" w:rsidRDefault="00B63FE8">
            <w:pPr>
              <w:spacing w:before="29" w:line="288" w:lineRule="auto"/>
              <w:jc w:val="center"/>
              <w:rPr>
                <w:color w:val="000000"/>
                <w:sz w:val="24"/>
              </w:rPr>
            </w:pPr>
            <w:r>
              <w:rPr>
                <w:rFonts w:hint="eastAsia"/>
                <w:color w:val="000000"/>
                <w:sz w:val="24"/>
              </w:rPr>
              <w:t>备注</w:t>
            </w:r>
          </w:p>
        </w:tc>
      </w:tr>
      <w:tr w:rsidR="00A30806">
        <w:trPr>
          <w:jc w:val="center"/>
        </w:trPr>
        <w:tc>
          <w:tcPr>
            <w:tcW w:w="1157" w:type="dxa"/>
            <w:vAlign w:val="center"/>
          </w:tcPr>
          <w:p w:rsidR="00A30806" w:rsidRDefault="00B63FE8">
            <w:pPr>
              <w:jc w:val="center"/>
            </w:pPr>
            <w:r>
              <w:rPr>
                <w:color w:val="000000"/>
                <w:sz w:val="24"/>
              </w:rPr>
              <w:t>2020</w:t>
            </w:r>
          </w:p>
        </w:tc>
        <w:tc>
          <w:tcPr>
            <w:tcW w:w="1378" w:type="dxa"/>
            <w:vAlign w:val="center"/>
          </w:tcPr>
          <w:p w:rsidR="00A30806" w:rsidRDefault="00B63FE8">
            <w:pPr>
              <w:jc w:val="right"/>
            </w:pPr>
            <w:r>
              <w:rPr>
                <w:color w:val="000000"/>
                <w:sz w:val="24"/>
              </w:rPr>
              <w:t>-</w:t>
            </w:r>
          </w:p>
        </w:tc>
        <w:tc>
          <w:tcPr>
            <w:tcW w:w="1839" w:type="dxa"/>
            <w:vAlign w:val="center"/>
          </w:tcPr>
          <w:p w:rsidR="00A30806" w:rsidRDefault="00B63FE8">
            <w:pPr>
              <w:jc w:val="right"/>
            </w:pPr>
            <w:r>
              <w:rPr>
                <w:color w:val="000000"/>
                <w:sz w:val="24"/>
              </w:rPr>
              <w:t>-</w:t>
            </w:r>
          </w:p>
        </w:tc>
        <w:tc>
          <w:tcPr>
            <w:tcW w:w="1950" w:type="dxa"/>
            <w:vAlign w:val="center"/>
          </w:tcPr>
          <w:p w:rsidR="00A30806" w:rsidRDefault="00B63FE8">
            <w:pPr>
              <w:jc w:val="right"/>
            </w:pPr>
            <w:r>
              <w:rPr>
                <w:color w:val="000000"/>
                <w:sz w:val="24"/>
              </w:rPr>
              <w:t>-</w:t>
            </w:r>
          </w:p>
        </w:tc>
        <w:tc>
          <w:tcPr>
            <w:tcW w:w="1894" w:type="dxa"/>
            <w:vAlign w:val="center"/>
          </w:tcPr>
          <w:p w:rsidR="00A30806" w:rsidRDefault="00B63FE8">
            <w:pPr>
              <w:jc w:val="right"/>
            </w:pPr>
            <w:r>
              <w:rPr>
                <w:color w:val="000000"/>
                <w:sz w:val="24"/>
              </w:rPr>
              <w:t>-</w:t>
            </w:r>
          </w:p>
        </w:tc>
        <w:tc>
          <w:tcPr>
            <w:tcW w:w="1068" w:type="dxa"/>
            <w:vAlign w:val="center"/>
          </w:tcPr>
          <w:p w:rsidR="00A30806" w:rsidRDefault="00B63FE8">
            <w:pPr>
              <w:jc w:val="left"/>
            </w:pPr>
            <w:r>
              <w:rPr>
                <w:color w:val="000000"/>
                <w:sz w:val="24"/>
              </w:rPr>
              <w:t>-</w:t>
            </w:r>
          </w:p>
        </w:tc>
      </w:tr>
      <w:tr w:rsidR="00A30806">
        <w:trPr>
          <w:jc w:val="center"/>
        </w:trPr>
        <w:tc>
          <w:tcPr>
            <w:tcW w:w="1157" w:type="dxa"/>
            <w:vAlign w:val="center"/>
          </w:tcPr>
          <w:p w:rsidR="00A30806" w:rsidRDefault="00B63FE8">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A30806" w:rsidRDefault="00B63FE8">
            <w:pPr>
              <w:autoSpaceDE w:val="0"/>
              <w:autoSpaceDN w:val="0"/>
              <w:adjustRightInd w:val="0"/>
              <w:spacing w:before="29" w:line="288" w:lineRule="auto"/>
              <w:ind w:left="15"/>
              <w:jc w:val="right"/>
              <w:rPr>
                <w:color w:val="000000"/>
                <w:kern w:val="0"/>
                <w:sz w:val="24"/>
              </w:rPr>
            </w:pPr>
            <w:r>
              <w:rPr>
                <w:color w:val="000000"/>
                <w:kern w:val="0"/>
                <w:sz w:val="24"/>
              </w:rPr>
              <w:t>-</w:t>
            </w:r>
          </w:p>
        </w:tc>
        <w:tc>
          <w:tcPr>
            <w:tcW w:w="1839" w:type="dxa"/>
            <w:vAlign w:val="center"/>
          </w:tcPr>
          <w:p w:rsidR="00A30806" w:rsidRDefault="00B63FE8">
            <w:pPr>
              <w:autoSpaceDE w:val="0"/>
              <w:autoSpaceDN w:val="0"/>
              <w:adjustRightInd w:val="0"/>
              <w:spacing w:before="29" w:line="288" w:lineRule="auto"/>
              <w:ind w:left="15"/>
              <w:jc w:val="right"/>
              <w:rPr>
                <w:color w:val="000000"/>
                <w:kern w:val="0"/>
                <w:sz w:val="24"/>
              </w:rPr>
            </w:pPr>
            <w:r>
              <w:rPr>
                <w:color w:val="000000"/>
                <w:kern w:val="0"/>
                <w:sz w:val="24"/>
              </w:rPr>
              <w:t>-</w:t>
            </w:r>
          </w:p>
        </w:tc>
        <w:tc>
          <w:tcPr>
            <w:tcW w:w="1950" w:type="dxa"/>
            <w:vAlign w:val="center"/>
          </w:tcPr>
          <w:p w:rsidR="00A30806" w:rsidRDefault="00B63FE8">
            <w:pPr>
              <w:autoSpaceDE w:val="0"/>
              <w:autoSpaceDN w:val="0"/>
              <w:adjustRightInd w:val="0"/>
              <w:spacing w:before="29" w:line="288" w:lineRule="auto"/>
              <w:ind w:left="15"/>
              <w:jc w:val="right"/>
              <w:rPr>
                <w:color w:val="000000"/>
                <w:kern w:val="0"/>
                <w:sz w:val="24"/>
              </w:rPr>
            </w:pPr>
            <w:r>
              <w:rPr>
                <w:color w:val="000000"/>
                <w:kern w:val="0"/>
                <w:sz w:val="24"/>
              </w:rPr>
              <w:t>-</w:t>
            </w:r>
          </w:p>
        </w:tc>
        <w:tc>
          <w:tcPr>
            <w:tcW w:w="1894" w:type="dxa"/>
            <w:vAlign w:val="center"/>
          </w:tcPr>
          <w:p w:rsidR="00A30806" w:rsidRDefault="00B63FE8">
            <w:pPr>
              <w:autoSpaceDE w:val="0"/>
              <w:autoSpaceDN w:val="0"/>
              <w:adjustRightInd w:val="0"/>
              <w:spacing w:before="29" w:line="288" w:lineRule="auto"/>
              <w:ind w:left="15"/>
              <w:jc w:val="right"/>
              <w:rPr>
                <w:color w:val="000000"/>
                <w:kern w:val="0"/>
                <w:sz w:val="24"/>
              </w:rPr>
            </w:pPr>
            <w:r>
              <w:rPr>
                <w:color w:val="000000"/>
                <w:kern w:val="0"/>
                <w:sz w:val="24"/>
              </w:rPr>
              <w:t>-</w:t>
            </w:r>
          </w:p>
        </w:tc>
        <w:tc>
          <w:tcPr>
            <w:tcW w:w="1068" w:type="dxa"/>
            <w:vAlign w:val="center"/>
          </w:tcPr>
          <w:p w:rsidR="00A30806" w:rsidRDefault="00B63FE8">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A30806" w:rsidRDefault="00A30806">
      <w:pPr>
        <w:spacing w:line="360" w:lineRule="auto"/>
        <w:jc w:val="left"/>
        <w:rPr>
          <w:rFonts w:asciiTheme="minorEastAsia" w:eastAsiaTheme="minorEastAsia" w:hAnsiTheme="minorEastAsia"/>
          <w:color w:val="000000"/>
          <w:szCs w:val="21"/>
        </w:rPr>
      </w:pPr>
    </w:p>
    <w:p w:rsidR="00A30806" w:rsidRDefault="00B63FE8">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14279"/>
      <w:r>
        <w:rPr>
          <w:rFonts w:hint="eastAsia"/>
          <w:b/>
          <w:bCs/>
          <w:szCs w:val="24"/>
          <w:lang w:val="en-US"/>
        </w:rPr>
        <w:t>§</w:t>
      </w:r>
      <w:r>
        <w:rPr>
          <w:b/>
          <w:bCs/>
          <w:szCs w:val="24"/>
          <w:lang w:val="en-US"/>
        </w:rPr>
        <w:t xml:space="preserve">4  </w:t>
      </w:r>
      <w:r>
        <w:rPr>
          <w:rFonts w:hint="eastAsia"/>
          <w:b/>
          <w:bCs/>
          <w:szCs w:val="24"/>
          <w:lang w:val="en-US"/>
        </w:rPr>
        <w:t>管理人报告</w:t>
      </w:r>
      <w:bookmarkEnd w:id="39"/>
      <w:bookmarkEnd w:id="40"/>
      <w:bookmarkEnd w:id="41"/>
    </w:p>
    <w:p w:rsidR="00A30806" w:rsidRDefault="00A30806"/>
    <w:p w:rsidR="00A30806" w:rsidRDefault="00B63FE8">
      <w:pPr>
        <w:pStyle w:val="2"/>
        <w:spacing w:before="29" w:after="0" w:line="288" w:lineRule="auto"/>
        <w:rPr>
          <w:rFonts w:eastAsiaTheme="minorEastAsia"/>
        </w:rPr>
      </w:pPr>
      <w:bookmarkStart w:id="42" w:name="_Toc361324855"/>
      <w:bookmarkStart w:id="43" w:name="_Toc10767"/>
      <w:r>
        <w:rPr>
          <w:rFonts w:eastAsiaTheme="minorEastAsia"/>
        </w:rPr>
        <w:t xml:space="preserve">4.1 </w:t>
      </w:r>
      <w:r>
        <w:rPr>
          <w:rFonts w:eastAsiaTheme="minorEastAsia" w:hint="eastAsia"/>
        </w:rPr>
        <w:t>基金管理人及基金经理情况</w:t>
      </w:r>
      <w:bookmarkEnd w:id="42"/>
      <w:bookmarkEnd w:id="43"/>
    </w:p>
    <w:p w:rsidR="00A30806" w:rsidRDefault="00B63FE8">
      <w:pPr>
        <w:spacing w:before="29" w:line="288" w:lineRule="auto"/>
        <w:rPr>
          <w:rFonts w:eastAsiaTheme="minorEastAsia"/>
          <w:b/>
          <w:sz w:val="24"/>
        </w:rPr>
      </w:pPr>
      <w:r>
        <w:rPr>
          <w:rFonts w:eastAsiaTheme="minorEastAsia"/>
          <w:b/>
          <w:sz w:val="24"/>
        </w:rPr>
        <w:t>4.1.1</w:t>
      </w:r>
      <w:r>
        <w:rPr>
          <w:rFonts w:eastAsiaTheme="minorEastAsia" w:hint="eastAsia"/>
          <w:b/>
          <w:sz w:val="24"/>
        </w:rPr>
        <w:t>基金管理人及其管理基金的经验</w:t>
      </w:r>
    </w:p>
    <w:p w:rsidR="00A30806" w:rsidRDefault="00B63FE8">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w:t>
      </w:r>
      <w:r>
        <w:rPr>
          <w:kern w:val="0"/>
          <w:sz w:val="24"/>
        </w:rPr>
        <w:t>（香港）有限公司和交银施罗德资产管理有限公司。</w:t>
      </w:r>
    </w:p>
    <w:p w:rsidR="00A30806" w:rsidRDefault="00B63FE8">
      <w:pPr>
        <w:spacing w:before="29" w:line="288" w:lineRule="auto"/>
        <w:ind w:firstLineChars="200" w:firstLine="480"/>
        <w:rPr>
          <w:kern w:val="0"/>
          <w:sz w:val="24"/>
        </w:rPr>
      </w:pPr>
      <w:r>
        <w:rPr>
          <w:kern w:val="0"/>
          <w:sz w:val="24"/>
        </w:rPr>
        <w:t>截至报告期末，公司管理了包括货币型、债券型、混合型和股票型在内的</w:t>
      </w:r>
      <w:r>
        <w:rPr>
          <w:kern w:val="0"/>
          <w:sz w:val="24"/>
        </w:rPr>
        <w:t>94</w:t>
      </w:r>
      <w:r>
        <w:rPr>
          <w:kern w:val="0"/>
          <w:sz w:val="24"/>
        </w:rPr>
        <w:t>只基金，其中股票型涵盖普通指数型、交易型开放式（</w:t>
      </w:r>
      <w:r>
        <w:rPr>
          <w:kern w:val="0"/>
          <w:sz w:val="24"/>
        </w:rPr>
        <w:t>ETF</w:t>
      </w:r>
      <w:r>
        <w:rPr>
          <w:kern w:val="0"/>
          <w:sz w:val="24"/>
        </w:rPr>
        <w:t>）、</w:t>
      </w:r>
      <w:r>
        <w:rPr>
          <w:kern w:val="0"/>
          <w:sz w:val="24"/>
        </w:rPr>
        <w:t>QDII</w:t>
      </w:r>
      <w:r>
        <w:rPr>
          <w:kern w:val="0"/>
          <w:sz w:val="24"/>
        </w:rPr>
        <w:t>等不同类型基金。</w:t>
      </w:r>
    </w:p>
    <w:p w:rsidR="00A30806" w:rsidRDefault="00A30806">
      <w:pPr>
        <w:spacing w:before="29" w:line="288" w:lineRule="auto"/>
        <w:rPr>
          <w:rFonts w:eastAsiaTheme="minorEastAsia"/>
          <w:b/>
          <w:sz w:val="24"/>
        </w:rPr>
      </w:pPr>
    </w:p>
    <w:p w:rsidR="00A30806" w:rsidRDefault="00B63FE8">
      <w:pPr>
        <w:spacing w:before="29" w:line="288" w:lineRule="auto"/>
        <w:rPr>
          <w:rFonts w:eastAsiaTheme="minorEastAsia"/>
          <w:b/>
          <w:sz w:val="24"/>
        </w:rPr>
      </w:pPr>
      <w:r>
        <w:rPr>
          <w:rFonts w:eastAsiaTheme="minorEastAsia"/>
          <w:b/>
          <w:sz w:val="24"/>
        </w:rPr>
        <w:t>4.1.2</w:t>
      </w:r>
      <w:r>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418"/>
        <w:gridCol w:w="1275"/>
        <w:gridCol w:w="993"/>
        <w:gridCol w:w="2902"/>
      </w:tblGrid>
      <w:tr w:rsidR="00A30806">
        <w:tc>
          <w:tcPr>
            <w:tcW w:w="1276" w:type="dxa"/>
            <w:vMerge w:val="restart"/>
            <w:vAlign w:val="center"/>
          </w:tcPr>
          <w:p w:rsidR="00A30806" w:rsidRDefault="00B63FE8">
            <w:pPr>
              <w:spacing w:before="29" w:line="288" w:lineRule="auto"/>
              <w:jc w:val="center"/>
              <w:rPr>
                <w:color w:val="000000"/>
                <w:sz w:val="24"/>
              </w:rPr>
            </w:pPr>
            <w:r>
              <w:rPr>
                <w:rFonts w:hint="eastAsia"/>
                <w:color w:val="000000"/>
                <w:sz w:val="24"/>
              </w:rPr>
              <w:t>姓名</w:t>
            </w:r>
          </w:p>
        </w:tc>
        <w:tc>
          <w:tcPr>
            <w:tcW w:w="1134" w:type="dxa"/>
            <w:vMerge w:val="restart"/>
            <w:vAlign w:val="center"/>
          </w:tcPr>
          <w:p w:rsidR="00A30806" w:rsidRDefault="00B63FE8">
            <w:pPr>
              <w:spacing w:before="29" w:line="288" w:lineRule="auto"/>
              <w:jc w:val="center"/>
              <w:rPr>
                <w:color w:val="000000"/>
                <w:sz w:val="24"/>
              </w:rPr>
            </w:pPr>
            <w:r>
              <w:rPr>
                <w:rFonts w:hint="eastAsia"/>
                <w:color w:val="000000"/>
                <w:sz w:val="24"/>
              </w:rPr>
              <w:t>职务</w:t>
            </w:r>
          </w:p>
        </w:tc>
        <w:tc>
          <w:tcPr>
            <w:tcW w:w="2693" w:type="dxa"/>
            <w:gridSpan w:val="2"/>
            <w:vAlign w:val="center"/>
          </w:tcPr>
          <w:p w:rsidR="00A30806" w:rsidRDefault="00B63FE8">
            <w:pPr>
              <w:spacing w:before="29" w:line="288" w:lineRule="auto"/>
              <w:jc w:val="center"/>
              <w:rPr>
                <w:color w:val="000000"/>
                <w:sz w:val="24"/>
              </w:rPr>
            </w:pPr>
            <w:r>
              <w:rPr>
                <w:rFonts w:hint="eastAsia"/>
                <w:color w:val="000000"/>
                <w:sz w:val="24"/>
              </w:rPr>
              <w:t>任本基金的基金经理（助理）期限</w:t>
            </w:r>
          </w:p>
        </w:tc>
        <w:tc>
          <w:tcPr>
            <w:tcW w:w="993" w:type="dxa"/>
            <w:vMerge w:val="restart"/>
            <w:vAlign w:val="center"/>
          </w:tcPr>
          <w:p w:rsidR="00A30806" w:rsidRDefault="00B63FE8">
            <w:pPr>
              <w:spacing w:before="29" w:line="288" w:lineRule="auto"/>
              <w:jc w:val="center"/>
              <w:rPr>
                <w:color w:val="000000"/>
                <w:sz w:val="24"/>
              </w:rPr>
            </w:pPr>
            <w:r>
              <w:rPr>
                <w:rFonts w:hint="eastAsia"/>
                <w:color w:val="000000"/>
                <w:sz w:val="24"/>
              </w:rPr>
              <w:t>证券从业年限</w:t>
            </w:r>
          </w:p>
        </w:tc>
        <w:tc>
          <w:tcPr>
            <w:tcW w:w="2902" w:type="dxa"/>
            <w:vMerge w:val="restart"/>
            <w:vAlign w:val="center"/>
          </w:tcPr>
          <w:p w:rsidR="00A30806" w:rsidRDefault="00B63FE8">
            <w:pPr>
              <w:spacing w:before="29" w:line="288" w:lineRule="auto"/>
              <w:jc w:val="center"/>
              <w:rPr>
                <w:color w:val="000000"/>
                <w:sz w:val="24"/>
              </w:rPr>
            </w:pPr>
            <w:r>
              <w:rPr>
                <w:rFonts w:hint="eastAsia"/>
                <w:color w:val="000000"/>
                <w:sz w:val="24"/>
              </w:rPr>
              <w:t>说明</w:t>
            </w:r>
          </w:p>
        </w:tc>
      </w:tr>
      <w:tr w:rsidR="00A30806">
        <w:tc>
          <w:tcPr>
            <w:tcW w:w="1276" w:type="dxa"/>
            <w:vMerge/>
            <w:vAlign w:val="center"/>
          </w:tcPr>
          <w:p w:rsidR="00A30806" w:rsidRDefault="00A30806">
            <w:pPr>
              <w:widowControl/>
              <w:spacing w:line="360" w:lineRule="auto"/>
              <w:jc w:val="left"/>
              <w:rPr>
                <w:rFonts w:asciiTheme="minorEastAsia" w:eastAsiaTheme="minorEastAsia" w:hAnsiTheme="minorEastAsia"/>
                <w:color w:val="000000"/>
                <w:szCs w:val="21"/>
              </w:rPr>
            </w:pPr>
          </w:p>
        </w:tc>
        <w:tc>
          <w:tcPr>
            <w:tcW w:w="1134" w:type="dxa"/>
            <w:vMerge/>
            <w:vAlign w:val="center"/>
          </w:tcPr>
          <w:p w:rsidR="00A30806" w:rsidRDefault="00A30806">
            <w:pPr>
              <w:spacing w:before="29" w:line="288" w:lineRule="auto"/>
              <w:jc w:val="center"/>
              <w:rPr>
                <w:color w:val="000000"/>
                <w:sz w:val="24"/>
              </w:rPr>
            </w:pPr>
          </w:p>
        </w:tc>
        <w:tc>
          <w:tcPr>
            <w:tcW w:w="1418" w:type="dxa"/>
            <w:vAlign w:val="center"/>
          </w:tcPr>
          <w:p w:rsidR="00A30806" w:rsidRDefault="00B63FE8">
            <w:pPr>
              <w:spacing w:before="29" w:line="288" w:lineRule="auto"/>
              <w:jc w:val="center"/>
              <w:rPr>
                <w:color w:val="000000"/>
                <w:sz w:val="24"/>
              </w:rPr>
            </w:pPr>
            <w:r>
              <w:rPr>
                <w:rFonts w:hint="eastAsia"/>
                <w:color w:val="000000"/>
                <w:sz w:val="24"/>
              </w:rPr>
              <w:t>任职日期</w:t>
            </w:r>
          </w:p>
        </w:tc>
        <w:tc>
          <w:tcPr>
            <w:tcW w:w="1275" w:type="dxa"/>
            <w:vAlign w:val="center"/>
          </w:tcPr>
          <w:p w:rsidR="00A30806" w:rsidRDefault="00B63FE8">
            <w:pPr>
              <w:spacing w:before="29" w:line="288" w:lineRule="auto"/>
              <w:jc w:val="center"/>
              <w:rPr>
                <w:color w:val="000000"/>
                <w:sz w:val="24"/>
              </w:rPr>
            </w:pPr>
            <w:r>
              <w:rPr>
                <w:rFonts w:hint="eastAsia"/>
                <w:color w:val="000000"/>
                <w:sz w:val="24"/>
              </w:rPr>
              <w:t>离任日期</w:t>
            </w:r>
          </w:p>
        </w:tc>
        <w:tc>
          <w:tcPr>
            <w:tcW w:w="993" w:type="dxa"/>
            <w:vMerge/>
            <w:vAlign w:val="center"/>
          </w:tcPr>
          <w:p w:rsidR="00A30806" w:rsidRDefault="00A30806">
            <w:pPr>
              <w:widowControl/>
              <w:spacing w:line="360" w:lineRule="auto"/>
              <w:jc w:val="left"/>
              <w:rPr>
                <w:rFonts w:asciiTheme="minorEastAsia" w:eastAsiaTheme="minorEastAsia" w:hAnsiTheme="minorEastAsia"/>
                <w:color w:val="000000"/>
                <w:szCs w:val="21"/>
              </w:rPr>
            </w:pPr>
          </w:p>
        </w:tc>
        <w:tc>
          <w:tcPr>
            <w:tcW w:w="2902" w:type="dxa"/>
            <w:vMerge/>
            <w:vAlign w:val="center"/>
          </w:tcPr>
          <w:p w:rsidR="00A30806" w:rsidRDefault="00A30806">
            <w:pPr>
              <w:widowControl/>
              <w:spacing w:line="360" w:lineRule="auto"/>
              <w:jc w:val="left"/>
              <w:rPr>
                <w:rFonts w:asciiTheme="minorEastAsia" w:eastAsiaTheme="minorEastAsia" w:hAnsiTheme="minorEastAsia"/>
                <w:color w:val="000000"/>
                <w:szCs w:val="21"/>
              </w:rPr>
            </w:pPr>
          </w:p>
        </w:tc>
      </w:tr>
      <w:tr w:rsidR="00A30806">
        <w:tc>
          <w:tcPr>
            <w:tcW w:w="1276" w:type="dxa"/>
            <w:vAlign w:val="center"/>
          </w:tcPr>
          <w:p w:rsidR="00A30806" w:rsidRDefault="00B63FE8">
            <w:pPr>
              <w:jc w:val="center"/>
            </w:pPr>
            <w:r>
              <w:rPr>
                <w:color w:val="000000"/>
                <w:sz w:val="24"/>
              </w:rPr>
              <w:t>季参平</w:t>
            </w:r>
          </w:p>
        </w:tc>
        <w:tc>
          <w:tcPr>
            <w:tcW w:w="1134" w:type="dxa"/>
            <w:vAlign w:val="center"/>
          </w:tcPr>
          <w:p w:rsidR="00A30806" w:rsidRDefault="00B63FE8">
            <w:pPr>
              <w:jc w:val="center"/>
            </w:pPr>
            <w:r>
              <w:rPr>
                <w:color w:val="000000"/>
                <w:sz w:val="24"/>
              </w:rPr>
              <w:t>交银货币、交银裕通纯债债券、交银现金宝货币、交银天鑫宝货币、交银裕祥纯债债券、交银中债</w:t>
            </w:r>
            <w:r>
              <w:rPr>
                <w:color w:val="000000"/>
                <w:sz w:val="24"/>
              </w:rPr>
              <w:t>1-3</w:t>
            </w:r>
            <w:r>
              <w:rPr>
                <w:color w:val="000000"/>
                <w:sz w:val="24"/>
              </w:rPr>
              <w:t>年政金债指数的基金经理</w:t>
            </w:r>
          </w:p>
        </w:tc>
        <w:tc>
          <w:tcPr>
            <w:tcW w:w="1418" w:type="dxa"/>
            <w:vAlign w:val="center"/>
          </w:tcPr>
          <w:p w:rsidR="00A30806" w:rsidRDefault="00B63FE8">
            <w:pPr>
              <w:jc w:val="center"/>
            </w:pPr>
            <w:r>
              <w:rPr>
                <w:color w:val="000000"/>
                <w:sz w:val="24"/>
              </w:rPr>
              <w:t>2020-08-20</w:t>
            </w:r>
          </w:p>
        </w:tc>
        <w:tc>
          <w:tcPr>
            <w:tcW w:w="1275" w:type="dxa"/>
            <w:vAlign w:val="center"/>
          </w:tcPr>
          <w:p w:rsidR="00A30806" w:rsidRDefault="00B63FE8">
            <w:pPr>
              <w:jc w:val="center"/>
            </w:pPr>
            <w:r>
              <w:rPr>
                <w:color w:val="000000"/>
                <w:sz w:val="24"/>
              </w:rPr>
              <w:t>-</w:t>
            </w:r>
          </w:p>
        </w:tc>
        <w:tc>
          <w:tcPr>
            <w:tcW w:w="993" w:type="dxa"/>
            <w:vAlign w:val="center"/>
          </w:tcPr>
          <w:p w:rsidR="00A30806" w:rsidRDefault="00B63FE8">
            <w:pPr>
              <w:jc w:val="center"/>
            </w:pPr>
            <w:r>
              <w:rPr>
                <w:color w:val="000000"/>
                <w:sz w:val="24"/>
              </w:rPr>
              <w:t>8</w:t>
            </w:r>
            <w:r>
              <w:rPr>
                <w:color w:val="000000"/>
                <w:sz w:val="24"/>
              </w:rPr>
              <w:t>年</w:t>
            </w:r>
          </w:p>
        </w:tc>
        <w:tc>
          <w:tcPr>
            <w:tcW w:w="2902" w:type="dxa"/>
            <w:vAlign w:val="center"/>
          </w:tcPr>
          <w:p w:rsidR="00A30806" w:rsidRDefault="00B63FE8">
            <w:r>
              <w:rPr>
                <w:color w:val="000000"/>
                <w:sz w:val="24"/>
              </w:rPr>
              <w:t>季参平先生，美国密歇根大学金融工程硕士、对外经济贸易大学经济学学士。</w:t>
            </w:r>
            <w:r>
              <w:rPr>
                <w:color w:val="000000"/>
                <w:sz w:val="24"/>
              </w:rPr>
              <w:t>2012</w:t>
            </w:r>
            <w:r>
              <w:rPr>
                <w:color w:val="000000"/>
                <w:sz w:val="24"/>
              </w:rPr>
              <w:t>年</w:t>
            </w:r>
            <w:r>
              <w:rPr>
                <w:color w:val="000000"/>
                <w:sz w:val="24"/>
              </w:rPr>
              <w:t>3</w:t>
            </w:r>
            <w:r>
              <w:rPr>
                <w:color w:val="000000"/>
                <w:sz w:val="24"/>
              </w:rPr>
              <w:t>月至</w:t>
            </w:r>
            <w:r>
              <w:rPr>
                <w:color w:val="000000"/>
                <w:sz w:val="24"/>
              </w:rPr>
              <w:t>2017</w:t>
            </w:r>
            <w:r>
              <w:rPr>
                <w:color w:val="000000"/>
                <w:sz w:val="24"/>
              </w:rPr>
              <w:t>年</w:t>
            </w:r>
            <w:r>
              <w:rPr>
                <w:color w:val="000000"/>
                <w:sz w:val="24"/>
              </w:rPr>
              <w:t>7</w:t>
            </w:r>
            <w:r>
              <w:rPr>
                <w:color w:val="000000"/>
                <w:sz w:val="24"/>
              </w:rPr>
              <w:t>月任瑞士银行外汇和利率交易员、联席董事。</w:t>
            </w:r>
            <w:r>
              <w:rPr>
                <w:color w:val="000000"/>
                <w:sz w:val="24"/>
              </w:rPr>
              <w:t>2017</w:t>
            </w:r>
            <w:r>
              <w:rPr>
                <w:color w:val="000000"/>
                <w:sz w:val="24"/>
              </w:rPr>
              <w:t>年加入交银施罗德基金管理有限公司，历任基金经理助理。</w:t>
            </w:r>
            <w:r>
              <w:rPr>
                <w:color w:val="000000"/>
                <w:sz w:val="24"/>
              </w:rPr>
              <w:t>2019</w:t>
            </w:r>
            <w:r>
              <w:rPr>
                <w:color w:val="000000"/>
                <w:sz w:val="24"/>
              </w:rPr>
              <w:t>年</w:t>
            </w:r>
            <w:r>
              <w:rPr>
                <w:color w:val="000000"/>
                <w:sz w:val="24"/>
              </w:rPr>
              <w:t>7</w:t>
            </w:r>
            <w:r>
              <w:rPr>
                <w:color w:val="000000"/>
                <w:sz w:val="24"/>
              </w:rPr>
              <w:t>月</w:t>
            </w:r>
            <w:r>
              <w:rPr>
                <w:color w:val="000000"/>
                <w:sz w:val="24"/>
              </w:rPr>
              <w:t>26</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18</w:t>
            </w:r>
            <w:r>
              <w:rPr>
                <w:color w:val="000000"/>
                <w:sz w:val="24"/>
              </w:rPr>
              <w:t>日担任交银施罗德天运宝货币市场基金的基金经理。</w:t>
            </w:r>
          </w:p>
        </w:tc>
      </w:tr>
    </w:tbl>
    <w:p w:rsidR="00A30806" w:rsidRDefault="00B63FE8">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A30806" w:rsidRDefault="00B63FE8">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A30806" w:rsidRDefault="00B63FE8">
      <w:pPr>
        <w:tabs>
          <w:tab w:val="left" w:pos="426"/>
        </w:tabs>
        <w:spacing w:before="29" w:line="288" w:lineRule="auto"/>
        <w:jc w:val="left"/>
        <w:rPr>
          <w:kern w:val="0"/>
          <w:sz w:val="24"/>
        </w:rPr>
      </w:pPr>
      <w:r>
        <w:rPr>
          <w:kern w:val="0"/>
          <w:sz w:val="24"/>
        </w:rPr>
        <w:t>3</w:t>
      </w:r>
      <w:r>
        <w:rPr>
          <w:kern w:val="0"/>
          <w:sz w:val="24"/>
        </w:rPr>
        <w:t>、基金经理（或基金经理小组）期后变动（如有）敬请关注基金管理人发布的相关公告。</w:t>
      </w:r>
    </w:p>
    <w:p w:rsidR="00A30806" w:rsidRDefault="00A30806">
      <w:pPr>
        <w:spacing w:before="29" w:line="288" w:lineRule="auto"/>
        <w:rPr>
          <w:rFonts w:eastAsiaTheme="minorEastAsia"/>
          <w:b/>
          <w:sz w:val="24"/>
        </w:rPr>
      </w:pPr>
    </w:p>
    <w:p w:rsidR="00A30806" w:rsidRDefault="00B63FE8">
      <w:pPr>
        <w:pStyle w:val="2"/>
        <w:spacing w:before="29" w:after="0" w:line="288" w:lineRule="auto"/>
        <w:rPr>
          <w:rFonts w:eastAsiaTheme="minorEastAsia"/>
        </w:rPr>
      </w:pPr>
      <w:bookmarkStart w:id="44" w:name="_Toc225498256"/>
      <w:bookmarkStart w:id="45" w:name="_Toc361324856"/>
      <w:bookmarkStart w:id="46" w:name="_Toc28815"/>
      <w:r>
        <w:rPr>
          <w:rFonts w:eastAsiaTheme="minorEastAsia"/>
        </w:rPr>
        <w:t xml:space="preserve">4.2 </w:t>
      </w:r>
      <w:r>
        <w:rPr>
          <w:rFonts w:eastAsiaTheme="minorEastAsia" w:hint="eastAsia"/>
        </w:rPr>
        <w:t>管理人对报告期内本基金运作遵规守信情况的说明</w:t>
      </w:r>
      <w:bookmarkEnd w:id="44"/>
      <w:bookmarkEnd w:id="45"/>
      <w:bookmarkEnd w:id="46"/>
    </w:p>
    <w:p w:rsidR="00A30806" w:rsidRDefault="00B63FE8">
      <w:pPr>
        <w:spacing w:before="29" w:line="288" w:lineRule="auto"/>
        <w:ind w:firstLineChars="200" w:firstLine="480"/>
        <w:rPr>
          <w:kern w:val="0"/>
          <w:sz w:val="24"/>
        </w:rPr>
      </w:pPr>
      <w:r>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A30806" w:rsidRDefault="00A30806">
      <w:pPr>
        <w:spacing w:line="360" w:lineRule="auto"/>
        <w:ind w:firstLineChars="200" w:firstLine="420"/>
        <w:rPr>
          <w:rFonts w:asciiTheme="minorEastAsia" w:eastAsiaTheme="minorEastAsia" w:hAnsiTheme="minorEastAsia"/>
          <w:color w:val="000000"/>
          <w:kern w:val="0"/>
          <w:szCs w:val="21"/>
        </w:rPr>
      </w:pPr>
    </w:p>
    <w:p w:rsidR="00A30806" w:rsidRDefault="00B63FE8">
      <w:pPr>
        <w:pStyle w:val="2"/>
        <w:spacing w:before="29" w:after="0" w:line="288" w:lineRule="auto"/>
        <w:rPr>
          <w:rFonts w:eastAsiaTheme="minorEastAsia"/>
        </w:rPr>
      </w:pPr>
      <w:bookmarkStart w:id="47" w:name="_Toc225498257"/>
      <w:bookmarkStart w:id="48" w:name="_Toc361324857"/>
      <w:bookmarkStart w:id="49" w:name="_Toc8122"/>
      <w:r>
        <w:rPr>
          <w:rFonts w:eastAsiaTheme="minorEastAsia"/>
        </w:rPr>
        <w:t xml:space="preserve">4.3 </w:t>
      </w:r>
      <w:r>
        <w:rPr>
          <w:rFonts w:eastAsiaTheme="minorEastAsia" w:hint="eastAsia"/>
        </w:rPr>
        <w:t>管理人对报告期</w:t>
      </w:r>
      <w:r>
        <w:rPr>
          <w:rFonts w:eastAsiaTheme="minorEastAsia" w:hint="eastAsia"/>
        </w:rPr>
        <w:t>内公平交易情况的专项说明</w:t>
      </w:r>
      <w:bookmarkEnd w:id="47"/>
      <w:bookmarkEnd w:id="48"/>
      <w:bookmarkEnd w:id="49"/>
    </w:p>
    <w:p w:rsidR="00A30806" w:rsidRDefault="00B63FE8">
      <w:pPr>
        <w:spacing w:before="29" w:line="288" w:lineRule="auto"/>
        <w:rPr>
          <w:rFonts w:eastAsiaTheme="minorEastAsia"/>
          <w:b/>
          <w:sz w:val="24"/>
        </w:rPr>
      </w:pPr>
      <w:r>
        <w:rPr>
          <w:rFonts w:eastAsiaTheme="minorEastAsia"/>
          <w:b/>
          <w:sz w:val="24"/>
        </w:rPr>
        <w:t>4.3.1</w:t>
      </w:r>
      <w:r>
        <w:rPr>
          <w:rFonts w:eastAsiaTheme="minorEastAsia" w:hint="eastAsia"/>
          <w:b/>
          <w:sz w:val="24"/>
        </w:rPr>
        <w:t>公平交易制度和控制方法</w:t>
      </w:r>
    </w:p>
    <w:p w:rsidR="00A30806" w:rsidRDefault="00B63FE8">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A30806" w:rsidRDefault="00B63FE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A30806" w:rsidRDefault="00B63FE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A30806" w:rsidRDefault="00B63FE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w:t>
      </w:r>
      <w:r>
        <w:rPr>
          <w:kern w:val="0"/>
          <w:sz w:val="24"/>
        </w:rPr>
        <w:t>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A30806" w:rsidRDefault="00B63FE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A30806" w:rsidRDefault="00B63FE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5</w:t>
      </w:r>
      <w:r>
        <w:rPr>
          <w:kern w:val="0"/>
          <w:sz w:val="24"/>
        </w:rPr>
        <w:t>）公司中央交易室和风险管理部进行日常投资交易行为监控，风险管理部负责对各投资组合公平交易进</w:t>
      </w:r>
      <w:r>
        <w:rPr>
          <w:kern w:val="0"/>
          <w:sz w:val="24"/>
        </w:rPr>
        <w:t>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A30806" w:rsidRDefault="00A30806">
      <w:pPr>
        <w:spacing w:line="360" w:lineRule="auto"/>
        <w:jc w:val="left"/>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4.3.2</w:t>
      </w:r>
      <w:r>
        <w:rPr>
          <w:rFonts w:eastAsiaTheme="minorEastAsia" w:hint="eastAsia"/>
          <w:b/>
          <w:sz w:val="24"/>
        </w:rPr>
        <w:t>公平交易制度的执行情况</w:t>
      </w:r>
    </w:p>
    <w:p w:rsidR="00A30806" w:rsidRDefault="00B63FE8">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A30806" w:rsidRDefault="00B63FE8">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A30806" w:rsidRDefault="00B63FE8">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w:t>
      </w:r>
      <w:r>
        <w:rPr>
          <w:kern w:val="0"/>
          <w:sz w:val="24"/>
        </w:rPr>
        <w:t>的收益率差异以及不同时间窗口同向交易的交易价差进行分析，通过分析评估和信息披露来加强对公平交易过程和结果的监督。</w:t>
      </w:r>
    </w:p>
    <w:p w:rsidR="00A30806" w:rsidRDefault="00B63FE8">
      <w:pPr>
        <w:spacing w:before="29" w:line="288" w:lineRule="auto"/>
        <w:ind w:firstLineChars="200" w:firstLine="480"/>
        <w:rPr>
          <w:kern w:val="0"/>
          <w:sz w:val="24"/>
        </w:rPr>
      </w:pPr>
      <w:r>
        <w:rPr>
          <w:kern w:val="0"/>
          <w:sz w:val="24"/>
        </w:rPr>
        <w:t>报告期内本公司严格执行公平交易制度，公平对待旗下各投资组合，未发现任何违反公平交易的行为。</w:t>
      </w:r>
    </w:p>
    <w:p w:rsidR="00A30806" w:rsidRDefault="00A30806">
      <w:pPr>
        <w:spacing w:line="360" w:lineRule="auto"/>
        <w:jc w:val="left"/>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4.3.3</w:t>
      </w:r>
      <w:r>
        <w:rPr>
          <w:rFonts w:eastAsiaTheme="minorEastAsia" w:hint="eastAsia"/>
          <w:b/>
          <w:sz w:val="24"/>
        </w:rPr>
        <w:t>异常交易行为的专项说明</w:t>
      </w:r>
    </w:p>
    <w:p w:rsidR="00A30806" w:rsidRDefault="00B63FE8">
      <w:pPr>
        <w:spacing w:before="29" w:line="288" w:lineRule="auto"/>
        <w:ind w:firstLineChars="200" w:firstLine="480"/>
        <w:rPr>
          <w:kern w:val="0"/>
          <w:sz w:val="24"/>
        </w:rPr>
      </w:pPr>
      <w:r>
        <w:rPr>
          <w:kern w:val="0"/>
          <w:sz w:val="24"/>
        </w:rPr>
        <w:t>本基金于本报告期内不存在异常交易行为。本报告期内，本公司管理的所有投资组合参与的交易所公开竞价同日反向交易成交较少的单边交易量没有超过该证券当日总成交量</w:t>
      </w:r>
      <w:r>
        <w:rPr>
          <w:kern w:val="0"/>
          <w:sz w:val="24"/>
        </w:rPr>
        <w:t>5%</w:t>
      </w:r>
      <w:r>
        <w:rPr>
          <w:kern w:val="0"/>
          <w:sz w:val="24"/>
        </w:rPr>
        <w:t>的情形，本基金与本公司管理的其他投资组合在不同时间窗下（如日内、</w:t>
      </w:r>
      <w:r>
        <w:rPr>
          <w:kern w:val="0"/>
          <w:sz w:val="24"/>
        </w:rPr>
        <w:t>3</w:t>
      </w:r>
      <w:r>
        <w:rPr>
          <w:kern w:val="0"/>
          <w:sz w:val="24"/>
        </w:rPr>
        <w:t>日内、</w:t>
      </w:r>
      <w:r>
        <w:rPr>
          <w:kern w:val="0"/>
          <w:sz w:val="24"/>
        </w:rPr>
        <w:t>5</w:t>
      </w:r>
      <w:r>
        <w:rPr>
          <w:kern w:val="0"/>
          <w:sz w:val="24"/>
        </w:rPr>
        <w:t>日内）同向交易的交易价差未出现异常。</w:t>
      </w:r>
    </w:p>
    <w:p w:rsidR="00A30806" w:rsidRDefault="00A30806">
      <w:pPr>
        <w:spacing w:line="360" w:lineRule="auto"/>
        <w:ind w:firstLineChars="200" w:firstLine="420"/>
        <w:rPr>
          <w:rFonts w:asciiTheme="minorEastAsia" w:eastAsiaTheme="minorEastAsia" w:hAnsiTheme="minorEastAsia"/>
          <w:color w:val="000000"/>
          <w:kern w:val="0"/>
          <w:szCs w:val="21"/>
        </w:rPr>
      </w:pPr>
    </w:p>
    <w:p w:rsidR="00A30806" w:rsidRDefault="00B63FE8">
      <w:pPr>
        <w:pStyle w:val="2"/>
        <w:spacing w:before="29" w:after="0" w:line="288" w:lineRule="auto"/>
        <w:rPr>
          <w:rFonts w:eastAsiaTheme="minorEastAsia"/>
        </w:rPr>
      </w:pPr>
      <w:bookmarkStart w:id="50" w:name="_Toc225498258"/>
      <w:bookmarkStart w:id="51" w:name="_Toc361324858"/>
      <w:bookmarkStart w:id="52" w:name="_Toc14886"/>
      <w:r>
        <w:rPr>
          <w:rFonts w:eastAsiaTheme="minorEastAsia"/>
        </w:rPr>
        <w:t xml:space="preserve">4.4 </w:t>
      </w:r>
      <w:r>
        <w:rPr>
          <w:rFonts w:eastAsiaTheme="minorEastAsia" w:hint="eastAsia"/>
        </w:rPr>
        <w:t>管理人对报告期内基金的投资策略和业绩表现的说明</w:t>
      </w:r>
      <w:bookmarkEnd w:id="50"/>
      <w:bookmarkEnd w:id="51"/>
      <w:bookmarkEnd w:id="52"/>
    </w:p>
    <w:p w:rsidR="00A30806" w:rsidRDefault="00B63FE8">
      <w:pPr>
        <w:spacing w:before="29" w:line="288" w:lineRule="auto"/>
        <w:rPr>
          <w:rFonts w:eastAsiaTheme="minorEastAsia"/>
          <w:b/>
          <w:sz w:val="24"/>
        </w:rPr>
      </w:pPr>
      <w:r>
        <w:rPr>
          <w:rFonts w:eastAsiaTheme="minorEastAsia"/>
          <w:b/>
          <w:sz w:val="24"/>
        </w:rPr>
        <w:t>4.4.1</w:t>
      </w:r>
      <w:r>
        <w:rPr>
          <w:rFonts w:eastAsiaTheme="minorEastAsia" w:hint="eastAsia"/>
          <w:b/>
          <w:sz w:val="24"/>
        </w:rPr>
        <w:t>报告期内基金投资策略和运作分析</w:t>
      </w:r>
    </w:p>
    <w:p w:rsidR="00A30806" w:rsidRDefault="00B63FE8">
      <w:pPr>
        <w:spacing w:before="29" w:line="288" w:lineRule="auto"/>
        <w:ind w:firstLineChars="200" w:firstLine="480"/>
        <w:rPr>
          <w:kern w:val="0"/>
          <w:sz w:val="24"/>
        </w:rPr>
      </w:pPr>
      <w:r>
        <w:rPr>
          <w:kern w:val="0"/>
          <w:sz w:val="24"/>
        </w:rPr>
        <w:t>回顾</w:t>
      </w:r>
      <w:r>
        <w:rPr>
          <w:kern w:val="0"/>
          <w:sz w:val="24"/>
        </w:rPr>
        <w:t>2020</w:t>
      </w:r>
      <w:r>
        <w:rPr>
          <w:kern w:val="0"/>
          <w:sz w:val="24"/>
        </w:rPr>
        <w:t>年我国宏观经济运行状况，疫情无疑是最大的冲击变量，中国经济增速在</w:t>
      </w:r>
      <w:r>
        <w:rPr>
          <w:kern w:val="0"/>
          <w:sz w:val="24"/>
        </w:rPr>
        <w:t>2020</w:t>
      </w:r>
      <w:r>
        <w:rPr>
          <w:kern w:val="0"/>
          <w:sz w:val="24"/>
        </w:rPr>
        <w:t>年一季度下滑</w:t>
      </w:r>
      <w:r>
        <w:rPr>
          <w:kern w:val="0"/>
          <w:sz w:val="24"/>
        </w:rPr>
        <w:t>6.80%</w:t>
      </w:r>
      <w:r>
        <w:rPr>
          <w:kern w:val="0"/>
          <w:sz w:val="24"/>
        </w:rPr>
        <w:t>后，连续三个季度修复反弹，二、三季度实际</w:t>
      </w:r>
      <w:r>
        <w:rPr>
          <w:kern w:val="0"/>
          <w:sz w:val="24"/>
        </w:rPr>
        <w:t>GDP</w:t>
      </w:r>
      <w:r>
        <w:rPr>
          <w:kern w:val="0"/>
          <w:sz w:val="24"/>
        </w:rPr>
        <w:t>当季同比分别增长</w:t>
      </w:r>
      <w:r>
        <w:rPr>
          <w:kern w:val="0"/>
          <w:sz w:val="24"/>
        </w:rPr>
        <w:t>3.2%</w:t>
      </w:r>
      <w:r>
        <w:rPr>
          <w:kern w:val="0"/>
          <w:sz w:val="24"/>
        </w:rPr>
        <w:t>和</w:t>
      </w:r>
      <w:r>
        <w:rPr>
          <w:kern w:val="0"/>
          <w:sz w:val="24"/>
        </w:rPr>
        <w:t>4.9%</w:t>
      </w:r>
      <w:r>
        <w:rPr>
          <w:kern w:val="0"/>
          <w:sz w:val="24"/>
        </w:rPr>
        <w:t>，四季度进一步大幅上行至</w:t>
      </w:r>
      <w:r>
        <w:rPr>
          <w:kern w:val="0"/>
          <w:sz w:val="24"/>
        </w:rPr>
        <w:t>6.5%</w:t>
      </w:r>
      <w:r>
        <w:rPr>
          <w:kern w:val="0"/>
          <w:sz w:val="24"/>
        </w:rPr>
        <w:t>，呈现</w:t>
      </w:r>
      <w:r>
        <w:rPr>
          <w:kern w:val="0"/>
          <w:sz w:val="24"/>
        </w:rPr>
        <w:t>“V”</w:t>
      </w:r>
      <w:r>
        <w:rPr>
          <w:kern w:val="0"/>
          <w:sz w:val="24"/>
        </w:rPr>
        <w:t>型修复格局。各项经济细分指标也呈现出先下后上的修复特征，结构上看，三驾马车中呈现典型的</w:t>
      </w:r>
      <w:r>
        <w:rPr>
          <w:kern w:val="0"/>
          <w:sz w:val="24"/>
        </w:rPr>
        <w:t>“</w:t>
      </w:r>
      <w:r>
        <w:rPr>
          <w:kern w:val="0"/>
          <w:sz w:val="24"/>
        </w:rPr>
        <w:t>外需强、内需弱</w:t>
      </w:r>
      <w:r>
        <w:rPr>
          <w:kern w:val="0"/>
          <w:sz w:val="24"/>
        </w:rPr>
        <w:t>”</w:t>
      </w:r>
      <w:r>
        <w:rPr>
          <w:kern w:val="0"/>
          <w:sz w:val="24"/>
        </w:rPr>
        <w:t>特征，出口受到防疫物资和替代效应的支撑，从四月开始明显超出市场预期，随后进一步上</w:t>
      </w:r>
      <w:r>
        <w:rPr>
          <w:kern w:val="0"/>
          <w:sz w:val="24"/>
        </w:rPr>
        <w:t>行，四季度单月增速保持两位数增长。内需中，消费最弱、固定资产投资中基建投资和房地产投资支撑韧性较高，进入四季度，制造业投资受益于工业企业利润修复，逐步呈现出内生性增长。通胀方面，全年</w:t>
      </w:r>
      <w:r>
        <w:rPr>
          <w:kern w:val="0"/>
          <w:sz w:val="24"/>
        </w:rPr>
        <w:t>CPI</w:t>
      </w:r>
      <w:r>
        <w:rPr>
          <w:kern w:val="0"/>
          <w:sz w:val="24"/>
        </w:rPr>
        <w:t>逐步回落。</w:t>
      </w:r>
      <w:r>
        <w:rPr>
          <w:kern w:val="0"/>
          <w:sz w:val="24"/>
        </w:rPr>
        <w:t>PPI</w:t>
      </w:r>
      <w:r>
        <w:rPr>
          <w:kern w:val="0"/>
          <w:sz w:val="24"/>
        </w:rPr>
        <w:t>则在五月见底后缓慢上行，年底受益于工业品上涨有所加快，但整体仍在负区间运行。</w:t>
      </w:r>
      <w:r>
        <w:rPr>
          <w:kern w:val="0"/>
          <w:sz w:val="24"/>
        </w:rPr>
        <w:t>2020</w:t>
      </w:r>
      <w:r>
        <w:rPr>
          <w:kern w:val="0"/>
          <w:sz w:val="24"/>
        </w:rPr>
        <w:t>年受疫情影响，在宽信用政策的支持下，</w:t>
      </w:r>
      <w:r>
        <w:rPr>
          <w:kern w:val="0"/>
          <w:sz w:val="24"/>
        </w:rPr>
        <w:t>M2</w:t>
      </w:r>
      <w:r>
        <w:rPr>
          <w:kern w:val="0"/>
          <w:sz w:val="24"/>
        </w:rPr>
        <w:t>、存贷款以及社融等金融指标均表现不错，下半年宽信用政策逐步收敛，十月社融数据显示拐点已经显现。整体上，疫情在年初对经济造成冲击，随后得益于疫情防控有效、复工复产顺利推进，中国经济迅速回</w:t>
      </w:r>
      <w:r>
        <w:rPr>
          <w:kern w:val="0"/>
          <w:sz w:val="24"/>
        </w:rPr>
        <w:t>升，</w:t>
      </w:r>
      <w:r>
        <w:rPr>
          <w:kern w:val="0"/>
          <w:sz w:val="24"/>
        </w:rPr>
        <w:t>2020</w:t>
      </w:r>
      <w:r>
        <w:rPr>
          <w:kern w:val="0"/>
          <w:sz w:val="24"/>
        </w:rPr>
        <w:t>年全年实际</w:t>
      </w:r>
      <w:r>
        <w:rPr>
          <w:kern w:val="0"/>
          <w:sz w:val="24"/>
        </w:rPr>
        <w:t>GDP</w:t>
      </w:r>
      <w:r>
        <w:rPr>
          <w:kern w:val="0"/>
          <w:sz w:val="24"/>
        </w:rPr>
        <w:t>增速为</w:t>
      </w:r>
      <w:r>
        <w:rPr>
          <w:kern w:val="0"/>
          <w:sz w:val="24"/>
        </w:rPr>
        <w:t>2.3%</w:t>
      </w:r>
      <w:r>
        <w:rPr>
          <w:kern w:val="0"/>
          <w:sz w:val="24"/>
        </w:rPr>
        <w:t>，成为全球为数不多全年经济增速为正的主要经济体。</w:t>
      </w:r>
    </w:p>
    <w:p w:rsidR="00A30806" w:rsidRDefault="00B63FE8">
      <w:pPr>
        <w:spacing w:before="29" w:line="288" w:lineRule="auto"/>
        <w:ind w:firstLineChars="200" w:firstLine="480"/>
        <w:rPr>
          <w:kern w:val="0"/>
          <w:sz w:val="24"/>
        </w:rPr>
      </w:pPr>
      <w:r>
        <w:rPr>
          <w:kern w:val="0"/>
          <w:sz w:val="24"/>
        </w:rPr>
        <w:t>2020</w:t>
      </w:r>
      <w:r>
        <w:rPr>
          <w:kern w:val="0"/>
          <w:sz w:val="24"/>
        </w:rPr>
        <w:t>年的债券市场受到新冠疫情影响经历大涨大跌，收益率曲线先牛陡再熊平。年初市场表现相对平稳，但在新冠疫情影响下，特别是春节假期后海外疫情逐渐发酵，债券收益率出现了较大幅度的下行，十年国债收益率创下仅次于</w:t>
      </w:r>
      <w:r>
        <w:rPr>
          <w:kern w:val="0"/>
          <w:sz w:val="24"/>
        </w:rPr>
        <w:t>2002</w:t>
      </w:r>
      <w:r>
        <w:rPr>
          <w:kern w:val="0"/>
          <w:sz w:val="24"/>
        </w:rPr>
        <w:t>年的历史低位。五月之后随着债券供给压力、宏观经济回暖，以及央行超预期收紧货币政策，债券收益率开启震荡上行走势。进入十月，央行重提总闸门引发货币政策进一步收紧的预期，叠加信用债违约风险事件，信用债和短久期利率</w:t>
      </w:r>
      <w:r>
        <w:rPr>
          <w:kern w:val="0"/>
          <w:sz w:val="24"/>
        </w:rPr>
        <w:t>债又经历了大幅下跌。十一月下旬随着央行超预期投放流动性，经济工作会议精神明确不会</w:t>
      </w:r>
      <w:r>
        <w:rPr>
          <w:kern w:val="0"/>
          <w:sz w:val="24"/>
        </w:rPr>
        <w:t>“</w:t>
      </w:r>
      <w:r>
        <w:rPr>
          <w:kern w:val="0"/>
          <w:sz w:val="24"/>
        </w:rPr>
        <w:t>急转弯</w:t>
      </w:r>
      <w:r>
        <w:rPr>
          <w:kern w:val="0"/>
          <w:sz w:val="24"/>
        </w:rPr>
        <w:t>”</w:t>
      </w:r>
      <w:r>
        <w:rPr>
          <w:kern w:val="0"/>
          <w:sz w:val="24"/>
        </w:rPr>
        <w:t>，债券市场在配置力量带动下，收益率转而下行。</w:t>
      </w:r>
    </w:p>
    <w:p w:rsidR="00A30806" w:rsidRDefault="00B63FE8">
      <w:pPr>
        <w:spacing w:before="29" w:line="288" w:lineRule="auto"/>
        <w:ind w:firstLineChars="200" w:firstLine="480"/>
        <w:rPr>
          <w:kern w:val="0"/>
          <w:sz w:val="24"/>
        </w:rPr>
      </w:pPr>
      <w:r>
        <w:rPr>
          <w:kern w:val="0"/>
          <w:sz w:val="24"/>
        </w:rPr>
        <w:t>报告期内，基于对经济基本面和政策的把握，并考虑组合收益稳定，组合主要配置了指数标的的成分债券，同时根据市场情况适时进行了组合久期的小幅调整。考虑到不同市场运行状态，组合综合运用了骑乘策略、杠杆票息策略和久期策略等。</w:t>
      </w:r>
    </w:p>
    <w:p w:rsidR="00A30806" w:rsidRDefault="00A30806">
      <w:pPr>
        <w:spacing w:line="360" w:lineRule="auto"/>
        <w:ind w:firstLineChars="200" w:firstLine="420"/>
        <w:rPr>
          <w:rFonts w:asciiTheme="minorEastAsia" w:eastAsiaTheme="minorEastAsia" w:hAnsiTheme="minorEastAsia"/>
          <w:kern w:val="0"/>
          <w:szCs w:val="21"/>
        </w:rPr>
      </w:pPr>
    </w:p>
    <w:p w:rsidR="00A30806" w:rsidRDefault="00B63FE8">
      <w:pPr>
        <w:spacing w:before="29" w:line="288" w:lineRule="auto"/>
        <w:rPr>
          <w:rFonts w:eastAsiaTheme="minorEastAsia"/>
          <w:b/>
          <w:sz w:val="24"/>
        </w:rPr>
      </w:pPr>
      <w:r>
        <w:rPr>
          <w:rFonts w:eastAsiaTheme="minorEastAsia"/>
          <w:b/>
          <w:sz w:val="24"/>
        </w:rPr>
        <w:t>4.4.2</w:t>
      </w:r>
      <w:r>
        <w:rPr>
          <w:rFonts w:eastAsiaTheme="minorEastAsia" w:hint="eastAsia"/>
          <w:b/>
          <w:sz w:val="24"/>
        </w:rPr>
        <w:t>报告期内基金的业绩表现</w:t>
      </w:r>
    </w:p>
    <w:p w:rsidR="00A30806" w:rsidRDefault="00B63FE8">
      <w:pPr>
        <w:spacing w:before="29" w:line="288" w:lineRule="auto"/>
        <w:ind w:firstLineChars="200" w:firstLine="480"/>
        <w:rPr>
          <w:kern w:val="0"/>
          <w:sz w:val="24"/>
        </w:rPr>
      </w:pPr>
      <w:r>
        <w:rPr>
          <w:kern w:val="0"/>
          <w:sz w:val="24"/>
        </w:rPr>
        <w:t>本基金（各类）份额净值及业绩表现请见</w:t>
      </w:r>
      <w:r>
        <w:rPr>
          <w:kern w:val="0"/>
          <w:sz w:val="24"/>
        </w:rPr>
        <w:t>“3.1</w:t>
      </w:r>
      <w:r>
        <w:rPr>
          <w:kern w:val="0"/>
          <w:sz w:val="24"/>
        </w:rPr>
        <w:t>主要会计数据和财务指标</w:t>
      </w:r>
      <w:r>
        <w:rPr>
          <w:kern w:val="0"/>
          <w:sz w:val="24"/>
        </w:rPr>
        <w:t xml:space="preserve">” </w:t>
      </w:r>
      <w:r>
        <w:rPr>
          <w:kern w:val="0"/>
          <w:sz w:val="24"/>
        </w:rPr>
        <w:t>及</w:t>
      </w:r>
      <w:r>
        <w:rPr>
          <w:kern w:val="0"/>
          <w:sz w:val="24"/>
        </w:rPr>
        <w:t>“3.2.1</w:t>
      </w:r>
      <w:r>
        <w:rPr>
          <w:kern w:val="0"/>
          <w:sz w:val="24"/>
        </w:rPr>
        <w:t>基金份额净值增长率及其与同期业绩比较基准</w:t>
      </w:r>
      <w:r>
        <w:rPr>
          <w:kern w:val="0"/>
          <w:sz w:val="24"/>
        </w:rPr>
        <w:t>收益率的比较</w:t>
      </w:r>
      <w:r>
        <w:rPr>
          <w:kern w:val="0"/>
          <w:sz w:val="24"/>
        </w:rPr>
        <w:t>”</w:t>
      </w:r>
      <w:r>
        <w:rPr>
          <w:kern w:val="0"/>
          <w:sz w:val="24"/>
        </w:rPr>
        <w:t>部分披露。</w:t>
      </w:r>
    </w:p>
    <w:p w:rsidR="00A30806" w:rsidRDefault="00A30806">
      <w:pPr>
        <w:spacing w:line="360" w:lineRule="auto"/>
        <w:ind w:firstLineChars="200" w:firstLine="420"/>
        <w:rPr>
          <w:rFonts w:asciiTheme="minorEastAsia" w:eastAsiaTheme="minorEastAsia" w:hAnsiTheme="minorEastAsia"/>
          <w:color w:val="000000"/>
          <w:kern w:val="0"/>
          <w:szCs w:val="21"/>
        </w:rPr>
      </w:pPr>
    </w:p>
    <w:p w:rsidR="00A30806" w:rsidRDefault="00B63FE8">
      <w:pPr>
        <w:pStyle w:val="2"/>
        <w:spacing w:before="29" w:after="0" w:line="288" w:lineRule="auto"/>
        <w:rPr>
          <w:rFonts w:eastAsiaTheme="minorEastAsia"/>
        </w:rPr>
      </w:pPr>
      <w:bookmarkStart w:id="53" w:name="_Toc225498259"/>
      <w:bookmarkStart w:id="54" w:name="_Toc361324859"/>
      <w:bookmarkStart w:id="55" w:name="_Toc9033"/>
      <w:r>
        <w:rPr>
          <w:rFonts w:eastAsiaTheme="minorEastAsia"/>
        </w:rPr>
        <w:t xml:space="preserve">4.5 </w:t>
      </w:r>
      <w:r>
        <w:rPr>
          <w:rFonts w:eastAsiaTheme="minorEastAsia" w:hint="eastAsia"/>
        </w:rPr>
        <w:t>管理人对宏观经济、证券市场及行业走势的简要展望</w:t>
      </w:r>
      <w:bookmarkEnd w:id="53"/>
      <w:bookmarkEnd w:id="54"/>
      <w:bookmarkEnd w:id="55"/>
    </w:p>
    <w:p w:rsidR="00A30806" w:rsidRDefault="00B63FE8">
      <w:pPr>
        <w:spacing w:before="29" w:line="288" w:lineRule="auto"/>
        <w:ind w:firstLineChars="200" w:firstLine="480"/>
        <w:rPr>
          <w:kern w:val="0"/>
          <w:sz w:val="24"/>
        </w:rPr>
      </w:pPr>
      <w:r>
        <w:rPr>
          <w:kern w:val="0"/>
          <w:sz w:val="24"/>
        </w:rPr>
        <w:t>展望</w:t>
      </w:r>
      <w:r>
        <w:rPr>
          <w:kern w:val="0"/>
          <w:sz w:val="24"/>
        </w:rPr>
        <w:t>2021</w:t>
      </w:r>
      <w:r>
        <w:rPr>
          <w:kern w:val="0"/>
          <w:sz w:val="24"/>
        </w:rPr>
        <w:t>年，经济增长动能将从疫情后以基建、地产拉动的逆周期因素逐步切换到以消费、制造业拉动的顺周期因素，出口受到疫苗接种和海外复苏影响韧性相对较强。预计经济运行回归正常轨道，同比在基数效应下冲高回落，环比增长先稳后弱，下半年压力大于上半年。在稳定宏观杠杆率定调和政策不急转弯下，</w:t>
      </w:r>
      <w:r>
        <w:rPr>
          <w:kern w:val="0"/>
          <w:sz w:val="24"/>
        </w:rPr>
        <w:t>2021</w:t>
      </w:r>
      <w:r>
        <w:rPr>
          <w:kern w:val="0"/>
          <w:sz w:val="24"/>
        </w:rPr>
        <w:t>年或呈现信用环境边际收紧、货币条件先紧后松、通胀趋势先上后稳的格局。对于债券市场，我们认为明年整体机会大于风险，利率债相对优于信用债，二季度前后经济环比趋弱、货币政策重回宽松后，债市的趋势性配置价值或将显现。</w:t>
      </w:r>
    </w:p>
    <w:p w:rsidR="00A30806" w:rsidRDefault="00B63FE8">
      <w:pPr>
        <w:spacing w:before="29" w:line="288" w:lineRule="auto"/>
        <w:ind w:firstLineChars="200" w:firstLine="480"/>
        <w:rPr>
          <w:kern w:val="0"/>
          <w:sz w:val="24"/>
        </w:rPr>
      </w:pPr>
      <w:r>
        <w:rPr>
          <w:kern w:val="0"/>
          <w:sz w:val="24"/>
        </w:rPr>
        <w:t>操作策略方面</w:t>
      </w:r>
      <w:r>
        <w:rPr>
          <w:kern w:val="0"/>
          <w:sz w:val="24"/>
        </w:rPr>
        <w:t>，组合将继续以利率债投资为主要策略，关注利率品种的骑乘收益，做好券种轮换和指数标的品种的精选配置，同时积极进行相对灵活的组合久期调整，以期增厚组合收益。</w:t>
      </w:r>
    </w:p>
    <w:p w:rsidR="00A30806" w:rsidRDefault="00A30806">
      <w:pPr>
        <w:spacing w:line="360" w:lineRule="auto"/>
        <w:ind w:firstLineChars="200" w:firstLine="420"/>
        <w:rPr>
          <w:rFonts w:asciiTheme="minorEastAsia" w:eastAsiaTheme="minorEastAsia" w:hAnsiTheme="minorEastAsia"/>
          <w:color w:val="000000"/>
          <w:kern w:val="0"/>
          <w:szCs w:val="21"/>
        </w:rPr>
      </w:pPr>
    </w:p>
    <w:p w:rsidR="00A30806" w:rsidRDefault="00B63FE8">
      <w:pPr>
        <w:pStyle w:val="2"/>
        <w:spacing w:before="29" w:after="0" w:line="288" w:lineRule="auto"/>
        <w:rPr>
          <w:rFonts w:eastAsiaTheme="minorEastAsia"/>
        </w:rPr>
      </w:pPr>
      <w:bookmarkStart w:id="56" w:name="_Toc247959456"/>
      <w:bookmarkStart w:id="57" w:name="_Toc245801806"/>
      <w:bookmarkStart w:id="58" w:name="_Toc361324860"/>
      <w:bookmarkStart w:id="59" w:name="_Toc28191"/>
      <w:r>
        <w:rPr>
          <w:rFonts w:eastAsiaTheme="minorEastAsia"/>
        </w:rPr>
        <w:t xml:space="preserve">4.6 </w:t>
      </w:r>
      <w:r>
        <w:rPr>
          <w:rFonts w:eastAsiaTheme="minorEastAsia" w:hint="eastAsia"/>
        </w:rPr>
        <w:t>管理人内部有关本基金的监察稽核工作情况</w:t>
      </w:r>
      <w:bookmarkEnd w:id="56"/>
      <w:bookmarkEnd w:id="57"/>
      <w:bookmarkEnd w:id="58"/>
      <w:bookmarkEnd w:id="59"/>
    </w:p>
    <w:p w:rsidR="00A30806" w:rsidRDefault="00B63FE8">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A30806" w:rsidRDefault="00B63FE8">
      <w:pPr>
        <w:spacing w:before="29" w:line="288" w:lineRule="auto"/>
        <w:ind w:firstLineChars="200" w:firstLine="480"/>
        <w:rPr>
          <w:kern w:val="0"/>
          <w:sz w:val="24"/>
        </w:rPr>
      </w:pPr>
      <w:r>
        <w:rPr>
          <w:kern w:val="0"/>
          <w:sz w:val="24"/>
        </w:rPr>
        <w:t>本报告期内，本基金管理人为了确保公司业务的规范运作，主要做了以下工作：</w:t>
      </w:r>
    </w:p>
    <w:p w:rsidR="00A30806" w:rsidRDefault="00B63FE8">
      <w:pPr>
        <w:spacing w:before="29" w:line="288" w:lineRule="auto"/>
        <w:ind w:firstLineChars="200" w:firstLine="480"/>
        <w:rPr>
          <w:kern w:val="0"/>
          <w:sz w:val="24"/>
        </w:rPr>
      </w:pPr>
      <w:r>
        <w:rPr>
          <w:kern w:val="0"/>
          <w:sz w:val="24"/>
        </w:rPr>
        <w:t>（一）继续深化全面风险管理，</w:t>
      </w:r>
      <w:r>
        <w:rPr>
          <w:kern w:val="0"/>
          <w:sz w:val="24"/>
        </w:rPr>
        <w:t>提高风险控制有效性。</w:t>
      </w:r>
    </w:p>
    <w:p w:rsidR="00A30806" w:rsidRDefault="00B63FE8">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A30806" w:rsidRDefault="00B63FE8">
      <w:pPr>
        <w:spacing w:before="29" w:line="288" w:lineRule="auto"/>
        <w:ind w:firstLineChars="200" w:firstLine="480"/>
        <w:rPr>
          <w:kern w:val="0"/>
          <w:sz w:val="24"/>
        </w:rPr>
      </w:pPr>
      <w:r>
        <w:rPr>
          <w:kern w:val="0"/>
          <w:sz w:val="24"/>
        </w:rPr>
        <w:t>（二）全面开展内部监督检查，强化公司内部控制。</w:t>
      </w:r>
    </w:p>
    <w:p w:rsidR="00A30806" w:rsidRDefault="00B63FE8">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w:t>
      </w:r>
      <w:r>
        <w:rPr>
          <w:kern w:val="0"/>
          <w:sz w:val="24"/>
        </w:rPr>
        <w:t>节实施严格的稽核监督。通过对投资研究、市场销售、运营、信息技术等业务条线内部控制关键点开展定期和不定期检查，有效促进公司内部控制制度规范、执行有效，内控管理水平不断提升。</w:t>
      </w:r>
    </w:p>
    <w:p w:rsidR="00A30806" w:rsidRDefault="00B63FE8">
      <w:pPr>
        <w:spacing w:before="29" w:line="288" w:lineRule="auto"/>
        <w:ind w:firstLineChars="200" w:firstLine="480"/>
        <w:rPr>
          <w:kern w:val="0"/>
          <w:sz w:val="24"/>
        </w:rPr>
      </w:pPr>
      <w:r>
        <w:rPr>
          <w:kern w:val="0"/>
          <w:sz w:val="24"/>
        </w:rPr>
        <w:t>（三）着力打造完备的合规管理体系，促进合规文化建设取得新成果。</w:t>
      </w:r>
    </w:p>
    <w:p w:rsidR="00A30806" w:rsidRDefault="00B63FE8">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w:t>
      </w:r>
      <w:r>
        <w:rPr>
          <w:kern w:val="0"/>
          <w:sz w:val="24"/>
        </w:rPr>
        <w:t>合规管理常态长效发展。</w:t>
      </w:r>
    </w:p>
    <w:p w:rsidR="00A30806" w:rsidRDefault="00B63FE8">
      <w:pPr>
        <w:spacing w:before="29" w:line="288" w:lineRule="auto"/>
        <w:ind w:firstLineChars="200" w:firstLine="480"/>
        <w:rPr>
          <w:kern w:val="0"/>
          <w:sz w:val="24"/>
        </w:rPr>
      </w:pPr>
      <w:r>
        <w:rPr>
          <w:kern w:val="0"/>
          <w:sz w:val="24"/>
        </w:rPr>
        <w:t>（四）强化培训教育及重点领域合规提示，持续提高全员风险合规意识。</w:t>
      </w:r>
    </w:p>
    <w:p w:rsidR="00A30806" w:rsidRDefault="00B63FE8">
      <w:pPr>
        <w:spacing w:before="29" w:line="288" w:lineRule="auto"/>
        <w:ind w:firstLineChars="200" w:firstLine="480"/>
        <w:rPr>
          <w:kern w:val="0"/>
          <w:sz w:val="24"/>
        </w:rPr>
      </w:pPr>
      <w:r>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A30806" w:rsidRDefault="00A30806">
      <w:pPr>
        <w:autoSpaceDE w:val="0"/>
        <w:autoSpaceDN w:val="0"/>
        <w:adjustRightInd w:val="0"/>
        <w:spacing w:line="360" w:lineRule="auto"/>
        <w:ind w:firstLine="482"/>
        <w:rPr>
          <w:rFonts w:asciiTheme="minorEastAsia" w:eastAsiaTheme="minorEastAsia" w:hAnsiTheme="minorEastAsia"/>
          <w:color w:val="000000"/>
          <w:kern w:val="0"/>
          <w:szCs w:val="21"/>
        </w:rPr>
      </w:pPr>
    </w:p>
    <w:p w:rsidR="00A30806" w:rsidRDefault="00B63FE8">
      <w:pPr>
        <w:pStyle w:val="2"/>
        <w:spacing w:before="29" w:after="0" w:line="288" w:lineRule="auto"/>
        <w:rPr>
          <w:rFonts w:eastAsiaTheme="minorEastAsia"/>
        </w:rPr>
      </w:pPr>
      <w:bookmarkStart w:id="60" w:name="_Toc247959457"/>
      <w:bookmarkStart w:id="61" w:name="_Toc225570083"/>
      <w:bookmarkStart w:id="62" w:name="_Toc361324861"/>
      <w:bookmarkStart w:id="63" w:name="_Toc11402"/>
      <w:r>
        <w:rPr>
          <w:rFonts w:eastAsiaTheme="minorEastAsia"/>
        </w:rPr>
        <w:t xml:space="preserve">4.7 </w:t>
      </w:r>
      <w:r>
        <w:rPr>
          <w:rFonts w:eastAsiaTheme="minorEastAsia" w:hint="eastAsia"/>
        </w:rPr>
        <w:t>管理人对报告期内基金估值程序等事项的说明</w:t>
      </w:r>
      <w:bookmarkEnd w:id="60"/>
      <w:bookmarkEnd w:id="61"/>
      <w:bookmarkEnd w:id="62"/>
      <w:bookmarkEnd w:id="63"/>
    </w:p>
    <w:p w:rsidR="00A30806" w:rsidRDefault="00B63FE8">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A30806" w:rsidRDefault="00B63FE8">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A30806" w:rsidRDefault="00B63FE8">
      <w:pPr>
        <w:spacing w:before="29" w:line="288" w:lineRule="auto"/>
        <w:ind w:firstLineChars="200" w:firstLine="480"/>
        <w:rPr>
          <w:kern w:val="0"/>
          <w:sz w:val="24"/>
        </w:rPr>
      </w:pPr>
      <w:r>
        <w:rPr>
          <w:kern w:val="0"/>
          <w:sz w:val="24"/>
        </w:rPr>
        <w:t>估</w:t>
      </w:r>
      <w:r>
        <w:rPr>
          <w:kern w:val="0"/>
          <w:sz w:val="24"/>
        </w:rPr>
        <w:t>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A30806" w:rsidRDefault="00A30806">
      <w:pPr>
        <w:spacing w:before="29" w:line="288" w:lineRule="auto"/>
        <w:ind w:firstLineChars="200" w:firstLine="420"/>
        <w:rPr>
          <w:rFonts w:asciiTheme="minorEastAsia" w:eastAsiaTheme="minorEastAsia" w:hAnsiTheme="minorEastAsia"/>
          <w:color w:val="000000"/>
          <w:kern w:val="0"/>
          <w:szCs w:val="21"/>
        </w:rPr>
      </w:pPr>
    </w:p>
    <w:p w:rsidR="00A30806" w:rsidRDefault="00B63FE8">
      <w:pPr>
        <w:pStyle w:val="2"/>
        <w:spacing w:before="29" w:after="0" w:line="288" w:lineRule="auto"/>
        <w:rPr>
          <w:rFonts w:eastAsiaTheme="minorEastAsia"/>
        </w:rPr>
      </w:pPr>
      <w:bookmarkStart w:id="64" w:name="_Toc247959458"/>
      <w:bookmarkStart w:id="65" w:name="_Toc225570084"/>
      <w:bookmarkStart w:id="66" w:name="_Toc361324862"/>
      <w:bookmarkStart w:id="67" w:name="_Toc16241"/>
      <w:r>
        <w:rPr>
          <w:rFonts w:eastAsiaTheme="minorEastAsia"/>
        </w:rPr>
        <w:t>4.</w:t>
      </w:r>
      <w:r>
        <w:rPr>
          <w:rFonts w:eastAsiaTheme="minorEastAsia" w:hint="eastAsia"/>
        </w:rPr>
        <w:t>8</w:t>
      </w:r>
      <w:r>
        <w:rPr>
          <w:rFonts w:eastAsiaTheme="minorEastAsia"/>
        </w:rPr>
        <w:t>管理人对报告期内基金利润分配情况的说明</w:t>
      </w:r>
      <w:bookmarkEnd w:id="64"/>
      <w:bookmarkEnd w:id="65"/>
      <w:bookmarkEnd w:id="66"/>
      <w:bookmarkEnd w:id="67"/>
    </w:p>
    <w:p w:rsidR="00A30806" w:rsidRDefault="00B63FE8">
      <w:pPr>
        <w:spacing w:before="29" w:line="288" w:lineRule="auto"/>
        <w:ind w:firstLineChars="200" w:firstLine="480"/>
        <w:rPr>
          <w:kern w:val="0"/>
          <w:sz w:val="24"/>
        </w:rPr>
      </w:pPr>
      <w:r>
        <w:rPr>
          <w:rFonts w:hint="eastAsia"/>
          <w:kern w:val="0"/>
          <w:sz w:val="24"/>
        </w:rPr>
        <w:t>根据相关法律法规和基金</w:t>
      </w:r>
      <w:r>
        <w:rPr>
          <w:rFonts w:hint="eastAsia"/>
          <w:kern w:val="0"/>
          <w:sz w:val="24"/>
        </w:rPr>
        <w:t>合同的规定，本基金对本报告期应分配的可供分配利润进行了收益分配，具体情况参见</w:t>
      </w:r>
      <w:r>
        <w:rPr>
          <w:rFonts w:hint="eastAsia"/>
          <w:kern w:val="0"/>
          <w:sz w:val="24"/>
        </w:rPr>
        <w:t>7.4.8.2</w:t>
      </w:r>
      <w:r>
        <w:rPr>
          <w:rFonts w:hint="eastAsia"/>
          <w:kern w:val="0"/>
          <w:sz w:val="24"/>
        </w:rPr>
        <w:t>资产负债表日后事项。</w:t>
      </w:r>
    </w:p>
    <w:p w:rsidR="00A30806" w:rsidRDefault="00A30806">
      <w:pPr>
        <w:spacing w:line="360" w:lineRule="auto"/>
        <w:ind w:firstLineChars="200" w:firstLine="420"/>
        <w:rPr>
          <w:rFonts w:eastAsiaTheme="minorEastAsia"/>
          <w:color w:val="000000"/>
          <w:szCs w:val="21"/>
        </w:rPr>
      </w:pPr>
    </w:p>
    <w:p w:rsidR="00A30806" w:rsidRDefault="00B63FE8">
      <w:pPr>
        <w:pStyle w:val="2"/>
        <w:spacing w:before="29" w:after="0" w:line="288" w:lineRule="auto"/>
        <w:rPr>
          <w:rFonts w:eastAsiaTheme="minorEastAsia"/>
        </w:rPr>
      </w:pPr>
      <w:bookmarkStart w:id="68" w:name="_Toc23418"/>
      <w:r>
        <w:rPr>
          <w:rFonts w:eastAsiaTheme="minorEastAsia"/>
        </w:rPr>
        <w:t>4.9</w:t>
      </w:r>
      <w:r>
        <w:rPr>
          <w:rFonts w:eastAsiaTheme="minorEastAsia" w:hint="eastAsia"/>
        </w:rPr>
        <w:t>报告期内管理人对本基金持有人数或基金资产净值预警情形的说明</w:t>
      </w:r>
      <w:bookmarkEnd w:id="68"/>
    </w:p>
    <w:p w:rsidR="00A30806" w:rsidRDefault="00B63FE8">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A30806" w:rsidRDefault="00A30806">
      <w:pPr>
        <w:spacing w:before="29" w:line="288" w:lineRule="auto"/>
        <w:ind w:firstLineChars="200" w:firstLine="480"/>
        <w:rPr>
          <w:kern w:val="0"/>
          <w:sz w:val="24"/>
        </w:rPr>
      </w:pPr>
    </w:p>
    <w:p w:rsidR="00A30806" w:rsidRDefault="00B63FE8">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2965"/>
      <w:r>
        <w:rPr>
          <w:rFonts w:hint="eastAsia"/>
          <w:b/>
          <w:bCs/>
          <w:szCs w:val="24"/>
          <w:lang w:val="en-US"/>
        </w:rPr>
        <w:t>§</w:t>
      </w:r>
      <w:r>
        <w:rPr>
          <w:b/>
          <w:bCs/>
          <w:szCs w:val="24"/>
          <w:lang w:val="en-US"/>
        </w:rPr>
        <w:t xml:space="preserve">5  </w:t>
      </w:r>
      <w:r>
        <w:rPr>
          <w:rFonts w:hint="eastAsia"/>
          <w:b/>
          <w:bCs/>
          <w:szCs w:val="24"/>
          <w:lang w:val="en-US"/>
        </w:rPr>
        <w:t>托管人报告</w:t>
      </w:r>
      <w:bookmarkEnd w:id="69"/>
      <w:bookmarkEnd w:id="70"/>
      <w:bookmarkEnd w:id="71"/>
    </w:p>
    <w:p w:rsidR="00A30806" w:rsidRDefault="00A30806"/>
    <w:p w:rsidR="00A30806" w:rsidRDefault="00B63FE8">
      <w:pPr>
        <w:pStyle w:val="2"/>
        <w:spacing w:before="29" w:after="0" w:line="288" w:lineRule="auto"/>
        <w:rPr>
          <w:rFonts w:eastAsiaTheme="minorEastAsia"/>
        </w:rPr>
      </w:pPr>
      <w:bookmarkStart w:id="72" w:name="_Toc225498264"/>
      <w:bookmarkStart w:id="73" w:name="_Toc361324865"/>
      <w:bookmarkStart w:id="74" w:name="_Toc10063"/>
      <w:r>
        <w:rPr>
          <w:rFonts w:eastAsiaTheme="minorEastAsia"/>
        </w:rPr>
        <w:t xml:space="preserve">5.1 </w:t>
      </w:r>
      <w:r>
        <w:rPr>
          <w:rFonts w:eastAsiaTheme="minorEastAsia" w:hint="eastAsia"/>
        </w:rPr>
        <w:t>报告期内本基金托管人遵规守信情况声明</w:t>
      </w:r>
      <w:bookmarkEnd w:id="72"/>
      <w:bookmarkEnd w:id="73"/>
      <w:bookmarkEnd w:id="74"/>
    </w:p>
    <w:p w:rsidR="00A30806" w:rsidRDefault="00B63FE8">
      <w:pPr>
        <w:spacing w:before="29" w:line="288" w:lineRule="auto"/>
        <w:ind w:firstLineChars="200" w:firstLine="480"/>
        <w:rPr>
          <w:kern w:val="0"/>
          <w:sz w:val="24"/>
        </w:rPr>
      </w:pPr>
      <w:r>
        <w:rPr>
          <w:kern w:val="0"/>
          <w:sz w:val="24"/>
        </w:rPr>
        <w:t>在托管本基金的过程中，本基金托管人中国农业银行股份有限公司严格遵守</w:t>
      </w:r>
      <w:r>
        <w:rPr>
          <w:rFonts w:hint="eastAsia"/>
          <w:color w:val="000000"/>
          <w:sz w:val="24"/>
        </w:rPr>
        <w:t>《中华人民共和国证券投资基金法》</w:t>
      </w:r>
      <w:r>
        <w:rPr>
          <w:kern w:val="0"/>
          <w:sz w:val="24"/>
        </w:rPr>
        <w:t>相关法律法规的规定以及基金合同、托管协议的约定，对本基金基金管理人</w:t>
      </w:r>
      <w:r>
        <w:rPr>
          <w:kern w:val="0"/>
          <w:sz w:val="24"/>
        </w:rPr>
        <w:t>—</w:t>
      </w:r>
      <w:r>
        <w:rPr>
          <w:kern w:val="0"/>
          <w:sz w:val="24"/>
        </w:rPr>
        <w:t>交银施罗德基金管理有限公司</w:t>
      </w:r>
      <w:r>
        <w:rPr>
          <w:kern w:val="0"/>
          <w:sz w:val="24"/>
        </w:rPr>
        <w:t xml:space="preserve"> 2020 </w:t>
      </w:r>
      <w:r>
        <w:rPr>
          <w:kern w:val="0"/>
          <w:sz w:val="24"/>
        </w:rPr>
        <w:t>年</w:t>
      </w:r>
      <w:r>
        <w:rPr>
          <w:kern w:val="0"/>
          <w:sz w:val="24"/>
        </w:rPr>
        <w:t xml:space="preserve"> 8 </w:t>
      </w:r>
      <w:r>
        <w:rPr>
          <w:kern w:val="0"/>
          <w:sz w:val="24"/>
        </w:rPr>
        <w:t>月</w:t>
      </w:r>
      <w:r>
        <w:rPr>
          <w:kern w:val="0"/>
          <w:sz w:val="24"/>
        </w:rPr>
        <w:t xml:space="preserve"> 20 </w:t>
      </w:r>
      <w:r>
        <w:rPr>
          <w:kern w:val="0"/>
          <w:sz w:val="24"/>
        </w:rPr>
        <w:t>日至</w:t>
      </w:r>
      <w:r>
        <w:rPr>
          <w:kern w:val="0"/>
          <w:sz w:val="24"/>
        </w:rPr>
        <w:t xml:space="preserve"> </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日基金的投资运作，进行了认真、独立的会计核算和必要的投资监督，认真履行了托管人的义务，没有从事任何损害基金份额持有人利益的行为。</w:t>
      </w:r>
    </w:p>
    <w:p w:rsidR="00A30806" w:rsidRDefault="00A30806">
      <w:pPr>
        <w:spacing w:line="360" w:lineRule="auto"/>
        <w:ind w:firstLineChars="200" w:firstLine="420"/>
        <w:rPr>
          <w:rFonts w:asciiTheme="minorEastAsia" w:eastAsiaTheme="minorEastAsia" w:hAnsiTheme="minorEastAsia"/>
          <w:color w:val="000000"/>
          <w:kern w:val="0"/>
          <w:szCs w:val="21"/>
        </w:rPr>
      </w:pPr>
    </w:p>
    <w:p w:rsidR="00A30806" w:rsidRDefault="00B63FE8">
      <w:pPr>
        <w:pStyle w:val="2"/>
        <w:spacing w:before="29" w:after="0" w:line="288" w:lineRule="auto"/>
        <w:rPr>
          <w:rFonts w:eastAsiaTheme="minorEastAsia"/>
        </w:rPr>
      </w:pPr>
      <w:bookmarkStart w:id="75" w:name="_Toc225498265"/>
      <w:bookmarkStart w:id="76" w:name="_Toc361324866"/>
      <w:bookmarkStart w:id="77" w:name="_Toc26092"/>
      <w:r>
        <w:rPr>
          <w:rFonts w:eastAsiaTheme="minorEastAsia"/>
        </w:rPr>
        <w:t xml:space="preserve">5.2 </w:t>
      </w:r>
      <w:r>
        <w:rPr>
          <w:rFonts w:eastAsiaTheme="minorEastAsia" w:hint="eastAsia"/>
        </w:rPr>
        <w:t>托管人对报告期内本基金投资运作遵规守信、净值计算、利润分配等情况的</w:t>
      </w:r>
      <w:bookmarkEnd w:id="75"/>
      <w:r>
        <w:rPr>
          <w:rFonts w:eastAsiaTheme="minorEastAsia" w:hint="eastAsia"/>
        </w:rPr>
        <w:t>说明</w:t>
      </w:r>
      <w:bookmarkEnd w:id="76"/>
      <w:bookmarkEnd w:id="77"/>
    </w:p>
    <w:p w:rsidR="00A30806" w:rsidRDefault="00B63FE8">
      <w:pPr>
        <w:spacing w:before="29" w:line="288" w:lineRule="auto"/>
        <w:ind w:firstLineChars="200" w:firstLine="480"/>
        <w:rPr>
          <w:kern w:val="0"/>
          <w:sz w:val="24"/>
        </w:rPr>
      </w:pPr>
      <w:r>
        <w:rPr>
          <w:kern w:val="0"/>
          <w:sz w:val="24"/>
        </w:rPr>
        <w:t>本托管人认为</w:t>
      </w:r>
      <w:r>
        <w:rPr>
          <w:kern w:val="0"/>
          <w:sz w:val="24"/>
        </w:rPr>
        <w:t xml:space="preserve">, </w:t>
      </w:r>
      <w:r>
        <w:rPr>
          <w:kern w:val="0"/>
          <w:sz w:val="24"/>
        </w:rPr>
        <w:t>交银施罗德基金管理有限公司在本基金的投资运作、基金资产净值的计算、基金份额申购赎回价格的计算、基金费用开支及利润分配等问题上，不存在损害基金份额持有人利益的行为；在报告期内，严格遵守了</w:t>
      </w:r>
      <w:r>
        <w:rPr>
          <w:rFonts w:hint="eastAsia"/>
          <w:color w:val="000000"/>
          <w:sz w:val="24"/>
        </w:rPr>
        <w:t>《中华人民共和国证券投资基金法》</w:t>
      </w:r>
      <w:r>
        <w:rPr>
          <w:kern w:val="0"/>
          <w:sz w:val="24"/>
        </w:rPr>
        <w:t>等有关法律法规，在各重要方面的运作严格按照基金合</w:t>
      </w:r>
      <w:r>
        <w:rPr>
          <w:kern w:val="0"/>
          <w:sz w:val="24"/>
        </w:rPr>
        <w:t>同的规定进行。</w:t>
      </w:r>
    </w:p>
    <w:p w:rsidR="00A30806" w:rsidRDefault="00A30806">
      <w:pPr>
        <w:spacing w:line="360" w:lineRule="auto"/>
        <w:ind w:firstLineChars="200" w:firstLine="420"/>
        <w:rPr>
          <w:rFonts w:asciiTheme="minorEastAsia" w:eastAsiaTheme="minorEastAsia" w:hAnsiTheme="minorEastAsia"/>
          <w:color w:val="000000"/>
          <w:kern w:val="0"/>
          <w:szCs w:val="21"/>
        </w:rPr>
      </w:pPr>
    </w:p>
    <w:p w:rsidR="00A30806" w:rsidRDefault="00B63FE8">
      <w:pPr>
        <w:pStyle w:val="2"/>
        <w:spacing w:before="29" w:after="0" w:line="288" w:lineRule="auto"/>
        <w:rPr>
          <w:rFonts w:eastAsiaTheme="minorEastAsia"/>
        </w:rPr>
      </w:pPr>
      <w:bookmarkStart w:id="78" w:name="_Toc225498266"/>
      <w:bookmarkStart w:id="79" w:name="_Toc361324867"/>
      <w:bookmarkStart w:id="80" w:name="_Toc29415"/>
      <w:r>
        <w:rPr>
          <w:rFonts w:eastAsiaTheme="minorEastAsia"/>
        </w:rPr>
        <w:t xml:space="preserve">5.3 </w:t>
      </w:r>
      <w:r>
        <w:rPr>
          <w:rFonts w:eastAsiaTheme="minorEastAsia" w:hint="eastAsia"/>
        </w:rPr>
        <w:t>托管人对本年度报告中财务信息等内容的真实、准确和完整发表意见</w:t>
      </w:r>
      <w:bookmarkEnd w:id="78"/>
      <w:bookmarkEnd w:id="79"/>
      <w:bookmarkEnd w:id="80"/>
    </w:p>
    <w:p w:rsidR="00A30806" w:rsidRDefault="00B63FE8">
      <w:pPr>
        <w:spacing w:before="29" w:line="288" w:lineRule="auto"/>
        <w:ind w:firstLineChars="200" w:firstLine="480"/>
        <w:rPr>
          <w:kern w:val="0"/>
          <w:sz w:val="24"/>
        </w:rPr>
      </w:pPr>
      <w:r>
        <w:rPr>
          <w:kern w:val="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A30806" w:rsidRDefault="00A30806">
      <w:pPr>
        <w:spacing w:before="29" w:line="288" w:lineRule="auto"/>
        <w:ind w:firstLineChars="200" w:firstLine="480"/>
        <w:rPr>
          <w:kern w:val="0"/>
          <w:sz w:val="24"/>
        </w:rPr>
      </w:pPr>
    </w:p>
    <w:p w:rsidR="00A30806" w:rsidRDefault="00B63F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14064"/>
      <w:bookmarkStart w:id="89" w:name="_Toc361324872"/>
      <w:r>
        <w:rPr>
          <w:rFonts w:eastAsiaTheme="minorEastAsia"/>
          <w:b/>
          <w:bCs/>
          <w:szCs w:val="24"/>
          <w:lang w:val="en-US"/>
        </w:rPr>
        <w:t xml:space="preserve">§6  </w:t>
      </w:r>
      <w:r>
        <w:rPr>
          <w:rFonts w:eastAsiaTheme="minorEastAsia"/>
          <w:b/>
          <w:bCs/>
          <w:szCs w:val="24"/>
          <w:lang w:val="en-US"/>
        </w:rPr>
        <w:t>审计报告</w:t>
      </w:r>
      <w:bookmarkEnd w:id="81"/>
      <w:bookmarkEnd w:id="82"/>
      <w:bookmarkEnd w:id="83"/>
      <w:bookmarkEnd w:id="84"/>
      <w:bookmarkEnd w:id="85"/>
      <w:bookmarkEnd w:id="86"/>
      <w:bookmarkEnd w:id="87"/>
      <w:bookmarkEnd w:id="88"/>
    </w:p>
    <w:p w:rsidR="00A30806" w:rsidRDefault="00B63FE8">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24489</w:t>
      </w:r>
      <w:r>
        <w:rPr>
          <w:rFonts w:eastAsiaTheme="minorEastAsia"/>
          <w:kern w:val="0"/>
          <w:sz w:val="24"/>
        </w:rPr>
        <w:t>号</w:t>
      </w:r>
    </w:p>
    <w:p w:rsidR="00A30806" w:rsidRDefault="00B63FE8">
      <w:pPr>
        <w:widowControl/>
        <w:spacing w:line="288" w:lineRule="auto"/>
        <w:jc w:val="left"/>
        <w:rPr>
          <w:rFonts w:eastAsiaTheme="minorEastAsia"/>
          <w:kern w:val="0"/>
          <w:sz w:val="24"/>
        </w:rPr>
      </w:pPr>
      <w:r>
        <w:rPr>
          <w:rFonts w:eastAsiaTheme="minorEastAsia"/>
          <w:kern w:val="0"/>
          <w:sz w:val="24"/>
        </w:rPr>
        <w:t>交银施罗德中债</w:t>
      </w:r>
      <w:r>
        <w:rPr>
          <w:rFonts w:eastAsiaTheme="minorEastAsia"/>
          <w:kern w:val="0"/>
          <w:sz w:val="24"/>
        </w:rPr>
        <w:t>1-3</w:t>
      </w:r>
      <w:r>
        <w:rPr>
          <w:rFonts w:eastAsiaTheme="minorEastAsia"/>
          <w:kern w:val="0"/>
          <w:sz w:val="24"/>
        </w:rPr>
        <w:t>年政策性金融债指数证券投资基金全体基金份额持有人</w:t>
      </w:r>
      <w:r>
        <w:rPr>
          <w:rFonts w:eastAsiaTheme="minorEastAsia" w:hint="eastAsia"/>
          <w:sz w:val="24"/>
        </w:rPr>
        <w:t>：</w:t>
      </w:r>
    </w:p>
    <w:p w:rsidR="00A30806" w:rsidRDefault="00B63FE8">
      <w:pPr>
        <w:pStyle w:val="2"/>
        <w:spacing w:before="29"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6555"/>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A30806" w:rsidRDefault="00B63FE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A30806" w:rsidRDefault="00B63FE8">
      <w:pPr>
        <w:widowControl/>
        <w:spacing w:line="288" w:lineRule="auto"/>
        <w:ind w:firstLine="420"/>
        <w:rPr>
          <w:rFonts w:eastAsiaTheme="minorEastAsia"/>
          <w:kern w:val="0"/>
          <w:sz w:val="24"/>
        </w:rPr>
      </w:pPr>
      <w:r>
        <w:rPr>
          <w:rFonts w:eastAsiaTheme="minorEastAsia"/>
          <w:kern w:val="0"/>
          <w:sz w:val="24"/>
        </w:rPr>
        <w:t>我们审计了交银施罗德中债</w:t>
      </w:r>
      <w:r>
        <w:rPr>
          <w:rFonts w:eastAsiaTheme="minorEastAsia"/>
          <w:kern w:val="0"/>
          <w:sz w:val="24"/>
        </w:rPr>
        <w:t>1-3</w:t>
      </w:r>
      <w:r>
        <w:rPr>
          <w:rFonts w:eastAsiaTheme="minorEastAsia"/>
          <w:kern w:val="0"/>
          <w:sz w:val="24"/>
        </w:rPr>
        <w:t>年政策性金融债指数证券投资基金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交银政金债指数基金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w:t>
      </w:r>
      <w:r>
        <w:rPr>
          <w:rFonts w:eastAsiaTheme="minorEastAsia"/>
          <w:kern w:val="0"/>
          <w:sz w:val="24"/>
        </w:rPr>
        <w:t>8</w:t>
      </w:r>
      <w:r>
        <w:rPr>
          <w:rFonts w:eastAsiaTheme="minorEastAsia"/>
          <w:kern w:val="0"/>
          <w:sz w:val="24"/>
        </w:rPr>
        <w:t>月</w:t>
      </w:r>
      <w:r>
        <w:rPr>
          <w:rFonts w:eastAsiaTheme="minorEastAsia"/>
          <w:kern w:val="0"/>
          <w:sz w:val="24"/>
        </w:rPr>
        <w:t>20</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A30806" w:rsidRDefault="00B63FE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A30806" w:rsidRDefault="00B63FE8">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发布的有关规定及允许的基金行业实务操作编制，公允反映了交银政金债指数基金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w:t>
      </w:r>
      <w:r>
        <w:rPr>
          <w:rFonts w:eastAsiaTheme="minorEastAsia"/>
          <w:kern w:val="0"/>
          <w:sz w:val="24"/>
        </w:rPr>
        <w:t>8</w:t>
      </w:r>
      <w:r>
        <w:rPr>
          <w:rFonts w:eastAsiaTheme="minorEastAsia"/>
          <w:kern w:val="0"/>
          <w:sz w:val="24"/>
        </w:rPr>
        <w:t>月</w:t>
      </w:r>
      <w:r>
        <w:rPr>
          <w:rFonts w:eastAsiaTheme="minorEastAsia"/>
          <w:kern w:val="0"/>
          <w:sz w:val="24"/>
        </w:rPr>
        <w:t>20</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rsidR="00A30806" w:rsidRDefault="00A30806">
      <w:pPr>
        <w:widowControl/>
        <w:spacing w:line="288" w:lineRule="auto"/>
        <w:ind w:firstLine="420"/>
        <w:rPr>
          <w:rFonts w:eastAsiaTheme="minorEastAsia"/>
          <w:kern w:val="0"/>
          <w:sz w:val="24"/>
        </w:rPr>
      </w:pPr>
    </w:p>
    <w:p w:rsidR="00A30806" w:rsidRDefault="00B63FE8">
      <w:pPr>
        <w:pStyle w:val="2"/>
        <w:spacing w:before="29" w:after="0" w:line="288" w:lineRule="auto"/>
        <w:rPr>
          <w:rFonts w:ascii="Times New Roman" w:eastAsiaTheme="minorEastAsia" w:hAnsi="Times New Roman"/>
          <w:kern w:val="0"/>
          <w:szCs w:val="24"/>
        </w:rPr>
      </w:pPr>
      <w:bookmarkStart w:id="103" w:name="_Toc2206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A30806" w:rsidRDefault="00B63FE8">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A30806" w:rsidRDefault="00B63FE8">
      <w:pPr>
        <w:spacing w:line="288" w:lineRule="auto"/>
        <w:ind w:firstLineChars="200" w:firstLine="480"/>
        <w:rPr>
          <w:rFonts w:eastAsiaTheme="minorEastAsia"/>
          <w:sz w:val="24"/>
        </w:rPr>
      </w:pPr>
      <w:r>
        <w:rPr>
          <w:rFonts w:eastAsiaTheme="minorEastAsia"/>
          <w:sz w:val="24"/>
        </w:rPr>
        <w:t>按照中国注册会计师职业道德守则，我们独立于交银政金债指数基金，并履</w:t>
      </w:r>
      <w:r>
        <w:rPr>
          <w:rFonts w:eastAsiaTheme="minorEastAsia"/>
          <w:sz w:val="24"/>
        </w:rPr>
        <w:t>行了职业道德方面的其他责任。</w:t>
      </w:r>
    </w:p>
    <w:p w:rsidR="00A30806" w:rsidRDefault="00A30806">
      <w:pPr>
        <w:spacing w:line="288" w:lineRule="auto"/>
        <w:ind w:firstLineChars="200" w:firstLine="480"/>
        <w:rPr>
          <w:rFonts w:eastAsiaTheme="minorEastAsia"/>
          <w:sz w:val="24"/>
        </w:rPr>
      </w:pPr>
    </w:p>
    <w:p w:rsidR="00A30806" w:rsidRDefault="00B63FE8">
      <w:pPr>
        <w:pStyle w:val="2"/>
        <w:spacing w:beforeLines="50" w:before="156" w:after="0" w:line="288" w:lineRule="auto"/>
        <w:rPr>
          <w:rFonts w:ascii="Times New Roman" w:eastAsiaTheme="minorEastAsia" w:hAnsi="Times New Roman"/>
          <w:kern w:val="0"/>
          <w:szCs w:val="24"/>
        </w:rPr>
      </w:pPr>
      <w:bookmarkStart w:id="104" w:name="_Toc24521"/>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A30806" w:rsidRDefault="00B63FE8">
      <w:pPr>
        <w:spacing w:line="288" w:lineRule="auto"/>
        <w:ind w:firstLineChars="200" w:firstLine="480"/>
        <w:rPr>
          <w:rFonts w:eastAsiaTheme="minorEastAsia"/>
          <w:sz w:val="24"/>
        </w:rPr>
      </w:pPr>
      <w:r>
        <w:rPr>
          <w:rFonts w:eastAsiaTheme="minorEastAsia"/>
          <w:sz w:val="24"/>
        </w:rPr>
        <w:t>交银政金债指数基金的基金管理人交银施罗德基金管理有限公司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A30806" w:rsidRDefault="00B63FE8">
      <w:pPr>
        <w:spacing w:line="288" w:lineRule="auto"/>
        <w:ind w:firstLineChars="200" w:firstLine="480"/>
        <w:rPr>
          <w:rFonts w:eastAsiaTheme="minorEastAsia"/>
          <w:sz w:val="24"/>
        </w:rPr>
      </w:pPr>
      <w:r>
        <w:rPr>
          <w:rFonts w:eastAsiaTheme="minorEastAsia"/>
          <w:sz w:val="24"/>
        </w:rPr>
        <w:t>在编制财务报表时，基金管理人管理层负责评估交银政金债指数基金的持续经营能力，披露与持续经营相关的事项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w:t>
      </w:r>
      <w:r>
        <w:rPr>
          <w:rFonts w:eastAsiaTheme="minorEastAsia"/>
          <w:sz w:val="24"/>
        </w:rPr>
        <w:t>层计划清算交银政金债指数基金、终止运营或别无其他现实的选择。</w:t>
      </w:r>
    </w:p>
    <w:p w:rsidR="00A30806" w:rsidRDefault="00B63FE8">
      <w:pPr>
        <w:spacing w:line="288" w:lineRule="auto"/>
        <w:ind w:firstLineChars="200" w:firstLine="480"/>
        <w:rPr>
          <w:rFonts w:eastAsiaTheme="minorEastAsia"/>
          <w:sz w:val="24"/>
        </w:rPr>
      </w:pPr>
      <w:r>
        <w:rPr>
          <w:rFonts w:eastAsiaTheme="minorEastAsia"/>
          <w:sz w:val="24"/>
        </w:rPr>
        <w:t>基金管理人治理层负责监督交银政金债指数基金的财务报告过程。</w:t>
      </w:r>
    </w:p>
    <w:p w:rsidR="00A30806" w:rsidRDefault="00A30806">
      <w:pPr>
        <w:spacing w:line="288" w:lineRule="auto"/>
        <w:ind w:firstLineChars="200" w:firstLine="480"/>
        <w:rPr>
          <w:rFonts w:eastAsiaTheme="minorEastAsia"/>
          <w:sz w:val="24"/>
        </w:rPr>
      </w:pPr>
    </w:p>
    <w:p w:rsidR="00A30806" w:rsidRDefault="00B63FE8">
      <w:pPr>
        <w:pStyle w:val="2"/>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32083"/>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A30806" w:rsidRDefault="00B63FE8">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A30806" w:rsidRDefault="00B63FE8">
      <w:pPr>
        <w:spacing w:line="288" w:lineRule="auto"/>
        <w:ind w:firstLineChars="200" w:firstLine="480"/>
        <w:rPr>
          <w:rFonts w:eastAsiaTheme="minorEastAsia"/>
          <w:sz w:val="24"/>
        </w:rPr>
      </w:pPr>
      <w:r>
        <w:rPr>
          <w:rFonts w:eastAsiaTheme="minorEastAsia"/>
          <w:sz w:val="24"/>
        </w:rPr>
        <w:t>在按照审计准则执行</w:t>
      </w:r>
      <w:r>
        <w:rPr>
          <w:rFonts w:eastAsiaTheme="minorEastAsia"/>
          <w:sz w:val="24"/>
        </w:rPr>
        <w:t>审计工作的过程中，我们运用职业判断，并保持职业怀疑。同时，我们也执行以下工作：</w:t>
      </w:r>
    </w:p>
    <w:p w:rsidR="00A30806" w:rsidRDefault="00B63FE8">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A30806" w:rsidRDefault="00B63FE8">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A30806" w:rsidRDefault="00B63FE8">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w:t>
      </w:r>
      <w:r>
        <w:rPr>
          <w:rFonts w:eastAsiaTheme="minorEastAsia"/>
          <w:sz w:val="24"/>
        </w:rPr>
        <w:t>恰当性和作出会计估计及相关披露的合理性。</w:t>
      </w:r>
    </w:p>
    <w:p w:rsidR="00A30806" w:rsidRDefault="00B63FE8">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政金债指数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政金债指数基金不能持续经营。</w:t>
      </w:r>
    </w:p>
    <w:p w:rsidR="00A30806" w:rsidRDefault="00B63FE8">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w:t>
      </w:r>
      <w:r>
        <w:rPr>
          <w:rFonts w:eastAsiaTheme="minorEastAsia"/>
          <w:sz w:val="24"/>
        </w:rPr>
        <w:t>括披露</w:t>
      </w:r>
      <w:r>
        <w:rPr>
          <w:rFonts w:eastAsiaTheme="minorEastAsia"/>
          <w:sz w:val="24"/>
        </w:rPr>
        <w:t>)</w:t>
      </w:r>
      <w:r>
        <w:rPr>
          <w:rFonts w:eastAsiaTheme="minorEastAsia"/>
          <w:sz w:val="24"/>
        </w:rPr>
        <w:t>、结构和内容，并评价财务报表是否公允反映相关交易和事项。</w:t>
      </w:r>
    </w:p>
    <w:p w:rsidR="00A30806" w:rsidRDefault="00B63FE8">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A30806">
        <w:tc>
          <w:tcPr>
            <w:tcW w:w="6629" w:type="dxa"/>
          </w:tcPr>
          <w:p w:rsidR="00A30806" w:rsidRDefault="00B63FE8">
            <w:pPr>
              <w:spacing w:line="360" w:lineRule="auto"/>
              <w:jc w:val="left"/>
              <w:rPr>
                <w:sz w:val="24"/>
              </w:rPr>
            </w:pPr>
            <w:r>
              <w:rPr>
                <w:sz w:val="24"/>
              </w:rPr>
              <w:t>普华永道中天会计师事务所（特殊普通合伙）</w:t>
            </w:r>
          </w:p>
        </w:tc>
        <w:tc>
          <w:tcPr>
            <w:tcW w:w="2657" w:type="dxa"/>
          </w:tcPr>
          <w:p w:rsidR="00A30806" w:rsidRDefault="00B63FE8">
            <w:pPr>
              <w:spacing w:line="360" w:lineRule="auto"/>
              <w:jc w:val="right"/>
              <w:rPr>
                <w:sz w:val="24"/>
              </w:rPr>
            </w:pPr>
            <w:r>
              <w:rPr>
                <w:rFonts w:hint="eastAsia"/>
                <w:sz w:val="24"/>
              </w:rPr>
              <w:t>中国注册会计师</w:t>
            </w:r>
          </w:p>
        </w:tc>
      </w:tr>
    </w:tbl>
    <w:p w:rsidR="00A30806" w:rsidRDefault="00B63FE8">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A30806" w:rsidRDefault="00B63FE8">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A30806" w:rsidRDefault="00B63FE8">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w:t>
      </w:r>
      <w:r>
        <w:rPr>
          <w:rFonts w:eastAsiaTheme="minorEastAsia" w:hint="eastAsia"/>
          <w:kern w:val="0"/>
          <w:sz w:val="24"/>
        </w:rPr>
        <w:t>6</w:t>
      </w:r>
      <w:r>
        <w:rPr>
          <w:rFonts w:eastAsiaTheme="minorEastAsia"/>
          <w:kern w:val="0"/>
          <w:sz w:val="24"/>
        </w:rPr>
        <w:t>日</w:t>
      </w:r>
    </w:p>
    <w:p w:rsidR="00A30806" w:rsidRDefault="00A30806">
      <w:pPr>
        <w:widowControl/>
        <w:spacing w:line="288" w:lineRule="auto"/>
        <w:jc w:val="right"/>
        <w:rPr>
          <w:rFonts w:eastAsiaTheme="minorEastAsia"/>
          <w:sz w:val="24"/>
        </w:rPr>
      </w:pPr>
    </w:p>
    <w:p w:rsidR="00A30806" w:rsidRDefault="00B63FE8">
      <w:pPr>
        <w:pStyle w:val="1"/>
        <w:keepNext/>
        <w:keepLines/>
        <w:widowControl w:val="0"/>
        <w:spacing w:beforeLines="100" w:before="312" w:afterLines="100" w:after="312" w:line="288" w:lineRule="auto"/>
        <w:jc w:val="center"/>
        <w:rPr>
          <w:b/>
          <w:bCs/>
          <w:szCs w:val="24"/>
          <w:lang w:val="en-US"/>
        </w:rPr>
      </w:pPr>
      <w:bookmarkStart w:id="112" w:name="_Toc19604"/>
      <w:r>
        <w:rPr>
          <w:rFonts w:hint="eastAsia"/>
          <w:b/>
          <w:bCs/>
          <w:szCs w:val="24"/>
          <w:lang w:val="en-US"/>
        </w:rPr>
        <w:t>§</w:t>
      </w:r>
      <w:r>
        <w:rPr>
          <w:b/>
          <w:bCs/>
          <w:szCs w:val="24"/>
          <w:lang w:val="en-US"/>
        </w:rPr>
        <w:t>7</w:t>
      </w:r>
      <w:r>
        <w:rPr>
          <w:rFonts w:hint="eastAsia"/>
          <w:b/>
          <w:bCs/>
          <w:szCs w:val="24"/>
          <w:lang w:val="en-US"/>
        </w:rPr>
        <w:t>年度财务报表</w:t>
      </w:r>
      <w:bookmarkEnd w:id="89"/>
      <w:bookmarkEnd w:id="112"/>
    </w:p>
    <w:p w:rsidR="00A30806" w:rsidRDefault="00A30806"/>
    <w:p w:rsidR="00A30806" w:rsidRDefault="00B63FE8">
      <w:pPr>
        <w:pStyle w:val="2"/>
        <w:spacing w:before="29" w:after="0" w:line="288" w:lineRule="auto"/>
        <w:rPr>
          <w:rFonts w:eastAsiaTheme="minorEastAsia"/>
        </w:rPr>
      </w:pPr>
      <w:bookmarkStart w:id="113" w:name="_Toc225498268"/>
      <w:bookmarkStart w:id="114" w:name="_Toc361324873"/>
      <w:bookmarkStart w:id="115" w:name="_Toc8997"/>
      <w:r>
        <w:rPr>
          <w:rFonts w:eastAsiaTheme="minorEastAsia"/>
        </w:rPr>
        <w:t xml:space="preserve">7.1 </w:t>
      </w:r>
      <w:r>
        <w:rPr>
          <w:rFonts w:eastAsiaTheme="minorEastAsia" w:hint="eastAsia"/>
        </w:rPr>
        <w:t>资产负债表</w:t>
      </w:r>
      <w:bookmarkEnd w:id="113"/>
      <w:bookmarkEnd w:id="114"/>
      <w:bookmarkEnd w:id="115"/>
    </w:p>
    <w:p w:rsidR="00A30806" w:rsidRDefault="00B63FE8">
      <w:pPr>
        <w:spacing w:before="29" w:line="288" w:lineRule="auto"/>
        <w:rPr>
          <w:color w:val="000000"/>
          <w:sz w:val="24"/>
        </w:rPr>
      </w:pPr>
      <w:r>
        <w:rPr>
          <w:rFonts w:hint="eastAsia"/>
          <w:color w:val="000000"/>
          <w:sz w:val="24"/>
        </w:rPr>
        <w:t>会计主体：</w:t>
      </w:r>
      <w:r>
        <w:rPr>
          <w:color w:val="000000"/>
          <w:sz w:val="24"/>
        </w:rPr>
        <w:t>交银施罗德中债</w:t>
      </w:r>
      <w:r>
        <w:rPr>
          <w:color w:val="000000"/>
          <w:sz w:val="24"/>
        </w:rPr>
        <w:t>1-3</w:t>
      </w:r>
      <w:r>
        <w:rPr>
          <w:color w:val="000000"/>
          <w:sz w:val="24"/>
        </w:rPr>
        <w:t>年政策性金融债指数证券投资基金</w:t>
      </w:r>
    </w:p>
    <w:p w:rsidR="00A30806" w:rsidRDefault="00B63FE8">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A30806" w:rsidRDefault="00B63FE8">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5040"/>
      </w:tblGrid>
      <w:tr w:rsidR="00A30806">
        <w:tc>
          <w:tcPr>
            <w:tcW w:w="2880" w:type="dxa"/>
            <w:vAlign w:val="center"/>
          </w:tcPr>
          <w:p w:rsidR="00A30806" w:rsidRDefault="00B63FE8">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A30806" w:rsidRDefault="00B63FE8">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5040" w:type="dxa"/>
            <w:vAlign w:val="center"/>
          </w:tcPr>
          <w:p w:rsidR="00A30806" w:rsidRDefault="00B63FE8">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A30806" w:rsidRDefault="00B63FE8">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A30806">
        <w:tc>
          <w:tcPr>
            <w:tcW w:w="2880" w:type="dxa"/>
            <w:vAlign w:val="center"/>
          </w:tcPr>
          <w:p w:rsidR="00A30806" w:rsidRDefault="00B63FE8">
            <w:pPr>
              <w:spacing w:before="29" w:line="288" w:lineRule="auto"/>
              <w:rPr>
                <w:b/>
                <w:color w:val="000000"/>
                <w:sz w:val="24"/>
              </w:rPr>
            </w:pPr>
            <w:r>
              <w:rPr>
                <w:rFonts w:hint="eastAsia"/>
                <w:b/>
                <w:color w:val="000000"/>
                <w:sz w:val="24"/>
              </w:rPr>
              <w:t>资产：</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A30806">
            <w:pPr>
              <w:spacing w:before="29" w:line="288" w:lineRule="auto"/>
              <w:jc w:val="right"/>
              <w:rPr>
                <w:b/>
                <w:color w:val="000000"/>
                <w:sz w:val="24"/>
              </w:rPr>
            </w:pP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银行存款</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w:t>
            </w:r>
          </w:p>
        </w:tc>
        <w:tc>
          <w:tcPr>
            <w:tcW w:w="5040" w:type="dxa"/>
            <w:vAlign w:val="center"/>
          </w:tcPr>
          <w:p w:rsidR="00A30806" w:rsidRDefault="00B63FE8">
            <w:pPr>
              <w:spacing w:before="29" w:line="288" w:lineRule="auto"/>
              <w:jc w:val="right"/>
              <w:rPr>
                <w:color w:val="000000"/>
                <w:sz w:val="24"/>
              </w:rPr>
            </w:pPr>
            <w:r>
              <w:rPr>
                <w:color w:val="000000"/>
                <w:sz w:val="24"/>
              </w:rPr>
              <w:t>258,837.00</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结算备付金</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13,109,523.81</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存出保证金</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交易性金融资产</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7.4.7.2</w:t>
            </w:r>
          </w:p>
        </w:tc>
        <w:tc>
          <w:tcPr>
            <w:tcW w:w="5040" w:type="dxa"/>
            <w:vAlign w:val="center"/>
          </w:tcPr>
          <w:p w:rsidR="00A30806" w:rsidRDefault="00B63FE8">
            <w:pPr>
              <w:spacing w:before="29" w:line="288" w:lineRule="auto"/>
              <w:jc w:val="right"/>
              <w:rPr>
                <w:color w:val="000000"/>
                <w:sz w:val="24"/>
              </w:rPr>
            </w:pPr>
            <w:r>
              <w:rPr>
                <w:color w:val="000000"/>
                <w:sz w:val="24"/>
              </w:rPr>
              <w:t>5,249,470,000.00</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其中：股票投资</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基金投资</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债券投资</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5,249,470,000.00</w:t>
            </w:r>
          </w:p>
        </w:tc>
      </w:tr>
      <w:tr w:rsidR="00A30806">
        <w:tc>
          <w:tcPr>
            <w:tcW w:w="2880" w:type="dxa"/>
            <w:vAlign w:val="center"/>
          </w:tcPr>
          <w:p w:rsidR="00A30806" w:rsidRDefault="00B63FE8">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资产支持证券投资</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pStyle w:val="af9"/>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贵金属投资</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rFonts w:hint="eastAsia"/>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衍生金融资产</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7.4.7.3</w:t>
            </w: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买入返售金融资产</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7.4.7.4</w:t>
            </w:r>
          </w:p>
        </w:tc>
        <w:tc>
          <w:tcPr>
            <w:tcW w:w="5040" w:type="dxa"/>
            <w:vAlign w:val="center"/>
          </w:tcPr>
          <w:p w:rsidR="00A30806" w:rsidRDefault="00B63FE8">
            <w:pPr>
              <w:spacing w:before="29" w:line="288" w:lineRule="auto"/>
              <w:jc w:val="right"/>
              <w:rPr>
                <w:color w:val="000000"/>
                <w:sz w:val="24"/>
              </w:rPr>
            </w:pPr>
            <w:r>
              <w:rPr>
                <w:color w:val="000000"/>
                <w:sz w:val="24"/>
              </w:rPr>
              <w:t>837,000,000.00</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应收证券清算款</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71,022,733.01</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应收利息</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7.4.7.5</w:t>
            </w:r>
          </w:p>
        </w:tc>
        <w:tc>
          <w:tcPr>
            <w:tcW w:w="5040" w:type="dxa"/>
            <w:vAlign w:val="center"/>
          </w:tcPr>
          <w:p w:rsidR="00A30806" w:rsidRDefault="00B63FE8">
            <w:pPr>
              <w:spacing w:before="29" w:line="288" w:lineRule="auto"/>
              <w:jc w:val="right"/>
              <w:rPr>
                <w:color w:val="000000"/>
                <w:sz w:val="24"/>
              </w:rPr>
            </w:pPr>
            <w:r>
              <w:rPr>
                <w:color w:val="000000"/>
                <w:sz w:val="24"/>
              </w:rPr>
              <w:t>78,516,975.33</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应收股利</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应收申购款</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递延所得税资产</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其他资产</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7.4.7.6</w:t>
            </w: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rFonts w:asciiTheme="minorEastAsia" w:eastAsiaTheme="minorEastAsia" w:hAnsiTheme="minorEastAsia"/>
                <w:color w:val="000000"/>
                <w:szCs w:val="21"/>
              </w:rPr>
            </w:pPr>
            <w:r>
              <w:rPr>
                <w:rFonts w:hint="eastAsia"/>
                <w:color w:val="000000"/>
                <w:sz w:val="24"/>
              </w:rPr>
              <w:t>资产总计</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6,249,378,069.15</w:t>
            </w:r>
          </w:p>
        </w:tc>
      </w:tr>
      <w:tr w:rsidR="00A30806">
        <w:tc>
          <w:tcPr>
            <w:tcW w:w="2880" w:type="dxa"/>
            <w:vAlign w:val="center"/>
          </w:tcPr>
          <w:p w:rsidR="00A30806" w:rsidRDefault="00B63FE8">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A30806" w:rsidRDefault="00B63FE8">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5040" w:type="dxa"/>
            <w:vAlign w:val="center"/>
          </w:tcPr>
          <w:p w:rsidR="00A30806" w:rsidRDefault="00B63FE8">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A30806" w:rsidRDefault="00B63FE8">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A30806">
        <w:tc>
          <w:tcPr>
            <w:tcW w:w="2880" w:type="dxa"/>
            <w:vAlign w:val="center"/>
          </w:tcPr>
          <w:p w:rsidR="00A30806" w:rsidRDefault="00B63FE8">
            <w:pPr>
              <w:spacing w:before="29" w:line="288" w:lineRule="auto"/>
              <w:rPr>
                <w:b/>
                <w:color w:val="000000"/>
                <w:sz w:val="24"/>
              </w:rPr>
            </w:pPr>
            <w:r>
              <w:rPr>
                <w:rFonts w:hint="eastAsia"/>
                <w:b/>
                <w:color w:val="000000"/>
                <w:sz w:val="24"/>
              </w:rPr>
              <w:t>负债：</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A30806">
            <w:pPr>
              <w:spacing w:before="29" w:line="288" w:lineRule="auto"/>
              <w:jc w:val="right"/>
              <w:rPr>
                <w:b/>
                <w:color w:val="000000"/>
                <w:sz w:val="24"/>
              </w:rPr>
            </w:pP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短期借款</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交易性金融负债</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衍生金融负债</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7.4.7.3</w:t>
            </w: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卖出回购金融资产款</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235,030,762.48</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应付证券清算款</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应付赎回款</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应付管理人报酬</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678,286.00</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应付托管费</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226,095.31</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应付销售服务费</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应付交易费用</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7.4.7.7</w:t>
            </w:r>
          </w:p>
        </w:tc>
        <w:tc>
          <w:tcPr>
            <w:tcW w:w="5040" w:type="dxa"/>
            <w:vAlign w:val="center"/>
          </w:tcPr>
          <w:p w:rsidR="00A30806" w:rsidRDefault="00B63FE8">
            <w:pPr>
              <w:spacing w:before="29" w:line="288" w:lineRule="auto"/>
              <w:jc w:val="right"/>
              <w:rPr>
                <w:color w:val="000000"/>
                <w:sz w:val="24"/>
              </w:rPr>
            </w:pPr>
            <w:r>
              <w:rPr>
                <w:color w:val="000000"/>
                <w:sz w:val="24"/>
              </w:rPr>
              <w:t>30,228.74</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应交税费</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59,072.51</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应付利息</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14,225.63</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应付利润</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递延所得税负债</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其他负债</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7.4.7.8</w:t>
            </w:r>
          </w:p>
        </w:tc>
        <w:tc>
          <w:tcPr>
            <w:tcW w:w="5040" w:type="dxa"/>
            <w:vAlign w:val="center"/>
          </w:tcPr>
          <w:p w:rsidR="00A30806" w:rsidRDefault="00B63FE8">
            <w:pPr>
              <w:spacing w:before="29" w:line="288" w:lineRule="auto"/>
              <w:jc w:val="right"/>
              <w:rPr>
                <w:color w:val="000000"/>
                <w:sz w:val="24"/>
              </w:rPr>
            </w:pPr>
            <w:r>
              <w:rPr>
                <w:color w:val="000000"/>
                <w:sz w:val="24"/>
              </w:rPr>
              <w:t>462,787.65</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负债合计</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236,501,458.32</w:t>
            </w:r>
          </w:p>
        </w:tc>
      </w:tr>
      <w:tr w:rsidR="00A30806">
        <w:tc>
          <w:tcPr>
            <w:tcW w:w="2880" w:type="dxa"/>
            <w:vAlign w:val="center"/>
          </w:tcPr>
          <w:p w:rsidR="00A30806" w:rsidRDefault="00B63FE8">
            <w:pPr>
              <w:spacing w:before="29" w:line="288" w:lineRule="auto"/>
              <w:rPr>
                <w:b/>
                <w:color w:val="000000"/>
                <w:sz w:val="24"/>
              </w:rPr>
            </w:pPr>
            <w:r>
              <w:rPr>
                <w:rFonts w:hint="eastAsia"/>
                <w:b/>
                <w:color w:val="000000"/>
                <w:sz w:val="24"/>
              </w:rPr>
              <w:t>所有者权益：</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A30806">
            <w:pPr>
              <w:spacing w:before="29" w:line="288" w:lineRule="auto"/>
              <w:jc w:val="right"/>
              <w:rPr>
                <w:b/>
                <w:color w:val="000000"/>
                <w:sz w:val="24"/>
              </w:rPr>
            </w:pP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实收基金</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7.4.7.9</w:t>
            </w:r>
          </w:p>
        </w:tc>
        <w:tc>
          <w:tcPr>
            <w:tcW w:w="5040" w:type="dxa"/>
            <w:vAlign w:val="center"/>
          </w:tcPr>
          <w:p w:rsidR="00A30806" w:rsidRDefault="00B63FE8">
            <w:pPr>
              <w:spacing w:before="29" w:line="288" w:lineRule="auto"/>
              <w:jc w:val="right"/>
              <w:rPr>
                <w:color w:val="000000"/>
                <w:sz w:val="24"/>
              </w:rPr>
            </w:pPr>
            <w:r>
              <w:rPr>
                <w:color w:val="000000"/>
                <w:sz w:val="24"/>
              </w:rPr>
              <w:t>5,933,038,430.25</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未分配利润</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7.4.7.10</w:t>
            </w:r>
          </w:p>
        </w:tc>
        <w:tc>
          <w:tcPr>
            <w:tcW w:w="5040" w:type="dxa"/>
            <w:vAlign w:val="center"/>
          </w:tcPr>
          <w:p w:rsidR="00A30806" w:rsidRDefault="00B63FE8">
            <w:pPr>
              <w:spacing w:before="29" w:line="288" w:lineRule="auto"/>
              <w:jc w:val="right"/>
              <w:rPr>
                <w:color w:val="000000"/>
                <w:sz w:val="24"/>
              </w:rPr>
            </w:pPr>
            <w:r>
              <w:rPr>
                <w:color w:val="000000"/>
                <w:sz w:val="24"/>
              </w:rPr>
              <w:t>79,838,180.58</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所有者权益合计</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6,012,876,610.83</w:t>
            </w:r>
          </w:p>
        </w:tc>
      </w:tr>
      <w:tr w:rsidR="00A30806">
        <w:tc>
          <w:tcPr>
            <w:tcW w:w="2880" w:type="dxa"/>
            <w:vAlign w:val="center"/>
          </w:tcPr>
          <w:p w:rsidR="00A30806" w:rsidRDefault="00B63FE8">
            <w:pPr>
              <w:spacing w:before="29" w:line="288" w:lineRule="auto"/>
              <w:rPr>
                <w:color w:val="000000"/>
                <w:sz w:val="24"/>
              </w:rPr>
            </w:pPr>
            <w:r>
              <w:rPr>
                <w:rFonts w:hint="eastAsia"/>
                <w:color w:val="000000"/>
                <w:sz w:val="24"/>
              </w:rPr>
              <w:t>负债和所有者权益总计</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5040" w:type="dxa"/>
            <w:vAlign w:val="center"/>
          </w:tcPr>
          <w:p w:rsidR="00A30806" w:rsidRDefault="00B63FE8">
            <w:pPr>
              <w:spacing w:before="29" w:line="288" w:lineRule="auto"/>
              <w:jc w:val="right"/>
              <w:rPr>
                <w:color w:val="000000"/>
                <w:sz w:val="24"/>
              </w:rPr>
            </w:pPr>
            <w:r>
              <w:rPr>
                <w:color w:val="000000"/>
                <w:sz w:val="24"/>
              </w:rPr>
              <w:t>6,249,378,069.15</w:t>
            </w:r>
          </w:p>
        </w:tc>
      </w:tr>
    </w:tbl>
    <w:p w:rsidR="00A30806" w:rsidRDefault="00B63FE8">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1.0135</w:t>
      </w:r>
      <w:r>
        <w:rPr>
          <w:kern w:val="0"/>
          <w:sz w:val="24"/>
        </w:rPr>
        <w:t>元，基金份额总额</w:t>
      </w:r>
      <w:r>
        <w:rPr>
          <w:kern w:val="0"/>
          <w:sz w:val="24"/>
        </w:rPr>
        <w:t>5,933,038,430.25</w:t>
      </w:r>
      <w:r>
        <w:rPr>
          <w:kern w:val="0"/>
          <w:sz w:val="24"/>
        </w:rPr>
        <w:t>份，均为</w:t>
      </w:r>
      <w:r>
        <w:rPr>
          <w:kern w:val="0"/>
          <w:sz w:val="24"/>
        </w:rPr>
        <w:t>A</w:t>
      </w:r>
      <w:r>
        <w:rPr>
          <w:kern w:val="0"/>
          <w:sz w:val="24"/>
        </w:rPr>
        <w:t>类基金份额。</w:t>
      </w:r>
    </w:p>
    <w:p w:rsidR="00A30806" w:rsidRDefault="00B63FE8">
      <w:pPr>
        <w:tabs>
          <w:tab w:val="left" w:pos="426"/>
        </w:tabs>
        <w:spacing w:before="29" w:line="288" w:lineRule="auto"/>
        <w:jc w:val="left"/>
        <w:rPr>
          <w:kern w:val="0"/>
          <w:sz w:val="24"/>
        </w:rPr>
      </w:pPr>
      <w:r>
        <w:rPr>
          <w:kern w:val="0"/>
          <w:sz w:val="24"/>
        </w:rPr>
        <w:t>2</w:t>
      </w:r>
      <w:r>
        <w:rPr>
          <w:kern w:val="0"/>
          <w:sz w:val="24"/>
        </w:rPr>
        <w:t>、本财务报表的实际编制期间为</w:t>
      </w:r>
      <w:r>
        <w:rPr>
          <w:kern w:val="0"/>
          <w:sz w:val="24"/>
        </w:rPr>
        <w:t>2020</w:t>
      </w:r>
      <w:r>
        <w:rPr>
          <w:kern w:val="0"/>
          <w:sz w:val="24"/>
        </w:rPr>
        <w:t>年</w:t>
      </w:r>
      <w:r>
        <w:rPr>
          <w:kern w:val="0"/>
          <w:sz w:val="24"/>
        </w:rPr>
        <w:t>8</w:t>
      </w:r>
      <w:r>
        <w:rPr>
          <w:kern w:val="0"/>
          <w:sz w:val="24"/>
        </w:rPr>
        <w:t>月</w:t>
      </w:r>
      <w:r>
        <w:rPr>
          <w:kern w:val="0"/>
          <w:sz w:val="24"/>
        </w:rPr>
        <w:t>20</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p>
    <w:p w:rsidR="00A30806" w:rsidRDefault="00A30806">
      <w:pPr>
        <w:spacing w:line="360" w:lineRule="auto"/>
        <w:rPr>
          <w:rFonts w:asciiTheme="minorEastAsia" w:eastAsiaTheme="minorEastAsia" w:hAnsiTheme="minorEastAsia"/>
          <w:color w:val="000000"/>
          <w:kern w:val="0"/>
          <w:szCs w:val="21"/>
        </w:rPr>
      </w:pPr>
    </w:p>
    <w:p w:rsidR="00A30806" w:rsidRDefault="00B63FE8">
      <w:pPr>
        <w:pStyle w:val="2"/>
        <w:spacing w:before="29" w:after="0" w:line="288" w:lineRule="auto"/>
        <w:rPr>
          <w:rFonts w:eastAsiaTheme="minorEastAsia"/>
        </w:rPr>
      </w:pPr>
      <w:bookmarkStart w:id="116" w:name="_Toc225498269"/>
      <w:bookmarkStart w:id="117" w:name="_Toc361324874"/>
      <w:bookmarkStart w:id="118" w:name="_Toc24228"/>
      <w:r>
        <w:rPr>
          <w:rFonts w:eastAsiaTheme="minorEastAsia"/>
        </w:rPr>
        <w:t xml:space="preserve">7.2 </w:t>
      </w:r>
      <w:r>
        <w:rPr>
          <w:rFonts w:eastAsiaTheme="minorEastAsia" w:hint="eastAsia"/>
        </w:rPr>
        <w:t>利润表</w:t>
      </w:r>
      <w:bookmarkEnd w:id="116"/>
      <w:bookmarkEnd w:id="117"/>
      <w:bookmarkEnd w:id="118"/>
    </w:p>
    <w:p w:rsidR="00A30806" w:rsidRDefault="00B63FE8">
      <w:pPr>
        <w:spacing w:before="29" w:line="288" w:lineRule="auto"/>
        <w:rPr>
          <w:color w:val="000000"/>
          <w:sz w:val="24"/>
        </w:rPr>
      </w:pPr>
      <w:r>
        <w:rPr>
          <w:rFonts w:hint="eastAsia"/>
          <w:color w:val="000000"/>
          <w:sz w:val="24"/>
        </w:rPr>
        <w:t>会计主体：</w:t>
      </w:r>
      <w:r>
        <w:rPr>
          <w:color w:val="000000"/>
          <w:sz w:val="24"/>
        </w:rPr>
        <w:t>交银施罗德中债</w:t>
      </w:r>
      <w:r>
        <w:rPr>
          <w:color w:val="000000"/>
          <w:sz w:val="24"/>
        </w:rPr>
        <w:t>1-3</w:t>
      </w:r>
      <w:r>
        <w:rPr>
          <w:color w:val="000000"/>
          <w:sz w:val="24"/>
        </w:rPr>
        <w:t>年政策性金融债指数证券投资基金</w:t>
      </w:r>
    </w:p>
    <w:p w:rsidR="00A30806" w:rsidRDefault="00B63FE8">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8</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A30806" w:rsidRDefault="00B63FE8">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4500"/>
      </w:tblGrid>
      <w:tr w:rsidR="00A30806">
        <w:tc>
          <w:tcPr>
            <w:tcW w:w="3420" w:type="dxa"/>
            <w:vAlign w:val="center"/>
          </w:tcPr>
          <w:p w:rsidR="00A30806" w:rsidRDefault="00B63FE8">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项目</w:t>
            </w:r>
          </w:p>
        </w:tc>
        <w:tc>
          <w:tcPr>
            <w:tcW w:w="1080" w:type="dxa"/>
            <w:vAlign w:val="center"/>
          </w:tcPr>
          <w:p w:rsidR="00A30806" w:rsidRDefault="00B63FE8">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4500" w:type="dxa"/>
            <w:vAlign w:val="center"/>
          </w:tcPr>
          <w:p w:rsidR="00A30806" w:rsidRDefault="00B63FE8">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w:t>
            </w:r>
          </w:p>
          <w:p w:rsidR="00A30806" w:rsidRDefault="00B63FE8">
            <w:pPr>
              <w:pStyle w:val="af9"/>
              <w:spacing w:before="29" w:beforeAutospacing="0" w:after="0" w:afterAutospacing="0" w:line="288" w:lineRule="auto"/>
              <w:jc w:val="center"/>
              <w:rPr>
                <w:rFonts w:ascii="Times New Roman" w:hAnsi="Times New Roman"/>
                <w:color w:val="000000"/>
              </w:rPr>
            </w:pPr>
            <w:r>
              <w:rPr>
                <w:rFonts w:ascii="Times New Roman" w:hAnsi="Times New Roman"/>
                <w:color w:val="000000"/>
              </w:rPr>
              <w:t>2020</w:t>
            </w:r>
            <w:r>
              <w:rPr>
                <w:rFonts w:ascii="Times New Roman" w:hAnsi="Times New Roman"/>
                <w:color w:val="000000"/>
              </w:rPr>
              <w:t>年</w:t>
            </w:r>
            <w:r>
              <w:rPr>
                <w:rFonts w:ascii="Times New Roman" w:hAnsi="Times New Roman"/>
                <w:color w:val="000000"/>
              </w:rPr>
              <w:t>8</w:t>
            </w:r>
            <w:r>
              <w:rPr>
                <w:rFonts w:ascii="Times New Roman" w:hAnsi="Times New Roman"/>
                <w:color w:val="000000"/>
              </w:rPr>
              <w:t>月</w:t>
            </w:r>
            <w:r>
              <w:rPr>
                <w:rFonts w:ascii="Times New Roman" w:hAnsi="Times New Roman"/>
                <w:color w:val="000000"/>
              </w:rPr>
              <w:t>20</w:t>
            </w:r>
            <w:r>
              <w:rPr>
                <w:rFonts w:ascii="Times New Roman" w:hAnsi="Times New Roman"/>
                <w:color w:val="000000"/>
              </w:rPr>
              <w:t>日（基金合同生效日）</w:t>
            </w:r>
            <w:r>
              <w:rPr>
                <w:rFonts w:ascii="Times New Roman" w:hAnsi="Times New Roman" w:hint="eastAsia"/>
                <w:color w:val="000000"/>
              </w:rPr>
              <w:t>至</w:t>
            </w:r>
            <w:r>
              <w:rPr>
                <w:rFonts w:ascii="Times New Roman" w:hAnsi="Times New Roman"/>
                <w:color w:val="000000"/>
              </w:rPr>
              <w:t>2020</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r>
      <w:tr w:rsidR="00A30806">
        <w:tc>
          <w:tcPr>
            <w:tcW w:w="3420" w:type="dxa"/>
            <w:vAlign w:val="center"/>
          </w:tcPr>
          <w:p w:rsidR="00A30806" w:rsidRDefault="00B63FE8">
            <w:pPr>
              <w:spacing w:before="29" w:line="288" w:lineRule="auto"/>
              <w:rPr>
                <w:b/>
                <w:color w:val="000000"/>
                <w:sz w:val="24"/>
              </w:rPr>
            </w:pPr>
            <w:r>
              <w:rPr>
                <w:rFonts w:hint="eastAsia"/>
                <w:b/>
                <w:color w:val="000000"/>
                <w:sz w:val="24"/>
              </w:rPr>
              <w:t>一、收入</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b/>
                <w:color w:val="000000"/>
                <w:sz w:val="24"/>
              </w:rPr>
            </w:pPr>
            <w:r>
              <w:rPr>
                <w:b/>
                <w:color w:val="000000"/>
                <w:sz w:val="24"/>
              </w:rPr>
              <w:t>80,967,458.32</w:t>
            </w:r>
          </w:p>
        </w:tc>
      </w:tr>
      <w:tr w:rsidR="00A30806">
        <w:tc>
          <w:tcPr>
            <w:tcW w:w="3420" w:type="dxa"/>
            <w:vAlign w:val="center"/>
          </w:tcPr>
          <w:p w:rsidR="00A30806" w:rsidRDefault="00B63FE8">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59,049,078.32</w:t>
            </w:r>
          </w:p>
        </w:tc>
      </w:tr>
      <w:tr w:rsidR="00A30806">
        <w:tc>
          <w:tcPr>
            <w:tcW w:w="3420" w:type="dxa"/>
            <w:vAlign w:val="center"/>
          </w:tcPr>
          <w:p w:rsidR="00A30806" w:rsidRDefault="00B63FE8">
            <w:pPr>
              <w:spacing w:before="29" w:line="288" w:lineRule="auto"/>
              <w:rPr>
                <w:color w:val="000000"/>
                <w:sz w:val="24"/>
              </w:rPr>
            </w:pPr>
            <w:r>
              <w:rPr>
                <w:rFonts w:hint="eastAsia"/>
                <w:color w:val="000000"/>
                <w:sz w:val="24"/>
              </w:rPr>
              <w:t>其中：存款利息收入</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7.4.7.11</w:t>
            </w:r>
          </w:p>
        </w:tc>
        <w:tc>
          <w:tcPr>
            <w:tcW w:w="4500" w:type="dxa"/>
            <w:vAlign w:val="center"/>
          </w:tcPr>
          <w:p w:rsidR="00A30806" w:rsidRDefault="00B63FE8">
            <w:pPr>
              <w:spacing w:before="29" w:line="288" w:lineRule="auto"/>
              <w:jc w:val="right"/>
              <w:rPr>
                <w:color w:val="000000"/>
                <w:sz w:val="24"/>
              </w:rPr>
            </w:pPr>
            <w:r>
              <w:rPr>
                <w:color w:val="000000"/>
                <w:sz w:val="24"/>
              </w:rPr>
              <w:t>8,141,054.83</w:t>
            </w:r>
          </w:p>
        </w:tc>
      </w:tr>
      <w:tr w:rsidR="00A30806">
        <w:tc>
          <w:tcPr>
            <w:tcW w:w="3420" w:type="dxa"/>
            <w:vAlign w:val="center"/>
          </w:tcPr>
          <w:p w:rsidR="00A30806" w:rsidRDefault="00B63FE8">
            <w:pPr>
              <w:spacing w:before="29" w:line="288" w:lineRule="auto"/>
              <w:ind w:firstLineChars="300" w:firstLine="720"/>
              <w:rPr>
                <w:color w:val="000000"/>
                <w:sz w:val="24"/>
              </w:rPr>
            </w:pPr>
            <w:r>
              <w:rPr>
                <w:rFonts w:hint="eastAsia"/>
                <w:color w:val="000000"/>
                <w:sz w:val="24"/>
              </w:rPr>
              <w:t>债券利息收入</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34,721,079.51</w:t>
            </w:r>
          </w:p>
        </w:tc>
      </w:tr>
      <w:tr w:rsidR="00A30806">
        <w:tc>
          <w:tcPr>
            <w:tcW w:w="3420" w:type="dxa"/>
            <w:vAlign w:val="center"/>
          </w:tcPr>
          <w:p w:rsidR="00A30806" w:rsidRDefault="00B63FE8">
            <w:pPr>
              <w:spacing w:before="29" w:line="288" w:lineRule="auto"/>
              <w:ind w:firstLineChars="300" w:firstLine="720"/>
              <w:rPr>
                <w:color w:val="000000"/>
                <w:sz w:val="24"/>
              </w:rPr>
            </w:pPr>
            <w:r>
              <w:rPr>
                <w:rFonts w:hint="eastAsia"/>
                <w:color w:val="000000"/>
                <w:sz w:val="24"/>
              </w:rPr>
              <w:t>资产支持证券利息收入</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ind w:firstLineChars="300" w:firstLine="720"/>
              <w:rPr>
                <w:color w:val="000000"/>
                <w:sz w:val="24"/>
              </w:rPr>
            </w:pPr>
            <w:r>
              <w:rPr>
                <w:rFonts w:hint="eastAsia"/>
                <w:color w:val="000000"/>
                <w:sz w:val="24"/>
              </w:rPr>
              <w:t>买入返售金融资产收入</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16,186,943.98</w:t>
            </w:r>
          </w:p>
        </w:tc>
      </w:tr>
      <w:tr w:rsidR="00A30806">
        <w:tc>
          <w:tcPr>
            <w:tcW w:w="3420" w:type="dxa"/>
            <w:vAlign w:val="center"/>
          </w:tcPr>
          <w:p w:rsidR="00A30806" w:rsidRDefault="00B63FE8">
            <w:pPr>
              <w:spacing w:before="29" w:line="288" w:lineRule="auto"/>
              <w:ind w:firstLineChars="300" w:firstLine="720"/>
              <w:rPr>
                <w:color w:val="000000"/>
                <w:sz w:val="24"/>
              </w:rPr>
            </w:pPr>
            <w:r>
              <w:rPr>
                <w:rFonts w:hint="eastAsia"/>
                <w:color w:val="000000"/>
                <w:sz w:val="24"/>
              </w:rPr>
              <w:t>其他利息收入</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rPr>
                <w:color w:val="000000"/>
                <w:sz w:val="24"/>
              </w:rPr>
            </w:pPr>
            <w:r>
              <w:rPr>
                <w:color w:val="000000"/>
                <w:sz w:val="24"/>
              </w:rPr>
              <w:t>2.</w:t>
            </w:r>
            <w:r>
              <w:rPr>
                <w:rFonts w:hint="eastAsia"/>
                <w:color w:val="000000"/>
                <w:sz w:val="24"/>
              </w:rPr>
              <w:t>投资收益（损失以</w:t>
            </w:r>
            <w:r>
              <w:rPr>
                <w:color w:val="000000"/>
                <w:sz w:val="24"/>
              </w:rPr>
              <w:t>“-”</w:t>
            </w:r>
            <w:r>
              <w:rPr>
                <w:rFonts w:hint="eastAsia"/>
                <w:color w:val="000000"/>
                <w:sz w:val="24"/>
              </w:rPr>
              <w:t>填列）</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333,360.00</w:t>
            </w:r>
          </w:p>
        </w:tc>
      </w:tr>
      <w:tr w:rsidR="00A30806">
        <w:tc>
          <w:tcPr>
            <w:tcW w:w="3420" w:type="dxa"/>
            <w:vAlign w:val="center"/>
          </w:tcPr>
          <w:p w:rsidR="00A30806" w:rsidRDefault="00B63FE8">
            <w:pPr>
              <w:spacing w:before="29" w:line="288" w:lineRule="auto"/>
              <w:rPr>
                <w:color w:val="000000"/>
                <w:sz w:val="24"/>
              </w:rPr>
            </w:pPr>
            <w:r>
              <w:rPr>
                <w:rFonts w:hint="eastAsia"/>
                <w:color w:val="000000"/>
                <w:sz w:val="24"/>
              </w:rPr>
              <w:t>其中：股票投资收益</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7.4.7.12</w:t>
            </w: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ind w:firstLineChars="300" w:firstLine="720"/>
              <w:rPr>
                <w:color w:val="000000"/>
                <w:sz w:val="24"/>
              </w:rPr>
            </w:pPr>
            <w:r>
              <w:rPr>
                <w:rFonts w:hint="eastAsia"/>
                <w:color w:val="000000"/>
                <w:sz w:val="24"/>
              </w:rPr>
              <w:t>基金投资收益</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ind w:firstLineChars="300" w:firstLine="720"/>
              <w:rPr>
                <w:color w:val="000000"/>
                <w:sz w:val="24"/>
              </w:rPr>
            </w:pPr>
            <w:r>
              <w:rPr>
                <w:rFonts w:hint="eastAsia"/>
                <w:color w:val="000000"/>
                <w:sz w:val="24"/>
              </w:rPr>
              <w:t>债券投资收益</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7.4.7.13</w:t>
            </w:r>
          </w:p>
        </w:tc>
        <w:tc>
          <w:tcPr>
            <w:tcW w:w="4500" w:type="dxa"/>
            <w:vAlign w:val="center"/>
          </w:tcPr>
          <w:p w:rsidR="00A30806" w:rsidRDefault="00B63FE8">
            <w:pPr>
              <w:spacing w:before="29" w:line="288" w:lineRule="auto"/>
              <w:jc w:val="right"/>
              <w:rPr>
                <w:color w:val="000000"/>
                <w:sz w:val="24"/>
              </w:rPr>
            </w:pPr>
            <w:r>
              <w:rPr>
                <w:color w:val="000000"/>
                <w:sz w:val="24"/>
              </w:rPr>
              <w:t>333,360.00</w:t>
            </w:r>
          </w:p>
        </w:tc>
      </w:tr>
      <w:tr w:rsidR="00A30806">
        <w:tc>
          <w:tcPr>
            <w:tcW w:w="3420" w:type="dxa"/>
            <w:vAlign w:val="center"/>
          </w:tcPr>
          <w:p w:rsidR="00A30806" w:rsidRDefault="00B63FE8">
            <w:pPr>
              <w:spacing w:before="29" w:line="288" w:lineRule="auto"/>
              <w:ind w:firstLineChars="300" w:firstLine="720"/>
              <w:rPr>
                <w:color w:val="000000"/>
                <w:sz w:val="24"/>
              </w:rPr>
            </w:pPr>
            <w:r>
              <w:rPr>
                <w:rFonts w:hint="eastAsia"/>
                <w:color w:val="000000"/>
                <w:sz w:val="24"/>
              </w:rPr>
              <w:t>资产支持证券投资收益</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7.4.7.14</w:t>
            </w: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ind w:firstLineChars="300" w:firstLine="720"/>
              <w:rPr>
                <w:color w:val="000000"/>
                <w:sz w:val="24"/>
              </w:rPr>
            </w:pPr>
            <w:r>
              <w:rPr>
                <w:rFonts w:hint="eastAsia"/>
                <w:color w:val="000000"/>
                <w:sz w:val="24"/>
              </w:rPr>
              <w:t>贵金属投资收益</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rFonts w:hint="eastAsia"/>
                <w:color w:val="000000"/>
                <w:sz w:val="24"/>
              </w:rPr>
              <w:t>-</w:t>
            </w:r>
          </w:p>
        </w:tc>
      </w:tr>
      <w:tr w:rsidR="00A30806">
        <w:tc>
          <w:tcPr>
            <w:tcW w:w="3420" w:type="dxa"/>
            <w:vAlign w:val="center"/>
          </w:tcPr>
          <w:p w:rsidR="00A30806" w:rsidRDefault="00B63FE8">
            <w:pPr>
              <w:spacing w:before="29" w:line="288" w:lineRule="auto"/>
              <w:ind w:firstLineChars="300" w:firstLine="720"/>
              <w:rPr>
                <w:color w:val="000000"/>
                <w:sz w:val="24"/>
              </w:rPr>
            </w:pPr>
            <w:r>
              <w:rPr>
                <w:rFonts w:hint="eastAsia"/>
                <w:color w:val="000000"/>
                <w:sz w:val="24"/>
              </w:rPr>
              <w:t>衍生工具收益</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7.4.7.15</w:t>
            </w: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ind w:firstLineChars="300" w:firstLine="720"/>
              <w:rPr>
                <w:color w:val="000000"/>
                <w:sz w:val="24"/>
              </w:rPr>
            </w:pPr>
            <w:r>
              <w:rPr>
                <w:rFonts w:hint="eastAsia"/>
                <w:color w:val="000000"/>
                <w:sz w:val="24"/>
              </w:rPr>
              <w:t>股利收益</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7.4.7.16</w:t>
            </w: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rPr>
                <w:rFonts w:asciiTheme="minorEastAsia" w:eastAsiaTheme="minorEastAsia" w:hAnsiTheme="minorEastAsia"/>
                <w:color w:val="000000"/>
                <w:szCs w:val="21"/>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7.4.7.17</w:t>
            </w:r>
          </w:p>
        </w:tc>
        <w:tc>
          <w:tcPr>
            <w:tcW w:w="4500" w:type="dxa"/>
            <w:vAlign w:val="center"/>
          </w:tcPr>
          <w:p w:rsidR="00A30806" w:rsidRDefault="00B63FE8">
            <w:pPr>
              <w:spacing w:before="29" w:line="288" w:lineRule="auto"/>
              <w:jc w:val="right"/>
              <w:rPr>
                <w:color w:val="000000"/>
                <w:sz w:val="24"/>
              </w:rPr>
            </w:pPr>
            <w:r>
              <w:rPr>
                <w:color w:val="000000"/>
                <w:sz w:val="24"/>
              </w:rPr>
              <w:t>21,585,020.00</w:t>
            </w:r>
          </w:p>
        </w:tc>
      </w:tr>
      <w:tr w:rsidR="00A30806">
        <w:tc>
          <w:tcPr>
            <w:tcW w:w="3420" w:type="dxa"/>
            <w:vAlign w:val="center"/>
          </w:tcPr>
          <w:p w:rsidR="00A30806" w:rsidRDefault="00B63FE8">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7.4.7.18</w:t>
            </w: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rPr>
                <w:b/>
                <w:color w:val="000000"/>
                <w:sz w:val="24"/>
              </w:rPr>
            </w:pPr>
            <w:r>
              <w:rPr>
                <w:rFonts w:hint="eastAsia"/>
                <w:b/>
                <w:color w:val="000000"/>
                <w:sz w:val="24"/>
              </w:rPr>
              <w:t>减：二、费用</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b/>
                <w:color w:val="000000"/>
                <w:sz w:val="24"/>
              </w:rPr>
            </w:pPr>
            <w:r>
              <w:rPr>
                <w:b/>
                <w:color w:val="000000"/>
                <w:sz w:val="24"/>
              </w:rPr>
              <w:t>6,178,398.86</w:t>
            </w:r>
          </w:p>
        </w:tc>
      </w:tr>
      <w:tr w:rsidR="00A30806">
        <w:tc>
          <w:tcPr>
            <w:tcW w:w="3420" w:type="dxa"/>
            <w:vAlign w:val="center"/>
          </w:tcPr>
          <w:p w:rsidR="00A30806" w:rsidRDefault="00B63FE8">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3,064,837.59</w:t>
            </w:r>
          </w:p>
        </w:tc>
      </w:tr>
      <w:tr w:rsidR="00A30806">
        <w:tc>
          <w:tcPr>
            <w:tcW w:w="3420" w:type="dxa"/>
            <w:vAlign w:val="center"/>
          </w:tcPr>
          <w:p w:rsidR="00A30806" w:rsidRDefault="00B63FE8">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1,021,612.54</w:t>
            </w:r>
          </w:p>
        </w:tc>
      </w:tr>
      <w:tr w:rsidR="00A30806">
        <w:tc>
          <w:tcPr>
            <w:tcW w:w="3420" w:type="dxa"/>
            <w:vAlign w:val="center"/>
          </w:tcPr>
          <w:p w:rsidR="00A30806" w:rsidRDefault="00B63FE8">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7.4.7.19</w:t>
            </w:r>
          </w:p>
        </w:tc>
        <w:tc>
          <w:tcPr>
            <w:tcW w:w="4500" w:type="dxa"/>
            <w:vAlign w:val="center"/>
          </w:tcPr>
          <w:p w:rsidR="00A30806" w:rsidRDefault="00B63FE8">
            <w:pPr>
              <w:spacing w:before="29" w:line="288" w:lineRule="auto"/>
              <w:jc w:val="right"/>
              <w:rPr>
                <w:color w:val="000000"/>
                <w:sz w:val="24"/>
              </w:rPr>
            </w:pPr>
            <w:r>
              <w:rPr>
                <w:color w:val="000000"/>
                <w:sz w:val="24"/>
              </w:rPr>
              <w:t>26,550.00</w:t>
            </w:r>
          </w:p>
        </w:tc>
      </w:tr>
      <w:tr w:rsidR="00A30806">
        <w:tc>
          <w:tcPr>
            <w:tcW w:w="3420" w:type="dxa"/>
            <w:vAlign w:val="center"/>
          </w:tcPr>
          <w:p w:rsidR="00A30806" w:rsidRDefault="00B63FE8">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1,324,011.63</w:t>
            </w:r>
          </w:p>
        </w:tc>
      </w:tr>
      <w:tr w:rsidR="00A30806">
        <w:tc>
          <w:tcPr>
            <w:tcW w:w="3420" w:type="dxa"/>
            <w:vAlign w:val="center"/>
          </w:tcPr>
          <w:p w:rsidR="00A30806" w:rsidRDefault="00B63FE8">
            <w:pPr>
              <w:spacing w:before="29" w:line="288" w:lineRule="auto"/>
              <w:rPr>
                <w:color w:val="000000"/>
                <w:sz w:val="24"/>
              </w:rPr>
            </w:pPr>
            <w:r>
              <w:rPr>
                <w:rFonts w:hint="eastAsia"/>
                <w:color w:val="000000"/>
                <w:sz w:val="24"/>
              </w:rPr>
              <w:t>其中：卖出回购金融资产支出</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1,324,011.63</w:t>
            </w:r>
          </w:p>
        </w:tc>
      </w:tr>
      <w:tr w:rsidR="00A30806">
        <w:tc>
          <w:tcPr>
            <w:tcW w:w="3420" w:type="dxa"/>
            <w:vAlign w:val="center"/>
          </w:tcPr>
          <w:p w:rsidR="00A30806" w:rsidRDefault="00B63FE8">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A30806" w:rsidRDefault="00A30806">
            <w:pPr>
              <w:pStyle w:val="af9"/>
              <w:jc w:val="center"/>
              <w:rPr>
                <w:rFonts w:ascii="Times New Roman" w:eastAsiaTheme="minorEastAsia" w:hAnsi="Times New Roman"/>
                <w:color w:val="000000"/>
              </w:rPr>
            </w:pPr>
          </w:p>
        </w:tc>
        <w:tc>
          <w:tcPr>
            <w:tcW w:w="4500" w:type="dxa"/>
            <w:vAlign w:val="bottom"/>
          </w:tcPr>
          <w:p w:rsidR="00A30806" w:rsidRDefault="00B63FE8">
            <w:pPr>
              <w:jc w:val="right"/>
              <w:rPr>
                <w:rFonts w:eastAsiaTheme="minorEastAsia"/>
                <w:color w:val="000000"/>
                <w:sz w:val="24"/>
              </w:rPr>
            </w:pPr>
            <w:r>
              <w:rPr>
                <w:rFonts w:eastAsiaTheme="minorEastAsia"/>
                <w:color w:val="000000"/>
                <w:sz w:val="24"/>
              </w:rPr>
              <w:t>58,272.99</w:t>
            </w:r>
          </w:p>
        </w:tc>
      </w:tr>
      <w:tr w:rsidR="00A30806">
        <w:tc>
          <w:tcPr>
            <w:tcW w:w="3420" w:type="dxa"/>
            <w:vAlign w:val="center"/>
          </w:tcPr>
          <w:p w:rsidR="00A30806" w:rsidRDefault="00B63FE8">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A30806" w:rsidRDefault="00B63FE8">
            <w:pPr>
              <w:widowControl/>
              <w:autoSpaceDE w:val="0"/>
              <w:autoSpaceDN w:val="0"/>
              <w:ind w:right="-15"/>
              <w:jc w:val="center"/>
              <w:textAlignment w:val="bottom"/>
              <w:rPr>
                <w:color w:val="000000"/>
                <w:sz w:val="24"/>
              </w:rPr>
            </w:pPr>
            <w:r>
              <w:rPr>
                <w:rFonts w:hint="eastAsia"/>
                <w:color w:val="000000"/>
                <w:sz w:val="24"/>
              </w:rPr>
              <w:t>7.4.7.20</w:t>
            </w:r>
          </w:p>
        </w:tc>
        <w:tc>
          <w:tcPr>
            <w:tcW w:w="4500" w:type="dxa"/>
            <w:vAlign w:val="center"/>
          </w:tcPr>
          <w:p w:rsidR="00A30806" w:rsidRDefault="00B63FE8">
            <w:pPr>
              <w:spacing w:before="29" w:line="288" w:lineRule="auto"/>
              <w:jc w:val="right"/>
              <w:rPr>
                <w:color w:val="000000"/>
                <w:sz w:val="24"/>
              </w:rPr>
            </w:pPr>
            <w:r>
              <w:rPr>
                <w:color w:val="000000"/>
                <w:sz w:val="24"/>
              </w:rPr>
              <w:t>683,114.11</w:t>
            </w:r>
          </w:p>
        </w:tc>
      </w:tr>
      <w:tr w:rsidR="00A30806">
        <w:tc>
          <w:tcPr>
            <w:tcW w:w="3420" w:type="dxa"/>
            <w:vAlign w:val="center"/>
          </w:tcPr>
          <w:p w:rsidR="00A30806" w:rsidRDefault="00B63FE8">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b/>
                <w:color w:val="000000"/>
                <w:sz w:val="24"/>
              </w:rPr>
            </w:pPr>
            <w:r>
              <w:rPr>
                <w:b/>
                <w:color w:val="000000"/>
                <w:sz w:val="24"/>
              </w:rPr>
              <w:t>74,789,059.46</w:t>
            </w:r>
          </w:p>
        </w:tc>
      </w:tr>
      <w:tr w:rsidR="00A30806">
        <w:tc>
          <w:tcPr>
            <w:tcW w:w="3420" w:type="dxa"/>
            <w:vAlign w:val="center"/>
          </w:tcPr>
          <w:p w:rsidR="00A30806" w:rsidRDefault="00B63FE8">
            <w:pPr>
              <w:spacing w:before="29" w:line="288"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color w:val="000000"/>
                <w:sz w:val="24"/>
              </w:rPr>
            </w:pPr>
            <w:r>
              <w:rPr>
                <w:color w:val="000000"/>
                <w:sz w:val="24"/>
              </w:rPr>
              <w:t>-</w:t>
            </w:r>
          </w:p>
        </w:tc>
      </w:tr>
      <w:tr w:rsidR="00A30806">
        <w:tc>
          <w:tcPr>
            <w:tcW w:w="3420" w:type="dxa"/>
            <w:vAlign w:val="center"/>
          </w:tcPr>
          <w:p w:rsidR="00A30806" w:rsidRDefault="00B63FE8">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A30806" w:rsidRDefault="00A30806">
            <w:pPr>
              <w:widowControl/>
              <w:autoSpaceDE w:val="0"/>
              <w:autoSpaceDN w:val="0"/>
              <w:ind w:right="-15"/>
              <w:jc w:val="center"/>
              <w:textAlignment w:val="bottom"/>
              <w:rPr>
                <w:color w:val="000000"/>
                <w:sz w:val="24"/>
              </w:rPr>
            </w:pPr>
          </w:p>
        </w:tc>
        <w:tc>
          <w:tcPr>
            <w:tcW w:w="4500" w:type="dxa"/>
            <w:vAlign w:val="center"/>
          </w:tcPr>
          <w:p w:rsidR="00A30806" w:rsidRDefault="00B63FE8">
            <w:pPr>
              <w:spacing w:before="29" w:line="288" w:lineRule="auto"/>
              <w:jc w:val="right"/>
              <w:rPr>
                <w:b/>
                <w:color w:val="000000"/>
                <w:sz w:val="24"/>
              </w:rPr>
            </w:pPr>
            <w:r>
              <w:rPr>
                <w:b/>
                <w:color w:val="000000"/>
                <w:sz w:val="24"/>
              </w:rPr>
              <w:t>74,789,059.46</w:t>
            </w:r>
          </w:p>
        </w:tc>
      </w:tr>
    </w:tbl>
    <w:p w:rsidR="00A30806" w:rsidRDefault="00A30806">
      <w:pPr>
        <w:spacing w:line="360" w:lineRule="auto"/>
        <w:rPr>
          <w:rFonts w:asciiTheme="minorEastAsia" w:eastAsiaTheme="minorEastAsia" w:hAnsiTheme="minorEastAsia"/>
          <w:color w:val="000000"/>
          <w:szCs w:val="21"/>
        </w:rPr>
      </w:pPr>
    </w:p>
    <w:p w:rsidR="00A30806" w:rsidRDefault="00B63FE8">
      <w:pPr>
        <w:pStyle w:val="2"/>
        <w:spacing w:before="29" w:after="0" w:line="288" w:lineRule="auto"/>
        <w:rPr>
          <w:rFonts w:eastAsiaTheme="minorEastAsia"/>
        </w:rPr>
      </w:pPr>
      <w:bookmarkStart w:id="119" w:name="_Toc225498270"/>
      <w:bookmarkStart w:id="120" w:name="_Toc361324875"/>
      <w:bookmarkStart w:id="121" w:name="_Toc2567"/>
      <w:r>
        <w:rPr>
          <w:rFonts w:eastAsiaTheme="minorEastAsia"/>
        </w:rPr>
        <w:t xml:space="preserve">7.3 </w:t>
      </w:r>
      <w:r>
        <w:rPr>
          <w:rFonts w:eastAsiaTheme="minorEastAsia" w:hint="eastAsia"/>
        </w:rPr>
        <w:t>所有者权益（基金净值）变动表</w:t>
      </w:r>
      <w:bookmarkEnd w:id="119"/>
      <w:bookmarkEnd w:id="120"/>
      <w:bookmarkEnd w:id="121"/>
    </w:p>
    <w:p w:rsidR="00A30806" w:rsidRDefault="00B63FE8">
      <w:pPr>
        <w:spacing w:before="29" w:line="288" w:lineRule="auto"/>
        <w:rPr>
          <w:color w:val="000000"/>
          <w:sz w:val="24"/>
        </w:rPr>
      </w:pPr>
      <w:r>
        <w:rPr>
          <w:rFonts w:hint="eastAsia"/>
          <w:color w:val="000000"/>
          <w:sz w:val="24"/>
        </w:rPr>
        <w:t>会计主体：</w:t>
      </w:r>
      <w:r>
        <w:rPr>
          <w:color w:val="000000"/>
          <w:sz w:val="24"/>
        </w:rPr>
        <w:t>交银施罗德中债</w:t>
      </w:r>
      <w:r>
        <w:rPr>
          <w:color w:val="000000"/>
          <w:sz w:val="24"/>
        </w:rPr>
        <w:t>1-3</w:t>
      </w:r>
      <w:r>
        <w:rPr>
          <w:color w:val="000000"/>
          <w:sz w:val="24"/>
        </w:rPr>
        <w:t>年政策性金融债指数证券投资基金</w:t>
      </w:r>
    </w:p>
    <w:p w:rsidR="00A30806" w:rsidRDefault="00B63FE8">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8</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A30806" w:rsidRDefault="00B63FE8">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A30806">
        <w:tc>
          <w:tcPr>
            <w:tcW w:w="2410" w:type="dxa"/>
            <w:vMerge w:val="restart"/>
            <w:vAlign w:val="center"/>
          </w:tcPr>
          <w:p w:rsidR="00A30806" w:rsidRDefault="00B63FE8">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A30806" w:rsidRDefault="00B63FE8">
            <w:pPr>
              <w:spacing w:before="29" w:line="288" w:lineRule="auto"/>
              <w:jc w:val="center"/>
              <w:rPr>
                <w:b/>
                <w:color w:val="000000"/>
                <w:sz w:val="24"/>
              </w:rPr>
            </w:pPr>
            <w:r>
              <w:rPr>
                <w:rFonts w:hint="eastAsia"/>
                <w:b/>
                <w:color w:val="000000"/>
                <w:sz w:val="24"/>
              </w:rPr>
              <w:t>本期</w:t>
            </w:r>
          </w:p>
          <w:p w:rsidR="00A30806" w:rsidRDefault="00B63FE8">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8</w:t>
            </w:r>
            <w:r>
              <w:rPr>
                <w:rFonts w:ascii="Times New Roman" w:hAnsi="Times New Roman"/>
                <w:b/>
                <w:color w:val="000000"/>
                <w:kern w:val="2"/>
              </w:rPr>
              <w:t>月</w:t>
            </w:r>
            <w:r>
              <w:rPr>
                <w:rFonts w:ascii="Times New Roman" w:hAnsi="Times New Roman"/>
                <w:b/>
                <w:color w:val="000000"/>
                <w:kern w:val="2"/>
              </w:rPr>
              <w:t>20</w:t>
            </w:r>
            <w:r>
              <w:rPr>
                <w:rFonts w:ascii="Times New Roman" w:hAnsi="Times New Roman"/>
                <w:b/>
                <w:color w:val="000000"/>
                <w:kern w:val="2"/>
              </w:rPr>
              <w:t>日（基金合同生效日）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A30806">
        <w:tc>
          <w:tcPr>
            <w:tcW w:w="2410" w:type="dxa"/>
            <w:vMerge/>
            <w:vAlign w:val="center"/>
          </w:tcPr>
          <w:p w:rsidR="00A30806" w:rsidRDefault="00A30806">
            <w:pPr>
              <w:spacing w:before="29" w:line="288" w:lineRule="auto"/>
              <w:jc w:val="center"/>
              <w:rPr>
                <w:b/>
                <w:color w:val="000000"/>
                <w:sz w:val="24"/>
              </w:rPr>
            </w:pPr>
          </w:p>
        </w:tc>
        <w:tc>
          <w:tcPr>
            <w:tcW w:w="2196" w:type="dxa"/>
            <w:vAlign w:val="center"/>
          </w:tcPr>
          <w:p w:rsidR="00A30806" w:rsidRDefault="00B63FE8">
            <w:pPr>
              <w:spacing w:before="29" w:line="288" w:lineRule="auto"/>
              <w:jc w:val="center"/>
              <w:rPr>
                <w:b/>
                <w:color w:val="000000"/>
                <w:sz w:val="24"/>
              </w:rPr>
            </w:pPr>
            <w:r>
              <w:rPr>
                <w:rFonts w:hint="eastAsia"/>
                <w:b/>
                <w:color w:val="000000"/>
                <w:sz w:val="24"/>
              </w:rPr>
              <w:t>实收基金</w:t>
            </w:r>
          </w:p>
        </w:tc>
        <w:tc>
          <w:tcPr>
            <w:tcW w:w="2197" w:type="dxa"/>
            <w:vAlign w:val="center"/>
          </w:tcPr>
          <w:p w:rsidR="00A30806" w:rsidRDefault="00B63FE8">
            <w:pPr>
              <w:spacing w:before="29" w:line="288" w:lineRule="auto"/>
              <w:jc w:val="center"/>
              <w:rPr>
                <w:b/>
                <w:color w:val="000000"/>
                <w:sz w:val="24"/>
              </w:rPr>
            </w:pPr>
            <w:r>
              <w:rPr>
                <w:rFonts w:hint="eastAsia"/>
                <w:b/>
                <w:color w:val="000000"/>
                <w:sz w:val="24"/>
              </w:rPr>
              <w:t>未分配利润</w:t>
            </w:r>
          </w:p>
        </w:tc>
        <w:tc>
          <w:tcPr>
            <w:tcW w:w="2197" w:type="dxa"/>
            <w:vAlign w:val="center"/>
          </w:tcPr>
          <w:p w:rsidR="00A30806" w:rsidRDefault="00B63FE8">
            <w:pPr>
              <w:spacing w:before="29" w:line="288" w:lineRule="auto"/>
              <w:jc w:val="center"/>
              <w:rPr>
                <w:b/>
                <w:color w:val="000000"/>
                <w:sz w:val="24"/>
              </w:rPr>
            </w:pPr>
            <w:r>
              <w:rPr>
                <w:rFonts w:hint="eastAsia"/>
                <w:b/>
                <w:color w:val="000000"/>
                <w:sz w:val="24"/>
              </w:rPr>
              <w:t>所有者权益合计</w:t>
            </w:r>
          </w:p>
        </w:tc>
      </w:tr>
      <w:tr w:rsidR="00A30806">
        <w:tc>
          <w:tcPr>
            <w:tcW w:w="2410" w:type="dxa"/>
            <w:vAlign w:val="center"/>
          </w:tcPr>
          <w:p w:rsidR="00A30806" w:rsidRDefault="00B63FE8">
            <w:pPr>
              <w:spacing w:before="29" w:line="288" w:lineRule="auto"/>
              <w:rPr>
                <w:color w:val="000000"/>
                <w:sz w:val="24"/>
              </w:rPr>
            </w:pPr>
            <w:r>
              <w:rPr>
                <w:rFonts w:hint="eastAsia"/>
                <w:color w:val="000000"/>
                <w:sz w:val="24"/>
              </w:rPr>
              <w:t>一、期初所有者权益（基金净值）</w:t>
            </w:r>
          </w:p>
        </w:tc>
        <w:tc>
          <w:tcPr>
            <w:tcW w:w="2196" w:type="dxa"/>
            <w:vAlign w:val="center"/>
          </w:tcPr>
          <w:p w:rsidR="00A30806" w:rsidRDefault="00B63FE8">
            <w:pPr>
              <w:spacing w:before="29" w:line="288" w:lineRule="auto"/>
              <w:jc w:val="right"/>
              <w:rPr>
                <w:color w:val="000000"/>
                <w:sz w:val="24"/>
              </w:rPr>
            </w:pPr>
            <w:r>
              <w:rPr>
                <w:color w:val="000000"/>
                <w:sz w:val="24"/>
              </w:rPr>
              <w:t>7,409,983,489.98</w:t>
            </w:r>
          </w:p>
        </w:tc>
        <w:tc>
          <w:tcPr>
            <w:tcW w:w="2197" w:type="dxa"/>
            <w:vAlign w:val="center"/>
          </w:tcPr>
          <w:p w:rsidR="00A30806" w:rsidRDefault="00B63FE8">
            <w:pPr>
              <w:spacing w:before="29" w:line="288" w:lineRule="auto"/>
              <w:jc w:val="right"/>
              <w:rPr>
                <w:color w:val="000000"/>
                <w:sz w:val="24"/>
              </w:rPr>
            </w:pPr>
            <w:r>
              <w:rPr>
                <w:color w:val="000000"/>
                <w:sz w:val="24"/>
              </w:rPr>
              <w:t>-</w:t>
            </w:r>
          </w:p>
        </w:tc>
        <w:tc>
          <w:tcPr>
            <w:tcW w:w="2197" w:type="dxa"/>
            <w:vAlign w:val="center"/>
          </w:tcPr>
          <w:p w:rsidR="00A30806" w:rsidRDefault="00B63FE8">
            <w:pPr>
              <w:spacing w:before="29" w:line="288" w:lineRule="auto"/>
              <w:jc w:val="right"/>
              <w:rPr>
                <w:color w:val="000000"/>
                <w:sz w:val="24"/>
              </w:rPr>
            </w:pPr>
            <w:r>
              <w:rPr>
                <w:color w:val="000000"/>
                <w:sz w:val="24"/>
              </w:rPr>
              <w:t>7,409,983,489.98</w:t>
            </w:r>
          </w:p>
        </w:tc>
      </w:tr>
      <w:tr w:rsidR="00A30806">
        <w:tc>
          <w:tcPr>
            <w:tcW w:w="2410" w:type="dxa"/>
            <w:vAlign w:val="center"/>
          </w:tcPr>
          <w:p w:rsidR="00A30806" w:rsidRDefault="00B63FE8">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A30806" w:rsidRDefault="00B63FE8">
            <w:pPr>
              <w:spacing w:before="29" w:line="288" w:lineRule="auto"/>
              <w:jc w:val="right"/>
              <w:rPr>
                <w:color w:val="000000"/>
                <w:sz w:val="24"/>
              </w:rPr>
            </w:pPr>
            <w:r>
              <w:rPr>
                <w:color w:val="000000"/>
                <w:sz w:val="24"/>
              </w:rPr>
              <w:t>-</w:t>
            </w:r>
          </w:p>
        </w:tc>
        <w:tc>
          <w:tcPr>
            <w:tcW w:w="2197" w:type="dxa"/>
            <w:vAlign w:val="center"/>
          </w:tcPr>
          <w:p w:rsidR="00A30806" w:rsidRDefault="00B63FE8">
            <w:pPr>
              <w:spacing w:before="29" w:line="288" w:lineRule="auto"/>
              <w:jc w:val="right"/>
              <w:rPr>
                <w:color w:val="000000"/>
                <w:sz w:val="24"/>
              </w:rPr>
            </w:pPr>
            <w:r>
              <w:rPr>
                <w:color w:val="000000"/>
                <w:sz w:val="24"/>
              </w:rPr>
              <w:t>74,789,059.46</w:t>
            </w:r>
          </w:p>
        </w:tc>
        <w:tc>
          <w:tcPr>
            <w:tcW w:w="2197" w:type="dxa"/>
            <w:vAlign w:val="center"/>
          </w:tcPr>
          <w:p w:rsidR="00A30806" w:rsidRDefault="00B63FE8">
            <w:pPr>
              <w:spacing w:before="29" w:line="288" w:lineRule="auto"/>
              <w:jc w:val="right"/>
              <w:rPr>
                <w:color w:val="000000"/>
                <w:sz w:val="24"/>
              </w:rPr>
            </w:pPr>
            <w:r>
              <w:rPr>
                <w:color w:val="000000"/>
                <w:sz w:val="24"/>
              </w:rPr>
              <w:t>74,789,059.46</w:t>
            </w:r>
          </w:p>
        </w:tc>
      </w:tr>
      <w:tr w:rsidR="00A30806">
        <w:tc>
          <w:tcPr>
            <w:tcW w:w="2410" w:type="dxa"/>
            <w:vAlign w:val="center"/>
          </w:tcPr>
          <w:p w:rsidR="00A30806" w:rsidRDefault="00B63FE8">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A30806" w:rsidRDefault="00B63FE8">
            <w:pPr>
              <w:spacing w:before="29" w:line="288" w:lineRule="auto"/>
              <w:jc w:val="right"/>
              <w:rPr>
                <w:color w:val="000000"/>
                <w:sz w:val="24"/>
              </w:rPr>
            </w:pPr>
            <w:r>
              <w:rPr>
                <w:color w:val="000000"/>
                <w:sz w:val="24"/>
              </w:rPr>
              <w:t>-1,476,945,059.73</w:t>
            </w:r>
          </w:p>
        </w:tc>
        <w:tc>
          <w:tcPr>
            <w:tcW w:w="2197" w:type="dxa"/>
            <w:vAlign w:val="center"/>
          </w:tcPr>
          <w:p w:rsidR="00A30806" w:rsidRDefault="00B63FE8">
            <w:pPr>
              <w:spacing w:before="29" w:line="288" w:lineRule="auto"/>
              <w:jc w:val="right"/>
              <w:rPr>
                <w:color w:val="000000"/>
                <w:sz w:val="24"/>
              </w:rPr>
            </w:pPr>
            <w:r>
              <w:rPr>
                <w:color w:val="000000"/>
                <w:sz w:val="24"/>
              </w:rPr>
              <w:t>5,049,121.12</w:t>
            </w:r>
          </w:p>
        </w:tc>
        <w:tc>
          <w:tcPr>
            <w:tcW w:w="2197" w:type="dxa"/>
            <w:vAlign w:val="center"/>
          </w:tcPr>
          <w:p w:rsidR="00A30806" w:rsidRDefault="00B63FE8">
            <w:pPr>
              <w:spacing w:before="29" w:line="288" w:lineRule="auto"/>
              <w:jc w:val="right"/>
              <w:rPr>
                <w:color w:val="000000"/>
                <w:sz w:val="24"/>
              </w:rPr>
            </w:pPr>
            <w:r>
              <w:rPr>
                <w:color w:val="000000"/>
                <w:sz w:val="24"/>
              </w:rPr>
              <w:t>-1,471,895,938.61</w:t>
            </w:r>
          </w:p>
        </w:tc>
      </w:tr>
      <w:tr w:rsidR="00A30806">
        <w:tc>
          <w:tcPr>
            <w:tcW w:w="2410" w:type="dxa"/>
            <w:vAlign w:val="center"/>
          </w:tcPr>
          <w:p w:rsidR="00A30806" w:rsidRDefault="00B63FE8">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A30806" w:rsidRDefault="00B63FE8">
            <w:pPr>
              <w:spacing w:before="29" w:line="288" w:lineRule="auto"/>
              <w:jc w:val="right"/>
              <w:rPr>
                <w:color w:val="000000"/>
                <w:sz w:val="24"/>
              </w:rPr>
            </w:pPr>
            <w:r>
              <w:rPr>
                <w:color w:val="000000"/>
                <w:sz w:val="24"/>
              </w:rPr>
              <w:t>1,783,041,940.21</w:t>
            </w:r>
          </w:p>
        </w:tc>
        <w:tc>
          <w:tcPr>
            <w:tcW w:w="2197" w:type="dxa"/>
            <w:vAlign w:val="center"/>
          </w:tcPr>
          <w:p w:rsidR="00A30806" w:rsidRDefault="00B63FE8">
            <w:pPr>
              <w:spacing w:before="29" w:line="288" w:lineRule="auto"/>
              <w:jc w:val="right"/>
              <w:rPr>
                <w:color w:val="000000"/>
                <w:sz w:val="24"/>
              </w:rPr>
            </w:pPr>
            <w:r>
              <w:rPr>
                <w:color w:val="000000"/>
                <w:sz w:val="24"/>
              </w:rPr>
              <w:t>16,951,059.79</w:t>
            </w:r>
          </w:p>
        </w:tc>
        <w:tc>
          <w:tcPr>
            <w:tcW w:w="2197" w:type="dxa"/>
            <w:vAlign w:val="center"/>
          </w:tcPr>
          <w:p w:rsidR="00A30806" w:rsidRDefault="00B63FE8">
            <w:pPr>
              <w:spacing w:before="29" w:line="288" w:lineRule="auto"/>
              <w:jc w:val="right"/>
              <w:rPr>
                <w:color w:val="000000"/>
                <w:sz w:val="24"/>
              </w:rPr>
            </w:pPr>
            <w:r>
              <w:rPr>
                <w:color w:val="000000"/>
                <w:sz w:val="24"/>
              </w:rPr>
              <w:t>1,799,993,000.00</w:t>
            </w:r>
          </w:p>
        </w:tc>
      </w:tr>
      <w:tr w:rsidR="00A30806">
        <w:tc>
          <w:tcPr>
            <w:tcW w:w="2410" w:type="dxa"/>
            <w:vAlign w:val="center"/>
          </w:tcPr>
          <w:p w:rsidR="00A30806" w:rsidRDefault="00B63FE8">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A30806" w:rsidRDefault="00B63FE8">
            <w:pPr>
              <w:spacing w:before="29" w:line="288" w:lineRule="auto"/>
              <w:jc w:val="right"/>
              <w:rPr>
                <w:color w:val="000000"/>
                <w:sz w:val="24"/>
              </w:rPr>
            </w:pPr>
            <w:r>
              <w:rPr>
                <w:color w:val="000000"/>
                <w:sz w:val="24"/>
              </w:rPr>
              <w:t>-3,259,986,999.94</w:t>
            </w:r>
          </w:p>
        </w:tc>
        <w:tc>
          <w:tcPr>
            <w:tcW w:w="2197" w:type="dxa"/>
            <w:vAlign w:val="center"/>
          </w:tcPr>
          <w:p w:rsidR="00A30806" w:rsidRDefault="00B63FE8">
            <w:pPr>
              <w:spacing w:before="29" w:line="288" w:lineRule="auto"/>
              <w:jc w:val="right"/>
              <w:rPr>
                <w:color w:val="000000"/>
                <w:sz w:val="24"/>
              </w:rPr>
            </w:pPr>
            <w:r>
              <w:rPr>
                <w:color w:val="000000"/>
                <w:sz w:val="24"/>
              </w:rPr>
              <w:t>-11,901,938.67</w:t>
            </w:r>
          </w:p>
        </w:tc>
        <w:tc>
          <w:tcPr>
            <w:tcW w:w="2197" w:type="dxa"/>
            <w:vAlign w:val="center"/>
          </w:tcPr>
          <w:p w:rsidR="00A30806" w:rsidRDefault="00B63FE8">
            <w:pPr>
              <w:spacing w:before="29" w:line="288" w:lineRule="auto"/>
              <w:jc w:val="right"/>
              <w:rPr>
                <w:color w:val="000000"/>
                <w:sz w:val="24"/>
              </w:rPr>
            </w:pPr>
            <w:r>
              <w:rPr>
                <w:color w:val="000000"/>
                <w:sz w:val="24"/>
              </w:rPr>
              <w:t>-3,271,888,938.61</w:t>
            </w:r>
          </w:p>
        </w:tc>
      </w:tr>
      <w:tr w:rsidR="00A30806">
        <w:tc>
          <w:tcPr>
            <w:tcW w:w="2410" w:type="dxa"/>
            <w:vAlign w:val="center"/>
          </w:tcPr>
          <w:p w:rsidR="00A30806" w:rsidRDefault="00B63FE8">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A30806" w:rsidRDefault="00B63FE8">
            <w:pPr>
              <w:spacing w:before="29" w:line="288" w:lineRule="auto"/>
              <w:jc w:val="right"/>
              <w:rPr>
                <w:color w:val="000000"/>
                <w:sz w:val="24"/>
              </w:rPr>
            </w:pPr>
            <w:r>
              <w:rPr>
                <w:color w:val="000000"/>
                <w:sz w:val="24"/>
              </w:rPr>
              <w:t>-</w:t>
            </w:r>
          </w:p>
        </w:tc>
        <w:tc>
          <w:tcPr>
            <w:tcW w:w="2197" w:type="dxa"/>
            <w:vAlign w:val="center"/>
          </w:tcPr>
          <w:p w:rsidR="00A30806" w:rsidRDefault="00B63FE8">
            <w:pPr>
              <w:spacing w:before="29" w:line="288" w:lineRule="auto"/>
              <w:jc w:val="right"/>
              <w:rPr>
                <w:color w:val="000000"/>
                <w:sz w:val="24"/>
              </w:rPr>
            </w:pPr>
            <w:r>
              <w:rPr>
                <w:color w:val="000000"/>
                <w:sz w:val="24"/>
              </w:rPr>
              <w:t>-</w:t>
            </w:r>
          </w:p>
        </w:tc>
        <w:tc>
          <w:tcPr>
            <w:tcW w:w="2197" w:type="dxa"/>
            <w:vAlign w:val="center"/>
          </w:tcPr>
          <w:p w:rsidR="00A30806" w:rsidRDefault="00B63FE8">
            <w:pPr>
              <w:spacing w:before="29" w:line="288" w:lineRule="auto"/>
              <w:jc w:val="right"/>
              <w:rPr>
                <w:color w:val="000000"/>
                <w:sz w:val="24"/>
              </w:rPr>
            </w:pPr>
            <w:r>
              <w:rPr>
                <w:color w:val="000000"/>
                <w:sz w:val="24"/>
              </w:rPr>
              <w:t>-</w:t>
            </w:r>
          </w:p>
        </w:tc>
      </w:tr>
      <w:tr w:rsidR="00A30806">
        <w:tc>
          <w:tcPr>
            <w:tcW w:w="2410" w:type="dxa"/>
            <w:vAlign w:val="center"/>
          </w:tcPr>
          <w:p w:rsidR="00A30806" w:rsidRDefault="00B63FE8">
            <w:pPr>
              <w:spacing w:before="29" w:line="288" w:lineRule="auto"/>
              <w:rPr>
                <w:color w:val="000000"/>
                <w:sz w:val="24"/>
              </w:rPr>
            </w:pPr>
            <w:r>
              <w:rPr>
                <w:rFonts w:hint="eastAsia"/>
                <w:color w:val="000000"/>
                <w:sz w:val="24"/>
              </w:rPr>
              <w:t>五、期末所有者权益（基金净值）</w:t>
            </w:r>
          </w:p>
        </w:tc>
        <w:tc>
          <w:tcPr>
            <w:tcW w:w="2196" w:type="dxa"/>
            <w:vAlign w:val="center"/>
          </w:tcPr>
          <w:p w:rsidR="00A30806" w:rsidRDefault="00B63FE8">
            <w:pPr>
              <w:spacing w:before="29" w:line="288" w:lineRule="auto"/>
              <w:jc w:val="right"/>
              <w:rPr>
                <w:color w:val="000000"/>
                <w:sz w:val="24"/>
              </w:rPr>
            </w:pPr>
            <w:r>
              <w:rPr>
                <w:color w:val="000000"/>
                <w:sz w:val="24"/>
              </w:rPr>
              <w:t>5,933,038,430.25</w:t>
            </w:r>
          </w:p>
        </w:tc>
        <w:tc>
          <w:tcPr>
            <w:tcW w:w="2197" w:type="dxa"/>
            <w:vAlign w:val="center"/>
          </w:tcPr>
          <w:p w:rsidR="00A30806" w:rsidRDefault="00B63FE8">
            <w:pPr>
              <w:spacing w:before="29" w:line="288" w:lineRule="auto"/>
              <w:jc w:val="right"/>
              <w:rPr>
                <w:color w:val="000000"/>
                <w:sz w:val="24"/>
              </w:rPr>
            </w:pPr>
            <w:r>
              <w:rPr>
                <w:color w:val="000000"/>
                <w:sz w:val="24"/>
              </w:rPr>
              <w:t>79,838,180.58</w:t>
            </w:r>
          </w:p>
        </w:tc>
        <w:tc>
          <w:tcPr>
            <w:tcW w:w="2197" w:type="dxa"/>
            <w:vAlign w:val="center"/>
          </w:tcPr>
          <w:p w:rsidR="00A30806" w:rsidRDefault="00B63FE8">
            <w:pPr>
              <w:spacing w:before="29" w:line="288" w:lineRule="auto"/>
              <w:jc w:val="right"/>
              <w:rPr>
                <w:color w:val="000000"/>
                <w:sz w:val="24"/>
              </w:rPr>
            </w:pPr>
            <w:r>
              <w:rPr>
                <w:color w:val="000000"/>
                <w:sz w:val="24"/>
              </w:rPr>
              <w:t>6,012,876,610.83</w:t>
            </w:r>
          </w:p>
        </w:tc>
      </w:tr>
    </w:tbl>
    <w:p w:rsidR="00A30806" w:rsidRDefault="00B63FE8">
      <w:pPr>
        <w:spacing w:before="29" w:line="288" w:lineRule="auto"/>
        <w:rPr>
          <w:sz w:val="24"/>
        </w:rPr>
      </w:pPr>
      <w:r>
        <w:rPr>
          <w:rFonts w:hint="eastAsia"/>
          <w:sz w:val="24"/>
        </w:rPr>
        <w:t>报表附注为财务报表的组成部分。</w:t>
      </w:r>
    </w:p>
    <w:p w:rsidR="00A30806" w:rsidRDefault="00B63FE8">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A30806" w:rsidRDefault="00B63FE8">
      <w:pPr>
        <w:spacing w:before="29" w:line="288" w:lineRule="auto"/>
        <w:rPr>
          <w:sz w:val="24"/>
        </w:rPr>
      </w:pPr>
      <w:r>
        <w:rPr>
          <w:rFonts w:hint="eastAsia"/>
          <w:sz w:val="24"/>
        </w:rPr>
        <w:t>基金管理人负责人：谢卫，主管会计工作负责人：夏华龙，会计机构负责人：单江</w:t>
      </w:r>
    </w:p>
    <w:p w:rsidR="00A30806" w:rsidRDefault="00A30806">
      <w:pPr>
        <w:spacing w:line="360" w:lineRule="auto"/>
        <w:ind w:firstLineChars="200" w:firstLine="420"/>
        <w:rPr>
          <w:rFonts w:asciiTheme="minorEastAsia" w:eastAsiaTheme="minorEastAsia" w:hAnsiTheme="minorEastAsia"/>
          <w:color w:val="000000"/>
          <w:szCs w:val="21"/>
        </w:rPr>
      </w:pPr>
    </w:p>
    <w:p w:rsidR="00A30806" w:rsidRDefault="00B63FE8">
      <w:pPr>
        <w:pStyle w:val="2"/>
        <w:spacing w:before="29" w:after="0" w:line="288" w:lineRule="auto"/>
        <w:rPr>
          <w:rFonts w:eastAsiaTheme="minorEastAsia"/>
        </w:rPr>
      </w:pPr>
      <w:bookmarkStart w:id="122" w:name="_Toc225498271"/>
      <w:bookmarkStart w:id="123" w:name="_Toc361324876"/>
      <w:bookmarkStart w:id="124" w:name="_Toc23534"/>
      <w:r>
        <w:rPr>
          <w:rFonts w:eastAsiaTheme="minorEastAsia"/>
        </w:rPr>
        <w:t xml:space="preserve">7.4 </w:t>
      </w:r>
      <w:r>
        <w:rPr>
          <w:rFonts w:eastAsiaTheme="minorEastAsia" w:hint="eastAsia"/>
        </w:rPr>
        <w:t>报表附注</w:t>
      </w:r>
      <w:bookmarkEnd w:id="122"/>
      <w:bookmarkEnd w:id="123"/>
      <w:bookmarkEnd w:id="124"/>
    </w:p>
    <w:p w:rsidR="00A30806" w:rsidRDefault="00B63FE8">
      <w:pPr>
        <w:spacing w:before="29" w:line="288" w:lineRule="auto"/>
        <w:rPr>
          <w:rFonts w:eastAsiaTheme="minorEastAsia"/>
          <w:b/>
          <w:sz w:val="24"/>
        </w:rPr>
      </w:pPr>
      <w:r>
        <w:rPr>
          <w:rFonts w:eastAsiaTheme="minorEastAsia"/>
          <w:b/>
          <w:sz w:val="24"/>
        </w:rPr>
        <w:t>7.4.1</w:t>
      </w:r>
      <w:r>
        <w:rPr>
          <w:rFonts w:eastAsiaTheme="minorEastAsia" w:hint="eastAsia"/>
          <w:b/>
          <w:sz w:val="24"/>
        </w:rPr>
        <w:t>基金基本情况</w:t>
      </w:r>
    </w:p>
    <w:p w:rsidR="00A30806" w:rsidRDefault="00B63FE8">
      <w:pPr>
        <w:spacing w:before="29" w:line="288" w:lineRule="auto"/>
        <w:ind w:firstLineChars="200" w:firstLine="480"/>
        <w:rPr>
          <w:kern w:val="0"/>
          <w:sz w:val="24"/>
        </w:rPr>
      </w:pPr>
      <w:r>
        <w:rPr>
          <w:kern w:val="0"/>
          <w:sz w:val="24"/>
        </w:rPr>
        <w:t>交银施罗德中债</w:t>
      </w:r>
      <w:r>
        <w:rPr>
          <w:kern w:val="0"/>
          <w:sz w:val="24"/>
        </w:rPr>
        <w:t>1-3</w:t>
      </w:r>
      <w:r>
        <w:rPr>
          <w:kern w:val="0"/>
          <w:sz w:val="24"/>
        </w:rPr>
        <w:t>年政策性金融债指数证券投资基金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[2020]</w:t>
      </w:r>
      <w:r>
        <w:rPr>
          <w:kern w:val="0"/>
          <w:sz w:val="24"/>
        </w:rPr>
        <w:t>第</w:t>
      </w:r>
      <w:r>
        <w:rPr>
          <w:kern w:val="0"/>
          <w:sz w:val="24"/>
        </w:rPr>
        <w:t>441</w:t>
      </w:r>
      <w:r>
        <w:rPr>
          <w:kern w:val="0"/>
          <w:sz w:val="24"/>
        </w:rPr>
        <w:t>号《关于准予交银施罗德中债</w:t>
      </w:r>
      <w:r>
        <w:rPr>
          <w:kern w:val="0"/>
          <w:sz w:val="24"/>
        </w:rPr>
        <w:t>1-3</w:t>
      </w:r>
      <w:r>
        <w:rPr>
          <w:kern w:val="0"/>
          <w:sz w:val="24"/>
        </w:rPr>
        <w:t>年政策性金融债指数证券投资基金注册的批复》注册，由交银施罗德基金管理有限公司依照《中华人民共和国证券投资基金法》和《交银施罗德中债</w:t>
      </w:r>
      <w:r>
        <w:rPr>
          <w:kern w:val="0"/>
          <w:sz w:val="24"/>
        </w:rPr>
        <w:t>1-3</w:t>
      </w:r>
      <w:r>
        <w:rPr>
          <w:kern w:val="0"/>
          <w:sz w:val="24"/>
        </w:rPr>
        <w:t>年政策性金融债指数证券投资基金基金合同》负责公开募集。本基金为契约型的开放式基金，存续期限不定，首次设立募集不包括认购资金利息共募集人民币</w:t>
      </w:r>
      <w:r>
        <w:rPr>
          <w:kern w:val="0"/>
          <w:sz w:val="24"/>
        </w:rPr>
        <w:t>7,409,983,485.21</w:t>
      </w:r>
      <w:r>
        <w:rPr>
          <w:kern w:val="0"/>
          <w:sz w:val="24"/>
        </w:rPr>
        <w:t>元，业经普华永道中天会计</w:t>
      </w:r>
      <w:r>
        <w:rPr>
          <w:kern w:val="0"/>
          <w:sz w:val="24"/>
        </w:rPr>
        <w:t>师事务所</w:t>
      </w:r>
      <w:r>
        <w:rPr>
          <w:kern w:val="0"/>
          <w:sz w:val="24"/>
        </w:rPr>
        <w:t>(</w:t>
      </w:r>
      <w:r>
        <w:rPr>
          <w:kern w:val="0"/>
          <w:sz w:val="24"/>
        </w:rPr>
        <w:t>特殊普通合伙</w:t>
      </w:r>
      <w:r>
        <w:rPr>
          <w:kern w:val="0"/>
          <w:sz w:val="24"/>
        </w:rPr>
        <w:t>)</w:t>
      </w:r>
      <w:r>
        <w:rPr>
          <w:kern w:val="0"/>
          <w:sz w:val="24"/>
        </w:rPr>
        <w:t>普华永道中天验字</w:t>
      </w:r>
      <w:r>
        <w:rPr>
          <w:kern w:val="0"/>
          <w:sz w:val="24"/>
        </w:rPr>
        <w:t>(2020)</w:t>
      </w:r>
      <w:r>
        <w:rPr>
          <w:kern w:val="0"/>
          <w:sz w:val="24"/>
        </w:rPr>
        <w:t>第</w:t>
      </w:r>
      <w:r>
        <w:rPr>
          <w:kern w:val="0"/>
          <w:sz w:val="24"/>
        </w:rPr>
        <w:t>541</w:t>
      </w:r>
      <w:r>
        <w:rPr>
          <w:kern w:val="0"/>
          <w:sz w:val="24"/>
        </w:rPr>
        <w:t>号验资报告予以验证。经向中国证监会备案，《交银施罗德中债</w:t>
      </w:r>
      <w:r>
        <w:rPr>
          <w:kern w:val="0"/>
          <w:sz w:val="24"/>
        </w:rPr>
        <w:t>1-3</w:t>
      </w:r>
      <w:r>
        <w:rPr>
          <w:kern w:val="0"/>
          <w:sz w:val="24"/>
        </w:rPr>
        <w:t>年政策性金融债指数证券投资基金基金合同》于</w:t>
      </w:r>
      <w:r>
        <w:rPr>
          <w:kern w:val="0"/>
          <w:sz w:val="24"/>
        </w:rPr>
        <w:t>2020</w:t>
      </w:r>
      <w:r>
        <w:rPr>
          <w:kern w:val="0"/>
          <w:sz w:val="24"/>
        </w:rPr>
        <w:t>年</w:t>
      </w:r>
      <w:r>
        <w:rPr>
          <w:kern w:val="0"/>
          <w:sz w:val="24"/>
        </w:rPr>
        <w:t>8</w:t>
      </w:r>
      <w:r>
        <w:rPr>
          <w:kern w:val="0"/>
          <w:sz w:val="24"/>
        </w:rPr>
        <w:t>月</w:t>
      </w:r>
      <w:r>
        <w:rPr>
          <w:kern w:val="0"/>
          <w:sz w:val="24"/>
        </w:rPr>
        <w:t>20</w:t>
      </w:r>
      <w:r>
        <w:rPr>
          <w:kern w:val="0"/>
          <w:sz w:val="24"/>
        </w:rPr>
        <w:t>日正式生效，基金合同生效日的基金份额总额为</w:t>
      </w:r>
      <w:r>
        <w:rPr>
          <w:kern w:val="0"/>
          <w:sz w:val="24"/>
        </w:rPr>
        <w:t>7,409,983,489.98</w:t>
      </w:r>
      <w:r>
        <w:rPr>
          <w:kern w:val="0"/>
          <w:sz w:val="24"/>
        </w:rPr>
        <w:t>份基金份额，其中认购资金利息折合</w:t>
      </w:r>
      <w:r>
        <w:rPr>
          <w:kern w:val="0"/>
          <w:sz w:val="24"/>
        </w:rPr>
        <w:t>4.77</w:t>
      </w:r>
      <w:r>
        <w:rPr>
          <w:kern w:val="0"/>
          <w:sz w:val="24"/>
        </w:rPr>
        <w:t>份基金份额。本基金的基金管理人为交银施罗德基金管理有限公司，基金托管人为中国农业银行股份有限公司。</w:t>
      </w:r>
    </w:p>
    <w:p w:rsidR="00A30806" w:rsidRDefault="00B63FE8">
      <w:pPr>
        <w:spacing w:before="29" w:line="288" w:lineRule="auto"/>
        <w:ind w:firstLineChars="200" w:firstLine="480"/>
        <w:rPr>
          <w:kern w:val="0"/>
          <w:sz w:val="24"/>
        </w:rPr>
      </w:pPr>
      <w:r>
        <w:rPr>
          <w:kern w:val="0"/>
          <w:sz w:val="24"/>
        </w:rPr>
        <w:t>根据《交银施罗德中债</w:t>
      </w:r>
      <w:r>
        <w:rPr>
          <w:kern w:val="0"/>
          <w:sz w:val="24"/>
        </w:rPr>
        <w:t>1-3</w:t>
      </w:r>
      <w:r>
        <w:rPr>
          <w:kern w:val="0"/>
          <w:sz w:val="24"/>
        </w:rPr>
        <w:t>年政策性金融债指数证券投资基金基金合同》和《交银施罗德中债</w:t>
      </w:r>
      <w:r>
        <w:rPr>
          <w:kern w:val="0"/>
          <w:sz w:val="24"/>
        </w:rPr>
        <w:t>1-3</w:t>
      </w:r>
      <w:r>
        <w:rPr>
          <w:kern w:val="0"/>
          <w:sz w:val="24"/>
        </w:rPr>
        <w:t>年政策性金融债指数证券投资</w:t>
      </w:r>
      <w:r>
        <w:rPr>
          <w:kern w:val="0"/>
          <w:sz w:val="24"/>
        </w:rPr>
        <w:t>基金招募说明书》，本基金根据认购</w:t>
      </w:r>
      <w:r>
        <w:rPr>
          <w:kern w:val="0"/>
          <w:sz w:val="24"/>
        </w:rPr>
        <w:t>/</w:t>
      </w:r>
      <w:r>
        <w:rPr>
          <w:kern w:val="0"/>
          <w:sz w:val="24"/>
        </w:rPr>
        <w:t>申购费用、销售服务费收取方式的不同，将基金份额分为不同的类别。在投资人认购</w:t>
      </w:r>
      <w:r>
        <w:rPr>
          <w:kern w:val="0"/>
          <w:sz w:val="24"/>
        </w:rPr>
        <w:t>/</w:t>
      </w:r>
      <w:r>
        <w:rPr>
          <w:kern w:val="0"/>
          <w:sz w:val="24"/>
        </w:rPr>
        <w:t>申购、赎回时收取认购</w:t>
      </w:r>
      <w:r>
        <w:rPr>
          <w:kern w:val="0"/>
          <w:sz w:val="24"/>
        </w:rPr>
        <w:t>/</w:t>
      </w:r>
      <w:r>
        <w:rPr>
          <w:kern w:val="0"/>
          <w:sz w:val="24"/>
        </w:rPr>
        <w:t>申购、赎回费用且不从本类别基金资产中计提销售服务费的，称为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类两种收费模式并存，各类基金份额分别计算基金份额净值。投资人可自由选择申购某一类别的基金份额，但各类别基金份额之间不能相互转换。</w:t>
      </w:r>
    </w:p>
    <w:p w:rsidR="00A30806" w:rsidRDefault="00B63FE8">
      <w:pPr>
        <w:spacing w:before="29" w:line="288" w:lineRule="auto"/>
        <w:ind w:firstLineChars="200" w:firstLine="480"/>
        <w:rPr>
          <w:kern w:val="0"/>
          <w:sz w:val="24"/>
        </w:rPr>
      </w:pPr>
      <w:r>
        <w:rPr>
          <w:kern w:val="0"/>
          <w:sz w:val="24"/>
        </w:rPr>
        <w:t>根据《中华人民共和国证券投资基金法》和《交银施</w:t>
      </w:r>
      <w:r>
        <w:rPr>
          <w:kern w:val="0"/>
          <w:sz w:val="24"/>
        </w:rPr>
        <w:t>罗德中债</w:t>
      </w:r>
      <w:r>
        <w:rPr>
          <w:kern w:val="0"/>
          <w:sz w:val="24"/>
        </w:rPr>
        <w:t>1-3</w:t>
      </w:r>
      <w:r>
        <w:rPr>
          <w:kern w:val="0"/>
          <w:sz w:val="24"/>
        </w:rPr>
        <w:t>年政策性金融债指数证券投资基金基金合同》的有关规定，本基金主要投资于标的指数成份券及备选成份券。为了更好地实现投资目标，本基金还可以投资于具有良好流动性的金融工具，包括国内依法发行上市的国债、政策性金融债、债券回购、同业存单、银行存款</w:t>
      </w:r>
      <w:r>
        <w:rPr>
          <w:kern w:val="0"/>
          <w:sz w:val="24"/>
        </w:rPr>
        <w:t>(</w:t>
      </w:r>
      <w:r>
        <w:rPr>
          <w:kern w:val="0"/>
          <w:sz w:val="24"/>
        </w:rPr>
        <w:t>包括定期存款、协议存款、通知存款等</w:t>
      </w:r>
      <w:r>
        <w:rPr>
          <w:kern w:val="0"/>
          <w:sz w:val="24"/>
        </w:rPr>
        <w:t>)</w:t>
      </w:r>
      <w:r>
        <w:rPr>
          <w:kern w:val="0"/>
          <w:sz w:val="24"/>
        </w:rPr>
        <w:t>、货币市场工具以及法律、法规或中国证监会允许基金投资的其他金融工具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。本基金不投资股票等权益类资产。本基金的投资组合比例为：本基金投资于债券资产的比例不低于基金资产的</w:t>
      </w:r>
      <w:r>
        <w:rPr>
          <w:kern w:val="0"/>
          <w:sz w:val="24"/>
        </w:rPr>
        <w:t>80%</w:t>
      </w:r>
      <w:r>
        <w:rPr>
          <w:kern w:val="0"/>
          <w:sz w:val="24"/>
        </w:rPr>
        <w:t>，其中投资于剩余期限在</w:t>
      </w:r>
      <w:r>
        <w:rPr>
          <w:kern w:val="0"/>
          <w:sz w:val="24"/>
        </w:rPr>
        <w:t>1</w:t>
      </w:r>
      <w:r>
        <w:rPr>
          <w:kern w:val="0"/>
          <w:sz w:val="24"/>
        </w:rPr>
        <w:t>年</w:t>
      </w:r>
      <w:r>
        <w:rPr>
          <w:kern w:val="0"/>
          <w:sz w:val="24"/>
        </w:rPr>
        <w:t>至</w:t>
      </w:r>
      <w:r>
        <w:rPr>
          <w:kern w:val="0"/>
          <w:sz w:val="24"/>
        </w:rPr>
        <w:t>3</w:t>
      </w:r>
      <w:r>
        <w:rPr>
          <w:kern w:val="0"/>
          <w:sz w:val="24"/>
        </w:rPr>
        <w:t>年</w:t>
      </w:r>
      <w:r>
        <w:rPr>
          <w:kern w:val="0"/>
          <w:sz w:val="24"/>
        </w:rPr>
        <w:t>(</w:t>
      </w:r>
      <w:r>
        <w:rPr>
          <w:kern w:val="0"/>
          <w:sz w:val="24"/>
        </w:rPr>
        <w:t>包含</w:t>
      </w:r>
      <w:r>
        <w:rPr>
          <w:kern w:val="0"/>
          <w:sz w:val="24"/>
        </w:rPr>
        <w:t>1</w:t>
      </w:r>
      <w:r>
        <w:rPr>
          <w:kern w:val="0"/>
          <w:sz w:val="24"/>
        </w:rPr>
        <w:t>年和</w:t>
      </w:r>
      <w:r>
        <w:rPr>
          <w:kern w:val="0"/>
          <w:sz w:val="24"/>
        </w:rPr>
        <w:t>3</w:t>
      </w:r>
      <w:r>
        <w:rPr>
          <w:kern w:val="0"/>
          <w:sz w:val="24"/>
        </w:rPr>
        <w:t>年</w:t>
      </w:r>
      <w:r>
        <w:rPr>
          <w:kern w:val="0"/>
          <w:sz w:val="24"/>
        </w:rPr>
        <w:t>)</w:t>
      </w:r>
      <w:r>
        <w:rPr>
          <w:kern w:val="0"/>
          <w:sz w:val="24"/>
        </w:rPr>
        <w:t>的标的指数成份券和备选成份券的比例不低于本基金非现金基金资产的</w:t>
      </w:r>
      <w:r>
        <w:rPr>
          <w:kern w:val="0"/>
          <w:sz w:val="24"/>
        </w:rPr>
        <w:t>80%</w:t>
      </w:r>
      <w:r>
        <w:rPr>
          <w:kern w:val="0"/>
          <w:sz w:val="24"/>
        </w:rPr>
        <w:t>；每个交易日日终，现金或到期日在一年以内的政府债券的投资比例合计不低于基金资产净值的</w:t>
      </w:r>
      <w:r>
        <w:rPr>
          <w:kern w:val="0"/>
          <w:sz w:val="24"/>
        </w:rPr>
        <w:t>5%</w:t>
      </w:r>
      <w:r>
        <w:rPr>
          <w:kern w:val="0"/>
          <w:sz w:val="24"/>
        </w:rPr>
        <w:t>，其中现金不包括结算备付金、存出保证金、应收申购款等。本基金的业绩比较基准为中债</w:t>
      </w:r>
      <w:r>
        <w:rPr>
          <w:kern w:val="0"/>
          <w:sz w:val="24"/>
        </w:rPr>
        <w:t>-1-3</w:t>
      </w:r>
      <w:r>
        <w:rPr>
          <w:kern w:val="0"/>
          <w:sz w:val="24"/>
        </w:rPr>
        <w:t>年政策性金融债指数收益率</w:t>
      </w:r>
      <w:r>
        <w:rPr>
          <w:kern w:val="0"/>
          <w:sz w:val="24"/>
        </w:rPr>
        <w:t>×95%+</w:t>
      </w:r>
      <w:r>
        <w:rPr>
          <w:kern w:val="0"/>
          <w:sz w:val="24"/>
        </w:rPr>
        <w:t>银行活期存款利率</w:t>
      </w:r>
      <w:r>
        <w:rPr>
          <w:kern w:val="0"/>
          <w:sz w:val="24"/>
        </w:rPr>
        <w:t>(</w:t>
      </w:r>
      <w:r>
        <w:rPr>
          <w:kern w:val="0"/>
          <w:sz w:val="24"/>
        </w:rPr>
        <w:t>税后</w:t>
      </w:r>
      <w:r>
        <w:rPr>
          <w:kern w:val="0"/>
          <w:sz w:val="24"/>
        </w:rPr>
        <w:t>)×5%</w:t>
      </w:r>
      <w:r>
        <w:rPr>
          <w:kern w:val="0"/>
          <w:sz w:val="24"/>
        </w:rPr>
        <w:t>。</w:t>
      </w:r>
    </w:p>
    <w:p w:rsidR="00A30806" w:rsidRDefault="00B63FE8">
      <w:pPr>
        <w:spacing w:before="29" w:line="288" w:lineRule="auto"/>
        <w:ind w:firstLineChars="200" w:firstLine="480"/>
        <w:rPr>
          <w:kern w:val="0"/>
          <w:sz w:val="24"/>
        </w:rPr>
      </w:pPr>
      <w:r>
        <w:rPr>
          <w:kern w:val="0"/>
          <w:sz w:val="24"/>
        </w:rPr>
        <w:t>本财务报表由本基金的基金管理人交银施罗德基金管理有限公司于</w:t>
      </w:r>
      <w:r>
        <w:rPr>
          <w:kern w:val="0"/>
          <w:sz w:val="24"/>
        </w:rPr>
        <w:t>2021</w:t>
      </w:r>
      <w:r>
        <w:rPr>
          <w:kern w:val="0"/>
          <w:sz w:val="24"/>
        </w:rPr>
        <w:t>年</w:t>
      </w:r>
      <w:r>
        <w:rPr>
          <w:kern w:val="0"/>
          <w:sz w:val="24"/>
        </w:rPr>
        <w:t>3</w:t>
      </w:r>
      <w:r>
        <w:rPr>
          <w:kern w:val="0"/>
          <w:sz w:val="24"/>
        </w:rPr>
        <w:t>月</w:t>
      </w:r>
      <w:r>
        <w:rPr>
          <w:kern w:val="0"/>
          <w:sz w:val="24"/>
        </w:rPr>
        <w:t>26</w:t>
      </w:r>
      <w:r>
        <w:rPr>
          <w:kern w:val="0"/>
          <w:sz w:val="24"/>
        </w:rPr>
        <w:t>日批准报出。</w:t>
      </w:r>
    </w:p>
    <w:p w:rsidR="00A30806" w:rsidRDefault="00A30806">
      <w:pPr>
        <w:tabs>
          <w:tab w:val="left" w:pos="2265"/>
        </w:tabs>
        <w:spacing w:line="360" w:lineRule="auto"/>
        <w:ind w:firstLineChars="200" w:firstLine="420"/>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7.4.2</w:t>
      </w:r>
      <w:r>
        <w:rPr>
          <w:rFonts w:eastAsiaTheme="minorEastAsia" w:hint="eastAsia"/>
          <w:b/>
          <w:sz w:val="24"/>
        </w:rPr>
        <w:t>会计报表的编制基础</w:t>
      </w:r>
    </w:p>
    <w:p w:rsidR="00A30806" w:rsidRDefault="00B63FE8">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w:t>
      </w:r>
      <w:r>
        <w:rPr>
          <w:kern w:val="0"/>
          <w:sz w:val="24"/>
        </w:rPr>
        <w:t>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颁布的《证券投资基金会计核算业务指引》、《交银施罗德中债</w:t>
      </w:r>
      <w:r>
        <w:rPr>
          <w:kern w:val="0"/>
          <w:sz w:val="24"/>
        </w:rPr>
        <w:t>1-3</w:t>
      </w:r>
      <w:r>
        <w:rPr>
          <w:kern w:val="0"/>
          <w:sz w:val="24"/>
        </w:rPr>
        <w:t>年政策性金融债指数证券投资基金基金合同》和在财务报表附注</w:t>
      </w:r>
      <w:r>
        <w:rPr>
          <w:kern w:val="0"/>
          <w:sz w:val="24"/>
        </w:rPr>
        <w:t>7.4.4</w:t>
      </w:r>
      <w:r>
        <w:rPr>
          <w:kern w:val="0"/>
          <w:sz w:val="24"/>
        </w:rPr>
        <w:t>所列示的中国证监会、中国基金业协会发布的有关规定及允许的基金行业实务操作编制。</w:t>
      </w:r>
    </w:p>
    <w:p w:rsidR="00A30806" w:rsidRDefault="00B63FE8">
      <w:pPr>
        <w:spacing w:before="29" w:line="288" w:lineRule="auto"/>
        <w:ind w:firstLineChars="200" w:firstLine="480"/>
        <w:rPr>
          <w:kern w:val="0"/>
          <w:sz w:val="24"/>
        </w:rPr>
      </w:pPr>
      <w:r>
        <w:rPr>
          <w:kern w:val="0"/>
          <w:sz w:val="24"/>
        </w:rPr>
        <w:t>本财务报表以持续经营为基础编制。</w:t>
      </w:r>
    </w:p>
    <w:p w:rsidR="00A30806" w:rsidRDefault="00A30806">
      <w:pPr>
        <w:spacing w:line="360" w:lineRule="auto"/>
        <w:ind w:firstLineChars="200" w:firstLine="422"/>
        <w:rPr>
          <w:rFonts w:asciiTheme="minorEastAsia" w:eastAsiaTheme="minorEastAsia" w:hAnsiTheme="minorEastAsia"/>
          <w:b/>
          <w:color w:val="000000"/>
          <w:szCs w:val="21"/>
        </w:rPr>
      </w:pPr>
    </w:p>
    <w:p w:rsidR="00A30806" w:rsidRDefault="00B63FE8">
      <w:pPr>
        <w:spacing w:before="29" w:line="288" w:lineRule="auto"/>
        <w:rPr>
          <w:rFonts w:eastAsiaTheme="minorEastAsia"/>
          <w:b/>
          <w:sz w:val="24"/>
        </w:rPr>
      </w:pPr>
      <w:r>
        <w:rPr>
          <w:rFonts w:eastAsiaTheme="minorEastAsia"/>
          <w:b/>
          <w:sz w:val="24"/>
        </w:rPr>
        <w:t>7.4.3</w:t>
      </w:r>
      <w:r>
        <w:rPr>
          <w:rFonts w:eastAsiaTheme="minorEastAsia" w:hint="eastAsia"/>
          <w:b/>
          <w:sz w:val="24"/>
        </w:rPr>
        <w:t>遵循企业会计准则及其他有关规定的声明</w:t>
      </w:r>
    </w:p>
    <w:p w:rsidR="00A30806" w:rsidRDefault="00B63FE8">
      <w:pPr>
        <w:spacing w:before="29" w:line="288" w:lineRule="auto"/>
        <w:ind w:firstLineChars="200" w:firstLine="480"/>
        <w:rPr>
          <w:kern w:val="0"/>
          <w:sz w:val="24"/>
        </w:rPr>
      </w:pPr>
      <w:r>
        <w:rPr>
          <w:kern w:val="0"/>
          <w:sz w:val="24"/>
        </w:rPr>
        <w:t>本基金</w:t>
      </w:r>
      <w:r>
        <w:rPr>
          <w:kern w:val="0"/>
          <w:sz w:val="24"/>
        </w:rPr>
        <w:t>2020</w:t>
      </w:r>
      <w:r>
        <w:rPr>
          <w:kern w:val="0"/>
          <w:sz w:val="24"/>
        </w:rPr>
        <w:t>年</w:t>
      </w:r>
      <w:r>
        <w:rPr>
          <w:kern w:val="0"/>
          <w:sz w:val="24"/>
        </w:rPr>
        <w:t>8</w:t>
      </w:r>
      <w:r>
        <w:rPr>
          <w:kern w:val="0"/>
          <w:sz w:val="24"/>
        </w:rPr>
        <w:t>月</w:t>
      </w:r>
      <w:r>
        <w:rPr>
          <w:kern w:val="0"/>
          <w:sz w:val="24"/>
        </w:rPr>
        <w:t>20</w:t>
      </w:r>
      <w:r>
        <w:rPr>
          <w:kern w:val="0"/>
          <w:sz w:val="24"/>
        </w:rPr>
        <w:t>日（基金合同生效日）至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日止期间财务报表符合企业会计准则的要求，真实、完整地反映了本基金</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日的财务状况以及</w:t>
      </w:r>
      <w:r>
        <w:rPr>
          <w:kern w:val="0"/>
          <w:sz w:val="24"/>
        </w:rPr>
        <w:t>2020</w:t>
      </w:r>
      <w:r>
        <w:rPr>
          <w:kern w:val="0"/>
          <w:sz w:val="24"/>
        </w:rPr>
        <w:t>年</w:t>
      </w:r>
      <w:r>
        <w:rPr>
          <w:kern w:val="0"/>
          <w:sz w:val="24"/>
        </w:rPr>
        <w:t>8</w:t>
      </w:r>
      <w:r>
        <w:rPr>
          <w:kern w:val="0"/>
          <w:sz w:val="24"/>
        </w:rPr>
        <w:t>月</w:t>
      </w:r>
      <w:r>
        <w:rPr>
          <w:kern w:val="0"/>
          <w:sz w:val="24"/>
        </w:rPr>
        <w:t>20</w:t>
      </w:r>
      <w:r>
        <w:rPr>
          <w:kern w:val="0"/>
          <w:sz w:val="24"/>
        </w:rPr>
        <w:t>日（基金合同生效日）至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日止期间的经营成果和基金净值变动情况等有关信息。</w:t>
      </w:r>
    </w:p>
    <w:p w:rsidR="00A30806" w:rsidRDefault="00A30806">
      <w:pPr>
        <w:spacing w:line="360" w:lineRule="auto"/>
        <w:ind w:firstLineChars="200" w:firstLine="422"/>
        <w:rPr>
          <w:rFonts w:asciiTheme="minorEastAsia" w:eastAsiaTheme="minorEastAsia" w:hAnsiTheme="minorEastAsia"/>
          <w:b/>
          <w:color w:val="000000"/>
          <w:szCs w:val="21"/>
        </w:rPr>
      </w:pPr>
    </w:p>
    <w:p w:rsidR="00A30806" w:rsidRDefault="00B63FE8">
      <w:pPr>
        <w:spacing w:before="29" w:line="288" w:lineRule="auto"/>
        <w:rPr>
          <w:rFonts w:eastAsiaTheme="minorEastAsia"/>
          <w:b/>
          <w:sz w:val="24"/>
        </w:rPr>
      </w:pPr>
      <w:r>
        <w:rPr>
          <w:rFonts w:eastAsiaTheme="minorEastAsia"/>
          <w:b/>
          <w:sz w:val="24"/>
        </w:rPr>
        <w:t>7.4.4</w:t>
      </w:r>
      <w:r>
        <w:rPr>
          <w:rFonts w:eastAsiaTheme="minorEastAsia" w:hint="eastAsia"/>
          <w:b/>
          <w:sz w:val="24"/>
        </w:rPr>
        <w:t>重要会计政策和会计估计</w:t>
      </w:r>
    </w:p>
    <w:p w:rsidR="00A30806" w:rsidRDefault="00B63FE8">
      <w:pPr>
        <w:spacing w:before="29" w:line="288" w:lineRule="auto"/>
        <w:rPr>
          <w:rFonts w:eastAsiaTheme="minorEastAsia"/>
          <w:b/>
          <w:sz w:val="24"/>
        </w:rPr>
      </w:pPr>
      <w:r>
        <w:rPr>
          <w:rFonts w:eastAsiaTheme="minorEastAsia"/>
          <w:b/>
          <w:sz w:val="24"/>
        </w:rPr>
        <w:t>7.4.4.1</w:t>
      </w:r>
      <w:r>
        <w:rPr>
          <w:rFonts w:eastAsiaTheme="minorEastAsia" w:hint="eastAsia"/>
          <w:b/>
          <w:sz w:val="24"/>
        </w:rPr>
        <w:t>会计年度</w:t>
      </w:r>
    </w:p>
    <w:p w:rsidR="00A30806" w:rsidRDefault="00B63FE8">
      <w:pPr>
        <w:spacing w:before="29" w:line="288" w:lineRule="auto"/>
        <w:ind w:firstLineChars="200" w:firstLine="480"/>
        <w:rPr>
          <w:kern w:val="0"/>
          <w:sz w:val="24"/>
        </w:rPr>
      </w:pPr>
      <w:r>
        <w:rPr>
          <w:kern w:val="0"/>
          <w:sz w:val="24"/>
        </w:rPr>
        <w:t>本基金会计年度为公历</w:t>
      </w:r>
      <w:r>
        <w:rPr>
          <w:kern w:val="0"/>
          <w:sz w:val="24"/>
        </w:rPr>
        <w:t>1</w:t>
      </w:r>
      <w:r>
        <w:rPr>
          <w:kern w:val="0"/>
          <w:sz w:val="24"/>
        </w:rPr>
        <w:t>月</w:t>
      </w:r>
      <w:r>
        <w:rPr>
          <w:kern w:val="0"/>
          <w:sz w:val="24"/>
        </w:rPr>
        <w:t>1</w:t>
      </w:r>
      <w:r>
        <w:rPr>
          <w:kern w:val="0"/>
          <w:sz w:val="24"/>
        </w:rPr>
        <w:t>日起至</w:t>
      </w:r>
      <w:r>
        <w:rPr>
          <w:kern w:val="0"/>
          <w:sz w:val="24"/>
        </w:rPr>
        <w:t>12</w:t>
      </w:r>
      <w:r>
        <w:rPr>
          <w:kern w:val="0"/>
          <w:sz w:val="24"/>
        </w:rPr>
        <w:t>月</w:t>
      </w:r>
      <w:r>
        <w:rPr>
          <w:kern w:val="0"/>
          <w:sz w:val="24"/>
        </w:rPr>
        <w:t>31</w:t>
      </w:r>
      <w:r>
        <w:rPr>
          <w:kern w:val="0"/>
          <w:sz w:val="24"/>
        </w:rPr>
        <w:t>日止。本期财务报表的实际编制期间为</w:t>
      </w:r>
      <w:r>
        <w:rPr>
          <w:kern w:val="0"/>
          <w:sz w:val="24"/>
        </w:rPr>
        <w:t>2020</w:t>
      </w:r>
      <w:r>
        <w:rPr>
          <w:kern w:val="0"/>
          <w:sz w:val="24"/>
        </w:rPr>
        <w:t>年</w:t>
      </w:r>
      <w:r>
        <w:rPr>
          <w:kern w:val="0"/>
          <w:sz w:val="24"/>
        </w:rPr>
        <w:t>8</w:t>
      </w:r>
      <w:r>
        <w:rPr>
          <w:kern w:val="0"/>
          <w:sz w:val="24"/>
        </w:rPr>
        <w:t>月</w:t>
      </w:r>
      <w:r>
        <w:rPr>
          <w:kern w:val="0"/>
          <w:sz w:val="24"/>
        </w:rPr>
        <w:t>20</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p>
    <w:p w:rsidR="00A30806" w:rsidRDefault="00A30806">
      <w:pPr>
        <w:spacing w:line="360" w:lineRule="auto"/>
        <w:ind w:firstLineChars="200" w:firstLine="422"/>
        <w:rPr>
          <w:rFonts w:asciiTheme="minorEastAsia" w:eastAsiaTheme="minorEastAsia" w:hAnsiTheme="minorEastAsia"/>
          <w:b/>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7.4.4.2 </w:t>
      </w:r>
      <w:r>
        <w:rPr>
          <w:rFonts w:eastAsiaTheme="minorEastAsia" w:hint="eastAsia"/>
          <w:b/>
          <w:sz w:val="24"/>
        </w:rPr>
        <w:t>记账本位币</w:t>
      </w:r>
    </w:p>
    <w:p w:rsidR="00A30806" w:rsidRDefault="00B63FE8">
      <w:pPr>
        <w:spacing w:before="29" w:line="288" w:lineRule="auto"/>
        <w:ind w:firstLineChars="200" w:firstLine="480"/>
        <w:rPr>
          <w:kern w:val="0"/>
          <w:sz w:val="24"/>
        </w:rPr>
      </w:pPr>
      <w:r>
        <w:rPr>
          <w:kern w:val="0"/>
          <w:sz w:val="24"/>
        </w:rPr>
        <w:t>本基金的记账本位币为人民币。</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7.4.4.3 </w:t>
      </w:r>
      <w:r>
        <w:rPr>
          <w:rFonts w:eastAsiaTheme="minorEastAsia" w:hint="eastAsia"/>
          <w:b/>
          <w:sz w:val="24"/>
        </w:rPr>
        <w:t>金融资产和金融负债的分类</w:t>
      </w:r>
    </w:p>
    <w:p w:rsidR="00A30806" w:rsidRDefault="00B63FE8">
      <w:pPr>
        <w:spacing w:before="29" w:line="288" w:lineRule="auto"/>
        <w:ind w:firstLineChars="200" w:firstLine="480"/>
        <w:rPr>
          <w:kern w:val="0"/>
          <w:sz w:val="24"/>
        </w:rPr>
      </w:pPr>
      <w:r>
        <w:rPr>
          <w:kern w:val="0"/>
          <w:sz w:val="24"/>
        </w:rPr>
        <w:t xml:space="preserve">(1) </w:t>
      </w:r>
      <w:r>
        <w:rPr>
          <w:kern w:val="0"/>
          <w:sz w:val="24"/>
        </w:rPr>
        <w:t>金融资产的分类</w:t>
      </w:r>
    </w:p>
    <w:p w:rsidR="00A30806" w:rsidRDefault="00B63FE8">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A30806" w:rsidRDefault="00B63FE8">
      <w:pPr>
        <w:spacing w:before="29" w:line="288" w:lineRule="auto"/>
        <w:ind w:firstLineChars="200" w:firstLine="480"/>
        <w:rPr>
          <w:kern w:val="0"/>
          <w:sz w:val="24"/>
        </w:rPr>
      </w:pPr>
      <w:r>
        <w:rPr>
          <w:kern w:val="0"/>
          <w:sz w:val="24"/>
        </w:rPr>
        <w:t>本基金</w:t>
      </w:r>
      <w:r>
        <w:rPr>
          <w:kern w:val="0"/>
          <w:sz w:val="24"/>
        </w:rPr>
        <w:t>以交易目的持有的债券投资和资产支持证券投资分类为以公允价值计量且其变动计入当期损益的金融资产。以公允价值计量且其变动计入当期损益的金融资产在资产负债表中以交易性金融资产列示。</w:t>
      </w:r>
    </w:p>
    <w:p w:rsidR="00A30806" w:rsidRDefault="00B63FE8">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A30806" w:rsidRDefault="00B63FE8">
      <w:pPr>
        <w:spacing w:before="29" w:line="288" w:lineRule="auto"/>
        <w:ind w:firstLineChars="200" w:firstLine="480"/>
        <w:rPr>
          <w:kern w:val="0"/>
          <w:sz w:val="24"/>
        </w:rPr>
      </w:pPr>
      <w:r>
        <w:rPr>
          <w:kern w:val="0"/>
          <w:sz w:val="24"/>
        </w:rPr>
        <w:t xml:space="preserve">(2) </w:t>
      </w:r>
      <w:r>
        <w:rPr>
          <w:kern w:val="0"/>
          <w:sz w:val="24"/>
        </w:rPr>
        <w:t>金融负债的分类</w:t>
      </w:r>
    </w:p>
    <w:p w:rsidR="00A30806" w:rsidRDefault="00B63FE8">
      <w:pPr>
        <w:spacing w:before="29" w:line="288" w:lineRule="auto"/>
        <w:ind w:firstLineChars="200" w:firstLine="480"/>
        <w:rPr>
          <w:kern w:val="0"/>
          <w:sz w:val="24"/>
        </w:rPr>
      </w:pPr>
      <w:r>
        <w:rPr>
          <w:kern w:val="0"/>
          <w:sz w:val="24"/>
        </w:rPr>
        <w:t>金融负债于初始确认时分类为：以公允价值计量且其变动计入当期损益的金融负债及其他金融负债。本基金目前暂无金融负债分类为以公允价值计量且其变动计入当期</w:t>
      </w:r>
      <w:r>
        <w:rPr>
          <w:kern w:val="0"/>
          <w:sz w:val="24"/>
        </w:rPr>
        <w:t>损益的金融负债。本基金持有的其他金融负债包括卖出回购金融资产款和其他各类应付款项等。</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asciiTheme="minorEastAsia" w:eastAsiaTheme="minorEastAsia" w:hAnsiTheme="minorEastAsia"/>
          <w:b/>
          <w:color w:val="000000"/>
          <w:kern w:val="0"/>
          <w:szCs w:val="21"/>
        </w:rPr>
      </w:pPr>
      <w:r>
        <w:rPr>
          <w:rFonts w:eastAsiaTheme="minorEastAsia"/>
          <w:b/>
          <w:sz w:val="24"/>
        </w:rPr>
        <w:t xml:space="preserve">7.4.4.4 </w:t>
      </w:r>
      <w:r>
        <w:rPr>
          <w:rFonts w:eastAsiaTheme="minorEastAsia" w:hint="eastAsia"/>
          <w:b/>
          <w:sz w:val="24"/>
        </w:rPr>
        <w:t>金融资产和金融负债的初始确认、后续计量和终止确认</w:t>
      </w:r>
    </w:p>
    <w:p w:rsidR="00A30806" w:rsidRDefault="00B63FE8">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A30806" w:rsidRDefault="00B63FE8">
      <w:pPr>
        <w:spacing w:before="29" w:line="288" w:lineRule="auto"/>
        <w:ind w:firstLineChars="200" w:firstLine="480"/>
        <w:rPr>
          <w:kern w:val="0"/>
          <w:sz w:val="24"/>
        </w:rPr>
      </w:pPr>
      <w:r>
        <w:rPr>
          <w:kern w:val="0"/>
          <w:sz w:val="24"/>
        </w:rPr>
        <w:t>对于以公允价值计量且其变动计入当期损益的</w:t>
      </w:r>
      <w:r>
        <w:rPr>
          <w:kern w:val="0"/>
          <w:sz w:val="24"/>
        </w:rPr>
        <w:t>金融资产，按照公允价值进行后续计量；对于应收款项和其他金融负债采用实际利率法，以摊余成本进行后续计量。</w:t>
      </w:r>
    </w:p>
    <w:p w:rsidR="00A30806" w:rsidRDefault="00B63FE8">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A30806" w:rsidRDefault="00B63FE8">
      <w:pPr>
        <w:spacing w:before="29" w:line="288" w:lineRule="auto"/>
        <w:ind w:firstLineChars="200" w:firstLine="480"/>
        <w:rPr>
          <w:kern w:val="0"/>
          <w:sz w:val="24"/>
        </w:rPr>
      </w:pPr>
      <w:r>
        <w:rPr>
          <w:kern w:val="0"/>
          <w:sz w:val="24"/>
        </w:rPr>
        <w:t>金融资产终止确认时，其账面价值与收到的对价的差额，计入当期损益。</w:t>
      </w:r>
    </w:p>
    <w:p w:rsidR="00A30806" w:rsidRDefault="00B63FE8">
      <w:pPr>
        <w:spacing w:before="29" w:line="288" w:lineRule="auto"/>
        <w:ind w:firstLineChars="200" w:firstLine="480"/>
        <w:rPr>
          <w:kern w:val="0"/>
          <w:sz w:val="24"/>
        </w:rPr>
      </w:pPr>
      <w:r>
        <w:rPr>
          <w:kern w:val="0"/>
          <w:sz w:val="24"/>
        </w:rPr>
        <w:t>当金融负债的现时义务全部或部分已经解除时，终止确认该金融负债或义务已解除的部分。终止确认部分的账面价值与支付的对价之间的差额，计入当期损益。</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7.4.4.5 </w:t>
      </w:r>
      <w:r>
        <w:rPr>
          <w:rFonts w:eastAsiaTheme="minorEastAsia" w:hint="eastAsia"/>
          <w:b/>
          <w:sz w:val="24"/>
        </w:rPr>
        <w:t>金融资产和金融负债的估值原则</w:t>
      </w:r>
    </w:p>
    <w:p w:rsidR="00A30806" w:rsidRDefault="00B63FE8">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rsidR="00A30806" w:rsidRDefault="00B63FE8">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w:t>
      </w:r>
      <w:r>
        <w:rPr>
          <w:kern w:val="0"/>
          <w:sz w:val="24"/>
        </w:rPr>
        <w:t>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A30806" w:rsidRDefault="00B63FE8">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w:t>
      </w:r>
      <w:r>
        <w:rPr>
          <w:kern w:val="0"/>
          <w:sz w:val="24"/>
        </w:rPr>
        <w:t>取得不切实可行的情况下，才可以使用不可观察输入值。</w:t>
      </w:r>
    </w:p>
    <w:p w:rsidR="00A30806" w:rsidRDefault="00B63FE8">
      <w:pPr>
        <w:spacing w:before="29" w:line="288" w:lineRule="auto"/>
        <w:ind w:firstLineChars="200" w:firstLine="480"/>
        <w:rPr>
          <w:kern w:val="0"/>
          <w:sz w:val="24"/>
        </w:rPr>
      </w:pPr>
      <w:r>
        <w:rPr>
          <w:kern w:val="0"/>
          <w:sz w:val="24"/>
        </w:rPr>
        <w:t xml:space="preserve">(3) </w:t>
      </w:r>
      <w:r>
        <w:rPr>
          <w:kern w:val="0"/>
          <w:sz w:val="24"/>
        </w:rPr>
        <w:t>如经济环境发生重大变化或证券发行人发生影响金融工具价格的重大事件，应对估值进行调整并确定公允价值。</w:t>
      </w:r>
    </w:p>
    <w:p w:rsidR="00A30806" w:rsidRDefault="00A30806">
      <w:pPr>
        <w:autoSpaceDE w:val="0"/>
        <w:autoSpaceDN w:val="0"/>
        <w:adjustRightInd w:val="0"/>
        <w:spacing w:line="360" w:lineRule="auto"/>
        <w:jc w:val="left"/>
        <w:rPr>
          <w:rFonts w:asciiTheme="minorEastAsia" w:eastAsiaTheme="minorEastAsia" w:hAnsiTheme="minorEastAsia"/>
          <w:b/>
          <w:color w:val="000000"/>
          <w:kern w:val="0"/>
          <w:szCs w:val="21"/>
        </w:rPr>
      </w:pPr>
    </w:p>
    <w:p w:rsidR="00A30806" w:rsidRDefault="00B63FE8">
      <w:pPr>
        <w:spacing w:before="29" w:line="288" w:lineRule="auto"/>
        <w:rPr>
          <w:rFonts w:eastAsiaTheme="minorEastAsia"/>
          <w:b/>
          <w:sz w:val="24"/>
        </w:rPr>
      </w:pPr>
      <w:r>
        <w:rPr>
          <w:rFonts w:eastAsiaTheme="minorEastAsia"/>
          <w:b/>
          <w:sz w:val="24"/>
        </w:rPr>
        <w:t xml:space="preserve">7.4.4.6 </w:t>
      </w:r>
      <w:r>
        <w:rPr>
          <w:rFonts w:eastAsiaTheme="minorEastAsia" w:hint="eastAsia"/>
          <w:b/>
          <w:sz w:val="24"/>
        </w:rPr>
        <w:t>金融资产和金融负债的抵销</w:t>
      </w:r>
    </w:p>
    <w:p w:rsidR="00A30806" w:rsidRDefault="00B63FE8">
      <w:pPr>
        <w:spacing w:before="29" w:line="288" w:lineRule="auto"/>
        <w:ind w:firstLineChars="200" w:firstLine="480"/>
        <w:rPr>
          <w:kern w:val="0"/>
          <w:sz w:val="24"/>
        </w:rPr>
      </w:pPr>
      <w:r>
        <w:rPr>
          <w:kern w:val="0"/>
          <w:sz w:val="24"/>
        </w:rPr>
        <w:t>本基金持有的资产和承担的负债基本为金融资产和金融负债。当本基金</w:t>
      </w:r>
      <w:r>
        <w:rPr>
          <w:kern w:val="0"/>
          <w:sz w:val="24"/>
        </w:rPr>
        <w:t xml:space="preserve">1) </w:t>
      </w:r>
      <w:r>
        <w:rPr>
          <w:kern w:val="0"/>
          <w:sz w:val="24"/>
        </w:rPr>
        <w:t>具有抵销已确认金额的法定权利且该种法定权利现在是可执行的；且</w:t>
      </w:r>
      <w:r>
        <w:rPr>
          <w:kern w:val="0"/>
          <w:sz w:val="24"/>
        </w:rPr>
        <w:t xml:space="preserve">2) </w:t>
      </w:r>
      <w:r>
        <w:rPr>
          <w:kern w:val="0"/>
          <w:sz w:val="24"/>
        </w:rPr>
        <w:t>交易双方准备按净额结算时，金融资产与金融负债按抵销后的净额在资产负债表中列示。</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7.4.4.7 </w:t>
      </w:r>
      <w:r>
        <w:rPr>
          <w:rFonts w:eastAsiaTheme="minorEastAsia" w:hint="eastAsia"/>
          <w:b/>
          <w:sz w:val="24"/>
        </w:rPr>
        <w:t>实收基金</w:t>
      </w:r>
    </w:p>
    <w:p w:rsidR="00A30806" w:rsidRDefault="00B63FE8">
      <w:pPr>
        <w:spacing w:before="29" w:line="288" w:lineRule="auto"/>
        <w:ind w:firstLineChars="200" w:firstLine="480"/>
        <w:rPr>
          <w:kern w:val="0"/>
          <w:sz w:val="24"/>
        </w:rPr>
      </w:pPr>
      <w:r>
        <w:rPr>
          <w:kern w:val="0"/>
          <w:sz w:val="24"/>
        </w:rPr>
        <w:t>实收基金为对外发行基金份额所募集的总金额在扣除损益平准金分摊部分后的余额。由于申购和赎回引起的实收基金变动分别于基金申购确认日及基金赎回确认日认列。</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7.4.4.8 </w:t>
      </w:r>
      <w:r>
        <w:rPr>
          <w:rFonts w:eastAsiaTheme="minorEastAsia" w:hint="eastAsia"/>
          <w:b/>
          <w:sz w:val="24"/>
        </w:rPr>
        <w:t>损益平准金</w:t>
      </w:r>
    </w:p>
    <w:p w:rsidR="00A30806" w:rsidRDefault="00B63FE8">
      <w:pPr>
        <w:spacing w:before="29" w:line="288" w:lineRule="auto"/>
        <w:ind w:firstLineChars="200" w:firstLine="480"/>
        <w:rPr>
          <w:kern w:val="0"/>
          <w:sz w:val="24"/>
        </w:rPr>
      </w:pPr>
      <w:r>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kern w:val="0"/>
          <w:sz w:val="24"/>
        </w:rPr>
        <w:t>/(</w:t>
      </w:r>
      <w:r>
        <w:rPr>
          <w:kern w:val="0"/>
          <w:sz w:val="24"/>
        </w:rPr>
        <w:t>累计亏损</w:t>
      </w:r>
      <w:r>
        <w:rPr>
          <w:kern w:val="0"/>
          <w:sz w:val="24"/>
        </w:rPr>
        <w:t>)</w:t>
      </w:r>
      <w:r>
        <w:rPr>
          <w:kern w:val="0"/>
          <w:sz w:val="24"/>
        </w:rPr>
        <w:t>。</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7.4.4.9 </w:t>
      </w:r>
      <w:r>
        <w:rPr>
          <w:rFonts w:eastAsiaTheme="minorEastAsia" w:hint="eastAsia"/>
          <w:b/>
          <w:sz w:val="24"/>
        </w:rPr>
        <w:t>收入</w:t>
      </w:r>
      <w:r>
        <w:rPr>
          <w:rFonts w:eastAsiaTheme="minorEastAsia"/>
          <w:b/>
          <w:sz w:val="24"/>
        </w:rPr>
        <w:t>/(</w:t>
      </w:r>
      <w:r>
        <w:rPr>
          <w:rFonts w:eastAsiaTheme="minorEastAsia" w:hint="eastAsia"/>
          <w:b/>
          <w:sz w:val="24"/>
        </w:rPr>
        <w:t>损失</w:t>
      </w:r>
      <w:r>
        <w:rPr>
          <w:rFonts w:eastAsiaTheme="minorEastAsia"/>
          <w:b/>
          <w:sz w:val="24"/>
        </w:rPr>
        <w:t>)</w:t>
      </w:r>
      <w:r>
        <w:rPr>
          <w:rFonts w:eastAsiaTheme="minorEastAsia" w:hint="eastAsia"/>
          <w:b/>
          <w:sz w:val="24"/>
        </w:rPr>
        <w:t>的确认和计量</w:t>
      </w:r>
    </w:p>
    <w:p w:rsidR="00A30806" w:rsidRDefault="00B63FE8">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A30806" w:rsidRDefault="00B63FE8">
      <w:pPr>
        <w:spacing w:before="29" w:line="288" w:lineRule="auto"/>
        <w:ind w:firstLineChars="200" w:firstLine="480"/>
        <w:rPr>
          <w:kern w:val="0"/>
          <w:sz w:val="24"/>
        </w:rPr>
      </w:pPr>
      <w:r>
        <w:rPr>
          <w:kern w:val="0"/>
          <w:sz w:val="24"/>
        </w:rPr>
        <w:t>以公允价值计量且其变动计入当期损益的金融资产在持有期间的公</w:t>
      </w:r>
      <w:r>
        <w:rPr>
          <w:kern w:val="0"/>
          <w:sz w:val="24"/>
        </w:rPr>
        <w:t>允价值变动确认为公允价值变动损益；于处置时，其处置价格与初始确认金额之间的差额确认为投资收益，其中包括从公允价值变动损益结转的公允价值累计变动额。</w:t>
      </w:r>
    </w:p>
    <w:p w:rsidR="00A30806" w:rsidRDefault="00B63FE8">
      <w:pPr>
        <w:spacing w:before="29" w:line="288" w:lineRule="auto"/>
        <w:ind w:firstLineChars="200" w:firstLine="480"/>
        <w:rPr>
          <w:kern w:val="0"/>
          <w:sz w:val="24"/>
        </w:rPr>
      </w:pPr>
      <w:r>
        <w:rPr>
          <w:kern w:val="0"/>
          <w:sz w:val="24"/>
        </w:rPr>
        <w:t>应收款项在持有期间确认的利息收入按实际利率法计算，实际利率法与直线法差异较小的则按直线法计算。</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7.4.4.10 </w:t>
      </w:r>
      <w:r>
        <w:rPr>
          <w:rFonts w:eastAsiaTheme="minorEastAsia" w:hint="eastAsia"/>
          <w:b/>
          <w:sz w:val="24"/>
        </w:rPr>
        <w:t>费用的确认和计量</w:t>
      </w:r>
    </w:p>
    <w:p w:rsidR="00A30806" w:rsidRDefault="00B63FE8">
      <w:pPr>
        <w:spacing w:before="29" w:line="288" w:lineRule="auto"/>
        <w:ind w:firstLineChars="200" w:firstLine="480"/>
        <w:rPr>
          <w:kern w:val="0"/>
          <w:sz w:val="24"/>
        </w:rPr>
      </w:pPr>
      <w:r>
        <w:rPr>
          <w:kern w:val="0"/>
          <w:sz w:val="24"/>
        </w:rPr>
        <w:t>本基金的管理人报酬和托管费在费用涵盖期间按基金合同约定的费率和计算方法逐日确认。</w:t>
      </w:r>
    </w:p>
    <w:p w:rsidR="00A30806" w:rsidRDefault="00B63FE8">
      <w:pPr>
        <w:spacing w:before="29" w:line="288" w:lineRule="auto"/>
        <w:ind w:firstLineChars="200" w:firstLine="480"/>
        <w:rPr>
          <w:kern w:val="0"/>
          <w:sz w:val="24"/>
        </w:rPr>
      </w:pPr>
      <w:r>
        <w:rPr>
          <w:kern w:val="0"/>
          <w:sz w:val="24"/>
        </w:rPr>
        <w:t>其他金融负债在持有期间确认的利息支出按实际利率法计算，实际利率法与直线法差异较小的则按直线法计算。</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7.4.4.11 </w:t>
      </w:r>
      <w:r>
        <w:rPr>
          <w:rFonts w:eastAsiaTheme="minorEastAsia" w:hint="eastAsia"/>
          <w:b/>
          <w:sz w:val="24"/>
        </w:rPr>
        <w:t>基金的收益分配政策</w:t>
      </w:r>
    </w:p>
    <w:p w:rsidR="00A30806" w:rsidRDefault="00B63FE8">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A30806" w:rsidRDefault="00B63FE8">
      <w:pPr>
        <w:spacing w:before="29" w:line="288" w:lineRule="auto"/>
        <w:ind w:firstLineChars="200" w:firstLine="480"/>
        <w:rPr>
          <w:kern w:val="0"/>
          <w:sz w:val="24"/>
        </w:rPr>
      </w:pPr>
      <w:r>
        <w:rPr>
          <w:kern w:val="0"/>
          <w:sz w:val="24"/>
        </w:rPr>
        <w:t>经宣告的拟分配基金收益于分红除权日从所有者权益转出。</w:t>
      </w:r>
    </w:p>
    <w:p w:rsidR="00A30806" w:rsidRDefault="00A30806">
      <w:pPr>
        <w:spacing w:before="29" w:line="288"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7.4.4</w:t>
      </w:r>
      <w:r>
        <w:rPr>
          <w:rFonts w:eastAsiaTheme="minorEastAsia"/>
          <w:b/>
          <w:sz w:val="24"/>
        </w:rPr>
        <w:t xml:space="preserve">.12 </w:t>
      </w:r>
      <w:r>
        <w:rPr>
          <w:rFonts w:eastAsiaTheme="minorEastAsia" w:hint="eastAsia"/>
          <w:b/>
          <w:sz w:val="24"/>
        </w:rPr>
        <w:t>分部报告</w:t>
      </w:r>
    </w:p>
    <w:p w:rsidR="00A30806" w:rsidRDefault="00B63FE8">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A30806" w:rsidRDefault="00B63FE8">
      <w:pPr>
        <w:spacing w:before="29" w:line="288" w:lineRule="auto"/>
        <w:ind w:firstLineChars="200" w:firstLine="480"/>
        <w:rPr>
          <w:kern w:val="0"/>
          <w:sz w:val="24"/>
        </w:rPr>
      </w:pPr>
      <w:r>
        <w:rPr>
          <w:kern w:val="0"/>
          <w:sz w:val="24"/>
        </w:rPr>
        <w:t>本基金目前以一个单一的经营分</w:t>
      </w:r>
      <w:r>
        <w:rPr>
          <w:kern w:val="0"/>
          <w:sz w:val="24"/>
        </w:rPr>
        <w:t>部运作，不需要披露分部信息。</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7.4.4.13 </w:t>
      </w:r>
      <w:r>
        <w:rPr>
          <w:rFonts w:eastAsiaTheme="minorEastAsia" w:hint="eastAsia"/>
          <w:b/>
          <w:sz w:val="24"/>
        </w:rPr>
        <w:t>其他重要的会计政策和会计估计</w:t>
      </w:r>
    </w:p>
    <w:p w:rsidR="00A30806" w:rsidRDefault="00B63FE8">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A30806" w:rsidRDefault="00B63FE8">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rsidR="00A30806" w:rsidRDefault="00B63FE8">
      <w:pPr>
        <w:spacing w:before="29" w:line="288" w:lineRule="auto"/>
        <w:ind w:firstLineChars="200" w:firstLine="480"/>
        <w:rPr>
          <w:kern w:val="0"/>
          <w:sz w:val="24"/>
        </w:rPr>
      </w:pPr>
      <w:r>
        <w:rPr>
          <w:kern w:val="0"/>
          <w:sz w:val="24"/>
        </w:rPr>
        <w:t xml:space="preserve">(2) </w:t>
      </w:r>
      <w:r>
        <w:rPr>
          <w:kern w:val="0"/>
          <w:sz w:val="24"/>
        </w:rPr>
        <w:t>对于在证券交易所上市或挂牌转让</w:t>
      </w:r>
      <w:r>
        <w:rPr>
          <w:kern w:val="0"/>
          <w:sz w:val="24"/>
        </w:rPr>
        <w:t>的固定收益品种</w:t>
      </w:r>
      <w:r>
        <w:rPr>
          <w:kern w:val="0"/>
          <w:sz w:val="24"/>
        </w:rPr>
        <w:t>(</w:t>
      </w:r>
      <w:r>
        <w:rPr>
          <w:kern w:val="0"/>
          <w:sz w:val="24"/>
        </w:rPr>
        <w:t>可转换债券、可交换债券和私募债券除外</w:t>
      </w:r>
      <w:r>
        <w:rPr>
          <w:kern w:val="0"/>
          <w:sz w:val="24"/>
        </w:rPr>
        <w:t>)</w:t>
      </w:r>
      <w:r>
        <w:rPr>
          <w:kern w:val="0"/>
          <w:sz w:val="24"/>
        </w:rPr>
        <w:t>及在银行间同业市场交易的固定收益品种，根据中国证监会公告</w:t>
      </w:r>
      <w:r>
        <w:rPr>
          <w:kern w:val="0"/>
          <w:sz w:val="24"/>
        </w:rPr>
        <w:t>[2017]13</w:t>
      </w:r>
      <w:r>
        <w:rPr>
          <w:kern w:val="0"/>
          <w:sz w:val="24"/>
        </w:rPr>
        <w:t>号《中国证监会关于证券投资基金估值业务的指导意见》及《中国证券投资基金业协会估值核算工作小组关于</w:t>
      </w:r>
      <w:r>
        <w:rPr>
          <w:kern w:val="0"/>
          <w:sz w:val="24"/>
        </w:rPr>
        <w:t>2015</w:t>
      </w:r>
      <w:r>
        <w:rPr>
          <w:kern w:val="0"/>
          <w:sz w:val="24"/>
        </w:rPr>
        <w:t>年</w:t>
      </w:r>
      <w:r>
        <w:rPr>
          <w:kern w:val="0"/>
          <w:sz w:val="24"/>
        </w:rPr>
        <w:t>1</w:t>
      </w:r>
      <w:r>
        <w:rPr>
          <w:kern w:val="0"/>
          <w:sz w:val="24"/>
        </w:rPr>
        <w:t>季度固定收益品种的估值处理标准》采用估值技术确定公允价值。本基金持有的证券交易所上市或挂牌转让的固定收益品种</w:t>
      </w:r>
      <w:r>
        <w:rPr>
          <w:kern w:val="0"/>
          <w:sz w:val="24"/>
        </w:rPr>
        <w:t>(</w:t>
      </w:r>
      <w:r>
        <w:rPr>
          <w:kern w:val="0"/>
          <w:sz w:val="24"/>
        </w:rPr>
        <w:t>可转换债券、可交换债券和私募债券除外</w:t>
      </w:r>
      <w:r>
        <w:rPr>
          <w:kern w:val="0"/>
          <w:sz w:val="24"/>
        </w:rPr>
        <w:t>)</w:t>
      </w:r>
      <w:r>
        <w:rPr>
          <w:kern w:val="0"/>
          <w:sz w:val="24"/>
        </w:rPr>
        <w:t>，按照中证指数有限公司所独立提供的估值结果确定公允价值。本基金持有的银行间同业市场固定收益品种按照中债金融估值中心有限公司所独立提</w:t>
      </w:r>
      <w:r>
        <w:rPr>
          <w:kern w:val="0"/>
          <w:sz w:val="24"/>
        </w:rPr>
        <w:t>供的估值结果确定公允价值。</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7.4.5</w:t>
      </w:r>
      <w:r>
        <w:rPr>
          <w:rFonts w:eastAsiaTheme="minorEastAsia" w:hint="eastAsia"/>
          <w:b/>
          <w:sz w:val="24"/>
        </w:rPr>
        <w:t>会计政策和会计估计变更以及差错更正的说明</w:t>
      </w:r>
    </w:p>
    <w:p w:rsidR="00A30806" w:rsidRDefault="00B63FE8">
      <w:pPr>
        <w:spacing w:before="29" w:line="288" w:lineRule="auto"/>
        <w:rPr>
          <w:rFonts w:eastAsiaTheme="minorEastAsia"/>
          <w:b/>
          <w:sz w:val="24"/>
        </w:rPr>
      </w:pPr>
      <w:r>
        <w:rPr>
          <w:rFonts w:eastAsiaTheme="minorEastAsia"/>
          <w:b/>
          <w:sz w:val="24"/>
        </w:rPr>
        <w:t xml:space="preserve">7.4.5.1 </w:t>
      </w:r>
      <w:r>
        <w:rPr>
          <w:rFonts w:eastAsiaTheme="minorEastAsia" w:hint="eastAsia"/>
          <w:b/>
          <w:sz w:val="24"/>
        </w:rPr>
        <w:t>会计政策变更的说明</w:t>
      </w:r>
    </w:p>
    <w:p w:rsidR="00A30806" w:rsidRDefault="00B63FE8">
      <w:pPr>
        <w:spacing w:before="29" w:line="288" w:lineRule="auto"/>
        <w:ind w:firstLineChars="200" w:firstLine="480"/>
        <w:rPr>
          <w:kern w:val="0"/>
          <w:sz w:val="24"/>
        </w:rPr>
      </w:pPr>
      <w:r>
        <w:rPr>
          <w:kern w:val="0"/>
          <w:sz w:val="24"/>
        </w:rPr>
        <w:t>本基金本报告期未发生会计政策变更。</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7.4.5.2 </w:t>
      </w:r>
      <w:r>
        <w:rPr>
          <w:rFonts w:eastAsiaTheme="minorEastAsia" w:hint="eastAsia"/>
          <w:b/>
          <w:sz w:val="24"/>
        </w:rPr>
        <w:t>会计估计变更的说明</w:t>
      </w:r>
    </w:p>
    <w:p w:rsidR="00A30806" w:rsidRDefault="00B63FE8">
      <w:pPr>
        <w:spacing w:before="29" w:line="288" w:lineRule="auto"/>
        <w:ind w:firstLineChars="200" w:firstLine="480"/>
        <w:rPr>
          <w:kern w:val="0"/>
          <w:sz w:val="24"/>
        </w:rPr>
      </w:pPr>
      <w:r>
        <w:rPr>
          <w:kern w:val="0"/>
          <w:sz w:val="24"/>
        </w:rPr>
        <w:t>本基金本报告期未发生会计估计变更。</w:t>
      </w:r>
    </w:p>
    <w:p w:rsidR="00A30806" w:rsidRDefault="00A30806">
      <w:pPr>
        <w:spacing w:before="29" w:line="288"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 xml:space="preserve">7.4.5.3 </w:t>
      </w:r>
      <w:r>
        <w:rPr>
          <w:rFonts w:eastAsiaTheme="minorEastAsia" w:hint="eastAsia"/>
          <w:b/>
          <w:sz w:val="24"/>
        </w:rPr>
        <w:t>差错更正的说明</w:t>
      </w:r>
    </w:p>
    <w:p w:rsidR="00A30806" w:rsidRDefault="00B63FE8">
      <w:pPr>
        <w:spacing w:before="29" w:line="288" w:lineRule="auto"/>
        <w:ind w:firstLineChars="200" w:firstLine="480"/>
        <w:rPr>
          <w:kern w:val="0"/>
          <w:sz w:val="24"/>
        </w:rPr>
      </w:pPr>
      <w:r>
        <w:rPr>
          <w:kern w:val="0"/>
          <w:sz w:val="24"/>
        </w:rPr>
        <w:t>本基金在本报告期间无须说明的会计差错更正。</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7.4.6</w:t>
      </w:r>
      <w:r>
        <w:rPr>
          <w:rFonts w:eastAsiaTheme="minorEastAsia" w:hint="eastAsia"/>
          <w:b/>
          <w:sz w:val="24"/>
        </w:rPr>
        <w:t>税项</w:t>
      </w:r>
    </w:p>
    <w:p w:rsidR="00A30806" w:rsidRDefault="00B63FE8">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w:t>
      </w:r>
      <w:r>
        <w:rPr>
          <w:kern w:val="0"/>
          <w:sz w:val="24"/>
        </w:rPr>
        <w:t>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A30806" w:rsidRDefault="00B63FE8">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A30806" w:rsidRDefault="00B63FE8">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w:t>
      </w:r>
      <w:r>
        <w:rPr>
          <w:kern w:val="0"/>
          <w:sz w:val="24"/>
        </w:rPr>
        <w:t>品提供的贷款服务，以产生的利息及利息性质的收入为销售额。</w:t>
      </w:r>
    </w:p>
    <w:p w:rsidR="00A30806" w:rsidRDefault="00B63FE8">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A30806" w:rsidRDefault="00B63FE8">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A30806" w:rsidRDefault="00B63FE8">
      <w:pPr>
        <w:spacing w:before="29" w:line="288" w:lineRule="auto"/>
        <w:ind w:firstLineChars="200" w:firstLine="480"/>
        <w:rPr>
          <w:kern w:val="0"/>
          <w:sz w:val="24"/>
        </w:rPr>
      </w:pPr>
      <w:r>
        <w:rPr>
          <w:kern w:val="0"/>
          <w:sz w:val="24"/>
        </w:rPr>
        <w:t xml:space="preserve">(4) </w:t>
      </w:r>
      <w:r>
        <w:rPr>
          <w:kern w:val="0"/>
          <w:sz w:val="24"/>
        </w:rPr>
        <w:t>本基金的城市维护建设税、教育费附加和地方教育附加等税费按照实际缴纳增值税额的适用比例计算缴纳。</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A30806" w:rsidRDefault="00B63FE8">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A30806" w:rsidRDefault="00B63FE8">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6315"/>
      </w:tblGrid>
      <w:tr w:rsidR="00A30806">
        <w:trPr>
          <w:trHeight w:val="345"/>
          <w:jc w:val="center"/>
        </w:trPr>
        <w:tc>
          <w:tcPr>
            <w:tcW w:w="2634" w:type="dxa"/>
            <w:tcMar>
              <w:top w:w="15" w:type="dxa"/>
              <w:left w:w="15" w:type="dxa"/>
              <w:bottom w:w="0" w:type="dxa"/>
              <w:right w:w="15" w:type="dxa"/>
            </w:tcMar>
            <w:vAlign w:val="center"/>
          </w:tcPr>
          <w:p w:rsidR="00A30806" w:rsidRDefault="00B63FE8">
            <w:pPr>
              <w:spacing w:line="360" w:lineRule="auto"/>
              <w:jc w:val="center"/>
              <w:rPr>
                <w:rFonts w:eastAsiaTheme="minorEastAsia"/>
                <w:sz w:val="24"/>
              </w:rPr>
            </w:pPr>
            <w:r>
              <w:rPr>
                <w:rFonts w:eastAsiaTheme="minorEastAsia"/>
                <w:kern w:val="0"/>
                <w:sz w:val="24"/>
              </w:rPr>
              <w:t>项目</w:t>
            </w:r>
          </w:p>
        </w:tc>
        <w:tc>
          <w:tcPr>
            <w:tcW w:w="6315" w:type="dxa"/>
            <w:tcMar>
              <w:top w:w="15" w:type="dxa"/>
              <w:left w:w="15" w:type="dxa"/>
              <w:bottom w:w="0" w:type="dxa"/>
              <w:right w:w="15" w:type="dxa"/>
            </w:tcMar>
          </w:tcPr>
          <w:p w:rsidR="00A30806" w:rsidRDefault="00B63FE8">
            <w:pPr>
              <w:spacing w:line="360" w:lineRule="auto"/>
              <w:jc w:val="center"/>
              <w:rPr>
                <w:rFonts w:eastAsiaTheme="minorEastAsia"/>
                <w:kern w:val="0"/>
                <w:sz w:val="24"/>
              </w:rPr>
            </w:pPr>
            <w:r>
              <w:rPr>
                <w:rFonts w:eastAsiaTheme="minorEastAsia"/>
                <w:kern w:val="0"/>
                <w:sz w:val="24"/>
              </w:rPr>
              <w:t>本期末</w:t>
            </w:r>
          </w:p>
          <w:p w:rsidR="00A30806" w:rsidRDefault="00B63FE8">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30806">
        <w:trPr>
          <w:trHeight w:val="315"/>
          <w:jc w:val="center"/>
        </w:trPr>
        <w:tc>
          <w:tcPr>
            <w:tcW w:w="2634" w:type="dxa"/>
            <w:tcMar>
              <w:top w:w="15" w:type="dxa"/>
              <w:left w:w="15" w:type="dxa"/>
              <w:bottom w:w="0" w:type="dxa"/>
              <w:right w:w="15" w:type="dxa"/>
            </w:tcMar>
            <w:vAlign w:val="center"/>
          </w:tcPr>
          <w:p w:rsidR="00A30806" w:rsidRDefault="00B63FE8">
            <w:pPr>
              <w:spacing w:line="360" w:lineRule="auto"/>
              <w:rPr>
                <w:rFonts w:eastAsiaTheme="minorEastAsia"/>
                <w:kern w:val="0"/>
                <w:sz w:val="24"/>
              </w:rPr>
            </w:pPr>
            <w:r>
              <w:rPr>
                <w:rFonts w:eastAsiaTheme="minorEastAsia"/>
                <w:kern w:val="0"/>
                <w:sz w:val="24"/>
              </w:rPr>
              <w:t>活期存款</w:t>
            </w:r>
          </w:p>
        </w:tc>
        <w:tc>
          <w:tcPr>
            <w:tcW w:w="6315" w:type="dxa"/>
            <w:tcMar>
              <w:top w:w="15" w:type="dxa"/>
              <w:left w:w="15" w:type="dxa"/>
              <w:bottom w:w="0" w:type="dxa"/>
              <w:right w:w="15" w:type="dxa"/>
            </w:tcMar>
            <w:vAlign w:val="center"/>
          </w:tcPr>
          <w:p w:rsidR="00A30806" w:rsidRDefault="00B63FE8">
            <w:pPr>
              <w:spacing w:line="360" w:lineRule="auto"/>
              <w:jc w:val="right"/>
              <w:rPr>
                <w:rFonts w:eastAsiaTheme="minorEastAsia"/>
                <w:kern w:val="0"/>
                <w:sz w:val="24"/>
              </w:rPr>
            </w:pPr>
            <w:r>
              <w:rPr>
                <w:rFonts w:eastAsiaTheme="minorEastAsia"/>
                <w:kern w:val="0"/>
                <w:sz w:val="24"/>
              </w:rPr>
              <w:t>258,837.00</w:t>
            </w:r>
          </w:p>
        </w:tc>
      </w:tr>
      <w:tr w:rsidR="00A30806">
        <w:trPr>
          <w:trHeight w:val="315"/>
          <w:jc w:val="center"/>
        </w:trPr>
        <w:tc>
          <w:tcPr>
            <w:tcW w:w="2634" w:type="dxa"/>
            <w:tcMar>
              <w:top w:w="15" w:type="dxa"/>
              <w:left w:w="15" w:type="dxa"/>
              <w:bottom w:w="0" w:type="dxa"/>
              <w:right w:w="15" w:type="dxa"/>
            </w:tcMar>
            <w:vAlign w:val="center"/>
          </w:tcPr>
          <w:p w:rsidR="00A30806" w:rsidRDefault="00B63FE8">
            <w:pPr>
              <w:spacing w:line="360" w:lineRule="auto"/>
              <w:rPr>
                <w:rFonts w:eastAsiaTheme="minorEastAsia"/>
                <w:kern w:val="0"/>
                <w:sz w:val="24"/>
              </w:rPr>
            </w:pPr>
            <w:r>
              <w:rPr>
                <w:rFonts w:eastAsiaTheme="minorEastAsia"/>
                <w:kern w:val="0"/>
                <w:sz w:val="24"/>
              </w:rPr>
              <w:t>定期存款</w:t>
            </w:r>
          </w:p>
        </w:tc>
        <w:tc>
          <w:tcPr>
            <w:tcW w:w="6315" w:type="dxa"/>
            <w:tcMar>
              <w:top w:w="15" w:type="dxa"/>
              <w:left w:w="15" w:type="dxa"/>
              <w:bottom w:w="0" w:type="dxa"/>
              <w:right w:w="15" w:type="dxa"/>
            </w:tcMar>
            <w:vAlign w:val="center"/>
          </w:tcPr>
          <w:p w:rsidR="00A30806" w:rsidRDefault="00B63FE8">
            <w:pPr>
              <w:spacing w:line="360" w:lineRule="auto"/>
              <w:jc w:val="right"/>
              <w:rPr>
                <w:rFonts w:eastAsiaTheme="minorEastAsia"/>
                <w:kern w:val="0"/>
                <w:sz w:val="24"/>
              </w:rPr>
            </w:pPr>
            <w:r>
              <w:rPr>
                <w:rFonts w:eastAsiaTheme="minorEastAsia"/>
                <w:kern w:val="0"/>
                <w:sz w:val="24"/>
              </w:rPr>
              <w:t>-</w:t>
            </w:r>
          </w:p>
        </w:tc>
      </w:tr>
      <w:tr w:rsidR="00A30806">
        <w:trPr>
          <w:trHeight w:val="315"/>
          <w:jc w:val="center"/>
        </w:trPr>
        <w:tc>
          <w:tcPr>
            <w:tcW w:w="2634" w:type="dxa"/>
            <w:tcMar>
              <w:top w:w="15" w:type="dxa"/>
              <w:left w:w="15" w:type="dxa"/>
              <w:bottom w:w="0" w:type="dxa"/>
              <w:right w:w="15" w:type="dxa"/>
            </w:tcMar>
          </w:tcPr>
          <w:p w:rsidR="00A30806" w:rsidRDefault="00B63FE8">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6315" w:type="dxa"/>
            <w:tcMar>
              <w:top w:w="15" w:type="dxa"/>
              <w:left w:w="15" w:type="dxa"/>
              <w:bottom w:w="0" w:type="dxa"/>
              <w:right w:w="15" w:type="dxa"/>
            </w:tcMar>
            <w:vAlign w:val="bottom"/>
          </w:tcPr>
          <w:p w:rsidR="00A30806" w:rsidRDefault="00B63FE8">
            <w:pPr>
              <w:spacing w:line="360" w:lineRule="auto"/>
              <w:jc w:val="right"/>
              <w:rPr>
                <w:rFonts w:eastAsiaTheme="minorEastAsia"/>
                <w:color w:val="000000" w:themeColor="text1"/>
                <w:kern w:val="0"/>
                <w:sz w:val="24"/>
              </w:rPr>
            </w:pPr>
            <w:r>
              <w:rPr>
                <w:rFonts w:eastAsiaTheme="minorEastAsia"/>
                <w:kern w:val="0"/>
                <w:sz w:val="24"/>
              </w:rPr>
              <w:t>-</w:t>
            </w:r>
          </w:p>
        </w:tc>
      </w:tr>
      <w:tr w:rsidR="00A30806">
        <w:trPr>
          <w:trHeight w:val="315"/>
          <w:jc w:val="center"/>
        </w:trPr>
        <w:tc>
          <w:tcPr>
            <w:tcW w:w="2634" w:type="dxa"/>
            <w:tcMar>
              <w:top w:w="15" w:type="dxa"/>
              <w:left w:w="15" w:type="dxa"/>
              <w:bottom w:w="0" w:type="dxa"/>
              <w:right w:w="15" w:type="dxa"/>
            </w:tcMar>
          </w:tcPr>
          <w:p w:rsidR="00A30806" w:rsidRDefault="00B63FE8">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6315" w:type="dxa"/>
            <w:tcMar>
              <w:top w:w="15" w:type="dxa"/>
              <w:left w:w="15" w:type="dxa"/>
              <w:bottom w:w="0" w:type="dxa"/>
              <w:right w:w="15" w:type="dxa"/>
            </w:tcMar>
            <w:vAlign w:val="bottom"/>
          </w:tcPr>
          <w:p w:rsidR="00A30806" w:rsidRDefault="00B63FE8">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A30806">
        <w:trPr>
          <w:trHeight w:val="315"/>
          <w:jc w:val="center"/>
        </w:trPr>
        <w:tc>
          <w:tcPr>
            <w:tcW w:w="2634" w:type="dxa"/>
            <w:tcMar>
              <w:top w:w="15" w:type="dxa"/>
              <w:left w:w="15" w:type="dxa"/>
              <w:bottom w:w="0" w:type="dxa"/>
              <w:right w:w="15" w:type="dxa"/>
            </w:tcMar>
          </w:tcPr>
          <w:p w:rsidR="00A30806" w:rsidRDefault="00B63FE8">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6315" w:type="dxa"/>
            <w:tcMar>
              <w:top w:w="15" w:type="dxa"/>
              <w:left w:w="15" w:type="dxa"/>
              <w:bottom w:w="0" w:type="dxa"/>
              <w:right w:w="15" w:type="dxa"/>
            </w:tcMar>
            <w:vAlign w:val="bottom"/>
          </w:tcPr>
          <w:p w:rsidR="00A30806" w:rsidRDefault="00B63FE8">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A30806">
        <w:trPr>
          <w:trHeight w:val="315"/>
          <w:jc w:val="center"/>
        </w:trPr>
        <w:tc>
          <w:tcPr>
            <w:tcW w:w="2634" w:type="dxa"/>
            <w:tcMar>
              <w:top w:w="15" w:type="dxa"/>
              <w:left w:w="15" w:type="dxa"/>
              <w:bottom w:w="0" w:type="dxa"/>
              <w:right w:w="15" w:type="dxa"/>
            </w:tcMar>
            <w:vAlign w:val="center"/>
          </w:tcPr>
          <w:p w:rsidR="00A30806" w:rsidRDefault="00B63FE8">
            <w:pPr>
              <w:spacing w:line="360" w:lineRule="auto"/>
              <w:rPr>
                <w:rFonts w:eastAsiaTheme="minorEastAsia"/>
                <w:color w:val="000000"/>
                <w:kern w:val="0"/>
                <w:sz w:val="24"/>
              </w:rPr>
            </w:pPr>
            <w:r>
              <w:rPr>
                <w:rFonts w:eastAsiaTheme="minorEastAsia"/>
                <w:kern w:val="0"/>
                <w:sz w:val="24"/>
              </w:rPr>
              <w:t>其他存款</w:t>
            </w:r>
          </w:p>
        </w:tc>
        <w:tc>
          <w:tcPr>
            <w:tcW w:w="6315" w:type="dxa"/>
            <w:tcMar>
              <w:top w:w="15" w:type="dxa"/>
              <w:left w:w="15" w:type="dxa"/>
              <w:bottom w:w="0" w:type="dxa"/>
              <w:right w:w="15" w:type="dxa"/>
            </w:tcMar>
            <w:vAlign w:val="center"/>
          </w:tcPr>
          <w:p w:rsidR="00A30806" w:rsidRDefault="00B63FE8">
            <w:pPr>
              <w:spacing w:line="360" w:lineRule="auto"/>
              <w:jc w:val="right"/>
              <w:rPr>
                <w:rFonts w:eastAsiaTheme="minorEastAsia"/>
                <w:kern w:val="0"/>
                <w:sz w:val="24"/>
              </w:rPr>
            </w:pPr>
            <w:r>
              <w:rPr>
                <w:rFonts w:eastAsiaTheme="minorEastAsia"/>
                <w:kern w:val="0"/>
                <w:sz w:val="24"/>
              </w:rPr>
              <w:t>-</w:t>
            </w:r>
          </w:p>
        </w:tc>
      </w:tr>
      <w:tr w:rsidR="00A30806">
        <w:trPr>
          <w:trHeight w:val="315"/>
          <w:jc w:val="center"/>
        </w:trPr>
        <w:tc>
          <w:tcPr>
            <w:tcW w:w="2634" w:type="dxa"/>
            <w:tcMar>
              <w:top w:w="15" w:type="dxa"/>
              <w:left w:w="15" w:type="dxa"/>
              <w:bottom w:w="0" w:type="dxa"/>
              <w:right w:w="15" w:type="dxa"/>
            </w:tcMar>
            <w:vAlign w:val="center"/>
          </w:tcPr>
          <w:p w:rsidR="00A30806" w:rsidRDefault="00B63FE8">
            <w:pPr>
              <w:spacing w:line="360" w:lineRule="auto"/>
              <w:rPr>
                <w:rFonts w:eastAsiaTheme="minorEastAsia"/>
                <w:color w:val="000000"/>
                <w:kern w:val="0"/>
                <w:sz w:val="24"/>
              </w:rPr>
            </w:pPr>
            <w:r>
              <w:rPr>
                <w:rFonts w:eastAsiaTheme="minorEastAsia"/>
                <w:kern w:val="0"/>
                <w:sz w:val="24"/>
              </w:rPr>
              <w:t>合计</w:t>
            </w:r>
          </w:p>
        </w:tc>
        <w:tc>
          <w:tcPr>
            <w:tcW w:w="6315" w:type="dxa"/>
            <w:tcMar>
              <w:top w:w="15" w:type="dxa"/>
              <w:left w:w="15" w:type="dxa"/>
              <w:bottom w:w="0" w:type="dxa"/>
              <w:right w:w="15" w:type="dxa"/>
            </w:tcMar>
            <w:vAlign w:val="center"/>
          </w:tcPr>
          <w:p w:rsidR="00A30806" w:rsidRDefault="00B63FE8">
            <w:pPr>
              <w:spacing w:line="360" w:lineRule="auto"/>
              <w:jc w:val="right"/>
              <w:rPr>
                <w:rFonts w:eastAsiaTheme="minorEastAsia"/>
                <w:kern w:val="0"/>
                <w:sz w:val="24"/>
              </w:rPr>
            </w:pPr>
            <w:r>
              <w:rPr>
                <w:rFonts w:eastAsiaTheme="minorEastAsia"/>
                <w:kern w:val="0"/>
                <w:sz w:val="24"/>
              </w:rPr>
              <w:t>258,837.00</w:t>
            </w:r>
          </w:p>
        </w:tc>
      </w:tr>
    </w:tbl>
    <w:p w:rsidR="00A30806" w:rsidRDefault="00B63FE8">
      <w:pPr>
        <w:tabs>
          <w:tab w:val="left" w:pos="426"/>
        </w:tabs>
        <w:spacing w:before="29" w:line="288"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A30806" w:rsidRDefault="00B63FE8">
      <w:pPr>
        <w:spacing w:before="29" w:line="288" w:lineRule="auto"/>
        <w:rPr>
          <w:rFonts w:eastAsiaTheme="minorEastAsia"/>
          <w:b/>
          <w:sz w:val="24"/>
        </w:rPr>
      </w:pPr>
      <w:r>
        <w:rPr>
          <w:rFonts w:eastAsiaTheme="minorEastAsia"/>
          <w:b/>
          <w:sz w:val="24"/>
        </w:rPr>
        <w:t>7.4.7.2</w:t>
      </w:r>
      <w:r>
        <w:rPr>
          <w:rFonts w:eastAsiaTheme="minorEastAsia" w:hint="eastAsia"/>
          <w:b/>
          <w:sz w:val="24"/>
        </w:rPr>
        <w:t>交易性金融资产</w:t>
      </w:r>
    </w:p>
    <w:p w:rsidR="00A30806" w:rsidRDefault="00B63FE8">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A30806">
        <w:trPr>
          <w:trHeight w:val="255"/>
          <w:jc w:val="center"/>
        </w:trPr>
        <w:tc>
          <w:tcPr>
            <w:tcW w:w="2268" w:type="dxa"/>
            <w:gridSpan w:val="2"/>
            <w:vMerge w:val="restart"/>
            <w:vAlign w:val="center"/>
          </w:tcPr>
          <w:p w:rsidR="00A30806" w:rsidRDefault="00B63FE8">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A30806" w:rsidRDefault="00B63FE8">
            <w:pPr>
              <w:spacing w:before="29" w:line="288" w:lineRule="auto"/>
              <w:jc w:val="center"/>
              <w:rPr>
                <w:color w:val="000000"/>
                <w:kern w:val="0"/>
                <w:sz w:val="24"/>
              </w:rPr>
            </w:pPr>
            <w:r>
              <w:rPr>
                <w:rFonts w:hint="eastAsia"/>
                <w:color w:val="000000"/>
                <w:kern w:val="0"/>
                <w:sz w:val="24"/>
              </w:rPr>
              <w:t>本期末</w:t>
            </w:r>
          </w:p>
          <w:p w:rsidR="00A30806" w:rsidRDefault="00B63FE8">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A30806">
        <w:trPr>
          <w:trHeight w:val="270"/>
          <w:jc w:val="center"/>
        </w:trPr>
        <w:tc>
          <w:tcPr>
            <w:tcW w:w="2268" w:type="dxa"/>
            <w:gridSpan w:val="2"/>
            <w:vMerge/>
            <w:vAlign w:val="center"/>
          </w:tcPr>
          <w:p w:rsidR="00A30806" w:rsidRDefault="00A30806">
            <w:pPr>
              <w:spacing w:before="29" w:line="288" w:lineRule="auto"/>
              <w:jc w:val="center"/>
              <w:rPr>
                <w:color w:val="000000"/>
                <w:kern w:val="0"/>
                <w:sz w:val="24"/>
              </w:rPr>
            </w:pPr>
          </w:p>
        </w:tc>
        <w:tc>
          <w:tcPr>
            <w:tcW w:w="2339" w:type="dxa"/>
            <w:vAlign w:val="center"/>
          </w:tcPr>
          <w:p w:rsidR="00A30806" w:rsidRDefault="00B63FE8">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A30806" w:rsidRDefault="00B63FE8">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A30806" w:rsidRDefault="00B63FE8">
            <w:pPr>
              <w:spacing w:before="29" w:line="288" w:lineRule="auto"/>
              <w:jc w:val="center"/>
              <w:rPr>
                <w:color w:val="000000"/>
                <w:kern w:val="0"/>
                <w:sz w:val="24"/>
              </w:rPr>
            </w:pPr>
            <w:r>
              <w:rPr>
                <w:rFonts w:hint="eastAsia"/>
                <w:color w:val="000000"/>
                <w:kern w:val="0"/>
                <w:sz w:val="24"/>
              </w:rPr>
              <w:t>公允价值变动</w:t>
            </w:r>
          </w:p>
        </w:tc>
      </w:tr>
      <w:tr w:rsidR="00A30806">
        <w:trPr>
          <w:trHeight w:val="270"/>
          <w:jc w:val="center"/>
        </w:trPr>
        <w:tc>
          <w:tcPr>
            <w:tcW w:w="2268" w:type="dxa"/>
            <w:gridSpan w:val="2"/>
            <w:vAlign w:val="center"/>
          </w:tcPr>
          <w:p w:rsidR="00A30806" w:rsidRDefault="00B63FE8">
            <w:pPr>
              <w:spacing w:before="29" w:line="288" w:lineRule="auto"/>
              <w:jc w:val="left"/>
              <w:rPr>
                <w:color w:val="000000"/>
                <w:kern w:val="0"/>
                <w:sz w:val="24"/>
              </w:rPr>
            </w:pPr>
            <w:r>
              <w:rPr>
                <w:rFonts w:hint="eastAsia"/>
                <w:color w:val="000000"/>
                <w:kern w:val="0"/>
                <w:sz w:val="24"/>
              </w:rPr>
              <w:t>股票</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w:t>
            </w:r>
          </w:p>
        </w:tc>
        <w:tc>
          <w:tcPr>
            <w:tcW w:w="234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trHeight w:val="270"/>
          <w:jc w:val="center"/>
        </w:trPr>
        <w:tc>
          <w:tcPr>
            <w:tcW w:w="2268" w:type="dxa"/>
            <w:gridSpan w:val="2"/>
            <w:vAlign w:val="center"/>
          </w:tcPr>
          <w:p w:rsidR="00A30806" w:rsidRDefault="00B63FE8">
            <w:pPr>
              <w:spacing w:before="29" w:line="288" w:lineRule="auto"/>
              <w:jc w:val="left"/>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A30806" w:rsidRDefault="00B63FE8">
            <w:pPr>
              <w:spacing w:before="29" w:line="288" w:lineRule="auto"/>
              <w:jc w:val="right"/>
              <w:rPr>
                <w:color w:val="000000"/>
                <w:kern w:val="0"/>
                <w:sz w:val="24"/>
              </w:rPr>
            </w:pPr>
            <w:r>
              <w:rPr>
                <w:rFonts w:hint="eastAsia"/>
                <w:color w:val="000000"/>
                <w:kern w:val="0"/>
                <w:sz w:val="24"/>
              </w:rPr>
              <w:t>-</w:t>
            </w:r>
          </w:p>
        </w:tc>
        <w:tc>
          <w:tcPr>
            <w:tcW w:w="2339" w:type="dxa"/>
            <w:vAlign w:val="center"/>
          </w:tcPr>
          <w:p w:rsidR="00A30806" w:rsidRDefault="00B63FE8">
            <w:pPr>
              <w:spacing w:before="29" w:line="288" w:lineRule="auto"/>
              <w:jc w:val="right"/>
              <w:rPr>
                <w:color w:val="000000"/>
                <w:kern w:val="0"/>
                <w:sz w:val="24"/>
              </w:rPr>
            </w:pPr>
            <w:r>
              <w:rPr>
                <w:rFonts w:hint="eastAsia"/>
                <w:color w:val="000000"/>
                <w:kern w:val="0"/>
                <w:sz w:val="24"/>
              </w:rPr>
              <w:t>-</w:t>
            </w:r>
          </w:p>
        </w:tc>
        <w:tc>
          <w:tcPr>
            <w:tcW w:w="2340" w:type="dxa"/>
            <w:vAlign w:val="center"/>
          </w:tcPr>
          <w:p w:rsidR="00A30806" w:rsidRDefault="00B63FE8">
            <w:pPr>
              <w:spacing w:before="29" w:line="288" w:lineRule="auto"/>
              <w:jc w:val="right"/>
              <w:rPr>
                <w:color w:val="000000"/>
                <w:kern w:val="0"/>
                <w:sz w:val="24"/>
              </w:rPr>
            </w:pPr>
            <w:r>
              <w:rPr>
                <w:rFonts w:hint="eastAsia"/>
                <w:color w:val="000000"/>
                <w:kern w:val="0"/>
                <w:sz w:val="24"/>
              </w:rPr>
              <w:t>-</w:t>
            </w:r>
          </w:p>
        </w:tc>
      </w:tr>
      <w:tr w:rsidR="00A30806">
        <w:trPr>
          <w:trHeight w:val="285"/>
          <w:jc w:val="center"/>
        </w:trPr>
        <w:tc>
          <w:tcPr>
            <w:tcW w:w="828" w:type="dxa"/>
            <w:vMerge w:val="restart"/>
            <w:vAlign w:val="center"/>
          </w:tcPr>
          <w:p w:rsidR="00A30806" w:rsidRDefault="00B63FE8">
            <w:pPr>
              <w:spacing w:before="29" w:line="288" w:lineRule="auto"/>
              <w:jc w:val="left"/>
              <w:rPr>
                <w:color w:val="000000"/>
                <w:kern w:val="0"/>
                <w:sz w:val="24"/>
              </w:rPr>
            </w:pPr>
            <w:r>
              <w:rPr>
                <w:rFonts w:hint="eastAsia"/>
                <w:color w:val="000000"/>
                <w:kern w:val="0"/>
                <w:sz w:val="24"/>
              </w:rPr>
              <w:t>债券</w:t>
            </w:r>
          </w:p>
        </w:tc>
        <w:tc>
          <w:tcPr>
            <w:tcW w:w="1440" w:type="dxa"/>
            <w:vAlign w:val="center"/>
          </w:tcPr>
          <w:p w:rsidR="00A30806" w:rsidRDefault="00B63FE8">
            <w:pPr>
              <w:spacing w:before="29" w:line="288" w:lineRule="auto"/>
              <w:jc w:val="left"/>
              <w:rPr>
                <w:color w:val="000000"/>
                <w:kern w:val="0"/>
                <w:sz w:val="24"/>
              </w:rPr>
            </w:pPr>
            <w:r>
              <w:rPr>
                <w:rFonts w:hint="eastAsia"/>
                <w:color w:val="000000"/>
                <w:kern w:val="0"/>
                <w:sz w:val="24"/>
              </w:rPr>
              <w:t>交易所市场</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w:t>
            </w:r>
          </w:p>
        </w:tc>
        <w:tc>
          <w:tcPr>
            <w:tcW w:w="234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trHeight w:val="103"/>
          <w:jc w:val="center"/>
        </w:trPr>
        <w:tc>
          <w:tcPr>
            <w:tcW w:w="828" w:type="dxa"/>
            <w:vMerge/>
            <w:vAlign w:val="center"/>
          </w:tcPr>
          <w:p w:rsidR="00A30806" w:rsidRDefault="00A30806">
            <w:pPr>
              <w:spacing w:before="29" w:line="288" w:lineRule="auto"/>
              <w:jc w:val="left"/>
              <w:rPr>
                <w:color w:val="000000"/>
                <w:kern w:val="0"/>
                <w:sz w:val="24"/>
              </w:rPr>
            </w:pPr>
          </w:p>
        </w:tc>
        <w:tc>
          <w:tcPr>
            <w:tcW w:w="1440" w:type="dxa"/>
            <w:vAlign w:val="center"/>
          </w:tcPr>
          <w:p w:rsidR="00A30806" w:rsidRDefault="00B63FE8">
            <w:pPr>
              <w:spacing w:before="29" w:line="288" w:lineRule="auto"/>
              <w:jc w:val="left"/>
              <w:rPr>
                <w:color w:val="000000"/>
                <w:kern w:val="0"/>
                <w:sz w:val="24"/>
              </w:rPr>
            </w:pPr>
            <w:r>
              <w:rPr>
                <w:rFonts w:hint="eastAsia"/>
                <w:color w:val="000000"/>
                <w:kern w:val="0"/>
                <w:sz w:val="24"/>
              </w:rPr>
              <w:t>银行间市场</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5,227,884,980.00</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5,249,470,000.00</w:t>
            </w:r>
          </w:p>
        </w:tc>
        <w:tc>
          <w:tcPr>
            <w:tcW w:w="2340" w:type="dxa"/>
            <w:vAlign w:val="center"/>
          </w:tcPr>
          <w:p w:rsidR="00A30806" w:rsidRDefault="00B63FE8">
            <w:pPr>
              <w:spacing w:before="29" w:line="288" w:lineRule="auto"/>
              <w:jc w:val="right"/>
              <w:rPr>
                <w:color w:val="000000"/>
                <w:kern w:val="0"/>
                <w:sz w:val="24"/>
              </w:rPr>
            </w:pPr>
            <w:r>
              <w:rPr>
                <w:color w:val="000000"/>
                <w:kern w:val="0"/>
                <w:sz w:val="24"/>
              </w:rPr>
              <w:t>21,585,020.00</w:t>
            </w:r>
          </w:p>
        </w:tc>
      </w:tr>
      <w:tr w:rsidR="00A30806">
        <w:trPr>
          <w:trHeight w:val="103"/>
          <w:jc w:val="center"/>
        </w:trPr>
        <w:tc>
          <w:tcPr>
            <w:tcW w:w="828" w:type="dxa"/>
            <w:vMerge/>
            <w:vAlign w:val="center"/>
          </w:tcPr>
          <w:p w:rsidR="00A30806" w:rsidRDefault="00A30806">
            <w:pPr>
              <w:spacing w:before="29" w:line="288" w:lineRule="auto"/>
              <w:jc w:val="right"/>
              <w:rPr>
                <w:rFonts w:eastAsiaTheme="minorEastAsia"/>
                <w:color w:val="000000"/>
                <w:kern w:val="0"/>
                <w:sz w:val="24"/>
              </w:rPr>
            </w:pPr>
          </w:p>
        </w:tc>
        <w:tc>
          <w:tcPr>
            <w:tcW w:w="1440" w:type="dxa"/>
            <w:vAlign w:val="center"/>
          </w:tcPr>
          <w:p w:rsidR="00A30806" w:rsidRDefault="00B63FE8">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A30806" w:rsidRDefault="00B63FE8">
            <w:pPr>
              <w:spacing w:before="29" w:line="288" w:lineRule="auto"/>
              <w:jc w:val="right"/>
              <w:rPr>
                <w:rFonts w:eastAsiaTheme="minorEastAsia"/>
                <w:color w:val="000000"/>
                <w:kern w:val="0"/>
                <w:sz w:val="24"/>
              </w:rPr>
            </w:pPr>
            <w:r>
              <w:rPr>
                <w:rFonts w:eastAsiaTheme="minorEastAsia"/>
                <w:color w:val="000000"/>
                <w:kern w:val="0"/>
                <w:sz w:val="24"/>
              </w:rPr>
              <w:t>5,227,884,980.00</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5,249,470,000.00</w:t>
            </w:r>
          </w:p>
        </w:tc>
        <w:tc>
          <w:tcPr>
            <w:tcW w:w="2340" w:type="dxa"/>
            <w:vAlign w:val="center"/>
          </w:tcPr>
          <w:p w:rsidR="00A30806" w:rsidRDefault="00B63FE8">
            <w:pPr>
              <w:spacing w:before="29" w:line="288" w:lineRule="auto"/>
              <w:jc w:val="right"/>
              <w:rPr>
                <w:color w:val="000000"/>
                <w:kern w:val="0"/>
                <w:sz w:val="24"/>
              </w:rPr>
            </w:pPr>
            <w:r>
              <w:rPr>
                <w:color w:val="000000"/>
                <w:kern w:val="0"/>
                <w:sz w:val="24"/>
              </w:rPr>
              <w:t>21,585,020.00</w:t>
            </w:r>
          </w:p>
        </w:tc>
      </w:tr>
      <w:tr w:rsidR="00A30806">
        <w:trPr>
          <w:trHeight w:val="270"/>
          <w:jc w:val="center"/>
        </w:trPr>
        <w:tc>
          <w:tcPr>
            <w:tcW w:w="2268" w:type="dxa"/>
            <w:gridSpan w:val="2"/>
            <w:vAlign w:val="center"/>
          </w:tcPr>
          <w:p w:rsidR="00A30806" w:rsidRDefault="00B63FE8">
            <w:pPr>
              <w:widowControl/>
              <w:spacing w:before="29" w:line="288" w:lineRule="auto"/>
              <w:rPr>
                <w:rFonts w:eastAsiaTheme="minorEastAsia"/>
                <w:color w:val="000000"/>
                <w:kern w:val="0"/>
                <w:sz w:val="24"/>
              </w:rPr>
            </w:pPr>
            <w:r>
              <w:rPr>
                <w:rFonts w:eastAsiaTheme="minorEastAsia" w:hint="eastAsia"/>
                <w:color w:val="000000"/>
                <w:kern w:val="0"/>
                <w:sz w:val="24"/>
              </w:rPr>
              <w:t>资产</w:t>
            </w:r>
            <w:r>
              <w:rPr>
                <w:rFonts w:hint="eastAsia"/>
                <w:color w:val="000000"/>
                <w:kern w:val="0"/>
                <w:sz w:val="24"/>
              </w:rPr>
              <w:t>支持</w:t>
            </w:r>
            <w:r>
              <w:rPr>
                <w:rFonts w:eastAsiaTheme="minorEastAsia" w:hint="eastAsia"/>
                <w:color w:val="000000"/>
                <w:kern w:val="0"/>
                <w:sz w:val="24"/>
              </w:rPr>
              <w:t>证券</w:t>
            </w:r>
          </w:p>
        </w:tc>
        <w:tc>
          <w:tcPr>
            <w:tcW w:w="2339" w:type="dxa"/>
            <w:vAlign w:val="center"/>
          </w:tcPr>
          <w:p w:rsidR="00A30806" w:rsidRDefault="00B63FE8">
            <w:pPr>
              <w:spacing w:before="29" w:line="288" w:lineRule="auto"/>
              <w:jc w:val="right"/>
              <w:rPr>
                <w:rFonts w:eastAsiaTheme="minorEastAsia"/>
                <w:color w:val="000000"/>
                <w:kern w:val="0"/>
                <w:sz w:val="24"/>
              </w:rPr>
            </w:pPr>
            <w:r>
              <w:rPr>
                <w:rFonts w:eastAsiaTheme="minorEastAsia"/>
                <w:color w:val="000000"/>
                <w:kern w:val="0"/>
                <w:sz w:val="24"/>
              </w:rPr>
              <w:t>-</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w:t>
            </w:r>
          </w:p>
        </w:tc>
        <w:tc>
          <w:tcPr>
            <w:tcW w:w="234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trHeight w:val="270"/>
          <w:jc w:val="center"/>
        </w:trPr>
        <w:tc>
          <w:tcPr>
            <w:tcW w:w="2268" w:type="dxa"/>
            <w:gridSpan w:val="2"/>
            <w:vAlign w:val="center"/>
          </w:tcPr>
          <w:p w:rsidR="00A30806" w:rsidRDefault="00B63FE8">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A30806" w:rsidRDefault="00B63FE8">
            <w:pPr>
              <w:spacing w:before="29" w:line="288" w:lineRule="auto"/>
              <w:jc w:val="right"/>
              <w:rPr>
                <w:rFonts w:eastAsiaTheme="minorEastAsia"/>
                <w:color w:val="000000"/>
                <w:kern w:val="0"/>
                <w:sz w:val="24"/>
              </w:rPr>
            </w:pPr>
            <w:r>
              <w:rPr>
                <w:rFonts w:eastAsiaTheme="minorEastAsia"/>
                <w:color w:val="000000"/>
                <w:kern w:val="0"/>
                <w:sz w:val="24"/>
              </w:rPr>
              <w:t>-</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w:t>
            </w:r>
          </w:p>
        </w:tc>
        <w:tc>
          <w:tcPr>
            <w:tcW w:w="234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trHeight w:val="270"/>
          <w:jc w:val="center"/>
        </w:trPr>
        <w:tc>
          <w:tcPr>
            <w:tcW w:w="2268" w:type="dxa"/>
            <w:gridSpan w:val="2"/>
            <w:vAlign w:val="center"/>
          </w:tcPr>
          <w:p w:rsidR="00A30806" w:rsidRDefault="00B63FE8">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A30806" w:rsidRDefault="00B63FE8">
            <w:pPr>
              <w:spacing w:before="29" w:line="288" w:lineRule="auto"/>
              <w:jc w:val="right"/>
              <w:rPr>
                <w:rFonts w:eastAsiaTheme="minorEastAsia"/>
                <w:color w:val="000000"/>
                <w:kern w:val="0"/>
                <w:sz w:val="24"/>
              </w:rPr>
            </w:pPr>
            <w:r>
              <w:rPr>
                <w:rFonts w:eastAsiaTheme="minorEastAsia"/>
                <w:color w:val="000000"/>
                <w:kern w:val="0"/>
                <w:sz w:val="24"/>
              </w:rPr>
              <w:t>-</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w:t>
            </w:r>
          </w:p>
        </w:tc>
        <w:tc>
          <w:tcPr>
            <w:tcW w:w="234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trHeight w:val="270"/>
          <w:jc w:val="center"/>
        </w:trPr>
        <w:tc>
          <w:tcPr>
            <w:tcW w:w="2268" w:type="dxa"/>
            <w:gridSpan w:val="2"/>
            <w:vAlign w:val="center"/>
          </w:tcPr>
          <w:p w:rsidR="00A30806" w:rsidRDefault="00B63FE8">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A30806" w:rsidRDefault="00B63FE8">
            <w:pPr>
              <w:spacing w:before="29" w:line="288" w:lineRule="auto"/>
              <w:jc w:val="right"/>
              <w:rPr>
                <w:rFonts w:eastAsiaTheme="minorEastAsia"/>
                <w:color w:val="000000"/>
                <w:kern w:val="0"/>
                <w:sz w:val="24"/>
              </w:rPr>
            </w:pPr>
            <w:r>
              <w:rPr>
                <w:rFonts w:eastAsiaTheme="minorEastAsia"/>
                <w:color w:val="000000"/>
                <w:kern w:val="0"/>
                <w:sz w:val="24"/>
              </w:rPr>
              <w:t>5,227,884,980.00</w:t>
            </w:r>
          </w:p>
        </w:tc>
        <w:tc>
          <w:tcPr>
            <w:tcW w:w="2339" w:type="dxa"/>
            <w:vAlign w:val="center"/>
          </w:tcPr>
          <w:p w:rsidR="00A30806" w:rsidRDefault="00B63FE8">
            <w:pPr>
              <w:spacing w:before="29" w:line="288" w:lineRule="auto"/>
              <w:jc w:val="right"/>
              <w:rPr>
                <w:color w:val="000000"/>
                <w:kern w:val="0"/>
                <w:sz w:val="24"/>
              </w:rPr>
            </w:pPr>
            <w:r>
              <w:rPr>
                <w:color w:val="000000"/>
                <w:kern w:val="0"/>
                <w:sz w:val="24"/>
              </w:rPr>
              <w:t>5,249,470,000.00</w:t>
            </w:r>
          </w:p>
        </w:tc>
        <w:tc>
          <w:tcPr>
            <w:tcW w:w="2340" w:type="dxa"/>
            <w:vAlign w:val="center"/>
          </w:tcPr>
          <w:p w:rsidR="00A30806" w:rsidRDefault="00B63FE8">
            <w:pPr>
              <w:spacing w:before="29" w:line="288" w:lineRule="auto"/>
              <w:jc w:val="right"/>
              <w:rPr>
                <w:color w:val="000000"/>
                <w:kern w:val="0"/>
                <w:sz w:val="24"/>
              </w:rPr>
            </w:pPr>
            <w:r>
              <w:rPr>
                <w:color w:val="000000"/>
                <w:kern w:val="0"/>
                <w:sz w:val="24"/>
              </w:rPr>
              <w:t>21,585,020.00</w:t>
            </w:r>
          </w:p>
        </w:tc>
      </w:tr>
    </w:tbl>
    <w:p w:rsidR="00A30806" w:rsidRDefault="00A30806">
      <w:pPr>
        <w:adjustRightInd w:val="0"/>
        <w:snapToGrid w:val="0"/>
        <w:spacing w:line="360" w:lineRule="auto"/>
        <w:jc w:val="left"/>
        <w:rPr>
          <w:rFonts w:asciiTheme="minorEastAsia" w:eastAsiaTheme="minorEastAsia" w:hAnsiTheme="minorEastAsia"/>
          <w:bCs/>
          <w:color w:val="000000"/>
          <w:szCs w:val="21"/>
        </w:rPr>
      </w:pPr>
    </w:p>
    <w:p w:rsidR="00A30806" w:rsidRDefault="00B63FE8">
      <w:pPr>
        <w:spacing w:before="29" w:line="288" w:lineRule="auto"/>
        <w:rPr>
          <w:rFonts w:asciiTheme="minorEastAsia" w:eastAsiaTheme="minorEastAsia" w:hAnsiTheme="minorEastAsia"/>
          <w:b/>
          <w:color w:val="000000"/>
          <w:szCs w:val="21"/>
        </w:rPr>
      </w:pPr>
      <w:r>
        <w:rPr>
          <w:rFonts w:eastAsiaTheme="minorEastAsia"/>
          <w:b/>
          <w:sz w:val="24"/>
        </w:rPr>
        <w:t>7.4.7.3</w:t>
      </w:r>
      <w:r>
        <w:rPr>
          <w:rFonts w:eastAsiaTheme="minorEastAsia" w:hint="eastAsia"/>
          <w:b/>
          <w:sz w:val="24"/>
        </w:rPr>
        <w:t>衍生金融资产</w:t>
      </w:r>
      <w:r>
        <w:rPr>
          <w:rFonts w:eastAsiaTheme="minorEastAsia"/>
          <w:b/>
          <w:sz w:val="24"/>
        </w:rPr>
        <w:t>/</w:t>
      </w:r>
      <w:r>
        <w:rPr>
          <w:rFonts w:eastAsiaTheme="minorEastAsia" w:hint="eastAsia"/>
          <w:b/>
          <w:sz w:val="24"/>
        </w:rPr>
        <w:t>负债</w:t>
      </w:r>
    </w:p>
    <w:p w:rsidR="00A30806" w:rsidRDefault="00B63FE8">
      <w:pPr>
        <w:tabs>
          <w:tab w:val="left" w:pos="426"/>
        </w:tabs>
        <w:spacing w:before="29" w:line="288" w:lineRule="auto"/>
        <w:jc w:val="left"/>
        <w:rPr>
          <w:kern w:val="0"/>
          <w:sz w:val="24"/>
        </w:rPr>
      </w:pPr>
      <w:r>
        <w:rPr>
          <w:kern w:val="0"/>
          <w:sz w:val="24"/>
        </w:rPr>
        <w:t>本基金本报告期末未持有衍生金融工具。</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A30806" w:rsidRDefault="00B63FE8">
      <w:pPr>
        <w:spacing w:before="29" w:line="288" w:lineRule="auto"/>
        <w:rPr>
          <w:rFonts w:eastAsiaTheme="minorEastAsia"/>
          <w:b/>
          <w:sz w:val="24"/>
        </w:rPr>
      </w:pPr>
      <w:r>
        <w:rPr>
          <w:rFonts w:eastAsiaTheme="minorEastAsia"/>
          <w:b/>
          <w:sz w:val="24"/>
        </w:rPr>
        <w:t>7.4.7.4.1</w:t>
      </w:r>
      <w:r>
        <w:rPr>
          <w:rFonts w:eastAsiaTheme="minorEastAsia" w:hint="eastAsia"/>
          <w:b/>
          <w:sz w:val="24"/>
        </w:rPr>
        <w:t>各项买入返售金融资产期末余额</w:t>
      </w:r>
    </w:p>
    <w:p w:rsidR="00A30806" w:rsidRDefault="00B63FE8">
      <w:pPr>
        <w:autoSpaceDE w:val="0"/>
        <w:autoSpaceDN w:val="0"/>
        <w:adjustRightInd w:val="0"/>
        <w:spacing w:before="29" w:line="360" w:lineRule="auto"/>
        <w:ind w:left="15"/>
        <w:jc w:val="right"/>
        <w:rPr>
          <w:rFonts w:eastAsiaTheme="minorEastAsia"/>
          <w:color w:val="000000"/>
          <w:sz w:val="24"/>
        </w:rPr>
      </w:pPr>
      <w:r>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1"/>
        <w:gridCol w:w="3260"/>
        <w:gridCol w:w="3371"/>
      </w:tblGrid>
      <w:tr w:rsidR="00A30806">
        <w:trPr>
          <w:trHeight w:val="330"/>
          <w:jc w:val="center"/>
        </w:trPr>
        <w:tc>
          <w:tcPr>
            <w:tcW w:w="2381" w:type="dxa"/>
            <w:vMerge w:val="restart"/>
            <w:vAlign w:val="center"/>
          </w:tcPr>
          <w:p w:rsidR="00A30806" w:rsidRDefault="00B63FE8">
            <w:pPr>
              <w:spacing w:line="360" w:lineRule="auto"/>
              <w:jc w:val="center"/>
              <w:rPr>
                <w:rFonts w:eastAsiaTheme="minorEastAsia"/>
                <w:sz w:val="24"/>
              </w:rPr>
            </w:pPr>
            <w:r>
              <w:rPr>
                <w:rFonts w:eastAsiaTheme="minorEastAsia"/>
                <w:sz w:val="24"/>
              </w:rPr>
              <w:t>项目</w:t>
            </w:r>
          </w:p>
        </w:tc>
        <w:tc>
          <w:tcPr>
            <w:tcW w:w="6631" w:type="dxa"/>
            <w:gridSpan w:val="2"/>
          </w:tcPr>
          <w:p w:rsidR="00A30806" w:rsidRDefault="00B63FE8">
            <w:pPr>
              <w:spacing w:line="360" w:lineRule="auto"/>
              <w:jc w:val="center"/>
              <w:rPr>
                <w:rFonts w:eastAsiaTheme="minorEastAsia"/>
                <w:kern w:val="0"/>
                <w:sz w:val="24"/>
              </w:rPr>
            </w:pPr>
            <w:r>
              <w:rPr>
                <w:rFonts w:eastAsiaTheme="minorEastAsia"/>
                <w:kern w:val="0"/>
                <w:sz w:val="24"/>
              </w:rPr>
              <w:t>本期末</w:t>
            </w:r>
          </w:p>
          <w:p w:rsidR="00A30806" w:rsidRDefault="00B63FE8">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30806">
        <w:trPr>
          <w:trHeight w:val="330"/>
          <w:jc w:val="center"/>
        </w:trPr>
        <w:tc>
          <w:tcPr>
            <w:tcW w:w="2381" w:type="dxa"/>
            <w:vMerge/>
            <w:vAlign w:val="center"/>
          </w:tcPr>
          <w:p w:rsidR="00A30806" w:rsidRDefault="00A30806">
            <w:pPr>
              <w:widowControl/>
              <w:spacing w:line="360" w:lineRule="auto"/>
              <w:jc w:val="left"/>
              <w:rPr>
                <w:rFonts w:eastAsiaTheme="minorEastAsia"/>
                <w:sz w:val="24"/>
              </w:rPr>
            </w:pPr>
          </w:p>
        </w:tc>
        <w:tc>
          <w:tcPr>
            <w:tcW w:w="3260" w:type="dxa"/>
          </w:tcPr>
          <w:p w:rsidR="00A30806" w:rsidRDefault="00B63FE8">
            <w:pPr>
              <w:spacing w:line="360" w:lineRule="auto"/>
              <w:jc w:val="center"/>
              <w:rPr>
                <w:rFonts w:eastAsiaTheme="minorEastAsia"/>
                <w:sz w:val="24"/>
              </w:rPr>
            </w:pPr>
            <w:r>
              <w:rPr>
                <w:rFonts w:eastAsiaTheme="minorEastAsia"/>
                <w:sz w:val="24"/>
              </w:rPr>
              <w:t>账面余额</w:t>
            </w:r>
          </w:p>
        </w:tc>
        <w:tc>
          <w:tcPr>
            <w:tcW w:w="3371" w:type="dxa"/>
          </w:tcPr>
          <w:p w:rsidR="00A30806" w:rsidRDefault="00B63FE8">
            <w:pPr>
              <w:spacing w:line="360" w:lineRule="auto"/>
              <w:jc w:val="center"/>
              <w:rPr>
                <w:rFonts w:eastAsiaTheme="minorEastAsia"/>
                <w:sz w:val="24"/>
              </w:rPr>
            </w:pPr>
            <w:r>
              <w:rPr>
                <w:rFonts w:eastAsiaTheme="minorEastAsia"/>
                <w:sz w:val="24"/>
              </w:rPr>
              <w:t>其中</w:t>
            </w:r>
            <w:r>
              <w:rPr>
                <w:sz w:val="24"/>
              </w:rPr>
              <w:t>；</w:t>
            </w:r>
            <w:r>
              <w:rPr>
                <w:rFonts w:eastAsiaTheme="minorEastAsia"/>
                <w:sz w:val="24"/>
              </w:rPr>
              <w:t>买断式逆回购</w:t>
            </w:r>
          </w:p>
        </w:tc>
      </w:tr>
      <w:tr w:rsidR="00A30806">
        <w:trPr>
          <w:trHeight w:val="257"/>
          <w:jc w:val="center"/>
        </w:trPr>
        <w:tc>
          <w:tcPr>
            <w:tcW w:w="2381" w:type="dxa"/>
            <w:vAlign w:val="bottom"/>
          </w:tcPr>
          <w:p w:rsidR="00A30806" w:rsidRDefault="00B63FE8">
            <w:pPr>
              <w:rPr>
                <w:rFonts w:ascii="宋体" w:hAnsi="宋体"/>
                <w:sz w:val="24"/>
              </w:rPr>
            </w:pPr>
            <w:r>
              <w:rPr>
                <w:rFonts w:ascii="宋体" w:hAnsi="宋体"/>
                <w:sz w:val="24"/>
              </w:rPr>
              <w:t>交易所市场</w:t>
            </w:r>
          </w:p>
        </w:tc>
        <w:tc>
          <w:tcPr>
            <w:tcW w:w="3260" w:type="dxa"/>
          </w:tcPr>
          <w:p w:rsidR="00A30806" w:rsidRDefault="00B63FE8">
            <w:pPr>
              <w:jc w:val="right"/>
              <w:rPr>
                <w:rFonts w:eastAsiaTheme="minorEastAsia"/>
                <w:sz w:val="24"/>
              </w:rPr>
            </w:pPr>
            <w:r>
              <w:rPr>
                <w:rFonts w:eastAsiaTheme="minorEastAsia"/>
                <w:sz w:val="24"/>
              </w:rPr>
              <w:t>837,000,000.00</w:t>
            </w:r>
          </w:p>
        </w:tc>
        <w:tc>
          <w:tcPr>
            <w:tcW w:w="3371" w:type="dxa"/>
          </w:tcPr>
          <w:p w:rsidR="00A30806" w:rsidRDefault="00B63FE8">
            <w:pPr>
              <w:jc w:val="right"/>
              <w:rPr>
                <w:rFonts w:eastAsiaTheme="minorEastAsia"/>
                <w:sz w:val="24"/>
              </w:rPr>
            </w:pPr>
            <w:r>
              <w:rPr>
                <w:rFonts w:eastAsiaTheme="minorEastAsia"/>
                <w:sz w:val="24"/>
              </w:rPr>
              <w:t>-</w:t>
            </w:r>
          </w:p>
        </w:tc>
      </w:tr>
      <w:tr w:rsidR="00A30806">
        <w:trPr>
          <w:trHeight w:val="257"/>
          <w:jc w:val="center"/>
        </w:trPr>
        <w:tc>
          <w:tcPr>
            <w:tcW w:w="2381" w:type="dxa"/>
            <w:vAlign w:val="bottom"/>
          </w:tcPr>
          <w:p w:rsidR="00A30806" w:rsidRDefault="00B63FE8">
            <w:pPr>
              <w:rPr>
                <w:rFonts w:ascii="宋体" w:hAnsi="宋体"/>
                <w:sz w:val="24"/>
              </w:rPr>
            </w:pPr>
            <w:r>
              <w:rPr>
                <w:rFonts w:ascii="宋体" w:hAnsi="宋体"/>
                <w:sz w:val="24"/>
              </w:rPr>
              <w:t>银行间市场</w:t>
            </w:r>
          </w:p>
        </w:tc>
        <w:tc>
          <w:tcPr>
            <w:tcW w:w="3260" w:type="dxa"/>
          </w:tcPr>
          <w:p w:rsidR="00A30806" w:rsidRDefault="00B63FE8">
            <w:pPr>
              <w:jc w:val="right"/>
              <w:rPr>
                <w:rFonts w:eastAsiaTheme="minorEastAsia"/>
                <w:sz w:val="24"/>
              </w:rPr>
            </w:pPr>
            <w:r>
              <w:rPr>
                <w:rFonts w:eastAsiaTheme="minorEastAsia"/>
                <w:sz w:val="24"/>
              </w:rPr>
              <w:t>-</w:t>
            </w:r>
          </w:p>
        </w:tc>
        <w:tc>
          <w:tcPr>
            <w:tcW w:w="3371" w:type="dxa"/>
          </w:tcPr>
          <w:p w:rsidR="00A30806" w:rsidRDefault="00B63FE8">
            <w:pPr>
              <w:jc w:val="right"/>
              <w:rPr>
                <w:rFonts w:eastAsiaTheme="minorEastAsia"/>
                <w:sz w:val="24"/>
              </w:rPr>
            </w:pPr>
            <w:r>
              <w:rPr>
                <w:rFonts w:eastAsiaTheme="minorEastAsia"/>
                <w:sz w:val="24"/>
              </w:rPr>
              <w:t>-</w:t>
            </w:r>
          </w:p>
        </w:tc>
      </w:tr>
      <w:tr w:rsidR="00A30806">
        <w:trPr>
          <w:trHeight w:val="257"/>
          <w:jc w:val="center"/>
        </w:trPr>
        <w:tc>
          <w:tcPr>
            <w:tcW w:w="2381" w:type="dxa"/>
            <w:vAlign w:val="bottom"/>
          </w:tcPr>
          <w:p w:rsidR="00A30806" w:rsidRDefault="00B63FE8">
            <w:pPr>
              <w:spacing w:line="360" w:lineRule="auto"/>
              <w:jc w:val="left"/>
              <w:rPr>
                <w:rFonts w:eastAsiaTheme="minorEastAsia"/>
                <w:sz w:val="24"/>
              </w:rPr>
            </w:pPr>
            <w:r>
              <w:rPr>
                <w:rFonts w:eastAsiaTheme="minorEastAsia"/>
                <w:sz w:val="24"/>
              </w:rPr>
              <w:t>合计</w:t>
            </w:r>
          </w:p>
        </w:tc>
        <w:tc>
          <w:tcPr>
            <w:tcW w:w="3260" w:type="dxa"/>
            <w:vAlign w:val="center"/>
          </w:tcPr>
          <w:p w:rsidR="00A30806" w:rsidRDefault="00B63FE8">
            <w:pPr>
              <w:spacing w:line="360" w:lineRule="auto"/>
              <w:jc w:val="right"/>
              <w:rPr>
                <w:rFonts w:eastAsiaTheme="minorEastAsia"/>
                <w:sz w:val="24"/>
              </w:rPr>
            </w:pPr>
            <w:r>
              <w:rPr>
                <w:rFonts w:eastAsiaTheme="minorEastAsia"/>
                <w:sz w:val="24"/>
              </w:rPr>
              <w:t>837,000,000.00</w:t>
            </w:r>
          </w:p>
        </w:tc>
        <w:tc>
          <w:tcPr>
            <w:tcW w:w="3371" w:type="dxa"/>
            <w:vAlign w:val="center"/>
          </w:tcPr>
          <w:p w:rsidR="00A30806" w:rsidRDefault="00B63FE8">
            <w:pPr>
              <w:spacing w:line="360" w:lineRule="auto"/>
              <w:jc w:val="right"/>
              <w:rPr>
                <w:rFonts w:eastAsiaTheme="minorEastAsia"/>
                <w:sz w:val="24"/>
              </w:rPr>
            </w:pPr>
            <w:r>
              <w:rPr>
                <w:rFonts w:eastAsiaTheme="minorEastAsia"/>
                <w:sz w:val="24"/>
              </w:rPr>
              <w:t>-</w:t>
            </w:r>
          </w:p>
        </w:tc>
      </w:tr>
    </w:tbl>
    <w:p w:rsidR="00A30806" w:rsidRDefault="00A30806">
      <w:pPr>
        <w:adjustRightInd w:val="0"/>
        <w:snapToGrid w:val="0"/>
        <w:spacing w:line="360" w:lineRule="auto"/>
        <w:jc w:val="left"/>
        <w:rPr>
          <w:rFonts w:asciiTheme="minorEastAsia" w:eastAsiaTheme="minorEastAsia" w:hAnsiTheme="minorEastAsia"/>
          <w:bCs/>
          <w:color w:val="000000"/>
          <w:szCs w:val="21"/>
        </w:rPr>
      </w:pPr>
    </w:p>
    <w:p w:rsidR="00A30806" w:rsidRDefault="00B63FE8">
      <w:pPr>
        <w:spacing w:before="29" w:line="288" w:lineRule="auto"/>
        <w:rPr>
          <w:rFonts w:eastAsiaTheme="minorEastAsia"/>
          <w:b/>
          <w:sz w:val="24"/>
        </w:rPr>
      </w:pPr>
      <w:r>
        <w:rPr>
          <w:rFonts w:eastAsiaTheme="minorEastAsia"/>
          <w:b/>
          <w:sz w:val="24"/>
        </w:rPr>
        <w:t>7.4.7.4.2</w:t>
      </w:r>
      <w:r>
        <w:rPr>
          <w:rFonts w:eastAsiaTheme="minorEastAsia" w:hint="eastAsia"/>
          <w:b/>
          <w:sz w:val="24"/>
        </w:rPr>
        <w:t>期末买断式逆回购交易中取得的债券</w:t>
      </w:r>
    </w:p>
    <w:p w:rsidR="00A30806" w:rsidRDefault="00B63FE8">
      <w:pPr>
        <w:tabs>
          <w:tab w:val="left" w:pos="426"/>
        </w:tabs>
        <w:spacing w:before="29" w:line="288" w:lineRule="auto"/>
        <w:jc w:val="left"/>
        <w:rPr>
          <w:kern w:val="0"/>
          <w:sz w:val="24"/>
        </w:rPr>
      </w:pPr>
      <w:r>
        <w:rPr>
          <w:kern w:val="0"/>
          <w:sz w:val="24"/>
        </w:rPr>
        <w:t>本基金本报告期末未持有从买断式逆回购交易中取得的债券。</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A30806" w:rsidRDefault="00B63FE8">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6664"/>
      </w:tblGrid>
      <w:tr w:rsidR="00A30806">
        <w:trPr>
          <w:trHeight w:val="330"/>
        </w:trPr>
        <w:tc>
          <w:tcPr>
            <w:tcW w:w="2351" w:type="dxa"/>
            <w:vAlign w:val="center"/>
          </w:tcPr>
          <w:p w:rsidR="00A30806" w:rsidRDefault="00B63FE8">
            <w:pPr>
              <w:spacing w:line="360" w:lineRule="auto"/>
              <w:jc w:val="center"/>
              <w:rPr>
                <w:rFonts w:eastAsiaTheme="minorEastAsia"/>
                <w:sz w:val="24"/>
              </w:rPr>
            </w:pPr>
            <w:r>
              <w:rPr>
                <w:rFonts w:eastAsiaTheme="minorEastAsia"/>
                <w:sz w:val="24"/>
              </w:rPr>
              <w:t>项目</w:t>
            </w:r>
          </w:p>
        </w:tc>
        <w:tc>
          <w:tcPr>
            <w:tcW w:w="6664" w:type="dxa"/>
            <w:vAlign w:val="bottom"/>
          </w:tcPr>
          <w:p w:rsidR="00A30806" w:rsidRDefault="00B63FE8">
            <w:pPr>
              <w:spacing w:line="360" w:lineRule="auto"/>
              <w:jc w:val="center"/>
              <w:rPr>
                <w:rFonts w:eastAsiaTheme="minorEastAsia"/>
                <w:kern w:val="0"/>
                <w:sz w:val="24"/>
              </w:rPr>
            </w:pPr>
            <w:r>
              <w:rPr>
                <w:rFonts w:eastAsiaTheme="minorEastAsia"/>
                <w:kern w:val="0"/>
                <w:sz w:val="24"/>
              </w:rPr>
              <w:t>本期末</w:t>
            </w:r>
          </w:p>
          <w:p w:rsidR="00A30806" w:rsidRDefault="00B63FE8">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30806">
        <w:trPr>
          <w:trHeight w:val="257"/>
        </w:trPr>
        <w:tc>
          <w:tcPr>
            <w:tcW w:w="2351" w:type="dxa"/>
            <w:vAlign w:val="center"/>
          </w:tcPr>
          <w:p w:rsidR="00A30806" w:rsidRDefault="00B63FE8">
            <w:pPr>
              <w:spacing w:line="360" w:lineRule="auto"/>
              <w:rPr>
                <w:rFonts w:eastAsiaTheme="minorEastAsia"/>
                <w:sz w:val="24"/>
              </w:rPr>
            </w:pPr>
            <w:r>
              <w:rPr>
                <w:rFonts w:eastAsiaTheme="minorEastAsia"/>
                <w:sz w:val="24"/>
              </w:rPr>
              <w:t>应收活期存款利息</w:t>
            </w:r>
          </w:p>
        </w:tc>
        <w:tc>
          <w:tcPr>
            <w:tcW w:w="6664" w:type="dxa"/>
            <w:vAlign w:val="center"/>
          </w:tcPr>
          <w:p w:rsidR="00A30806" w:rsidRDefault="00B63FE8">
            <w:pPr>
              <w:spacing w:line="360" w:lineRule="auto"/>
              <w:jc w:val="right"/>
              <w:rPr>
                <w:rFonts w:eastAsiaTheme="minorEastAsia"/>
                <w:sz w:val="24"/>
              </w:rPr>
            </w:pPr>
            <w:r>
              <w:rPr>
                <w:rFonts w:eastAsiaTheme="minorEastAsia"/>
                <w:sz w:val="24"/>
              </w:rPr>
              <w:t>166.79</w:t>
            </w:r>
          </w:p>
        </w:tc>
      </w:tr>
      <w:tr w:rsidR="00A30806">
        <w:trPr>
          <w:trHeight w:val="223"/>
        </w:trPr>
        <w:tc>
          <w:tcPr>
            <w:tcW w:w="2351" w:type="dxa"/>
            <w:vAlign w:val="center"/>
          </w:tcPr>
          <w:p w:rsidR="00A30806" w:rsidRDefault="00B63FE8">
            <w:pPr>
              <w:spacing w:line="360" w:lineRule="auto"/>
              <w:rPr>
                <w:rFonts w:eastAsiaTheme="minorEastAsia"/>
                <w:sz w:val="24"/>
              </w:rPr>
            </w:pPr>
            <w:r>
              <w:rPr>
                <w:rFonts w:eastAsiaTheme="minorEastAsia"/>
                <w:sz w:val="24"/>
              </w:rPr>
              <w:t>应收定期存款利息</w:t>
            </w:r>
          </w:p>
        </w:tc>
        <w:tc>
          <w:tcPr>
            <w:tcW w:w="6664" w:type="dxa"/>
            <w:vAlign w:val="center"/>
          </w:tcPr>
          <w:p w:rsidR="00A30806" w:rsidRDefault="00B63FE8">
            <w:pPr>
              <w:spacing w:line="360" w:lineRule="auto"/>
              <w:jc w:val="right"/>
              <w:rPr>
                <w:rFonts w:eastAsiaTheme="minorEastAsia"/>
                <w:sz w:val="24"/>
              </w:rPr>
            </w:pPr>
            <w:r>
              <w:rPr>
                <w:rFonts w:eastAsiaTheme="minorEastAsia"/>
                <w:sz w:val="24"/>
              </w:rPr>
              <w:t>-</w:t>
            </w:r>
          </w:p>
        </w:tc>
      </w:tr>
      <w:tr w:rsidR="00A30806">
        <w:trPr>
          <w:trHeight w:val="223"/>
        </w:trPr>
        <w:tc>
          <w:tcPr>
            <w:tcW w:w="2351" w:type="dxa"/>
            <w:vAlign w:val="center"/>
          </w:tcPr>
          <w:p w:rsidR="00A30806" w:rsidRDefault="00B63FE8">
            <w:pPr>
              <w:spacing w:line="360" w:lineRule="auto"/>
              <w:rPr>
                <w:rFonts w:eastAsiaTheme="minorEastAsia"/>
                <w:sz w:val="24"/>
              </w:rPr>
            </w:pPr>
            <w:r>
              <w:rPr>
                <w:rFonts w:eastAsiaTheme="minorEastAsia"/>
                <w:sz w:val="24"/>
              </w:rPr>
              <w:t>应收其他存款利息</w:t>
            </w:r>
          </w:p>
        </w:tc>
        <w:tc>
          <w:tcPr>
            <w:tcW w:w="6664" w:type="dxa"/>
            <w:vAlign w:val="center"/>
          </w:tcPr>
          <w:p w:rsidR="00A30806" w:rsidRDefault="00B63FE8">
            <w:pPr>
              <w:spacing w:line="360" w:lineRule="auto"/>
              <w:jc w:val="right"/>
              <w:rPr>
                <w:rFonts w:eastAsiaTheme="minorEastAsia"/>
                <w:sz w:val="24"/>
              </w:rPr>
            </w:pPr>
            <w:r>
              <w:rPr>
                <w:rFonts w:eastAsiaTheme="minorEastAsia"/>
                <w:sz w:val="24"/>
              </w:rPr>
              <w:t>-</w:t>
            </w:r>
          </w:p>
        </w:tc>
      </w:tr>
      <w:tr w:rsidR="00A30806">
        <w:trPr>
          <w:trHeight w:val="223"/>
        </w:trPr>
        <w:tc>
          <w:tcPr>
            <w:tcW w:w="2351" w:type="dxa"/>
            <w:vAlign w:val="center"/>
          </w:tcPr>
          <w:p w:rsidR="00A30806" w:rsidRDefault="00B63FE8">
            <w:pPr>
              <w:spacing w:line="360" w:lineRule="auto"/>
              <w:rPr>
                <w:rFonts w:eastAsiaTheme="minorEastAsia"/>
                <w:sz w:val="24"/>
              </w:rPr>
            </w:pPr>
            <w:r>
              <w:rPr>
                <w:rFonts w:eastAsiaTheme="minorEastAsia"/>
                <w:sz w:val="24"/>
              </w:rPr>
              <w:t>应收结算备付金利息</w:t>
            </w:r>
          </w:p>
        </w:tc>
        <w:tc>
          <w:tcPr>
            <w:tcW w:w="6664" w:type="dxa"/>
            <w:vAlign w:val="center"/>
          </w:tcPr>
          <w:p w:rsidR="00A30806" w:rsidRDefault="00B63FE8">
            <w:pPr>
              <w:spacing w:line="360" w:lineRule="auto"/>
              <w:jc w:val="right"/>
              <w:rPr>
                <w:rFonts w:eastAsiaTheme="minorEastAsia"/>
                <w:sz w:val="24"/>
              </w:rPr>
            </w:pPr>
            <w:r>
              <w:rPr>
                <w:rFonts w:eastAsiaTheme="minorEastAsia"/>
                <w:sz w:val="24"/>
              </w:rPr>
              <w:t>6,489.23</w:t>
            </w:r>
          </w:p>
        </w:tc>
      </w:tr>
      <w:tr w:rsidR="00A30806">
        <w:trPr>
          <w:trHeight w:val="269"/>
        </w:trPr>
        <w:tc>
          <w:tcPr>
            <w:tcW w:w="2351" w:type="dxa"/>
            <w:vAlign w:val="center"/>
          </w:tcPr>
          <w:p w:rsidR="00A30806" w:rsidRDefault="00B63FE8">
            <w:pPr>
              <w:spacing w:line="360" w:lineRule="auto"/>
              <w:rPr>
                <w:rFonts w:eastAsiaTheme="minorEastAsia"/>
                <w:sz w:val="24"/>
              </w:rPr>
            </w:pPr>
            <w:r>
              <w:rPr>
                <w:rFonts w:eastAsiaTheme="minorEastAsia"/>
                <w:sz w:val="24"/>
              </w:rPr>
              <w:t>应收债券利息</w:t>
            </w:r>
          </w:p>
        </w:tc>
        <w:tc>
          <w:tcPr>
            <w:tcW w:w="6664" w:type="dxa"/>
            <w:vAlign w:val="center"/>
          </w:tcPr>
          <w:p w:rsidR="00A30806" w:rsidRDefault="00B63FE8">
            <w:pPr>
              <w:spacing w:line="360" w:lineRule="auto"/>
              <w:jc w:val="right"/>
              <w:rPr>
                <w:rFonts w:eastAsiaTheme="minorEastAsia"/>
                <w:sz w:val="24"/>
              </w:rPr>
            </w:pPr>
            <w:r>
              <w:rPr>
                <w:rFonts w:eastAsiaTheme="minorEastAsia"/>
                <w:sz w:val="24"/>
              </w:rPr>
              <w:t>78,446,907.90</w:t>
            </w:r>
          </w:p>
        </w:tc>
      </w:tr>
      <w:tr w:rsidR="00A30806">
        <w:trPr>
          <w:trHeight w:val="287"/>
        </w:trPr>
        <w:tc>
          <w:tcPr>
            <w:tcW w:w="2351" w:type="dxa"/>
            <w:vAlign w:val="bottom"/>
          </w:tcPr>
          <w:p w:rsidR="00A30806" w:rsidRDefault="00B63FE8">
            <w:pPr>
              <w:spacing w:line="360" w:lineRule="auto"/>
              <w:rPr>
                <w:rFonts w:eastAsiaTheme="minorEastAsia"/>
                <w:sz w:val="24"/>
              </w:rPr>
            </w:pPr>
            <w:r>
              <w:rPr>
                <w:rFonts w:eastAsiaTheme="minorEastAsia" w:hint="eastAsia"/>
                <w:sz w:val="24"/>
              </w:rPr>
              <w:t>应收资产支持证券利息</w:t>
            </w:r>
          </w:p>
        </w:tc>
        <w:tc>
          <w:tcPr>
            <w:tcW w:w="6664" w:type="dxa"/>
          </w:tcPr>
          <w:p w:rsidR="00A30806" w:rsidRDefault="00B63FE8">
            <w:pPr>
              <w:spacing w:line="360" w:lineRule="auto"/>
              <w:jc w:val="right"/>
              <w:rPr>
                <w:rFonts w:eastAsiaTheme="minorEastAsia"/>
                <w:sz w:val="24"/>
              </w:rPr>
            </w:pPr>
            <w:r>
              <w:rPr>
                <w:rFonts w:eastAsiaTheme="minorEastAsia"/>
                <w:sz w:val="24"/>
              </w:rPr>
              <w:t>-</w:t>
            </w:r>
          </w:p>
        </w:tc>
      </w:tr>
      <w:tr w:rsidR="00A30806">
        <w:trPr>
          <w:trHeight w:val="287"/>
        </w:trPr>
        <w:tc>
          <w:tcPr>
            <w:tcW w:w="2351" w:type="dxa"/>
            <w:vAlign w:val="center"/>
          </w:tcPr>
          <w:p w:rsidR="00A30806" w:rsidRDefault="00B63FE8">
            <w:pPr>
              <w:spacing w:line="360" w:lineRule="auto"/>
              <w:rPr>
                <w:rFonts w:eastAsiaTheme="minorEastAsia"/>
                <w:sz w:val="24"/>
              </w:rPr>
            </w:pPr>
            <w:r>
              <w:rPr>
                <w:rFonts w:eastAsiaTheme="minorEastAsia"/>
                <w:sz w:val="24"/>
              </w:rPr>
              <w:t>应收买入返售证券利息</w:t>
            </w:r>
          </w:p>
        </w:tc>
        <w:tc>
          <w:tcPr>
            <w:tcW w:w="6664" w:type="dxa"/>
            <w:vAlign w:val="center"/>
          </w:tcPr>
          <w:p w:rsidR="00A30806" w:rsidRDefault="00B63FE8">
            <w:pPr>
              <w:spacing w:line="360" w:lineRule="auto"/>
              <w:jc w:val="right"/>
              <w:rPr>
                <w:rFonts w:eastAsiaTheme="minorEastAsia"/>
                <w:sz w:val="24"/>
              </w:rPr>
            </w:pPr>
            <w:r>
              <w:rPr>
                <w:rFonts w:eastAsiaTheme="minorEastAsia"/>
                <w:sz w:val="24"/>
              </w:rPr>
              <w:t>63,411.41</w:t>
            </w:r>
          </w:p>
        </w:tc>
      </w:tr>
      <w:tr w:rsidR="00A30806">
        <w:trPr>
          <w:trHeight w:val="305"/>
        </w:trPr>
        <w:tc>
          <w:tcPr>
            <w:tcW w:w="2351" w:type="dxa"/>
            <w:vAlign w:val="center"/>
          </w:tcPr>
          <w:p w:rsidR="00A30806" w:rsidRDefault="00B63FE8">
            <w:pPr>
              <w:spacing w:line="360" w:lineRule="auto"/>
              <w:rPr>
                <w:rFonts w:eastAsiaTheme="minorEastAsia"/>
                <w:sz w:val="24"/>
              </w:rPr>
            </w:pPr>
            <w:r>
              <w:rPr>
                <w:rFonts w:eastAsiaTheme="minorEastAsia"/>
                <w:sz w:val="24"/>
              </w:rPr>
              <w:t>应收申购款利息</w:t>
            </w:r>
          </w:p>
        </w:tc>
        <w:tc>
          <w:tcPr>
            <w:tcW w:w="6664" w:type="dxa"/>
            <w:vAlign w:val="center"/>
          </w:tcPr>
          <w:p w:rsidR="00A30806" w:rsidRDefault="00B63FE8">
            <w:pPr>
              <w:spacing w:line="360" w:lineRule="auto"/>
              <w:jc w:val="right"/>
              <w:rPr>
                <w:rFonts w:eastAsiaTheme="minorEastAsia"/>
                <w:sz w:val="24"/>
              </w:rPr>
            </w:pPr>
            <w:r>
              <w:rPr>
                <w:rFonts w:eastAsiaTheme="minorEastAsia"/>
                <w:sz w:val="24"/>
              </w:rPr>
              <w:t>-</w:t>
            </w:r>
          </w:p>
        </w:tc>
      </w:tr>
      <w:tr w:rsidR="00A30806">
        <w:trPr>
          <w:trHeight w:val="305"/>
        </w:trPr>
        <w:tc>
          <w:tcPr>
            <w:tcW w:w="2351" w:type="dxa"/>
            <w:vAlign w:val="center"/>
          </w:tcPr>
          <w:p w:rsidR="00A30806" w:rsidRDefault="00B63FE8">
            <w:pPr>
              <w:spacing w:line="360" w:lineRule="auto"/>
              <w:rPr>
                <w:rFonts w:eastAsiaTheme="minorEastAsia"/>
                <w:sz w:val="24"/>
              </w:rPr>
            </w:pPr>
            <w:r>
              <w:rPr>
                <w:rFonts w:eastAsiaTheme="minorEastAsia"/>
                <w:sz w:val="24"/>
              </w:rPr>
              <w:t>应收黄金合约拆借孳息</w:t>
            </w:r>
          </w:p>
        </w:tc>
        <w:tc>
          <w:tcPr>
            <w:tcW w:w="6664" w:type="dxa"/>
            <w:vAlign w:val="center"/>
          </w:tcPr>
          <w:p w:rsidR="00A30806" w:rsidRDefault="00B63FE8">
            <w:pPr>
              <w:spacing w:line="360" w:lineRule="auto"/>
              <w:jc w:val="right"/>
              <w:rPr>
                <w:rFonts w:eastAsiaTheme="minorEastAsia"/>
                <w:sz w:val="24"/>
              </w:rPr>
            </w:pPr>
            <w:r>
              <w:rPr>
                <w:rFonts w:eastAsiaTheme="minorEastAsia"/>
                <w:sz w:val="24"/>
              </w:rPr>
              <w:t>-</w:t>
            </w:r>
          </w:p>
        </w:tc>
      </w:tr>
      <w:tr w:rsidR="00A30806">
        <w:trPr>
          <w:trHeight w:val="305"/>
        </w:trPr>
        <w:tc>
          <w:tcPr>
            <w:tcW w:w="2351" w:type="dxa"/>
            <w:vAlign w:val="center"/>
          </w:tcPr>
          <w:p w:rsidR="00A30806" w:rsidRDefault="00B63FE8">
            <w:pPr>
              <w:spacing w:line="360" w:lineRule="auto"/>
              <w:rPr>
                <w:rFonts w:eastAsiaTheme="minorEastAsia"/>
                <w:sz w:val="24"/>
              </w:rPr>
            </w:pPr>
            <w:r>
              <w:rPr>
                <w:rFonts w:eastAsiaTheme="minorEastAsia"/>
                <w:sz w:val="24"/>
              </w:rPr>
              <w:t>其他</w:t>
            </w:r>
          </w:p>
        </w:tc>
        <w:tc>
          <w:tcPr>
            <w:tcW w:w="6664" w:type="dxa"/>
            <w:vAlign w:val="center"/>
          </w:tcPr>
          <w:p w:rsidR="00A30806" w:rsidRDefault="00B63FE8">
            <w:pPr>
              <w:spacing w:line="360" w:lineRule="auto"/>
              <w:jc w:val="right"/>
              <w:rPr>
                <w:rFonts w:eastAsiaTheme="minorEastAsia"/>
                <w:sz w:val="24"/>
              </w:rPr>
            </w:pPr>
            <w:r>
              <w:rPr>
                <w:rFonts w:eastAsiaTheme="minorEastAsia"/>
                <w:sz w:val="24"/>
              </w:rPr>
              <w:t>-</w:t>
            </w:r>
          </w:p>
        </w:tc>
      </w:tr>
      <w:tr w:rsidR="00A30806">
        <w:trPr>
          <w:trHeight w:val="330"/>
        </w:trPr>
        <w:tc>
          <w:tcPr>
            <w:tcW w:w="2351" w:type="dxa"/>
            <w:vAlign w:val="center"/>
          </w:tcPr>
          <w:p w:rsidR="00A30806" w:rsidRDefault="00B63FE8">
            <w:pPr>
              <w:spacing w:line="360" w:lineRule="auto"/>
              <w:jc w:val="center"/>
              <w:rPr>
                <w:rFonts w:eastAsiaTheme="minorEastAsia"/>
                <w:sz w:val="24"/>
              </w:rPr>
            </w:pPr>
            <w:r>
              <w:rPr>
                <w:rFonts w:eastAsiaTheme="minorEastAsia"/>
                <w:sz w:val="24"/>
              </w:rPr>
              <w:t>合计</w:t>
            </w:r>
          </w:p>
        </w:tc>
        <w:tc>
          <w:tcPr>
            <w:tcW w:w="6664" w:type="dxa"/>
            <w:vAlign w:val="center"/>
          </w:tcPr>
          <w:p w:rsidR="00A30806" w:rsidRDefault="00B63FE8">
            <w:pPr>
              <w:spacing w:line="360" w:lineRule="auto"/>
              <w:jc w:val="right"/>
              <w:rPr>
                <w:rFonts w:eastAsiaTheme="minorEastAsia"/>
                <w:sz w:val="24"/>
              </w:rPr>
            </w:pPr>
            <w:r>
              <w:rPr>
                <w:rFonts w:eastAsiaTheme="minorEastAsia"/>
                <w:sz w:val="24"/>
              </w:rPr>
              <w:t>78,516,975.33</w:t>
            </w:r>
          </w:p>
        </w:tc>
      </w:tr>
    </w:tbl>
    <w:p w:rsidR="00A30806" w:rsidRDefault="00A30806">
      <w:pPr>
        <w:spacing w:line="360" w:lineRule="auto"/>
        <w:rPr>
          <w:rFonts w:asciiTheme="minorEastAsia" w:eastAsiaTheme="minorEastAsia" w:hAnsiTheme="minorEastAsia"/>
          <w:color w:val="000000"/>
          <w:szCs w:val="21"/>
        </w:rPr>
      </w:pPr>
    </w:p>
    <w:p w:rsidR="00A30806" w:rsidRDefault="00B63FE8">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A30806" w:rsidRDefault="00B63FE8">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本基金本报告期末未持有其他资产。</w:t>
      </w:r>
    </w:p>
    <w:p w:rsidR="00A30806" w:rsidRDefault="00B63FE8">
      <w:pPr>
        <w:spacing w:before="29" w:line="288" w:lineRule="auto"/>
        <w:rPr>
          <w:rFonts w:eastAsiaTheme="minorEastAsia"/>
          <w:b/>
          <w:sz w:val="24"/>
        </w:rPr>
      </w:pPr>
      <w:r>
        <w:rPr>
          <w:rFonts w:eastAsiaTheme="minorEastAsia"/>
          <w:b/>
          <w:sz w:val="24"/>
        </w:rPr>
        <w:t>7.4.7.7</w:t>
      </w:r>
      <w:r>
        <w:rPr>
          <w:rFonts w:eastAsiaTheme="minorEastAsia" w:hint="eastAsia"/>
          <w:b/>
          <w:sz w:val="24"/>
        </w:rPr>
        <w:t>应付交易费用</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6300"/>
      </w:tblGrid>
      <w:tr w:rsidR="00A30806">
        <w:trPr>
          <w:trHeight w:val="285"/>
        </w:trPr>
        <w:tc>
          <w:tcPr>
            <w:tcW w:w="2765" w:type="dxa"/>
            <w:vAlign w:val="center"/>
          </w:tcPr>
          <w:p w:rsidR="00A30806" w:rsidRDefault="00B63FE8">
            <w:pPr>
              <w:spacing w:before="29" w:line="288" w:lineRule="auto"/>
              <w:jc w:val="center"/>
              <w:rPr>
                <w:sz w:val="24"/>
              </w:rPr>
            </w:pPr>
            <w:r>
              <w:rPr>
                <w:rFonts w:hint="eastAsia"/>
                <w:sz w:val="24"/>
              </w:rPr>
              <w:t>项目</w:t>
            </w:r>
          </w:p>
        </w:tc>
        <w:tc>
          <w:tcPr>
            <w:tcW w:w="6300" w:type="dxa"/>
            <w:vAlign w:val="bottom"/>
          </w:tcPr>
          <w:p w:rsidR="00A30806" w:rsidRDefault="00B63FE8">
            <w:pPr>
              <w:spacing w:before="29" w:line="288" w:lineRule="auto"/>
              <w:jc w:val="center"/>
              <w:rPr>
                <w:sz w:val="24"/>
              </w:rPr>
            </w:pPr>
            <w:r>
              <w:rPr>
                <w:rFonts w:hint="eastAsia"/>
                <w:sz w:val="24"/>
              </w:rPr>
              <w:t>本期末</w:t>
            </w:r>
          </w:p>
          <w:p w:rsidR="00A30806" w:rsidRDefault="00B63FE8">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r>
      <w:tr w:rsidR="00A30806">
        <w:trPr>
          <w:trHeight w:val="211"/>
        </w:trPr>
        <w:tc>
          <w:tcPr>
            <w:tcW w:w="2765" w:type="dxa"/>
            <w:vAlign w:val="center"/>
          </w:tcPr>
          <w:p w:rsidR="00A30806" w:rsidRDefault="00B63FE8">
            <w:pPr>
              <w:spacing w:before="29" w:line="288" w:lineRule="auto"/>
              <w:rPr>
                <w:sz w:val="24"/>
              </w:rPr>
            </w:pPr>
            <w:r>
              <w:rPr>
                <w:rFonts w:hint="eastAsia"/>
                <w:sz w:val="24"/>
              </w:rPr>
              <w:t>交易所市场应付交易费用</w:t>
            </w:r>
          </w:p>
        </w:tc>
        <w:tc>
          <w:tcPr>
            <w:tcW w:w="630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trHeight w:val="296"/>
        </w:trPr>
        <w:tc>
          <w:tcPr>
            <w:tcW w:w="2765" w:type="dxa"/>
            <w:vAlign w:val="center"/>
          </w:tcPr>
          <w:p w:rsidR="00A30806" w:rsidRDefault="00B63FE8">
            <w:pPr>
              <w:spacing w:before="29" w:line="288" w:lineRule="auto"/>
              <w:rPr>
                <w:sz w:val="24"/>
              </w:rPr>
            </w:pPr>
            <w:r>
              <w:rPr>
                <w:rFonts w:hint="eastAsia"/>
                <w:sz w:val="24"/>
              </w:rPr>
              <w:t>银行间市场应付交易费用</w:t>
            </w:r>
          </w:p>
        </w:tc>
        <w:tc>
          <w:tcPr>
            <w:tcW w:w="6300" w:type="dxa"/>
            <w:vAlign w:val="center"/>
          </w:tcPr>
          <w:p w:rsidR="00A30806" w:rsidRDefault="00B63FE8">
            <w:pPr>
              <w:spacing w:before="29" w:line="288" w:lineRule="auto"/>
              <w:jc w:val="right"/>
              <w:rPr>
                <w:color w:val="000000"/>
                <w:kern w:val="0"/>
                <w:sz w:val="24"/>
              </w:rPr>
            </w:pPr>
            <w:r>
              <w:rPr>
                <w:color w:val="000000"/>
                <w:kern w:val="0"/>
                <w:sz w:val="24"/>
              </w:rPr>
              <w:t>30,228.74</w:t>
            </w:r>
          </w:p>
        </w:tc>
      </w:tr>
      <w:tr w:rsidR="00A30806">
        <w:trPr>
          <w:trHeight w:val="285"/>
        </w:trPr>
        <w:tc>
          <w:tcPr>
            <w:tcW w:w="2765" w:type="dxa"/>
            <w:vAlign w:val="center"/>
          </w:tcPr>
          <w:p w:rsidR="00A30806" w:rsidRDefault="00B63FE8">
            <w:pPr>
              <w:spacing w:before="29" w:line="288" w:lineRule="auto"/>
              <w:jc w:val="center"/>
              <w:rPr>
                <w:rFonts w:asciiTheme="minorEastAsia" w:eastAsiaTheme="minorEastAsia" w:hAnsiTheme="minorEastAsia"/>
                <w:szCs w:val="21"/>
              </w:rPr>
            </w:pPr>
            <w:r>
              <w:rPr>
                <w:rFonts w:hint="eastAsia"/>
                <w:sz w:val="24"/>
              </w:rPr>
              <w:t>合计</w:t>
            </w:r>
          </w:p>
        </w:tc>
        <w:tc>
          <w:tcPr>
            <w:tcW w:w="6300" w:type="dxa"/>
            <w:vAlign w:val="center"/>
          </w:tcPr>
          <w:p w:rsidR="00A30806" w:rsidRDefault="00B63FE8">
            <w:pPr>
              <w:spacing w:before="29" w:line="288" w:lineRule="auto"/>
              <w:jc w:val="right"/>
              <w:rPr>
                <w:color w:val="000000"/>
                <w:kern w:val="0"/>
                <w:sz w:val="24"/>
              </w:rPr>
            </w:pPr>
            <w:r>
              <w:rPr>
                <w:color w:val="000000"/>
                <w:kern w:val="0"/>
                <w:sz w:val="24"/>
              </w:rPr>
              <w:t>30,228.74</w:t>
            </w:r>
          </w:p>
        </w:tc>
      </w:tr>
    </w:tbl>
    <w:p w:rsidR="00A30806" w:rsidRDefault="00A30806">
      <w:pPr>
        <w:spacing w:line="360" w:lineRule="auto"/>
        <w:rPr>
          <w:rFonts w:asciiTheme="minorEastAsia" w:eastAsiaTheme="minorEastAsia" w:hAnsiTheme="minorEastAsia"/>
          <w:b/>
          <w:bCs/>
          <w:color w:val="000000"/>
          <w:szCs w:val="21"/>
        </w:rPr>
      </w:pPr>
    </w:p>
    <w:p w:rsidR="00A30806" w:rsidRDefault="00B63FE8">
      <w:pPr>
        <w:spacing w:before="29" w:line="288" w:lineRule="auto"/>
        <w:rPr>
          <w:rFonts w:eastAsiaTheme="minorEastAsia"/>
          <w:b/>
          <w:sz w:val="24"/>
        </w:rPr>
      </w:pPr>
      <w:r>
        <w:rPr>
          <w:rFonts w:eastAsiaTheme="minorEastAsia"/>
          <w:b/>
          <w:sz w:val="24"/>
        </w:rPr>
        <w:t>7.4.7.8</w:t>
      </w:r>
      <w:r>
        <w:rPr>
          <w:rFonts w:eastAsiaTheme="minorEastAsia" w:hint="eastAsia"/>
          <w:b/>
          <w:sz w:val="24"/>
        </w:rPr>
        <w:t>其他负债</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6300"/>
      </w:tblGrid>
      <w:tr w:rsidR="00A30806">
        <w:trPr>
          <w:trHeight w:val="330"/>
        </w:trPr>
        <w:tc>
          <w:tcPr>
            <w:tcW w:w="2715" w:type="dxa"/>
            <w:vAlign w:val="center"/>
          </w:tcPr>
          <w:p w:rsidR="00A30806" w:rsidRDefault="00B63FE8">
            <w:pPr>
              <w:spacing w:before="29" w:line="288" w:lineRule="auto"/>
              <w:jc w:val="center"/>
              <w:rPr>
                <w:sz w:val="24"/>
              </w:rPr>
            </w:pPr>
            <w:r>
              <w:rPr>
                <w:rFonts w:hint="eastAsia"/>
                <w:sz w:val="24"/>
              </w:rPr>
              <w:t>项目</w:t>
            </w:r>
          </w:p>
        </w:tc>
        <w:tc>
          <w:tcPr>
            <w:tcW w:w="6300" w:type="dxa"/>
            <w:vAlign w:val="center"/>
          </w:tcPr>
          <w:p w:rsidR="00A30806" w:rsidRDefault="00B63FE8">
            <w:pPr>
              <w:spacing w:before="29" w:line="288" w:lineRule="auto"/>
              <w:jc w:val="center"/>
              <w:rPr>
                <w:sz w:val="24"/>
              </w:rPr>
            </w:pPr>
            <w:r>
              <w:rPr>
                <w:rFonts w:hint="eastAsia"/>
                <w:sz w:val="24"/>
              </w:rPr>
              <w:t>本期末</w:t>
            </w:r>
          </w:p>
          <w:p w:rsidR="00A30806" w:rsidRDefault="00B63FE8">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r>
      <w:tr w:rsidR="00A30806">
        <w:trPr>
          <w:trHeight w:val="325"/>
        </w:trPr>
        <w:tc>
          <w:tcPr>
            <w:tcW w:w="2715" w:type="dxa"/>
            <w:vAlign w:val="center"/>
          </w:tcPr>
          <w:p w:rsidR="00A30806" w:rsidRDefault="00B63FE8">
            <w:pPr>
              <w:spacing w:before="29" w:line="288" w:lineRule="auto"/>
              <w:rPr>
                <w:sz w:val="24"/>
              </w:rPr>
            </w:pPr>
            <w:r>
              <w:rPr>
                <w:rFonts w:hint="eastAsia"/>
                <w:sz w:val="24"/>
              </w:rPr>
              <w:t>应付券商交易单元保证金</w:t>
            </w:r>
          </w:p>
        </w:tc>
        <w:tc>
          <w:tcPr>
            <w:tcW w:w="630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trHeight w:val="325"/>
        </w:trPr>
        <w:tc>
          <w:tcPr>
            <w:tcW w:w="2715" w:type="dxa"/>
            <w:vAlign w:val="center"/>
          </w:tcPr>
          <w:p w:rsidR="00A30806" w:rsidRDefault="00B63FE8">
            <w:pPr>
              <w:spacing w:before="29" w:line="288" w:lineRule="auto"/>
              <w:rPr>
                <w:sz w:val="24"/>
              </w:rPr>
            </w:pPr>
            <w:r>
              <w:rPr>
                <w:rFonts w:hint="eastAsia"/>
                <w:sz w:val="24"/>
              </w:rPr>
              <w:t>应付赎回费</w:t>
            </w:r>
          </w:p>
        </w:tc>
        <w:tc>
          <w:tcPr>
            <w:tcW w:w="630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2715" w:type="dxa"/>
            <w:vAlign w:val="center"/>
          </w:tcPr>
          <w:p w:rsidR="00A30806" w:rsidRDefault="00B63FE8">
            <w:pPr>
              <w:jc w:val="left"/>
            </w:pPr>
            <w:r>
              <w:rPr>
                <w:sz w:val="24"/>
              </w:rPr>
              <w:t>应付指数使用费</w:t>
            </w:r>
          </w:p>
        </w:tc>
        <w:tc>
          <w:tcPr>
            <w:tcW w:w="6300" w:type="dxa"/>
            <w:vAlign w:val="center"/>
          </w:tcPr>
          <w:p w:rsidR="00A30806" w:rsidRDefault="00B63FE8">
            <w:pPr>
              <w:jc w:val="right"/>
            </w:pPr>
            <w:r>
              <w:rPr>
                <w:sz w:val="24"/>
              </w:rPr>
              <w:t>313,487.65</w:t>
            </w:r>
          </w:p>
        </w:tc>
      </w:tr>
      <w:tr w:rsidR="00A30806">
        <w:tc>
          <w:tcPr>
            <w:tcW w:w="2715" w:type="dxa"/>
            <w:vAlign w:val="center"/>
          </w:tcPr>
          <w:p w:rsidR="00A30806" w:rsidRDefault="00B63FE8">
            <w:pPr>
              <w:jc w:val="left"/>
            </w:pPr>
            <w:r>
              <w:rPr>
                <w:sz w:val="24"/>
              </w:rPr>
              <w:t>预提审计费</w:t>
            </w:r>
          </w:p>
        </w:tc>
        <w:tc>
          <w:tcPr>
            <w:tcW w:w="6300" w:type="dxa"/>
            <w:vAlign w:val="center"/>
          </w:tcPr>
          <w:p w:rsidR="00A30806" w:rsidRDefault="00B63FE8">
            <w:pPr>
              <w:jc w:val="right"/>
            </w:pPr>
            <w:r>
              <w:rPr>
                <w:sz w:val="24"/>
              </w:rPr>
              <w:t>90,000.00</w:t>
            </w:r>
          </w:p>
        </w:tc>
      </w:tr>
      <w:tr w:rsidR="00A30806">
        <w:tc>
          <w:tcPr>
            <w:tcW w:w="2715" w:type="dxa"/>
            <w:vAlign w:val="center"/>
          </w:tcPr>
          <w:p w:rsidR="00A30806" w:rsidRDefault="00B63FE8">
            <w:pPr>
              <w:jc w:val="left"/>
            </w:pPr>
            <w:r>
              <w:rPr>
                <w:sz w:val="24"/>
              </w:rPr>
              <w:t>预提信息披露费</w:t>
            </w:r>
          </w:p>
        </w:tc>
        <w:tc>
          <w:tcPr>
            <w:tcW w:w="6300" w:type="dxa"/>
            <w:vAlign w:val="center"/>
          </w:tcPr>
          <w:p w:rsidR="00A30806" w:rsidRDefault="00B63FE8">
            <w:pPr>
              <w:jc w:val="right"/>
            </w:pPr>
            <w:r>
              <w:rPr>
                <w:sz w:val="24"/>
              </w:rPr>
              <w:t>50,000.00</w:t>
            </w:r>
          </w:p>
        </w:tc>
      </w:tr>
      <w:tr w:rsidR="00A30806">
        <w:tc>
          <w:tcPr>
            <w:tcW w:w="2715" w:type="dxa"/>
            <w:vAlign w:val="center"/>
          </w:tcPr>
          <w:p w:rsidR="00A30806" w:rsidRDefault="00B63FE8">
            <w:pPr>
              <w:jc w:val="left"/>
            </w:pPr>
            <w:r>
              <w:rPr>
                <w:sz w:val="24"/>
              </w:rPr>
              <w:t>预提账户维护费</w:t>
            </w:r>
          </w:p>
        </w:tc>
        <w:tc>
          <w:tcPr>
            <w:tcW w:w="6300" w:type="dxa"/>
            <w:vAlign w:val="center"/>
          </w:tcPr>
          <w:p w:rsidR="00A30806" w:rsidRDefault="00B63FE8">
            <w:pPr>
              <w:jc w:val="right"/>
            </w:pPr>
            <w:r>
              <w:rPr>
                <w:sz w:val="24"/>
              </w:rPr>
              <w:t>9,300.00</w:t>
            </w:r>
          </w:p>
        </w:tc>
      </w:tr>
      <w:tr w:rsidR="00A30806">
        <w:trPr>
          <w:trHeight w:val="325"/>
        </w:trPr>
        <w:tc>
          <w:tcPr>
            <w:tcW w:w="2715" w:type="dxa"/>
            <w:vAlign w:val="center"/>
          </w:tcPr>
          <w:p w:rsidR="00A30806" w:rsidRDefault="00B63FE8">
            <w:pPr>
              <w:spacing w:before="29" w:line="288" w:lineRule="auto"/>
              <w:jc w:val="center"/>
              <w:rPr>
                <w:rFonts w:asciiTheme="minorEastAsia" w:eastAsiaTheme="minorEastAsia" w:hAnsiTheme="minorEastAsia"/>
                <w:szCs w:val="21"/>
              </w:rPr>
            </w:pPr>
            <w:r>
              <w:rPr>
                <w:rFonts w:hint="eastAsia"/>
                <w:sz w:val="24"/>
              </w:rPr>
              <w:t>合计</w:t>
            </w:r>
          </w:p>
        </w:tc>
        <w:tc>
          <w:tcPr>
            <w:tcW w:w="6300" w:type="dxa"/>
            <w:vAlign w:val="center"/>
          </w:tcPr>
          <w:p w:rsidR="00A30806" w:rsidRDefault="00B63FE8">
            <w:pPr>
              <w:spacing w:before="29" w:line="288" w:lineRule="auto"/>
              <w:jc w:val="right"/>
              <w:rPr>
                <w:color w:val="000000"/>
                <w:kern w:val="0"/>
                <w:sz w:val="24"/>
              </w:rPr>
            </w:pPr>
            <w:r>
              <w:rPr>
                <w:color w:val="000000"/>
                <w:kern w:val="0"/>
                <w:sz w:val="24"/>
              </w:rPr>
              <w:t>462,787.65</w:t>
            </w:r>
          </w:p>
        </w:tc>
      </w:tr>
    </w:tbl>
    <w:p w:rsidR="00A30806" w:rsidRDefault="00A30806">
      <w:pPr>
        <w:spacing w:before="29" w:line="288" w:lineRule="auto"/>
        <w:rPr>
          <w:rFonts w:eastAsiaTheme="minorEastAsia"/>
          <w:b/>
          <w:sz w:val="24"/>
        </w:rPr>
      </w:pPr>
    </w:p>
    <w:p w:rsidR="00A30806" w:rsidRDefault="00B63FE8">
      <w:pPr>
        <w:spacing w:before="29" w:line="288" w:lineRule="auto"/>
        <w:rPr>
          <w:rFonts w:eastAsiaTheme="minorEastAsia"/>
          <w:b/>
          <w:sz w:val="24"/>
        </w:rPr>
      </w:pPr>
      <w:r>
        <w:rPr>
          <w:rFonts w:eastAsiaTheme="minorEastAsia"/>
          <w:b/>
          <w:sz w:val="24"/>
        </w:rPr>
        <w:t>7.4.7.9</w:t>
      </w:r>
      <w:r>
        <w:rPr>
          <w:rFonts w:eastAsiaTheme="minorEastAsia" w:hint="eastAsia"/>
          <w:b/>
          <w:sz w:val="24"/>
        </w:rPr>
        <w:t>实收基金</w:t>
      </w:r>
    </w:p>
    <w:p w:rsidR="00A30806" w:rsidRDefault="00B63FE8">
      <w:pPr>
        <w:adjustRightInd w:val="0"/>
        <w:snapToGrid w:val="0"/>
        <w:spacing w:before="29" w:line="288" w:lineRule="auto"/>
        <w:rPr>
          <w:b/>
          <w:sz w:val="24"/>
        </w:rPr>
      </w:pPr>
      <w:r>
        <w:rPr>
          <w:b/>
          <w:sz w:val="24"/>
        </w:rPr>
        <w:t>交银中债</w:t>
      </w:r>
      <w:r>
        <w:rPr>
          <w:b/>
          <w:sz w:val="24"/>
        </w:rPr>
        <w:t>1-3</w:t>
      </w:r>
      <w:r>
        <w:rPr>
          <w:b/>
          <w:sz w:val="24"/>
        </w:rPr>
        <w:t>年政金债指数</w:t>
      </w:r>
      <w:r>
        <w:rPr>
          <w:b/>
          <w:sz w:val="24"/>
        </w:rPr>
        <w:t>A</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A30806">
        <w:trPr>
          <w:jc w:val="center"/>
        </w:trPr>
        <w:tc>
          <w:tcPr>
            <w:tcW w:w="3120" w:type="dxa"/>
            <w:vMerge w:val="restart"/>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6240" w:type="dxa"/>
            <w:gridSpan w:val="2"/>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A30806" w:rsidRDefault="00B63FE8">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8</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30806">
        <w:trPr>
          <w:jc w:val="center"/>
        </w:trPr>
        <w:tc>
          <w:tcPr>
            <w:tcW w:w="3120" w:type="dxa"/>
            <w:vMerge/>
            <w:vAlign w:val="center"/>
          </w:tcPr>
          <w:p w:rsidR="00A30806" w:rsidRDefault="00A30806">
            <w:pPr>
              <w:widowControl/>
              <w:autoSpaceDE w:val="0"/>
              <w:autoSpaceDN w:val="0"/>
              <w:spacing w:before="29" w:line="288" w:lineRule="auto"/>
              <w:ind w:right="-15"/>
              <w:jc w:val="center"/>
              <w:textAlignment w:val="bottom"/>
              <w:rPr>
                <w:color w:val="000000"/>
                <w:sz w:val="24"/>
              </w:rPr>
            </w:pPr>
          </w:p>
        </w:tc>
        <w:tc>
          <w:tcPr>
            <w:tcW w:w="312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A30806">
        <w:trPr>
          <w:jc w:val="center"/>
        </w:trPr>
        <w:tc>
          <w:tcPr>
            <w:tcW w:w="3120" w:type="dxa"/>
            <w:vAlign w:val="center"/>
          </w:tcPr>
          <w:p w:rsidR="00A30806" w:rsidRDefault="00B63FE8">
            <w:pPr>
              <w:spacing w:before="29" w:line="288" w:lineRule="auto"/>
              <w:rPr>
                <w:sz w:val="24"/>
              </w:rPr>
            </w:pPr>
            <w:r>
              <w:rPr>
                <w:sz w:val="24"/>
              </w:rPr>
              <w:t>基金合同生效日</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7,409,983,489.98</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7,409,983,489.98</w:t>
            </w:r>
          </w:p>
        </w:tc>
      </w:tr>
      <w:tr w:rsidR="00A30806">
        <w:trPr>
          <w:jc w:val="center"/>
        </w:trPr>
        <w:tc>
          <w:tcPr>
            <w:tcW w:w="3120" w:type="dxa"/>
            <w:vAlign w:val="center"/>
          </w:tcPr>
          <w:p w:rsidR="00A30806" w:rsidRDefault="00B63FE8">
            <w:pPr>
              <w:spacing w:before="29" w:line="288" w:lineRule="auto"/>
              <w:rPr>
                <w:sz w:val="24"/>
              </w:rPr>
            </w:pPr>
            <w:r>
              <w:rPr>
                <w:rFonts w:hint="eastAsia"/>
                <w:sz w:val="24"/>
              </w:rPr>
              <w:t>本期申购</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1,783,041,940.21</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1,783,041,940.21</w:t>
            </w:r>
          </w:p>
        </w:tc>
      </w:tr>
      <w:tr w:rsidR="00A30806">
        <w:trPr>
          <w:jc w:val="center"/>
        </w:trPr>
        <w:tc>
          <w:tcPr>
            <w:tcW w:w="3120" w:type="dxa"/>
            <w:vAlign w:val="center"/>
          </w:tcPr>
          <w:p w:rsidR="00A30806" w:rsidRDefault="00B63FE8">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-3,259,986,999.94</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-3,259,986,999.94</w:t>
            </w:r>
          </w:p>
        </w:tc>
      </w:tr>
      <w:tr w:rsidR="00A30806">
        <w:trPr>
          <w:jc w:val="center"/>
        </w:trPr>
        <w:tc>
          <w:tcPr>
            <w:tcW w:w="3120" w:type="dxa"/>
            <w:vAlign w:val="center"/>
          </w:tcPr>
          <w:p w:rsidR="00A30806" w:rsidRDefault="00B63FE8">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5,933,038,430.25</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5,933,038,430.25</w:t>
            </w:r>
          </w:p>
        </w:tc>
      </w:tr>
    </w:tbl>
    <w:p w:rsidR="00A30806" w:rsidRDefault="00A30806">
      <w:pPr>
        <w:tabs>
          <w:tab w:val="left" w:pos="426"/>
        </w:tabs>
        <w:spacing w:before="29" w:line="288" w:lineRule="auto"/>
        <w:jc w:val="left"/>
        <w:rPr>
          <w:kern w:val="0"/>
          <w:sz w:val="24"/>
        </w:rPr>
      </w:pPr>
    </w:p>
    <w:p w:rsidR="00A30806" w:rsidRDefault="00A30806">
      <w:pPr>
        <w:tabs>
          <w:tab w:val="left" w:pos="426"/>
        </w:tabs>
        <w:spacing w:before="29" w:line="288" w:lineRule="auto"/>
        <w:jc w:val="left"/>
        <w:rPr>
          <w:kern w:val="0"/>
          <w:sz w:val="24"/>
        </w:rPr>
      </w:pPr>
    </w:p>
    <w:p w:rsidR="00A30806" w:rsidRDefault="00B63FE8">
      <w:pPr>
        <w:adjustRightInd w:val="0"/>
        <w:snapToGrid w:val="0"/>
        <w:spacing w:before="29" w:line="288" w:lineRule="auto"/>
        <w:rPr>
          <w:b/>
          <w:sz w:val="24"/>
        </w:rPr>
      </w:pPr>
      <w:r>
        <w:rPr>
          <w:b/>
          <w:sz w:val="24"/>
        </w:rPr>
        <w:t>交银中债</w:t>
      </w:r>
      <w:r>
        <w:rPr>
          <w:b/>
          <w:sz w:val="24"/>
        </w:rPr>
        <w:t>1-3</w:t>
      </w:r>
      <w:r>
        <w:rPr>
          <w:b/>
          <w:sz w:val="24"/>
        </w:rPr>
        <w:t>年政金债指数</w:t>
      </w:r>
      <w:r>
        <w:rPr>
          <w:b/>
          <w:sz w:val="24"/>
        </w:rPr>
        <w:t>C</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A30806">
        <w:trPr>
          <w:jc w:val="center"/>
        </w:trPr>
        <w:tc>
          <w:tcPr>
            <w:tcW w:w="3120" w:type="dxa"/>
            <w:vMerge w:val="restart"/>
            <w:vAlign w:val="center"/>
          </w:tcPr>
          <w:p w:rsidR="00A30806" w:rsidRDefault="00B63FE8">
            <w:pPr>
              <w:spacing w:before="29" w:line="288" w:lineRule="auto"/>
              <w:rPr>
                <w:sz w:val="24"/>
              </w:rPr>
            </w:pPr>
            <w:r>
              <w:rPr>
                <w:rFonts w:hint="eastAsia"/>
                <w:sz w:val="24"/>
              </w:rPr>
              <w:t>项目</w:t>
            </w:r>
          </w:p>
        </w:tc>
        <w:tc>
          <w:tcPr>
            <w:tcW w:w="6240" w:type="dxa"/>
            <w:gridSpan w:val="2"/>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A30806" w:rsidRDefault="00B63FE8">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8</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30806">
        <w:trPr>
          <w:jc w:val="center"/>
        </w:trPr>
        <w:tc>
          <w:tcPr>
            <w:tcW w:w="3120" w:type="dxa"/>
            <w:vMerge/>
            <w:vAlign w:val="center"/>
          </w:tcPr>
          <w:p w:rsidR="00A30806" w:rsidRDefault="00A30806">
            <w:pPr>
              <w:spacing w:before="29" w:line="288" w:lineRule="auto"/>
              <w:rPr>
                <w:sz w:val="24"/>
              </w:rPr>
            </w:pPr>
          </w:p>
        </w:tc>
        <w:tc>
          <w:tcPr>
            <w:tcW w:w="312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A30806">
        <w:trPr>
          <w:jc w:val="center"/>
        </w:trPr>
        <w:tc>
          <w:tcPr>
            <w:tcW w:w="3120" w:type="dxa"/>
            <w:vAlign w:val="center"/>
          </w:tcPr>
          <w:p w:rsidR="00A30806" w:rsidRDefault="00B63FE8">
            <w:pPr>
              <w:spacing w:before="29" w:line="288" w:lineRule="auto"/>
              <w:rPr>
                <w:sz w:val="24"/>
              </w:rPr>
            </w:pPr>
            <w:r>
              <w:rPr>
                <w:sz w:val="24"/>
              </w:rPr>
              <w:t>基金合同生效日</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3120" w:type="dxa"/>
            <w:vAlign w:val="center"/>
          </w:tcPr>
          <w:p w:rsidR="00A30806" w:rsidRDefault="00B63FE8">
            <w:pPr>
              <w:spacing w:before="29" w:line="288" w:lineRule="auto"/>
              <w:rPr>
                <w:sz w:val="24"/>
              </w:rPr>
            </w:pPr>
            <w:r>
              <w:rPr>
                <w:rFonts w:hint="eastAsia"/>
                <w:sz w:val="24"/>
              </w:rPr>
              <w:t>本期申购</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3120" w:type="dxa"/>
            <w:vAlign w:val="center"/>
          </w:tcPr>
          <w:p w:rsidR="00A30806" w:rsidRDefault="00B63FE8">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3120" w:type="dxa"/>
            <w:vAlign w:val="center"/>
          </w:tcPr>
          <w:p w:rsidR="00A30806" w:rsidRDefault="00B63FE8">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w:t>
            </w:r>
          </w:p>
        </w:tc>
        <w:tc>
          <w:tcPr>
            <w:tcW w:w="3120" w:type="dxa"/>
            <w:vAlign w:val="center"/>
          </w:tcPr>
          <w:p w:rsidR="00A30806" w:rsidRDefault="00B63FE8">
            <w:pPr>
              <w:spacing w:before="29" w:line="288" w:lineRule="auto"/>
              <w:jc w:val="right"/>
              <w:rPr>
                <w:color w:val="000000"/>
                <w:kern w:val="0"/>
                <w:sz w:val="24"/>
              </w:rPr>
            </w:pPr>
            <w:r>
              <w:rPr>
                <w:color w:val="000000"/>
                <w:kern w:val="0"/>
                <w:sz w:val="24"/>
              </w:rPr>
              <w:t>-</w:t>
            </w:r>
          </w:p>
        </w:tc>
      </w:tr>
    </w:tbl>
    <w:p w:rsidR="00A30806" w:rsidRDefault="00B63FE8">
      <w:pPr>
        <w:tabs>
          <w:tab w:val="left" w:pos="426"/>
        </w:tabs>
        <w:spacing w:before="29" w:line="288" w:lineRule="auto"/>
        <w:jc w:val="left"/>
        <w:rPr>
          <w:kern w:val="0"/>
          <w:sz w:val="24"/>
        </w:rPr>
      </w:pPr>
      <w:r>
        <w:rPr>
          <w:kern w:val="0"/>
          <w:sz w:val="24"/>
        </w:rPr>
        <w:t>注：</w:t>
      </w:r>
      <w:r>
        <w:rPr>
          <w:rFonts w:hint="eastAsia"/>
          <w:kern w:val="0"/>
          <w:sz w:val="24"/>
        </w:rPr>
        <w:t xml:space="preserve">1. </w:t>
      </w:r>
      <w:r>
        <w:rPr>
          <w:rFonts w:hint="eastAsia"/>
          <w:kern w:val="0"/>
          <w:sz w:val="24"/>
        </w:rPr>
        <w:t>如果本报告期间发生红利再投、转换入业务，则总申购份额中包含该业务；</w:t>
      </w:r>
    </w:p>
    <w:p w:rsidR="00A30806" w:rsidRDefault="00B63FE8">
      <w:pPr>
        <w:tabs>
          <w:tab w:val="left" w:pos="426"/>
        </w:tabs>
        <w:spacing w:before="29" w:line="288" w:lineRule="auto"/>
        <w:jc w:val="left"/>
        <w:rPr>
          <w:kern w:val="0"/>
          <w:sz w:val="24"/>
        </w:rPr>
      </w:pPr>
      <w:r>
        <w:rPr>
          <w:rFonts w:hint="eastAsia"/>
          <w:kern w:val="0"/>
          <w:sz w:val="24"/>
        </w:rPr>
        <w:t xml:space="preserve">    2. </w:t>
      </w:r>
      <w:r>
        <w:rPr>
          <w:rFonts w:hint="eastAsia"/>
          <w:kern w:val="0"/>
          <w:sz w:val="24"/>
        </w:rPr>
        <w:t>如果本报告期间发生转换出业务，则总赎回份额中包含该业务；</w:t>
      </w:r>
    </w:p>
    <w:p w:rsidR="00A30806" w:rsidRDefault="00B63FE8">
      <w:pPr>
        <w:tabs>
          <w:tab w:val="left" w:pos="426"/>
        </w:tabs>
        <w:spacing w:before="29" w:line="288" w:lineRule="auto"/>
        <w:jc w:val="left"/>
        <w:rPr>
          <w:kern w:val="0"/>
          <w:sz w:val="24"/>
        </w:rPr>
      </w:pPr>
      <w:r>
        <w:rPr>
          <w:rFonts w:hint="eastAsia"/>
          <w:kern w:val="0"/>
          <w:sz w:val="24"/>
        </w:rPr>
        <w:t xml:space="preserve">    3. </w:t>
      </w:r>
      <w:r>
        <w:rPr>
          <w:rFonts w:hint="eastAsia"/>
          <w:kern w:val="0"/>
          <w:sz w:val="24"/>
        </w:rPr>
        <w:t>本基金自</w:t>
      </w:r>
      <w:r>
        <w:rPr>
          <w:rFonts w:hint="eastAsia"/>
          <w:kern w:val="0"/>
          <w:sz w:val="24"/>
        </w:rPr>
        <w:t>2020</w:t>
      </w:r>
      <w:r>
        <w:rPr>
          <w:rFonts w:hint="eastAsia"/>
          <w:kern w:val="0"/>
          <w:sz w:val="24"/>
        </w:rPr>
        <w:t>年</w:t>
      </w:r>
      <w:r>
        <w:rPr>
          <w:rFonts w:hint="eastAsia"/>
          <w:kern w:val="0"/>
          <w:sz w:val="24"/>
        </w:rPr>
        <w:t>7</w:t>
      </w:r>
      <w:r>
        <w:rPr>
          <w:rFonts w:hint="eastAsia"/>
          <w:kern w:val="0"/>
          <w:sz w:val="24"/>
        </w:rPr>
        <w:t>月</w:t>
      </w:r>
      <w:r>
        <w:rPr>
          <w:rFonts w:hint="eastAsia"/>
          <w:kern w:val="0"/>
          <w:sz w:val="24"/>
        </w:rPr>
        <w:t>6</w:t>
      </w:r>
      <w:r>
        <w:rPr>
          <w:rFonts w:hint="eastAsia"/>
          <w:kern w:val="0"/>
          <w:sz w:val="24"/>
        </w:rPr>
        <w:t>日至</w:t>
      </w:r>
      <w:r>
        <w:rPr>
          <w:rFonts w:hint="eastAsia"/>
          <w:kern w:val="0"/>
          <w:sz w:val="24"/>
        </w:rPr>
        <w:t>2020</w:t>
      </w:r>
      <w:r>
        <w:rPr>
          <w:rFonts w:hint="eastAsia"/>
          <w:kern w:val="0"/>
          <w:sz w:val="24"/>
        </w:rPr>
        <w:t>年</w:t>
      </w:r>
      <w:r>
        <w:rPr>
          <w:rFonts w:hint="eastAsia"/>
          <w:kern w:val="0"/>
          <w:sz w:val="24"/>
        </w:rPr>
        <w:t>8</w:t>
      </w:r>
      <w:r>
        <w:rPr>
          <w:rFonts w:hint="eastAsia"/>
          <w:kern w:val="0"/>
          <w:sz w:val="24"/>
        </w:rPr>
        <w:t>月</w:t>
      </w:r>
      <w:r>
        <w:rPr>
          <w:rFonts w:hint="eastAsia"/>
          <w:kern w:val="0"/>
          <w:sz w:val="24"/>
        </w:rPr>
        <w:t>18</w:t>
      </w:r>
      <w:r>
        <w:rPr>
          <w:rFonts w:hint="eastAsia"/>
          <w:kern w:val="0"/>
          <w:sz w:val="24"/>
        </w:rPr>
        <w:t>日止期间公开发售，共募集有效净认购资金人民币</w:t>
      </w:r>
      <w:r>
        <w:rPr>
          <w:rFonts w:hint="eastAsia"/>
          <w:kern w:val="0"/>
          <w:sz w:val="24"/>
        </w:rPr>
        <w:t>7,409,983,485.21</w:t>
      </w:r>
      <w:r>
        <w:rPr>
          <w:rFonts w:hint="eastAsia"/>
          <w:kern w:val="0"/>
          <w:sz w:val="24"/>
        </w:rPr>
        <w:t>元，折合为</w:t>
      </w:r>
      <w:r>
        <w:rPr>
          <w:rFonts w:hint="eastAsia"/>
          <w:kern w:val="0"/>
          <w:sz w:val="24"/>
        </w:rPr>
        <w:t>7,409,983,485.21</w:t>
      </w:r>
      <w:r>
        <w:rPr>
          <w:rFonts w:hint="eastAsia"/>
          <w:kern w:val="0"/>
          <w:sz w:val="24"/>
        </w:rPr>
        <w:t>份基金份额，均为</w:t>
      </w:r>
      <w:r>
        <w:rPr>
          <w:rFonts w:hint="eastAsia"/>
          <w:kern w:val="0"/>
          <w:sz w:val="24"/>
        </w:rPr>
        <w:t>A</w:t>
      </w:r>
      <w:r>
        <w:rPr>
          <w:rFonts w:hint="eastAsia"/>
          <w:kern w:val="0"/>
          <w:sz w:val="24"/>
        </w:rPr>
        <w:t>类基金份额。根据《交银施罗德中债</w:t>
      </w:r>
      <w:r>
        <w:rPr>
          <w:rFonts w:hint="eastAsia"/>
          <w:kern w:val="0"/>
          <w:sz w:val="24"/>
        </w:rPr>
        <w:t>1-3</w:t>
      </w:r>
      <w:r>
        <w:rPr>
          <w:rFonts w:hint="eastAsia"/>
          <w:kern w:val="0"/>
          <w:sz w:val="24"/>
        </w:rPr>
        <w:t>年政策性金融债指数证券投资基金招募说明书》的规定，本基金设立募集期内认购资金产生的利息收入人民币</w:t>
      </w:r>
      <w:r>
        <w:rPr>
          <w:rFonts w:hint="eastAsia"/>
          <w:kern w:val="0"/>
          <w:sz w:val="24"/>
        </w:rPr>
        <w:t>4.77</w:t>
      </w:r>
      <w:r>
        <w:rPr>
          <w:rFonts w:hint="eastAsia"/>
          <w:kern w:val="0"/>
          <w:sz w:val="24"/>
        </w:rPr>
        <w:t>元在本基金成立后，折合为</w:t>
      </w:r>
      <w:r>
        <w:rPr>
          <w:rFonts w:hint="eastAsia"/>
          <w:kern w:val="0"/>
          <w:sz w:val="24"/>
        </w:rPr>
        <w:t>4.77</w:t>
      </w:r>
      <w:r>
        <w:rPr>
          <w:rFonts w:hint="eastAsia"/>
          <w:kern w:val="0"/>
          <w:sz w:val="24"/>
        </w:rPr>
        <w:t>份</w:t>
      </w:r>
      <w:r>
        <w:rPr>
          <w:rFonts w:hint="eastAsia"/>
          <w:kern w:val="0"/>
          <w:sz w:val="24"/>
        </w:rPr>
        <w:t>基金份额，均为</w:t>
      </w:r>
      <w:r>
        <w:rPr>
          <w:rFonts w:hint="eastAsia"/>
          <w:kern w:val="0"/>
          <w:sz w:val="24"/>
        </w:rPr>
        <w:t>A</w:t>
      </w:r>
      <w:r>
        <w:rPr>
          <w:rFonts w:hint="eastAsia"/>
          <w:kern w:val="0"/>
          <w:sz w:val="24"/>
        </w:rPr>
        <w:t>类基金份额，划入基金份额持有人账户；</w:t>
      </w:r>
    </w:p>
    <w:p w:rsidR="00A30806" w:rsidRDefault="00B63FE8">
      <w:pPr>
        <w:tabs>
          <w:tab w:val="left" w:pos="426"/>
        </w:tabs>
        <w:spacing w:before="29" w:line="288" w:lineRule="auto"/>
        <w:jc w:val="left"/>
        <w:rPr>
          <w:kern w:val="0"/>
          <w:sz w:val="24"/>
        </w:rPr>
      </w:pPr>
      <w:r>
        <w:rPr>
          <w:rFonts w:hint="eastAsia"/>
          <w:kern w:val="0"/>
          <w:sz w:val="24"/>
        </w:rPr>
        <w:t xml:space="preserve">    4. </w:t>
      </w:r>
      <w:r>
        <w:rPr>
          <w:rFonts w:hint="eastAsia"/>
          <w:kern w:val="0"/>
          <w:sz w:val="24"/>
        </w:rPr>
        <w:t>根据《交银施罗德中债</w:t>
      </w:r>
      <w:r>
        <w:rPr>
          <w:rFonts w:hint="eastAsia"/>
          <w:kern w:val="0"/>
          <w:sz w:val="24"/>
        </w:rPr>
        <w:t>1-3</w:t>
      </w:r>
      <w:r>
        <w:rPr>
          <w:rFonts w:hint="eastAsia"/>
          <w:kern w:val="0"/>
          <w:sz w:val="24"/>
        </w:rPr>
        <w:t>年政策性金融债指数证券投资基金基金合同》、《交银施罗德中债</w:t>
      </w:r>
      <w:r>
        <w:rPr>
          <w:rFonts w:hint="eastAsia"/>
          <w:kern w:val="0"/>
          <w:sz w:val="24"/>
        </w:rPr>
        <w:t>1-3</w:t>
      </w:r>
      <w:r>
        <w:rPr>
          <w:rFonts w:hint="eastAsia"/>
          <w:kern w:val="0"/>
          <w:sz w:val="24"/>
        </w:rPr>
        <w:t>年政策性金融债指数证券投资基金招募说明书》及《交银施罗德中债</w:t>
      </w:r>
      <w:r>
        <w:rPr>
          <w:rFonts w:hint="eastAsia"/>
          <w:kern w:val="0"/>
          <w:sz w:val="24"/>
        </w:rPr>
        <w:t>1-3</w:t>
      </w:r>
      <w:r>
        <w:rPr>
          <w:rFonts w:hint="eastAsia"/>
          <w:kern w:val="0"/>
          <w:sz w:val="24"/>
        </w:rPr>
        <w:t>年政策性金融债指数证券投资基金开放日常申购、赎回业务的公告》的相关规定，本基金于</w:t>
      </w:r>
      <w:r>
        <w:rPr>
          <w:rFonts w:hint="eastAsia"/>
          <w:kern w:val="0"/>
          <w:sz w:val="24"/>
        </w:rPr>
        <w:t>2020</w:t>
      </w:r>
      <w:r>
        <w:rPr>
          <w:rFonts w:hint="eastAsia"/>
          <w:kern w:val="0"/>
          <w:sz w:val="24"/>
        </w:rPr>
        <w:t>年</w:t>
      </w:r>
      <w:r>
        <w:rPr>
          <w:rFonts w:hint="eastAsia"/>
          <w:kern w:val="0"/>
          <w:sz w:val="24"/>
        </w:rPr>
        <w:t>8</w:t>
      </w:r>
      <w:r>
        <w:rPr>
          <w:rFonts w:hint="eastAsia"/>
          <w:kern w:val="0"/>
          <w:sz w:val="24"/>
        </w:rPr>
        <w:t>月</w:t>
      </w:r>
      <w:r>
        <w:rPr>
          <w:rFonts w:hint="eastAsia"/>
          <w:kern w:val="0"/>
          <w:sz w:val="24"/>
        </w:rPr>
        <w:t>20</w:t>
      </w:r>
      <w:r>
        <w:rPr>
          <w:rFonts w:hint="eastAsia"/>
          <w:kern w:val="0"/>
          <w:sz w:val="24"/>
        </w:rPr>
        <w:t>日</w:t>
      </w:r>
      <w:r>
        <w:rPr>
          <w:rFonts w:hint="eastAsia"/>
          <w:kern w:val="0"/>
          <w:sz w:val="24"/>
        </w:rPr>
        <w:t>(</w:t>
      </w:r>
      <w:r>
        <w:rPr>
          <w:rFonts w:hint="eastAsia"/>
          <w:kern w:val="0"/>
          <w:sz w:val="24"/>
        </w:rPr>
        <w:t>基金合同生效日</w:t>
      </w:r>
      <w:r>
        <w:rPr>
          <w:rFonts w:hint="eastAsia"/>
          <w:kern w:val="0"/>
          <w:sz w:val="24"/>
        </w:rPr>
        <w:t>)</w:t>
      </w:r>
      <w:r>
        <w:rPr>
          <w:rFonts w:hint="eastAsia"/>
          <w:kern w:val="0"/>
          <w:sz w:val="24"/>
        </w:rPr>
        <w:t>至</w:t>
      </w:r>
      <w:r>
        <w:rPr>
          <w:rFonts w:hint="eastAsia"/>
          <w:kern w:val="0"/>
          <w:sz w:val="24"/>
        </w:rPr>
        <w:t>2020</w:t>
      </w:r>
      <w:r>
        <w:rPr>
          <w:rFonts w:hint="eastAsia"/>
          <w:kern w:val="0"/>
          <w:sz w:val="24"/>
        </w:rPr>
        <w:t>年</w:t>
      </w:r>
      <w:r>
        <w:rPr>
          <w:rFonts w:hint="eastAsia"/>
          <w:kern w:val="0"/>
          <w:sz w:val="24"/>
        </w:rPr>
        <w:t>9</w:t>
      </w:r>
      <w:r>
        <w:rPr>
          <w:rFonts w:hint="eastAsia"/>
          <w:kern w:val="0"/>
          <w:sz w:val="24"/>
        </w:rPr>
        <w:t>月</w:t>
      </w:r>
      <w:r>
        <w:rPr>
          <w:rFonts w:hint="eastAsia"/>
          <w:kern w:val="0"/>
          <w:sz w:val="24"/>
        </w:rPr>
        <w:t>20</w:t>
      </w:r>
      <w:r>
        <w:rPr>
          <w:rFonts w:hint="eastAsia"/>
          <w:kern w:val="0"/>
          <w:sz w:val="24"/>
        </w:rPr>
        <w:t>日止期间暂不向投资人开放，日常申购业务和赎回业务自</w:t>
      </w:r>
      <w:r>
        <w:rPr>
          <w:rFonts w:hint="eastAsia"/>
          <w:kern w:val="0"/>
          <w:sz w:val="24"/>
        </w:rPr>
        <w:t>2020</w:t>
      </w:r>
      <w:r>
        <w:rPr>
          <w:rFonts w:hint="eastAsia"/>
          <w:kern w:val="0"/>
          <w:sz w:val="24"/>
        </w:rPr>
        <w:t>年</w:t>
      </w:r>
      <w:r>
        <w:rPr>
          <w:rFonts w:hint="eastAsia"/>
          <w:kern w:val="0"/>
          <w:sz w:val="24"/>
        </w:rPr>
        <w:t>9</w:t>
      </w:r>
      <w:r>
        <w:rPr>
          <w:rFonts w:hint="eastAsia"/>
          <w:kern w:val="0"/>
          <w:sz w:val="24"/>
        </w:rPr>
        <w:t>月</w:t>
      </w:r>
      <w:r>
        <w:rPr>
          <w:rFonts w:hint="eastAsia"/>
          <w:kern w:val="0"/>
          <w:sz w:val="24"/>
        </w:rPr>
        <w:t>21</w:t>
      </w:r>
      <w:r>
        <w:rPr>
          <w:rFonts w:hint="eastAsia"/>
          <w:kern w:val="0"/>
          <w:sz w:val="24"/>
        </w:rPr>
        <w:t>日起开始办理。</w:t>
      </w:r>
    </w:p>
    <w:p w:rsidR="00A30806" w:rsidRDefault="00B63FE8">
      <w:pPr>
        <w:tabs>
          <w:tab w:val="left" w:pos="426"/>
        </w:tabs>
        <w:spacing w:before="29" w:line="288" w:lineRule="auto"/>
        <w:jc w:val="left"/>
        <w:rPr>
          <w:kern w:val="0"/>
          <w:sz w:val="24"/>
        </w:rPr>
      </w:pPr>
      <w:r>
        <w:rPr>
          <w:rFonts w:hint="eastAsia"/>
          <w:kern w:val="0"/>
          <w:sz w:val="24"/>
        </w:rPr>
        <w:t xml:space="preserve">    5. </w:t>
      </w:r>
      <w:r>
        <w:rPr>
          <w:kern w:val="0"/>
          <w:sz w:val="24"/>
        </w:rPr>
        <w:t>本基金</w:t>
      </w:r>
      <w:r>
        <w:rPr>
          <w:kern w:val="0"/>
          <w:sz w:val="24"/>
        </w:rPr>
        <w:t>C</w:t>
      </w:r>
      <w:r>
        <w:rPr>
          <w:kern w:val="0"/>
          <w:sz w:val="24"/>
        </w:rPr>
        <w:t>类份额为</w:t>
      </w:r>
      <w:r>
        <w:rPr>
          <w:kern w:val="0"/>
          <w:sz w:val="24"/>
        </w:rPr>
        <w:t>0</w:t>
      </w:r>
      <w:r>
        <w:rPr>
          <w:kern w:val="0"/>
          <w:sz w:val="24"/>
        </w:rPr>
        <w:t>。</w:t>
      </w:r>
    </w:p>
    <w:p w:rsidR="00A30806" w:rsidRDefault="00A30806">
      <w:pPr>
        <w:tabs>
          <w:tab w:val="left" w:pos="426"/>
        </w:tabs>
        <w:spacing w:before="29" w:line="288" w:lineRule="auto"/>
        <w:jc w:val="left"/>
        <w:rPr>
          <w:rFonts w:eastAsiaTheme="minorEastAsia"/>
          <w:b/>
          <w:sz w:val="24"/>
        </w:rPr>
      </w:pPr>
    </w:p>
    <w:p w:rsidR="00A30806" w:rsidRDefault="00B63FE8">
      <w:pPr>
        <w:spacing w:before="29" w:line="288" w:lineRule="auto"/>
        <w:rPr>
          <w:rFonts w:eastAsiaTheme="minorEastAsia"/>
          <w:b/>
          <w:sz w:val="24"/>
        </w:rPr>
      </w:pPr>
      <w:r>
        <w:rPr>
          <w:rFonts w:eastAsiaTheme="minorEastAsia"/>
          <w:b/>
          <w:sz w:val="24"/>
        </w:rPr>
        <w:t>7.4.7.10</w:t>
      </w:r>
      <w:r>
        <w:rPr>
          <w:rFonts w:eastAsiaTheme="minorEastAsia" w:hint="eastAsia"/>
          <w:b/>
          <w:sz w:val="24"/>
        </w:rPr>
        <w:t>未分配利润</w:t>
      </w:r>
    </w:p>
    <w:p w:rsidR="00A30806" w:rsidRDefault="00B63FE8">
      <w:pPr>
        <w:spacing w:before="29" w:line="288" w:lineRule="auto"/>
        <w:rPr>
          <w:rFonts w:asciiTheme="minorEastAsia" w:eastAsiaTheme="minorEastAsia" w:hAnsiTheme="minorEastAsia"/>
          <w:b/>
          <w:color w:val="000000"/>
          <w:szCs w:val="21"/>
        </w:rPr>
      </w:pPr>
      <w:r>
        <w:rPr>
          <w:b/>
          <w:bCs/>
          <w:color w:val="000000"/>
          <w:kern w:val="0"/>
          <w:sz w:val="24"/>
        </w:rPr>
        <w:t>交银中债</w:t>
      </w:r>
      <w:r>
        <w:rPr>
          <w:b/>
          <w:bCs/>
          <w:color w:val="000000"/>
          <w:kern w:val="0"/>
          <w:sz w:val="24"/>
        </w:rPr>
        <w:t>1-3</w:t>
      </w:r>
      <w:r>
        <w:rPr>
          <w:b/>
          <w:bCs/>
          <w:color w:val="000000"/>
          <w:kern w:val="0"/>
          <w:sz w:val="24"/>
        </w:rPr>
        <w:t>年政金债指数</w:t>
      </w:r>
      <w:r>
        <w:rPr>
          <w:b/>
          <w:bCs/>
          <w:color w:val="000000"/>
          <w:kern w:val="0"/>
          <w:sz w:val="24"/>
        </w:rPr>
        <w:t>A</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A30806">
        <w:trPr>
          <w:jc w:val="center"/>
        </w:trPr>
        <w:tc>
          <w:tcPr>
            <w:tcW w:w="2706" w:type="dxa"/>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A30806">
        <w:trPr>
          <w:jc w:val="center"/>
        </w:trPr>
        <w:tc>
          <w:tcPr>
            <w:tcW w:w="2706" w:type="dxa"/>
            <w:vAlign w:val="center"/>
          </w:tcPr>
          <w:p w:rsidR="00A30806" w:rsidRDefault="00B63FE8">
            <w:pPr>
              <w:spacing w:before="29" w:line="288" w:lineRule="auto"/>
              <w:rPr>
                <w:color w:val="000000"/>
                <w:sz w:val="24"/>
              </w:rPr>
            </w:pPr>
            <w:r>
              <w:rPr>
                <w:color w:val="000000"/>
                <w:sz w:val="24"/>
              </w:rPr>
              <w:t>基金合同生效日</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本期利润</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53,204,039.46</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21,585,020.00</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74,789,059.46</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4,441,333.31</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607,787.81</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5,049,121.12</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其中：基金申购款</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14,883,511.06</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2,067,548.73</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16,951,059.79</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基金赎回款</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-10,442,177.75</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-1,459,760.92</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-11,901,938.67</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本期已分配利润</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本期末</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57,645,372.77</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22,192,807.81</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79,838,180.58</w:t>
            </w:r>
          </w:p>
        </w:tc>
      </w:tr>
    </w:tbl>
    <w:p w:rsidR="00A30806" w:rsidRDefault="00A30806">
      <w:pPr>
        <w:adjustRightInd w:val="0"/>
        <w:snapToGrid w:val="0"/>
        <w:spacing w:line="360" w:lineRule="auto"/>
        <w:jc w:val="left"/>
        <w:rPr>
          <w:rFonts w:asciiTheme="minorEastAsia" w:eastAsiaTheme="minorEastAsia" w:hAnsiTheme="minorEastAsia"/>
          <w:bCs/>
          <w:color w:val="000000"/>
          <w:szCs w:val="21"/>
        </w:rPr>
      </w:pPr>
    </w:p>
    <w:p w:rsidR="00A30806" w:rsidRDefault="00B63FE8">
      <w:pPr>
        <w:spacing w:before="29" w:line="288" w:lineRule="auto"/>
        <w:rPr>
          <w:b/>
          <w:bCs/>
          <w:color w:val="000000"/>
          <w:kern w:val="0"/>
          <w:sz w:val="24"/>
        </w:rPr>
      </w:pPr>
      <w:r>
        <w:rPr>
          <w:b/>
          <w:bCs/>
          <w:color w:val="000000"/>
          <w:kern w:val="0"/>
          <w:sz w:val="24"/>
        </w:rPr>
        <w:t>交银中债</w:t>
      </w:r>
      <w:r>
        <w:rPr>
          <w:b/>
          <w:bCs/>
          <w:color w:val="000000"/>
          <w:kern w:val="0"/>
          <w:sz w:val="24"/>
        </w:rPr>
        <w:t>1-3</w:t>
      </w:r>
      <w:r>
        <w:rPr>
          <w:b/>
          <w:bCs/>
          <w:color w:val="000000"/>
          <w:kern w:val="0"/>
          <w:sz w:val="24"/>
        </w:rPr>
        <w:t>年政金债指数</w:t>
      </w:r>
      <w:r>
        <w:rPr>
          <w:b/>
          <w:bCs/>
          <w:color w:val="000000"/>
          <w:kern w:val="0"/>
          <w:sz w:val="24"/>
        </w:rPr>
        <w:t>C</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A30806">
        <w:trPr>
          <w:jc w:val="center"/>
        </w:trPr>
        <w:tc>
          <w:tcPr>
            <w:tcW w:w="2706" w:type="dxa"/>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A30806">
        <w:trPr>
          <w:jc w:val="center"/>
        </w:trPr>
        <w:tc>
          <w:tcPr>
            <w:tcW w:w="2706" w:type="dxa"/>
            <w:vAlign w:val="center"/>
          </w:tcPr>
          <w:p w:rsidR="00A30806" w:rsidRDefault="00B63FE8">
            <w:pPr>
              <w:spacing w:before="29" w:line="288" w:lineRule="auto"/>
              <w:rPr>
                <w:color w:val="000000"/>
                <w:sz w:val="24"/>
              </w:rPr>
            </w:pPr>
            <w:r>
              <w:rPr>
                <w:color w:val="000000"/>
                <w:sz w:val="24"/>
              </w:rPr>
              <w:t>基金合同生效日</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本期利润</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其中：基金申购款</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基金赎回款</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本期已分配利润</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2706" w:type="dxa"/>
            <w:vAlign w:val="center"/>
          </w:tcPr>
          <w:p w:rsidR="00A30806" w:rsidRDefault="00B63FE8">
            <w:pPr>
              <w:spacing w:before="29" w:line="288" w:lineRule="auto"/>
              <w:rPr>
                <w:color w:val="000000"/>
                <w:sz w:val="24"/>
              </w:rPr>
            </w:pPr>
            <w:r>
              <w:rPr>
                <w:rFonts w:hint="eastAsia"/>
                <w:color w:val="000000"/>
                <w:sz w:val="24"/>
              </w:rPr>
              <w:t>本期末</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6" w:type="dxa"/>
            <w:vAlign w:val="center"/>
          </w:tcPr>
          <w:p w:rsidR="00A30806" w:rsidRDefault="00B63FE8">
            <w:pPr>
              <w:spacing w:before="29" w:line="288" w:lineRule="auto"/>
              <w:jc w:val="right"/>
              <w:rPr>
                <w:color w:val="000000"/>
                <w:kern w:val="0"/>
                <w:sz w:val="24"/>
              </w:rPr>
            </w:pPr>
            <w:r>
              <w:rPr>
                <w:color w:val="000000"/>
                <w:kern w:val="0"/>
                <w:sz w:val="24"/>
              </w:rPr>
              <w:t>-</w:t>
            </w:r>
          </w:p>
        </w:tc>
        <w:tc>
          <w:tcPr>
            <w:tcW w:w="2237" w:type="dxa"/>
            <w:vAlign w:val="center"/>
          </w:tcPr>
          <w:p w:rsidR="00A30806" w:rsidRDefault="00B63FE8">
            <w:pPr>
              <w:spacing w:before="29" w:line="288" w:lineRule="auto"/>
              <w:jc w:val="right"/>
              <w:rPr>
                <w:color w:val="000000"/>
                <w:kern w:val="0"/>
                <w:sz w:val="24"/>
              </w:rPr>
            </w:pPr>
            <w:r>
              <w:rPr>
                <w:color w:val="000000"/>
                <w:kern w:val="0"/>
                <w:sz w:val="24"/>
              </w:rPr>
              <w:t>-</w:t>
            </w:r>
          </w:p>
        </w:tc>
      </w:tr>
    </w:tbl>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7.4.7.11</w:t>
      </w:r>
      <w:r>
        <w:rPr>
          <w:rFonts w:eastAsiaTheme="minorEastAsia" w:hint="eastAsia"/>
          <w:b/>
          <w:sz w:val="24"/>
        </w:rPr>
        <w:t>存款利息收入</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1"/>
        <w:gridCol w:w="6087"/>
      </w:tblGrid>
      <w:tr w:rsidR="00A30806">
        <w:tc>
          <w:tcPr>
            <w:tcW w:w="2912"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6088"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A30806" w:rsidRDefault="00B63FE8">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8</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30806">
        <w:tc>
          <w:tcPr>
            <w:tcW w:w="2912" w:type="dxa"/>
            <w:vAlign w:val="center"/>
          </w:tcPr>
          <w:p w:rsidR="00A30806" w:rsidRDefault="00B63FE8">
            <w:pPr>
              <w:spacing w:before="29" w:line="288" w:lineRule="auto"/>
              <w:rPr>
                <w:sz w:val="24"/>
              </w:rPr>
            </w:pPr>
            <w:r>
              <w:rPr>
                <w:rFonts w:hint="eastAsia"/>
                <w:sz w:val="24"/>
              </w:rPr>
              <w:t>活期存款利息收入</w:t>
            </w:r>
          </w:p>
        </w:tc>
        <w:tc>
          <w:tcPr>
            <w:tcW w:w="6088" w:type="dxa"/>
            <w:vAlign w:val="center"/>
          </w:tcPr>
          <w:p w:rsidR="00A30806" w:rsidRDefault="00B63FE8">
            <w:pPr>
              <w:spacing w:before="29" w:line="288" w:lineRule="auto"/>
              <w:jc w:val="right"/>
              <w:rPr>
                <w:color w:val="000000"/>
                <w:kern w:val="0"/>
                <w:sz w:val="24"/>
              </w:rPr>
            </w:pPr>
            <w:r>
              <w:rPr>
                <w:color w:val="000000"/>
                <w:kern w:val="0"/>
                <w:sz w:val="24"/>
              </w:rPr>
              <w:t>4,591,440.66</w:t>
            </w:r>
          </w:p>
        </w:tc>
      </w:tr>
      <w:tr w:rsidR="00A30806">
        <w:tc>
          <w:tcPr>
            <w:tcW w:w="2912" w:type="dxa"/>
            <w:vAlign w:val="center"/>
          </w:tcPr>
          <w:p w:rsidR="00A30806" w:rsidRDefault="00B63FE8">
            <w:pPr>
              <w:spacing w:before="29" w:line="288" w:lineRule="auto"/>
              <w:rPr>
                <w:sz w:val="24"/>
              </w:rPr>
            </w:pPr>
            <w:r>
              <w:rPr>
                <w:rFonts w:hint="eastAsia"/>
                <w:sz w:val="24"/>
              </w:rPr>
              <w:t>定期存款利息收入</w:t>
            </w:r>
          </w:p>
        </w:tc>
        <w:tc>
          <w:tcPr>
            <w:tcW w:w="6088"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2912" w:type="dxa"/>
            <w:vAlign w:val="center"/>
          </w:tcPr>
          <w:p w:rsidR="00A30806" w:rsidRDefault="00B63FE8">
            <w:pPr>
              <w:spacing w:before="29" w:line="288" w:lineRule="auto"/>
              <w:rPr>
                <w:sz w:val="24"/>
              </w:rPr>
            </w:pPr>
            <w:r>
              <w:rPr>
                <w:rFonts w:hint="eastAsia"/>
                <w:sz w:val="24"/>
              </w:rPr>
              <w:t>其他存款利息收入</w:t>
            </w:r>
          </w:p>
        </w:tc>
        <w:tc>
          <w:tcPr>
            <w:tcW w:w="6088" w:type="dxa"/>
            <w:vAlign w:val="center"/>
          </w:tcPr>
          <w:p w:rsidR="00A30806" w:rsidRDefault="00B63FE8">
            <w:pPr>
              <w:spacing w:before="29" w:line="288" w:lineRule="auto"/>
              <w:jc w:val="right"/>
              <w:rPr>
                <w:color w:val="000000"/>
                <w:kern w:val="0"/>
                <w:sz w:val="24"/>
              </w:rPr>
            </w:pPr>
            <w:r>
              <w:rPr>
                <w:color w:val="000000"/>
                <w:kern w:val="0"/>
                <w:sz w:val="24"/>
              </w:rPr>
              <w:t>3,425,069.45</w:t>
            </w:r>
          </w:p>
        </w:tc>
      </w:tr>
      <w:tr w:rsidR="00A30806">
        <w:tc>
          <w:tcPr>
            <w:tcW w:w="2912" w:type="dxa"/>
            <w:vAlign w:val="center"/>
          </w:tcPr>
          <w:p w:rsidR="00A30806" w:rsidRDefault="00B63FE8">
            <w:pPr>
              <w:spacing w:before="29" w:line="288" w:lineRule="auto"/>
              <w:rPr>
                <w:sz w:val="24"/>
              </w:rPr>
            </w:pPr>
            <w:r>
              <w:rPr>
                <w:rFonts w:hint="eastAsia"/>
                <w:sz w:val="24"/>
              </w:rPr>
              <w:t>结算备付金利息收入</w:t>
            </w:r>
          </w:p>
        </w:tc>
        <w:tc>
          <w:tcPr>
            <w:tcW w:w="6088" w:type="dxa"/>
            <w:vAlign w:val="center"/>
          </w:tcPr>
          <w:p w:rsidR="00A30806" w:rsidRDefault="00B63FE8">
            <w:pPr>
              <w:spacing w:before="29" w:line="288" w:lineRule="auto"/>
              <w:jc w:val="right"/>
              <w:rPr>
                <w:color w:val="000000"/>
                <w:kern w:val="0"/>
                <w:sz w:val="24"/>
              </w:rPr>
            </w:pPr>
            <w:r>
              <w:rPr>
                <w:color w:val="000000"/>
                <w:kern w:val="0"/>
                <w:sz w:val="24"/>
              </w:rPr>
              <w:t>124,544.72</w:t>
            </w:r>
          </w:p>
        </w:tc>
      </w:tr>
      <w:tr w:rsidR="00A30806">
        <w:tc>
          <w:tcPr>
            <w:tcW w:w="2912" w:type="dxa"/>
            <w:vAlign w:val="center"/>
          </w:tcPr>
          <w:p w:rsidR="00A30806" w:rsidRDefault="00B63FE8">
            <w:pPr>
              <w:spacing w:before="29" w:line="288" w:lineRule="auto"/>
              <w:rPr>
                <w:sz w:val="24"/>
              </w:rPr>
            </w:pPr>
            <w:r>
              <w:rPr>
                <w:rFonts w:hint="eastAsia"/>
                <w:sz w:val="24"/>
              </w:rPr>
              <w:t>其他</w:t>
            </w:r>
          </w:p>
        </w:tc>
        <w:tc>
          <w:tcPr>
            <w:tcW w:w="6088"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2912" w:type="dxa"/>
            <w:vAlign w:val="center"/>
          </w:tcPr>
          <w:p w:rsidR="00A30806" w:rsidRDefault="00B63FE8">
            <w:pPr>
              <w:spacing w:before="29" w:line="288" w:lineRule="auto"/>
              <w:rPr>
                <w:sz w:val="24"/>
              </w:rPr>
            </w:pPr>
            <w:r>
              <w:rPr>
                <w:rFonts w:hint="eastAsia"/>
                <w:sz w:val="24"/>
              </w:rPr>
              <w:t>合计</w:t>
            </w:r>
          </w:p>
        </w:tc>
        <w:tc>
          <w:tcPr>
            <w:tcW w:w="6088" w:type="dxa"/>
            <w:vAlign w:val="center"/>
          </w:tcPr>
          <w:p w:rsidR="00A30806" w:rsidRDefault="00B63FE8">
            <w:pPr>
              <w:spacing w:before="29" w:line="288" w:lineRule="auto"/>
              <w:jc w:val="right"/>
              <w:rPr>
                <w:color w:val="000000"/>
                <w:kern w:val="0"/>
                <w:sz w:val="24"/>
              </w:rPr>
            </w:pPr>
            <w:r>
              <w:rPr>
                <w:color w:val="000000"/>
                <w:kern w:val="0"/>
                <w:sz w:val="24"/>
              </w:rPr>
              <w:t>8,141,054.83</w:t>
            </w:r>
          </w:p>
        </w:tc>
      </w:tr>
    </w:tbl>
    <w:p w:rsidR="00A30806" w:rsidRDefault="00B63FE8">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A30806" w:rsidRDefault="00B63FE8">
      <w:pPr>
        <w:spacing w:before="29" w:line="288" w:lineRule="auto"/>
        <w:rPr>
          <w:rFonts w:eastAsiaTheme="minorEastAsia"/>
          <w:b/>
          <w:sz w:val="24"/>
        </w:rPr>
      </w:pPr>
      <w:r>
        <w:rPr>
          <w:rFonts w:eastAsiaTheme="minorEastAsia"/>
          <w:b/>
          <w:sz w:val="24"/>
        </w:rPr>
        <w:t xml:space="preserve">7.4.7.12 </w:t>
      </w:r>
      <w:r>
        <w:rPr>
          <w:rFonts w:eastAsiaTheme="minorEastAsia" w:hint="eastAsia"/>
          <w:b/>
          <w:sz w:val="24"/>
        </w:rPr>
        <w:t>股票投资收益</w:t>
      </w:r>
    </w:p>
    <w:p w:rsidR="00A30806" w:rsidRDefault="00B63FE8">
      <w:pPr>
        <w:tabs>
          <w:tab w:val="left" w:pos="426"/>
        </w:tabs>
        <w:spacing w:before="29" w:line="288" w:lineRule="auto"/>
        <w:jc w:val="left"/>
        <w:rPr>
          <w:kern w:val="0"/>
          <w:sz w:val="24"/>
        </w:rPr>
      </w:pPr>
      <w:r>
        <w:rPr>
          <w:kern w:val="0"/>
          <w:sz w:val="24"/>
        </w:rPr>
        <w:t>本基金本报告期内无股票投资收益。</w:t>
      </w:r>
    </w:p>
    <w:p w:rsidR="00A30806" w:rsidRDefault="00B63FE8">
      <w:pPr>
        <w:spacing w:before="29" w:line="288" w:lineRule="auto"/>
        <w:rPr>
          <w:rFonts w:eastAsiaTheme="minorEastAsia"/>
          <w:b/>
          <w:sz w:val="24"/>
        </w:rPr>
      </w:pPr>
      <w:r>
        <w:rPr>
          <w:rFonts w:eastAsiaTheme="minorEastAsia"/>
          <w:b/>
          <w:sz w:val="24"/>
        </w:rPr>
        <w:t>7.4.7.13</w:t>
      </w:r>
      <w:r>
        <w:rPr>
          <w:rFonts w:eastAsiaTheme="minorEastAsia" w:hint="eastAsia"/>
          <w:b/>
          <w:sz w:val="24"/>
        </w:rPr>
        <w:t>债券投资收益</w:t>
      </w:r>
    </w:p>
    <w:p w:rsidR="00A30806" w:rsidRDefault="00B63FE8">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9"/>
        <w:gridCol w:w="5029"/>
      </w:tblGrid>
      <w:tr w:rsidR="00A30806">
        <w:trPr>
          <w:trHeight w:val="315"/>
        </w:trPr>
        <w:tc>
          <w:tcPr>
            <w:tcW w:w="4129"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color w:val="000000"/>
                <w:sz w:val="24"/>
              </w:rPr>
              <w:t>项目</w:t>
            </w:r>
          </w:p>
        </w:tc>
        <w:tc>
          <w:tcPr>
            <w:tcW w:w="5232" w:type="dxa"/>
            <w:vAlign w:val="center"/>
          </w:tcPr>
          <w:p w:rsidR="00A30806" w:rsidRDefault="00B63FE8">
            <w:pPr>
              <w:widowControl/>
              <w:spacing w:before="29" w:line="288" w:lineRule="auto"/>
              <w:ind w:right="-15"/>
              <w:jc w:val="center"/>
              <w:rPr>
                <w:color w:val="000000"/>
                <w:sz w:val="24"/>
              </w:rPr>
            </w:pPr>
            <w:r>
              <w:rPr>
                <w:color w:val="000000"/>
                <w:sz w:val="24"/>
              </w:rPr>
              <w:t>本期</w:t>
            </w:r>
          </w:p>
          <w:p w:rsidR="00A30806" w:rsidRDefault="00B63FE8">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8</w:t>
            </w:r>
            <w:r>
              <w:rPr>
                <w:color w:val="000000"/>
                <w:sz w:val="24"/>
              </w:rPr>
              <w:t>月</w:t>
            </w:r>
            <w:r>
              <w:rPr>
                <w:color w:val="000000"/>
                <w:sz w:val="24"/>
              </w:rPr>
              <w:t>20</w:t>
            </w:r>
            <w:r>
              <w:rPr>
                <w:color w:val="000000"/>
                <w:sz w:val="24"/>
              </w:rPr>
              <w:t>日（基金合同生效日）至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3080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A30806" w:rsidRDefault="00B63FE8">
            <w:pPr>
              <w:spacing w:before="29" w:line="288" w:lineRule="auto"/>
              <w:rPr>
                <w:color w:val="000000"/>
                <w:sz w:val="24"/>
              </w:rPr>
            </w:pPr>
            <w:r>
              <w:rPr>
                <w:color w:val="000000"/>
                <w:sz w:val="24"/>
              </w:rPr>
              <w:t>卖出债券（债转股及债券到期兑付）成交总额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rsidR="00A30806" w:rsidRDefault="00B63FE8">
            <w:pPr>
              <w:spacing w:before="29" w:line="288" w:lineRule="auto"/>
              <w:jc w:val="right"/>
              <w:rPr>
                <w:color w:val="000000"/>
                <w:kern w:val="0"/>
                <w:sz w:val="24"/>
              </w:rPr>
            </w:pPr>
            <w:r>
              <w:rPr>
                <w:rFonts w:hint="eastAsia"/>
                <w:color w:val="000000"/>
                <w:kern w:val="0"/>
                <w:sz w:val="24"/>
              </w:rPr>
              <w:t>151,247,397.67</w:t>
            </w:r>
          </w:p>
        </w:tc>
      </w:tr>
      <w:tr w:rsidR="00A3080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A30806" w:rsidRDefault="00B63FE8">
            <w:pPr>
              <w:spacing w:before="29" w:line="288" w:lineRule="auto"/>
              <w:rPr>
                <w:color w:val="000000"/>
                <w:sz w:val="24"/>
              </w:rPr>
            </w:pPr>
            <w:r>
              <w:rPr>
                <w:color w:val="000000"/>
                <w:sz w:val="24"/>
              </w:rPr>
              <w:t>减：卖出债券（债转股及债券到期兑付）成本总额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rsidR="00A30806" w:rsidRDefault="00B63FE8">
            <w:pPr>
              <w:spacing w:before="29" w:line="288" w:lineRule="auto"/>
              <w:jc w:val="right"/>
              <w:rPr>
                <w:color w:val="000000"/>
                <w:kern w:val="0"/>
                <w:sz w:val="24"/>
              </w:rPr>
            </w:pPr>
            <w:r>
              <w:rPr>
                <w:rFonts w:hint="eastAsia"/>
                <w:color w:val="000000"/>
                <w:kern w:val="0"/>
                <w:sz w:val="24"/>
              </w:rPr>
              <w:t>150,029,550.00</w:t>
            </w:r>
          </w:p>
        </w:tc>
      </w:tr>
      <w:tr w:rsidR="00A3080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A30806" w:rsidRDefault="00B63FE8">
            <w:pPr>
              <w:spacing w:before="29" w:line="288" w:lineRule="auto"/>
              <w:rPr>
                <w:color w:val="000000"/>
                <w:sz w:val="24"/>
              </w:rPr>
            </w:pPr>
            <w:r>
              <w:rPr>
                <w:color w:val="000000"/>
                <w:sz w:val="24"/>
              </w:rPr>
              <w:t>减：应收利息总额</w:t>
            </w:r>
          </w:p>
        </w:tc>
        <w:tc>
          <w:tcPr>
            <w:tcW w:w="5232" w:type="dxa"/>
            <w:tcBorders>
              <w:top w:val="single" w:sz="4" w:space="0" w:color="auto"/>
              <w:left w:val="single" w:sz="4" w:space="0" w:color="auto"/>
              <w:bottom w:val="single" w:sz="4" w:space="0" w:color="auto"/>
              <w:right w:val="single" w:sz="4" w:space="0" w:color="auto"/>
            </w:tcBorders>
            <w:vAlign w:val="center"/>
          </w:tcPr>
          <w:p w:rsidR="00A30806" w:rsidRDefault="00B63FE8">
            <w:pPr>
              <w:spacing w:before="29" w:line="288" w:lineRule="auto"/>
              <w:jc w:val="right"/>
              <w:rPr>
                <w:color w:val="000000"/>
                <w:kern w:val="0"/>
                <w:sz w:val="24"/>
              </w:rPr>
            </w:pPr>
            <w:r>
              <w:rPr>
                <w:rFonts w:hint="eastAsia"/>
                <w:color w:val="000000"/>
                <w:kern w:val="0"/>
                <w:sz w:val="24"/>
              </w:rPr>
              <w:t>884,487.67</w:t>
            </w:r>
          </w:p>
        </w:tc>
      </w:tr>
      <w:tr w:rsidR="00A3080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A30806" w:rsidRDefault="00B63FE8">
            <w:pPr>
              <w:spacing w:before="29" w:line="288" w:lineRule="auto"/>
              <w:rPr>
                <w:color w:val="000000"/>
                <w:sz w:val="24"/>
              </w:rPr>
            </w:pPr>
            <w:r>
              <w:rPr>
                <w:color w:val="000000"/>
                <w:sz w:val="24"/>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rsidR="00A30806" w:rsidRDefault="00B63FE8">
            <w:pPr>
              <w:spacing w:before="29" w:line="288" w:lineRule="auto"/>
              <w:jc w:val="right"/>
              <w:rPr>
                <w:color w:val="000000"/>
                <w:kern w:val="0"/>
                <w:sz w:val="24"/>
              </w:rPr>
            </w:pPr>
            <w:r>
              <w:rPr>
                <w:rFonts w:hint="eastAsia"/>
                <w:color w:val="000000"/>
                <w:kern w:val="0"/>
                <w:sz w:val="24"/>
              </w:rPr>
              <w:t>333,360.00</w:t>
            </w:r>
          </w:p>
        </w:tc>
      </w:tr>
    </w:tbl>
    <w:p w:rsidR="00A30806" w:rsidRDefault="00A30806">
      <w:pPr>
        <w:tabs>
          <w:tab w:val="left" w:pos="426"/>
        </w:tabs>
        <w:spacing w:before="29" w:line="288" w:lineRule="auto"/>
        <w:jc w:val="left"/>
        <w:rPr>
          <w:kern w:val="0"/>
          <w:sz w:val="24"/>
        </w:rPr>
      </w:pPr>
    </w:p>
    <w:p w:rsidR="00A30806" w:rsidRDefault="00B63FE8">
      <w:pPr>
        <w:spacing w:before="29" w:line="288" w:lineRule="auto"/>
        <w:rPr>
          <w:rFonts w:asciiTheme="minorEastAsia" w:eastAsiaTheme="minorEastAsia" w:hAnsiTheme="minorEastAsia"/>
          <w:b/>
          <w:bCs/>
          <w:color w:val="000000"/>
          <w:szCs w:val="21"/>
        </w:rPr>
      </w:pPr>
      <w:r>
        <w:rPr>
          <w:rFonts w:eastAsiaTheme="minorEastAsia"/>
          <w:b/>
          <w:sz w:val="24"/>
        </w:rPr>
        <w:t>7.4.7.</w:t>
      </w:r>
      <w:r>
        <w:rPr>
          <w:rFonts w:eastAsiaTheme="minorEastAsia" w:hint="eastAsia"/>
          <w:b/>
          <w:sz w:val="24"/>
        </w:rPr>
        <w:t xml:space="preserve">14 </w:t>
      </w:r>
      <w:r>
        <w:rPr>
          <w:rFonts w:eastAsiaTheme="minorEastAsia" w:hint="eastAsia"/>
          <w:b/>
          <w:sz w:val="24"/>
        </w:rPr>
        <w:t>资产支持证券投资收益</w:t>
      </w:r>
    </w:p>
    <w:p w:rsidR="00A30806" w:rsidRDefault="00B63FE8">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本基金本报告期内无资产支持证券投资收益。</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7.4.7.15</w:t>
      </w:r>
      <w:r>
        <w:rPr>
          <w:rFonts w:eastAsiaTheme="minorEastAsia" w:hint="eastAsia"/>
          <w:b/>
          <w:sz w:val="24"/>
        </w:rPr>
        <w:t>衍生工具收益</w:t>
      </w:r>
    </w:p>
    <w:p w:rsidR="00A30806" w:rsidRDefault="00B63FE8">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本基金本报告期内无衍生工具收益。</w:t>
      </w:r>
    </w:p>
    <w:p w:rsidR="00A30806" w:rsidRDefault="00B63FE8">
      <w:pPr>
        <w:spacing w:before="29" w:line="288" w:lineRule="auto"/>
        <w:rPr>
          <w:rFonts w:eastAsiaTheme="minorEastAsia"/>
          <w:b/>
          <w:sz w:val="24"/>
        </w:rPr>
      </w:pPr>
      <w:r>
        <w:rPr>
          <w:rFonts w:eastAsiaTheme="minorEastAsia"/>
          <w:b/>
          <w:sz w:val="24"/>
        </w:rPr>
        <w:t>7.4.7.16</w:t>
      </w:r>
      <w:r>
        <w:rPr>
          <w:rFonts w:eastAsiaTheme="minorEastAsia" w:hint="eastAsia"/>
          <w:b/>
          <w:sz w:val="24"/>
        </w:rPr>
        <w:t>股利收益</w:t>
      </w:r>
    </w:p>
    <w:p w:rsidR="00A30806" w:rsidRDefault="00B63FE8">
      <w:pPr>
        <w:tabs>
          <w:tab w:val="left" w:pos="426"/>
        </w:tabs>
        <w:spacing w:before="29" w:line="288" w:lineRule="auto"/>
        <w:jc w:val="left"/>
        <w:rPr>
          <w:kern w:val="0"/>
          <w:sz w:val="24"/>
        </w:rPr>
      </w:pPr>
      <w:r>
        <w:rPr>
          <w:kern w:val="0"/>
          <w:sz w:val="24"/>
        </w:rPr>
        <w:t>本基金本报告期内无股利收益。</w:t>
      </w:r>
    </w:p>
    <w:p w:rsidR="00A30806" w:rsidRDefault="00B63FE8">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A30806" w:rsidRDefault="00B63FE8">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A30806">
        <w:trPr>
          <w:trHeight w:val="285"/>
        </w:trPr>
        <w:tc>
          <w:tcPr>
            <w:tcW w:w="2987" w:type="dxa"/>
            <w:vAlign w:val="center"/>
          </w:tcPr>
          <w:p w:rsidR="00A30806" w:rsidRDefault="00B63FE8">
            <w:pPr>
              <w:spacing w:line="360" w:lineRule="auto"/>
              <w:jc w:val="center"/>
              <w:rPr>
                <w:rFonts w:eastAsiaTheme="minorEastAsia"/>
                <w:sz w:val="24"/>
              </w:rPr>
            </w:pPr>
            <w:r>
              <w:rPr>
                <w:rFonts w:eastAsiaTheme="minorEastAsia"/>
                <w:kern w:val="0"/>
                <w:sz w:val="24"/>
              </w:rPr>
              <w:t>项目名称</w:t>
            </w:r>
          </w:p>
        </w:tc>
        <w:tc>
          <w:tcPr>
            <w:tcW w:w="6298" w:type="dxa"/>
          </w:tcPr>
          <w:p w:rsidR="00A30806" w:rsidRDefault="00B63FE8">
            <w:pPr>
              <w:spacing w:line="360" w:lineRule="auto"/>
              <w:jc w:val="center"/>
              <w:rPr>
                <w:rFonts w:eastAsiaTheme="minorEastAsia"/>
                <w:sz w:val="24"/>
              </w:rPr>
            </w:pPr>
            <w:r>
              <w:rPr>
                <w:rFonts w:eastAsiaTheme="minorEastAsia"/>
                <w:sz w:val="24"/>
              </w:rPr>
              <w:t>本期</w:t>
            </w:r>
          </w:p>
          <w:p w:rsidR="00A30806" w:rsidRDefault="00B63FE8">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8</w:t>
            </w:r>
            <w:r>
              <w:rPr>
                <w:rFonts w:eastAsiaTheme="minorEastAsia"/>
                <w:sz w:val="24"/>
              </w:rPr>
              <w:t>月</w:t>
            </w:r>
            <w:r>
              <w:rPr>
                <w:rFonts w:eastAsiaTheme="minorEastAsia"/>
                <w:sz w:val="24"/>
              </w:rPr>
              <w:t>20</w:t>
            </w:r>
            <w:r>
              <w:rPr>
                <w:rFonts w:eastAsiaTheme="minorEastAsia"/>
                <w:sz w:val="24"/>
              </w:rPr>
              <w:t>日（基金合同生效日）至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30806">
        <w:trPr>
          <w:trHeight w:val="285"/>
        </w:trPr>
        <w:tc>
          <w:tcPr>
            <w:tcW w:w="2987" w:type="dxa"/>
            <w:vAlign w:val="center"/>
          </w:tcPr>
          <w:p w:rsidR="00A30806" w:rsidRDefault="00B63FE8">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6298" w:type="dxa"/>
            <w:vAlign w:val="center"/>
          </w:tcPr>
          <w:p w:rsidR="00A30806" w:rsidRDefault="00B63FE8">
            <w:pPr>
              <w:spacing w:line="360" w:lineRule="auto"/>
              <w:jc w:val="right"/>
              <w:rPr>
                <w:rFonts w:eastAsiaTheme="minorEastAsia"/>
                <w:sz w:val="24"/>
              </w:rPr>
            </w:pPr>
            <w:r>
              <w:rPr>
                <w:rFonts w:eastAsiaTheme="minorEastAsia"/>
                <w:sz w:val="24"/>
              </w:rPr>
              <w:t>21,585,020.00</w:t>
            </w:r>
          </w:p>
        </w:tc>
      </w:tr>
      <w:tr w:rsidR="00A30806">
        <w:trPr>
          <w:trHeight w:val="285"/>
        </w:trPr>
        <w:tc>
          <w:tcPr>
            <w:tcW w:w="2987" w:type="dxa"/>
            <w:vAlign w:val="center"/>
          </w:tcPr>
          <w:p w:rsidR="00A30806" w:rsidRDefault="00B63FE8">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6298" w:type="dxa"/>
            <w:vAlign w:val="center"/>
          </w:tcPr>
          <w:p w:rsidR="00A30806" w:rsidRDefault="00B63FE8">
            <w:pPr>
              <w:spacing w:line="360" w:lineRule="auto"/>
              <w:jc w:val="right"/>
              <w:rPr>
                <w:rFonts w:eastAsiaTheme="minorEastAsia"/>
                <w:sz w:val="24"/>
              </w:rPr>
            </w:pPr>
            <w:r>
              <w:rPr>
                <w:rFonts w:eastAsiaTheme="minorEastAsia"/>
                <w:sz w:val="24"/>
              </w:rPr>
              <w:t>-</w:t>
            </w:r>
          </w:p>
        </w:tc>
      </w:tr>
      <w:tr w:rsidR="00A30806">
        <w:trPr>
          <w:trHeight w:val="285"/>
        </w:trPr>
        <w:tc>
          <w:tcPr>
            <w:tcW w:w="2987" w:type="dxa"/>
            <w:vAlign w:val="center"/>
          </w:tcPr>
          <w:p w:rsidR="00A30806" w:rsidRDefault="00B63FE8">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6298" w:type="dxa"/>
            <w:vAlign w:val="center"/>
          </w:tcPr>
          <w:p w:rsidR="00A30806" w:rsidRDefault="00B63FE8">
            <w:pPr>
              <w:spacing w:line="360" w:lineRule="auto"/>
              <w:jc w:val="right"/>
              <w:rPr>
                <w:rFonts w:eastAsiaTheme="minorEastAsia"/>
                <w:sz w:val="24"/>
              </w:rPr>
            </w:pPr>
            <w:r>
              <w:rPr>
                <w:rFonts w:eastAsiaTheme="minorEastAsia"/>
                <w:sz w:val="24"/>
              </w:rPr>
              <w:t>21,585,020.00</w:t>
            </w:r>
          </w:p>
        </w:tc>
      </w:tr>
      <w:tr w:rsidR="00A30806">
        <w:trPr>
          <w:trHeight w:val="285"/>
        </w:trPr>
        <w:tc>
          <w:tcPr>
            <w:tcW w:w="2987" w:type="dxa"/>
            <w:vAlign w:val="center"/>
          </w:tcPr>
          <w:p w:rsidR="00A30806" w:rsidRDefault="00B63FE8">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6298" w:type="dxa"/>
            <w:vAlign w:val="center"/>
          </w:tcPr>
          <w:p w:rsidR="00A30806" w:rsidRDefault="00B63FE8">
            <w:pPr>
              <w:spacing w:line="360" w:lineRule="auto"/>
              <w:jc w:val="right"/>
              <w:rPr>
                <w:rFonts w:eastAsiaTheme="minorEastAsia"/>
                <w:sz w:val="24"/>
              </w:rPr>
            </w:pPr>
            <w:r>
              <w:rPr>
                <w:rFonts w:eastAsiaTheme="minorEastAsia"/>
                <w:sz w:val="24"/>
              </w:rPr>
              <w:t>-</w:t>
            </w:r>
          </w:p>
        </w:tc>
      </w:tr>
      <w:tr w:rsidR="00A30806">
        <w:trPr>
          <w:trHeight w:val="285"/>
        </w:trPr>
        <w:tc>
          <w:tcPr>
            <w:tcW w:w="2987" w:type="dxa"/>
            <w:vAlign w:val="center"/>
          </w:tcPr>
          <w:p w:rsidR="00A30806" w:rsidRDefault="00B63FE8">
            <w:pPr>
              <w:widowControl/>
              <w:spacing w:line="360" w:lineRule="auto"/>
              <w:jc w:val="left"/>
              <w:rPr>
                <w:kern w:val="0"/>
                <w:sz w:val="24"/>
              </w:rPr>
            </w:pPr>
            <w:r>
              <w:rPr>
                <w:kern w:val="0"/>
                <w:sz w:val="24"/>
              </w:rPr>
              <w:t>——</w:t>
            </w:r>
            <w:r>
              <w:rPr>
                <w:kern w:val="0"/>
                <w:sz w:val="24"/>
              </w:rPr>
              <w:t>基金投资</w:t>
            </w:r>
          </w:p>
        </w:tc>
        <w:tc>
          <w:tcPr>
            <w:tcW w:w="6298" w:type="dxa"/>
            <w:vAlign w:val="center"/>
          </w:tcPr>
          <w:p w:rsidR="00A30806" w:rsidRDefault="00B63FE8">
            <w:pPr>
              <w:spacing w:line="360" w:lineRule="auto"/>
              <w:jc w:val="right"/>
              <w:rPr>
                <w:sz w:val="24"/>
              </w:rPr>
            </w:pPr>
            <w:r>
              <w:rPr>
                <w:sz w:val="24"/>
              </w:rPr>
              <w:t>-</w:t>
            </w:r>
          </w:p>
        </w:tc>
      </w:tr>
      <w:tr w:rsidR="00A30806">
        <w:trPr>
          <w:trHeight w:val="285"/>
        </w:trPr>
        <w:tc>
          <w:tcPr>
            <w:tcW w:w="2987" w:type="dxa"/>
            <w:vAlign w:val="center"/>
          </w:tcPr>
          <w:p w:rsidR="00A30806" w:rsidRDefault="00B63FE8">
            <w:pPr>
              <w:widowControl/>
              <w:spacing w:line="360" w:lineRule="auto"/>
              <w:jc w:val="left"/>
              <w:rPr>
                <w:kern w:val="0"/>
                <w:sz w:val="24"/>
              </w:rPr>
            </w:pPr>
            <w:r>
              <w:rPr>
                <w:kern w:val="0"/>
                <w:sz w:val="24"/>
              </w:rPr>
              <w:t>——</w:t>
            </w:r>
            <w:r>
              <w:rPr>
                <w:kern w:val="0"/>
                <w:sz w:val="24"/>
              </w:rPr>
              <w:t>贵金属投资</w:t>
            </w:r>
          </w:p>
        </w:tc>
        <w:tc>
          <w:tcPr>
            <w:tcW w:w="6298" w:type="dxa"/>
            <w:vAlign w:val="center"/>
          </w:tcPr>
          <w:p w:rsidR="00A30806" w:rsidRDefault="00B63FE8">
            <w:pPr>
              <w:spacing w:line="360" w:lineRule="auto"/>
              <w:jc w:val="right"/>
              <w:rPr>
                <w:sz w:val="24"/>
              </w:rPr>
            </w:pPr>
            <w:r>
              <w:rPr>
                <w:sz w:val="24"/>
              </w:rPr>
              <w:t>-</w:t>
            </w:r>
          </w:p>
        </w:tc>
      </w:tr>
      <w:tr w:rsidR="00A30806">
        <w:trPr>
          <w:trHeight w:val="285"/>
        </w:trPr>
        <w:tc>
          <w:tcPr>
            <w:tcW w:w="2987" w:type="dxa"/>
            <w:vAlign w:val="center"/>
          </w:tcPr>
          <w:p w:rsidR="00A30806" w:rsidRDefault="00B63FE8">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6298" w:type="dxa"/>
            <w:vAlign w:val="center"/>
          </w:tcPr>
          <w:p w:rsidR="00A30806" w:rsidRDefault="00B63FE8">
            <w:pPr>
              <w:spacing w:line="360" w:lineRule="auto"/>
              <w:jc w:val="right"/>
              <w:rPr>
                <w:sz w:val="24"/>
              </w:rPr>
            </w:pPr>
            <w:r>
              <w:rPr>
                <w:rFonts w:hint="eastAsia"/>
                <w:sz w:val="24"/>
              </w:rPr>
              <w:t>-</w:t>
            </w:r>
          </w:p>
        </w:tc>
      </w:tr>
      <w:tr w:rsidR="00A30806">
        <w:trPr>
          <w:trHeight w:val="285"/>
        </w:trPr>
        <w:tc>
          <w:tcPr>
            <w:tcW w:w="2987" w:type="dxa"/>
            <w:vAlign w:val="center"/>
          </w:tcPr>
          <w:p w:rsidR="00A30806" w:rsidRDefault="00B63FE8">
            <w:pPr>
              <w:widowControl/>
              <w:spacing w:line="360" w:lineRule="auto"/>
              <w:jc w:val="left"/>
              <w:rPr>
                <w:sz w:val="24"/>
              </w:rPr>
            </w:pPr>
            <w:r>
              <w:rPr>
                <w:kern w:val="0"/>
                <w:sz w:val="24"/>
              </w:rPr>
              <w:t>2.</w:t>
            </w:r>
            <w:r>
              <w:rPr>
                <w:kern w:val="0"/>
                <w:sz w:val="24"/>
              </w:rPr>
              <w:t>衍生工具</w:t>
            </w:r>
          </w:p>
        </w:tc>
        <w:tc>
          <w:tcPr>
            <w:tcW w:w="6298" w:type="dxa"/>
            <w:vAlign w:val="center"/>
          </w:tcPr>
          <w:p w:rsidR="00A30806" w:rsidRDefault="00B63FE8">
            <w:pPr>
              <w:spacing w:line="360" w:lineRule="auto"/>
              <w:jc w:val="right"/>
              <w:rPr>
                <w:sz w:val="24"/>
              </w:rPr>
            </w:pPr>
            <w:r>
              <w:rPr>
                <w:sz w:val="24"/>
              </w:rPr>
              <w:t>-</w:t>
            </w:r>
          </w:p>
        </w:tc>
      </w:tr>
      <w:tr w:rsidR="00A30806">
        <w:trPr>
          <w:trHeight w:val="285"/>
        </w:trPr>
        <w:tc>
          <w:tcPr>
            <w:tcW w:w="2987" w:type="dxa"/>
            <w:vAlign w:val="center"/>
          </w:tcPr>
          <w:p w:rsidR="00A30806" w:rsidRDefault="00B63FE8">
            <w:pPr>
              <w:widowControl/>
              <w:spacing w:line="360" w:lineRule="auto"/>
              <w:jc w:val="left"/>
              <w:rPr>
                <w:sz w:val="24"/>
              </w:rPr>
            </w:pPr>
            <w:r>
              <w:rPr>
                <w:kern w:val="0"/>
                <w:sz w:val="24"/>
              </w:rPr>
              <w:t>——</w:t>
            </w:r>
            <w:r>
              <w:rPr>
                <w:kern w:val="0"/>
                <w:sz w:val="24"/>
              </w:rPr>
              <w:t>权证投资</w:t>
            </w:r>
          </w:p>
        </w:tc>
        <w:tc>
          <w:tcPr>
            <w:tcW w:w="6298" w:type="dxa"/>
            <w:vAlign w:val="center"/>
          </w:tcPr>
          <w:p w:rsidR="00A30806" w:rsidRDefault="00B63FE8">
            <w:pPr>
              <w:spacing w:line="360" w:lineRule="auto"/>
              <w:jc w:val="right"/>
              <w:rPr>
                <w:sz w:val="24"/>
              </w:rPr>
            </w:pPr>
            <w:r>
              <w:rPr>
                <w:sz w:val="24"/>
              </w:rPr>
              <w:t>-</w:t>
            </w:r>
          </w:p>
        </w:tc>
      </w:tr>
      <w:tr w:rsidR="00A30806">
        <w:trPr>
          <w:trHeight w:val="285"/>
        </w:trPr>
        <w:tc>
          <w:tcPr>
            <w:tcW w:w="2987" w:type="dxa"/>
            <w:vAlign w:val="center"/>
          </w:tcPr>
          <w:p w:rsidR="00A30806" w:rsidRDefault="00B63FE8">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6298" w:type="dxa"/>
            <w:vAlign w:val="bottom"/>
          </w:tcPr>
          <w:p w:rsidR="00A30806" w:rsidRDefault="00B63FE8">
            <w:pPr>
              <w:spacing w:line="360" w:lineRule="auto"/>
              <w:jc w:val="right"/>
              <w:rPr>
                <w:sz w:val="24"/>
              </w:rPr>
            </w:pPr>
            <w:r>
              <w:rPr>
                <w:sz w:val="24"/>
              </w:rPr>
              <w:t>-</w:t>
            </w:r>
          </w:p>
        </w:tc>
      </w:tr>
      <w:tr w:rsidR="00A30806">
        <w:trPr>
          <w:trHeight w:val="285"/>
        </w:trPr>
        <w:tc>
          <w:tcPr>
            <w:tcW w:w="2987" w:type="dxa"/>
            <w:vAlign w:val="center"/>
          </w:tcPr>
          <w:p w:rsidR="00A30806" w:rsidRDefault="00B63FE8">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6298" w:type="dxa"/>
            <w:vAlign w:val="bottom"/>
          </w:tcPr>
          <w:p w:rsidR="00A30806" w:rsidRDefault="00B63FE8">
            <w:pPr>
              <w:jc w:val="right"/>
              <w:rPr>
                <w:rFonts w:eastAsiaTheme="minorEastAsia"/>
                <w:sz w:val="24"/>
              </w:rPr>
            </w:pPr>
            <w:r>
              <w:rPr>
                <w:rFonts w:eastAsiaTheme="minorEastAsia"/>
                <w:sz w:val="24"/>
              </w:rPr>
              <w:t>-</w:t>
            </w:r>
          </w:p>
        </w:tc>
      </w:tr>
      <w:tr w:rsidR="00A30806">
        <w:trPr>
          <w:trHeight w:val="285"/>
        </w:trPr>
        <w:tc>
          <w:tcPr>
            <w:tcW w:w="2987" w:type="dxa"/>
            <w:vAlign w:val="center"/>
          </w:tcPr>
          <w:p w:rsidR="00A30806" w:rsidRDefault="00B63FE8">
            <w:pPr>
              <w:widowControl/>
              <w:spacing w:line="360" w:lineRule="auto"/>
              <w:rPr>
                <w:rFonts w:eastAsiaTheme="minorEastAsia"/>
                <w:sz w:val="24"/>
              </w:rPr>
            </w:pPr>
            <w:r>
              <w:rPr>
                <w:rFonts w:eastAsiaTheme="minorEastAsia"/>
                <w:kern w:val="0"/>
                <w:sz w:val="24"/>
              </w:rPr>
              <w:t>合计</w:t>
            </w:r>
          </w:p>
        </w:tc>
        <w:tc>
          <w:tcPr>
            <w:tcW w:w="6298" w:type="dxa"/>
            <w:vAlign w:val="bottom"/>
          </w:tcPr>
          <w:p w:rsidR="00A30806" w:rsidRDefault="00B63FE8">
            <w:pPr>
              <w:spacing w:line="360" w:lineRule="auto"/>
              <w:jc w:val="right"/>
              <w:rPr>
                <w:rFonts w:eastAsiaTheme="minorEastAsia"/>
                <w:sz w:val="24"/>
              </w:rPr>
            </w:pPr>
            <w:r>
              <w:rPr>
                <w:rFonts w:eastAsiaTheme="minorEastAsia"/>
                <w:sz w:val="24"/>
              </w:rPr>
              <w:t>21,585,020.00</w:t>
            </w:r>
          </w:p>
        </w:tc>
      </w:tr>
    </w:tbl>
    <w:p w:rsidR="00A30806" w:rsidRDefault="00A30806">
      <w:pPr>
        <w:spacing w:line="360" w:lineRule="auto"/>
        <w:ind w:firstLineChars="100" w:firstLine="210"/>
        <w:rPr>
          <w:rFonts w:asciiTheme="minorEastAsia" w:eastAsiaTheme="minorEastAsia" w:hAnsiTheme="minorEastAsia"/>
          <w:szCs w:val="21"/>
        </w:rPr>
      </w:pPr>
    </w:p>
    <w:p w:rsidR="00A30806" w:rsidRDefault="00B63FE8">
      <w:pPr>
        <w:spacing w:before="29" w:line="288" w:lineRule="auto"/>
        <w:rPr>
          <w:rFonts w:eastAsiaTheme="minorEastAsia"/>
          <w:b/>
          <w:sz w:val="24"/>
        </w:rPr>
      </w:pPr>
      <w:r>
        <w:rPr>
          <w:rFonts w:eastAsiaTheme="minorEastAsia"/>
          <w:b/>
          <w:sz w:val="24"/>
        </w:rPr>
        <w:t>7.4.7.18</w:t>
      </w:r>
      <w:r>
        <w:rPr>
          <w:rFonts w:eastAsiaTheme="minorEastAsia" w:hint="eastAsia"/>
          <w:b/>
          <w:sz w:val="24"/>
        </w:rPr>
        <w:t>其他收入</w:t>
      </w:r>
    </w:p>
    <w:p w:rsidR="00A30806" w:rsidRDefault="00B63FE8">
      <w:pPr>
        <w:tabs>
          <w:tab w:val="left" w:pos="426"/>
        </w:tabs>
        <w:spacing w:before="29" w:line="288" w:lineRule="auto"/>
        <w:jc w:val="left"/>
        <w:rPr>
          <w:kern w:val="0"/>
          <w:sz w:val="24"/>
        </w:rPr>
      </w:pPr>
      <w:r>
        <w:rPr>
          <w:kern w:val="0"/>
          <w:sz w:val="24"/>
        </w:rPr>
        <w:t>本基金本报告期内无其他收入。</w:t>
      </w:r>
    </w:p>
    <w:p w:rsidR="00A30806" w:rsidRDefault="00B63FE8">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A30806" w:rsidRDefault="00B63FE8">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6667"/>
      </w:tblGrid>
      <w:tr w:rsidR="00A30806">
        <w:trPr>
          <w:trHeight w:val="285"/>
        </w:trPr>
        <w:tc>
          <w:tcPr>
            <w:tcW w:w="2528" w:type="dxa"/>
            <w:vAlign w:val="center"/>
          </w:tcPr>
          <w:p w:rsidR="00A30806" w:rsidRDefault="00B63FE8">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6667" w:type="dxa"/>
            <w:vAlign w:val="center"/>
          </w:tcPr>
          <w:p w:rsidR="00A30806" w:rsidRDefault="00B63FE8">
            <w:pPr>
              <w:spacing w:line="360" w:lineRule="auto"/>
              <w:jc w:val="center"/>
              <w:rPr>
                <w:rFonts w:eastAsiaTheme="minorEastAsia"/>
                <w:color w:val="000000" w:themeColor="text1"/>
                <w:szCs w:val="21"/>
              </w:rPr>
            </w:pPr>
            <w:r>
              <w:rPr>
                <w:rFonts w:eastAsiaTheme="minorEastAsia"/>
                <w:color w:val="000000" w:themeColor="text1"/>
                <w:szCs w:val="21"/>
              </w:rPr>
              <w:t>本期</w:t>
            </w:r>
          </w:p>
          <w:p w:rsidR="00A30806" w:rsidRDefault="00B63FE8">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8</w:t>
            </w:r>
            <w:r>
              <w:rPr>
                <w:rFonts w:eastAsiaTheme="minorEastAsia"/>
                <w:color w:val="000000" w:themeColor="text1"/>
                <w:szCs w:val="21"/>
              </w:rPr>
              <w:t>月</w:t>
            </w:r>
            <w:r>
              <w:rPr>
                <w:rFonts w:eastAsiaTheme="minorEastAsia"/>
                <w:color w:val="000000" w:themeColor="text1"/>
                <w:szCs w:val="21"/>
              </w:rPr>
              <w:t>20</w:t>
            </w:r>
            <w:r>
              <w:rPr>
                <w:rFonts w:eastAsiaTheme="minorEastAsia"/>
                <w:color w:val="000000" w:themeColor="text1"/>
                <w:szCs w:val="21"/>
              </w:rPr>
              <w:t>日（基金合同生效日）至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A30806">
        <w:trPr>
          <w:trHeight w:val="285"/>
        </w:trPr>
        <w:tc>
          <w:tcPr>
            <w:tcW w:w="2528" w:type="dxa"/>
            <w:vAlign w:val="center"/>
          </w:tcPr>
          <w:p w:rsidR="00A30806" w:rsidRDefault="00B63FE8">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6667" w:type="dxa"/>
            <w:vAlign w:val="center"/>
          </w:tcPr>
          <w:p w:rsidR="00A30806" w:rsidRDefault="00B63FE8">
            <w:pPr>
              <w:spacing w:line="360" w:lineRule="auto"/>
              <w:jc w:val="right"/>
              <w:rPr>
                <w:rFonts w:eastAsiaTheme="minorEastAsia"/>
                <w:color w:val="000000" w:themeColor="text1"/>
                <w:szCs w:val="21"/>
              </w:rPr>
            </w:pPr>
            <w:r>
              <w:rPr>
                <w:rFonts w:eastAsiaTheme="minorEastAsia"/>
                <w:color w:val="000000" w:themeColor="text1"/>
                <w:szCs w:val="21"/>
              </w:rPr>
              <w:t>-</w:t>
            </w:r>
          </w:p>
        </w:tc>
      </w:tr>
      <w:tr w:rsidR="00A30806">
        <w:trPr>
          <w:trHeight w:val="285"/>
        </w:trPr>
        <w:tc>
          <w:tcPr>
            <w:tcW w:w="2528" w:type="dxa"/>
            <w:vAlign w:val="center"/>
          </w:tcPr>
          <w:p w:rsidR="00A30806" w:rsidRDefault="00B63FE8">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6667" w:type="dxa"/>
            <w:vAlign w:val="center"/>
          </w:tcPr>
          <w:p w:rsidR="00A30806" w:rsidRDefault="00B63FE8">
            <w:pPr>
              <w:spacing w:line="360" w:lineRule="auto"/>
              <w:jc w:val="right"/>
              <w:rPr>
                <w:rFonts w:eastAsiaTheme="minorEastAsia"/>
                <w:color w:val="000000" w:themeColor="text1"/>
                <w:szCs w:val="21"/>
              </w:rPr>
            </w:pPr>
            <w:r>
              <w:rPr>
                <w:rFonts w:eastAsiaTheme="minorEastAsia"/>
                <w:color w:val="000000" w:themeColor="text1"/>
                <w:szCs w:val="21"/>
              </w:rPr>
              <w:t>26,550.00</w:t>
            </w:r>
          </w:p>
        </w:tc>
      </w:tr>
      <w:tr w:rsidR="00A30806">
        <w:trPr>
          <w:trHeight w:val="285"/>
        </w:trPr>
        <w:tc>
          <w:tcPr>
            <w:tcW w:w="2528" w:type="dxa"/>
            <w:vAlign w:val="center"/>
          </w:tcPr>
          <w:p w:rsidR="00A30806" w:rsidRDefault="00B63FE8">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6667" w:type="dxa"/>
            <w:vAlign w:val="center"/>
          </w:tcPr>
          <w:p w:rsidR="00A30806" w:rsidRDefault="00B63FE8">
            <w:pPr>
              <w:spacing w:line="360" w:lineRule="auto"/>
              <w:jc w:val="right"/>
              <w:rPr>
                <w:rFonts w:eastAsiaTheme="minorEastAsia"/>
                <w:color w:val="000000" w:themeColor="text1"/>
                <w:szCs w:val="21"/>
              </w:rPr>
            </w:pPr>
            <w:r>
              <w:rPr>
                <w:rFonts w:eastAsiaTheme="minorEastAsia"/>
                <w:color w:val="000000" w:themeColor="text1"/>
                <w:szCs w:val="21"/>
              </w:rPr>
              <w:t>26,550.00</w:t>
            </w:r>
          </w:p>
        </w:tc>
      </w:tr>
    </w:tbl>
    <w:p w:rsidR="00A30806" w:rsidRDefault="00B63FE8">
      <w:pPr>
        <w:spacing w:before="29" w:line="288" w:lineRule="auto"/>
        <w:rPr>
          <w:rFonts w:eastAsiaTheme="minorEastAsia"/>
          <w:b/>
          <w:sz w:val="24"/>
        </w:rPr>
      </w:pPr>
      <w:r>
        <w:rPr>
          <w:rFonts w:eastAsiaTheme="minorEastAsia"/>
          <w:b/>
          <w:sz w:val="24"/>
        </w:rPr>
        <w:t>7.4.7.20</w:t>
      </w:r>
      <w:r>
        <w:rPr>
          <w:rFonts w:eastAsiaTheme="minorEastAsia" w:hint="eastAsia"/>
          <w:b/>
          <w:sz w:val="24"/>
        </w:rPr>
        <w:t>其他费用</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20"/>
        <w:gridCol w:w="6178"/>
      </w:tblGrid>
      <w:tr w:rsidR="00A30806">
        <w:tc>
          <w:tcPr>
            <w:tcW w:w="2855"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6260" w:type="dxa"/>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A30806" w:rsidRDefault="00B63FE8">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8</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30806">
        <w:tc>
          <w:tcPr>
            <w:tcW w:w="2855" w:type="dxa"/>
            <w:vAlign w:val="center"/>
          </w:tcPr>
          <w:p w:rsidR="00A30806" w:rsidRDefault="00B63FE8">
            <w:pPr>
              <w:spacing w:before="29" w:line="288" w:lineRule="auto"/>
              <w:rPr>
                <w:sz w:val="24"/>
              </w:rPr>
            </w:pPr>
            <w:r>
              <w:rPr>
                <w:rFonts w:hint="eastAsia"/>
                <w:sz w:val="24"/>
              </w:rPr>
              <w:t>审计费用</w:t>
            </w:r>
          </w:p>
        </w:tc>
        <w:tc>
          <w:tcPr>
            <w:tcW w:w="6260" w:type="dxa"/>
            <w:vAlign w:val="bottom"/>
          </w:tcPr>
          <w:p w:rsidR="00A30806" w:rsidRDefault="00B63FE8">
            <w:pPr>
              <w:spacing w:before="29" w:line="288" w:lineRule="auto"/>
              <w:jc w:val="right"/>
              <w:rPr>
                <w:color w:val="000000"/>
                <w:kern w:val="0"/>
                <w:sz w:val="24"/>
              </w:rPr>
            </w:pPr>
            <w:r>
              <w:rPr>
                <w:color w:val="000000"/>
                <w:kern w:val="0"/>
                <w:sz w:val="24"/>
              </w:rPr>
              <w:t>90,000.00</w:t>
            </w:r>
          </w:p>
        </w:tc>
      </w:tr>
      <w:tr w:rsidR="00A30806">
        <w:tc>
          <w:tcPr>
            <w:tcW w:w="2855" w:type="dxa"/>
            <w:vAlign w:val="center"/>
          </w:tcPr>
          <w:p w:rsidR="00A30806" w:rsidRDefault="00B63FE8">
            <w:pPr>
              <w:spacing w:before="29" w:line="288" w:lineRule="auto"/>
              <w:rPr>
                <w:sz w:val="24"/>
              </w:rPr>
            </w:pPr>
            <w:r>
              <w:rPr>
                <w:rFonts w:hint="eastAsia"/>
                <w:sz w:val="24"/>
              </w:rPr>
              <w:t>信息披露费</w:t>
            </w:r>
          </w:p>
        </w:tc>
        <w:tc>
          <w:tcPr>
            <w:tcW w:w="6260" w:type="dxa"/>
            <w:vAlign w:val="bottom"/>
          </w:tcPr>
          <w:p w:rsidR="00A30806" w:rsidRDefault="00B63FE8">
            <w:pPr>
              <w:spacing w:before="29" w:line="288" w:lineRule="auto"/>
              <w:jc w:val="right"/>
              <w:rPr>
                <w:color w:val="000000"/>
                <w:kern w:val="0"/>
                <w:sz w:val="24"/>
              </w:rPr>
            </w:pPr>
            <w:r>
              <w:rPr>
                <w:color w:val="000000"/>
                <w:kern w:val="0"/>
                <w:sz w:val="24"/>
              </w:rPr>
              <w:t>50,000.00</w:t>
            </w:r>
          </w:p>
        </w:tc>
      </w:tr>
      <w:tr w:rsidR="00A30806">
        <w:tc>
          <w:tcPr>
            <w:tcW w:w="2819" w:type="dxa"/>
            <w:vAlign w:val="center"/>
          </w:tcPr>
          <w:p w:rsidR="00A30806" w:rsidRDefault="00B63FE8">
            <w:pPr>
              <w:jc w:val="left"/>
            </w:pPr>
            <w:r>
              <w:rPr>
                <w:sz w:val="24"/>
              </w:rPr>
              <w:t>银行费用</w:t>
            </w:r>
          </w:p>
        </w:tc>
        <w:tc>
          <w:tcPr>
            <w:tcW w:w="6179" w:type="dxa"/>
            <w:vAlign w:val="center"/>
          </w:tcPr>
          <w:p w:rsidR="00A30806" w:rsidRDefault="00B63FE8">
            <w:pPr>
              <w:jc w:val="right"/>
            </w:pPr>
            <w:r>
              <w:rPr>
                <w:sz w:val="24"/>
              </w:rPr>
              <w:t>22,607.82</w:t>
            </w:r>
          </w:p>
        </w:tc>
      </w:tr>
      <w:tr w:rsidR="00A30806">
        <w:tc>
          <w:tcPr>
            <w:tcW w:w="2819" w:type="dxa"/>
            <w:vAlign w:val="center"/>
          </w:tcPr>
          <w:p w:rsidR="00A30806" w:rsidRDefault="00B63FE8">
            <w:pPr>
              <w:jc w:val="left"/>
            </w:pPr>
            <w:r>
              <w:rPr>
                <w:sz w:val="24"/>
              </w:rPr>
              <w:t>债券账户费用</w:t>
            </w:r>
          </w:p>
        </w:tc>
        <w:tc>
          <w:tcPr>
            <w:tcW w:w="6179" w:type="dxa"/>
            <w:vAlign w:val="center"/>
          </w:tcPr>
          <w:p w:rsidR="00A30806" w:rsidRDefault="00B63FE8">
            <w:pPr>
              <w:jc w:val="right"/>
            </w:pPr>
            <w:r>
              <w:rPr>
                <w:sz w:val="24"/>
              </w:rPr>
              <w:t>9,300.00</w:t>
            </w:r>
          </w:p>
        </w:tc>
      </w:tr>
      <w:tr w:rsidR="00A30806">
        <w:tc>
          <w:tcPr>
            <w:tcW w:w="2819" w:type="dxa"/>
            <w:vAlign w:val="center"/>
          </w:tcPr>
          <w:p w:rsidR="00A30806" w:rsidRDefault="00B63FE8">
            <w:pPr>
              <w:jc w:val="left"/>
            </w:pPr>
            <w:r>
              <w:rPr>
                <w:sz w:val="24"/>
              </w:rPr>
              <w:t>其他</w:t>
            </w:r>
          </w:p>
        </w:tc>
        <w:tc>
          <w:tcPr>
            <w:tcW w:w="6179" w:type="dxa"/>
            <w:vAlign w:val="center"/>
          </w:tcPr>
          <w:p w:rsidR="00A30806" w:rsidRDefault="00B63FE8">
            <w:pPr>
              <w:jc w:val="right"/>
            </w:pPr>
            <w:r>
              <w:rPr>
                <w:sz w:val="24"/>
              </w:rPr>
              <w:t>400.00</w:t>
            </w:r>
          </w:p>
        </w:tc>
      </w:tr>
      <w:tr w:rsidR="00A30806">
        <w:tc>
          <w:tcPr>
            <w:tcW w:w="2819" w:type="dxa"/>
            <w:vAlign w:val="center"/>
          </w:tcPr>
          <w:p w:rsidR="00A30806" w:rsidRDefault="00B63FE8">
            <w:pPr>
              <w:jc w:val="left"/>
            </w:pPr>
            <w:r>
              <w:rPr>
                <w:sz w:val="24"/>
              </w:rPr>
              <w:t>指数使用费</w:t>
            </w:r>
          </w:p>
        </w:tc>
        <w:tc>
          <w:tcPr>
            <w:tcW w:w="6179" w:type="dxa"/>
            <w:vAlign w:val="center"/>
          </w:tcPr>
          <w:p w:rsidR="00A30806" w:rsidRDefault="00B63FE8">
            <w:pPr>
              <w:jc w:val="right"/>
            </w:pPr>
            <w:r>
              <w:rPr>
                <w:sz w:val="24"/>
              </w:rPr>
              <w:t>510,806.29</w:t>
            </w:r>
          </w:p>
        </w:tc>
      </w:tr>
      <w:tr w:rsidR="00A30806">
        <w:tc>
          <w:tcPr>
            <w:tcW w:w="2855" w:type="dxa"/>
            <w:vAlign w:val="center"/>
          </w:tcPr>
          <w:p w:rsidR="00A30806" w:rsidRDefault="00B63FE8">
            <w:pPr>
              <w:spacing w:before="29" w:line="288" w:lineRule="auto"/>
              <w:rPr>
                <w:rFonts w:asciiTheme="minorEastAsia" w:eastAsiaTheme="minorEastAsia" w:hAnsiTheme="minorEastAsia"/>
                <w:szCs w:val="21"/>
              </w:rPr>
            </w:pPr>
            <w:r>
              <w:rPr>
                <w:rFonts w:hint="eastAsia"/>
                <w:sz w:val="24"/>
              </w:rPr>
              <w:t>合计</w:t>
            </w:r>
          </w:p>
        </w:tc>
        <w:tc>
          <w:tcPr>
            <w:tcW w:w="6260" w:type="dxa"/>
            <w:vAlign w:val="center"/>
          </w:tcPr>
          <w:p w:rsidR="00A30806" w:rsidRDefault="00B63FE8">
            <w:pPr>
              <w:spacing w:before="29" w:line="288" w:lineRule="auto"/>
              <w:jc w:val="right"/>
              <w:rPr>
                <w:color w:val="000000"/>
                <w:kern w:val="0"/>
                <w:sz w:val="24"/>
              </w:rPr>
            </w:pPr>
            <w:r>
              <w:rPr>
                <w:color w:val="000000"/>
                <w:kern w:val="0"/>
                <w:sz w:val="24"/>
              </w:rPr>
              <w:t>683,114.11</w:t>
            </w:r>
          </w:p>
        </w:tc>
      </w:tr>
    </w:tbl>
    <w:p w:rsidR="00A30806" w:rsidRDefault="00B63FE8">
      <w:pPr>
        <w:tabs>
          <w:tab w:val="left" w:pos="426"/>
        </w:tabs>
        <w:spacing w:before="29" w:line="288" w:lineRule="auto"/>
        <w:jc w:val="left"/>
        <w:rPr>
          <w:kern w:val="0"/>
          <w:sz w:val="24"/>
        </w:rPr>
      </w:pPr>
      <w:r>
        <w:rPr>
          <w:kern w:val="0"/>
          <w:sz w:val="24"/>
        </w:rPr>
        <w:t>注：指数使用费为支付标的指数供应商的标的指数许可使用费，按前一日基金资产净值所适应的年费率计提，逐日累计，按季支付。</w:t>
      </w:r>
    </w:p>
    <w:p w:rsidR="00A30806" w:rsidRDefault="00B63FE8">
      <w:pPr>
        <w:tabs>
          <w:tab w:val="left" w:pos="426"/>
        </w:tabs>
        <w:spacing w:before="29" w:line="288" w:lineRule="auto"/>
        <w:jc w:val="left"/>
        <w:rPr>
          <w:kern w:val="0"/>
          <w:sz w:val="24"/>
        </w:rPr>
      </w:pPr>
      <w:r>
        <w:rPr>
          <w:kern w:val="0"/>
          <w:sz w:val="24"/>
        </w:rPr>
        <w:t>当基金季度平均净值规模在</w:t>
      </w:r>
      <w:r>
        <w:rPr>
          <w:kern w:val="0"/>
          <w:sz w:val="24"/>
        </w:rPr>
        <w:t>10</w:t>
      </w:r>
      <w:r>
        <w:rPr>
          <w:kern w:val="0"/>
          <w:sz w:val="24"/>
        </w:rPr>
        <w:t>亿元以下（不包括</w:t>
      </w:r>
      <w:r>
        <w:rPr>
          <w:kern w:val="0"/>
          <w:sz w:val="24"/>
        </w:rPr>
        <w:t>10</w:t>
      </w:r>
      <w:r>
        <w:rPr>
          <w:kern w:val="0"/>
          <w:sz w:val="24"/>
        </w:rPr>
        <w:t>亿元），指数许可使用费按前一日的基金资产净值的</w:t>
      </w:r>
      <w:r>
        <w:rPr>
          <w:kern w:val="0"/>
          <w:sz w:val="24"/>
        </w:rPr>
        <w:t>0.04%</w:t>
      </w:r>
      <w:r>
        <w:rPr>
          <w:kern w:val="0"/>
          <w:sz w:val="24"/>
        </w:rPr>
        <w:t>的年费率计提。计算方法如下：</w:t>
      </w:r>
    </w:p>
    <w:p w:rsidR="00A30806" w:rsidRDefault="00B63FE8">
      <w:pPr>
        <w:tabs>
          <w:tab w:val="left" w:pos="426"/>
        </w:tabs>
        <w:spacing w:before="29" w:line="288" w:lineRule="auto"/>
        <w:jc w:val="left"/>
        <w:rPr>
          <w:kern w:val="0"/>
          <w:sz w:val="24"/>
        </w:rPr>
      </w:pPr>
      <w:r>
        <w:rPr>
          <w:kern w:val="0"/>
          <w:sz w:val="24"/>
        </w:rPr>
        <w:t>H=E×0.04%÷</w:t>
      </w:r>
      <w:r>
        <w:rPr>
          <w:kern w:val="0"/>
          <w:sz w:val="24"/>
        </w:rPr>
        <w:t>当年天数</w:t>
      </w:r>
    </w:p>
    <w:p w:rsidR="00A30806" w:rsidRDefault="00B63FE8">
      <w:pPr>
        <w:tabs>
          <w:tab w:val="left" w:pos="426"/>
        </w:tabs>
        <w:spacing w:before="29" w:line="288" w:lineRule="auto"/>
        <w:jc w:val="left"/>
        <w:rPr>
          <w:kern w:val="0"/>
          <w:sz w:val="24"/>
        </w:rPr>
      </w:pPr>
      <w:r>
        <w:rPr>
          <w:kern w:val="0"/>
          <w:sz w:val="24"/>
        </w:rPr>
        <w:t>H</w:t>
      </w:r>
      <w:r>
        <w:rPr>
          <w:kern w:val="0"/>
          <w:sz w:val="24"/>
        </w:rPr>
        <w:t>为每日应计提的指数许可使用费</w:t>
      </w:r>
    </w:p>
    <w:p w:rsidR="00A30806" w:rsidRDefault="00B63FE8">
      <w:pPr>
        <w:tabs>
          <w:tab w:val="left" w:pos="426"/>
        </w:tabs>
        <w:spacing w:before="29" w:line="288" w:lineRule="auto"/>
        <w:jc w:val="left"/>
        <w:rPr>
          <w:kern w:val="0"/>
          <w:sz w:val="24"/>
        </w:rPr>
      </w:pPr>
      <w:r>
        <w:rPr>
          <w:kern w:val="0"/>
          <w:sz w:val="24"/>
        </w:rPr>
        <w:t>E</w:t>
      </w:r>
      <w:r>
        <w:rPr>
          <w:kern w:val="0"/>
          <w:sz w:val="24"/>
        </w:rPr>
        <w:t>为前一日的基金资产净值</w:t>
      </w:r>
    </w:p>
    <w:p w:rsidR="00A30806" w:rsidRDefault="00B63FE8">
      <w:pPr>
        <w:tabs>
          <w:tab w:val="left" w:pos="426"/>
        </w:tabs>
        <w:spacing w:before="29" w:line="288" w:lineRule="auto"/>
        <w:jc w:val="left"/>
        <w:rPr>
          <w:kern w:val="0"/>
          <w:sz w:val="24"/>
        </w:rPr>
      </w:pPr>
      <w:r>
        <w:rPr>
          <w:kern w:val="0"/>
          <w:sz w:val="24"/>
        </w:rPr>
        <w:t>当基金季度平均净值规模在</w:t>
      </w:r>
      <w:r>
        <w:rPr>
          <w:kern w:val="0"/>
          <w:sz w:val="24"/>
        </w:rPr>
        <w:t>10</w:t>
      </w:r>
      <w:r>
        <w:rPr>
          <w:kern w:val="0"/>
          <w:sz w:val="24"/>
        </w:rPr>
        <w:t>亿元至</w:t>
      </w:r>
      <w:r>
        <w:rPr>
          <w:kern w:val="0"/>
          <w:sz w:val="24"/>
        </w:rPr>
        <w:t>20</w:t>
      </w:r>
      <w:r>
        <w:rPr>
          <w:kern w:val="0"/>
          <w:sz w:val="24"/>
        </w:rPr>
        <w:t>亿元（包括</w:t>
      </w:r>
      <w:r>
        <w:rPr>
          <w:kern w:val="0"/>
          <w:sz w:val="24"/>
        </w:rPr>
        <w:t>10</w:t>
      </w:r>
      <w:r>
        <w:rPr>
          <w:kern w:val="0"/>
          <w:sz w:val="24"/>
        </w:rPr>
        <w:t>亿元，不包括</w:t>
      </w:r>
      <w:r>
        <w:rPr>
          <w:kern w:val="0"/>
          <w:sz w:val="24"/>
        </w:rPr>
        <w:t>20</w:t>
      </w:r>
      <w:r>
        <w:rPr>
          <w:kern w:val="0"/>
          <w:sz w:val="24"/>
        </w:rPr>
        <w:t>亿元），指数许可使用费按前一日的基金资产净值的</w:t>
      </w:r>
      <w:r>
        <w:rPr>
          <w:kern w:val="0"/>
          <w:sz w:val="24"/>
        </w:rPr>
        <w:t>0.03%</w:t>
      </w:r>
      <w:r>
        <w:rPr>
          <w:kern w:val="0"/>
          <w:sz w:val="24"/>
        </w:rPr>
        <w:t>的年费率计提。计算方法如下：</w:t>
      </w:r>
    </w:p>
    <w:p w:rsidR="00A30806" w:rsidRDefault="00B63FE8">
      <w:pPr>
        <w:tabs>
          <w:tab w:val="left" w:pos="426"/>
        </w:tabs>
        <w:spacing w:before="29" w:line="288" w:lineRule="auto"/>
        <w:jc w:val="left"/>
        <w:rPr>
          <w:kern w:val="0"/>
          <w:sz w:val="24"/>
        </w:rPr>
      </w:pPr>
      <w:r>
        <w:rPr>
          <w:kern w:val="0"/>
          <w:sz w:val="24"/>
        </w:rPr>
        <w:t>H=E×0.03</w:t>
      </w:r>
      <w:r>
        <w:rPr>
          <w:kern w:val="0"/>
          <w:sz w:val="24"/>
        </w:rPr>
        <w:t>%÷</w:t>
      </w:r>
      <w:r>
        <w:rPr>
          <w:kern w:val="0"/>
          <w:sz w:val="24"/>
        </w:rPr>
        <w:t>当年天数</w:t>
      </w:r>
    </w:p>
    <w:p w:rsidR="00A30806" w:rsidRDefault="00B63FE8">
      <w:pPr>
        <w:tabs>
          <w:tab w:val="left" w:pos="426"/>
        </w:tabs>
        <w:spacing w:before="29" w:line="288" w:lineRule="auto"/>
        <w:jc w:val="left"/>
        <w:rPr>
          <w:kern w:val="0"/>
          <w:sz w:val="24"/>
        </w:rPr>
      </w:pPr>
      <w:r>
        <w:rPr>
          <w:kern w:val="0"/>
          <w:sz w:val="24"/>
        </w:rPr>
        <w:t>H</w:t>
      </w:r>
      <w:r>
        <w:rPr>
          <w:kern w:val="0"/>
          <w:sz w:val="24"/>
        </w:rPr>
        <w:t>为每日应计提的指数许可使用费</w:t>
      </w:r>
    </w:p>
    <w:p w:rsidR="00A30806" w:rsidRDefault="00B63FE8">
      <w:pPr>
        <w:tabs>
          <w:tab w:val="left" w:pos="426"/>
        </w:tabs>
        <w:spacing w:before="29" w:line="288" w:lineRule="auto"/>
        <w:jc w:val="left"/>
        <w:rPr>
          <w:kern w:val="0"/>
          <w:sz w:val="24"/>
        </w:rPr>
      </w:pPr>
      <w:r>
        <w:rPr>
          <w:kern w:val="0"/>
          <w:sz w:val="24"/>
        </w:rPr>
        <w:t>E</w:t>
      </w:r>
      <w:r>
        <w:rPr>
          <w:kern w:val="0"/>
          <w:sz w:val="24"/>
        </w:rPr>
        <w:t>为前一日的基金资产净值</w:t>
      </w:r>
    </w:p>
    <w:p w:rsidR="00A30806" w:rsidRDefault="00B63FE8">
      <w:pPr>
        <w:tabs>
          <w:tab w:val="left" w:pos="426"/>
        </w:tabs>
        <w:spacing w:before="29" w:line="288" w:lineRule="auto"/>
        <w:jc w:val="left"/>
        <w:rPr>
          <w:kern w:val="0"/>
          <w:sz w:val="24"/>
        </w:rPr>
      </w:pPr>
      <w:r>
        <w:rPr>
          <w:kern w:val="0"/>
          <w:sz w:val="24"/>
        </w:rPr>
        <w:t>当基金季度平均净值规模在</w:t>
      </w:r>
      <w:r>
        <w:rPr>
          <w:kern w:val="0"/>
          <w:sz w:val="24"/>
        </w:rPr>
        <w:t>20</w:t>
      </w:r>
      <w:r>
        <w:rPr>
          <w:kern w:val="0"/>
          <w:sz w:val="24"/>
        </w:rPr>
        <w:t>亿元以上（包括</w:t>
      </w:r>
      <w:r>
        <w:rPr>
          <w:kern w:val="0"/>
          <w:sz w:val="24"/>
        </w:rPr>
        <w:t>20</w:t>
      </w:r>
      <w:r>
        <w:rPr>
          <w:kern w:val="0"/>
          <w:sz w:val="24"/>
        </w:rPr>
        <w:t>亿元），指数许可使用费按前一日的基金资产净值的</w:t>
      </w:r>
      <w:r>
        <w:rPr>
          <w:kern w:val="0"/>
          <w:sz w:val="24"/>
        </w:rPr>
        <w:t>0.025%</w:t>
      </w:r>
      <w:r>
        <w:rPr>
          <w:kern w:val="0"/>
          <w:sz w:val="24"/>
        </w:rPr>
        <w:t>的年费率计提。计算方法如下：</w:t>
      </w:r>
    </w:p>
    <w:p w:rsidR="00A30806" w:rsidRDefault="00B63FE8">
      <w:pPr>
        <w:tabs>
          <w:tab w:val="left" w:pos="426"/>
        </w:tabs>
        <w:spacing w:before="29" w:line="288" w:lineRule="auto"/>
        <w:jc w:val="left"/>
        <w:rPr>
          <w:kern w:val="0"/>
          <w:sz w:val="24"/>
        </w:rPr>
      </w:pPr>
      <w:r>
        <w:rPr>
          <w:kern w:val="0"/>
          <w:sz w:val="24"/>
        </w:rPr>
        <w:t>H=E×0.025%÷</w:t>
      </w:r>
      <w:r>
        <w:rPr>
          <w:kern w:val="0"/>
          <w:sz w:val="24"/>
        </w:rPr>
        <w:t>当年天数</w:t>
      </w:r>
    </w:p>
    <w:p w:rsidR="00A30806" w:rsidRDefault="00B63FE8">
      <w:pPr>
        <w:tabs>
          <w:tab w:val="left" w:pos="426"/>
        </w:tabs>
        <w:spacing w:before="29" w:line="288" w:lineRule="auto"/>
        <w:jc w:val="left"/>
        <w:rPr>
          <w:kern w:val="0"/>
          <w:sz w:val="24"/>
        </w:rPr>
      </w:pPr>
      <w:r>
        <w:rPr>
          <w:kern w:val="0"/>
          <w:sz w:val="24"/>
        </w:rPr>
        <w:t>H</w:t>
      </w:r>
      <w:r>
        <w:rPr>
          <w:kern w:val="0"/>
          <w:sz w:val="24"/>
        </w:rPr>
        <w:t>为每日应计提的指数许可使用费</w:t>
      </w:r>
    </w:p>
    <w:p w:rsidR="00A30806" w:rsidRDefault="00B63FE8">
      <w:pPr>
        <w:tabs>
          <w:tab w:val="left" w:pos="426"/>
        </w:tabs>
        <w:spacing w:before="29" w:line="288" w:lineRule="auto"/>
        <w:jc w:val="left"/>
        <w:rPr>
          <w:kern w:val="0"/>
          <w:sz w:val="24"/>
        </w:rPr>
      </w:pPr>
      <w:r>
        <w:rPr>
          <w:kern w:val="0"/>
          <w:sz w:val="24"/>
        </w:rPr>
        <w:t>E</w:t>
      </w:r>
      <w:r>
        <w:rPr>
          <w:kern w:val="0"/>
          <w:sz w:val="24"/>
        </w:rPr>
        <w:t>为前一日的基金资产净值</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7.4.8</w:t>
      </w:r>
      <w:r>
        <w:rPr>
          <w:rFonts w:eastAsiaTheme="minorEastAsia" w:hint="eastAsia"/>
          <w:b/>
          <w:sz w:val="24"/>
        </w:rPr>
        <w:t>或有事项、资产负债表日后事项的说明</w:t>
      </w:r>
    </w:p>
    <w:p w:rsidR="00A30806" w:rsidRDefault="00B63FE8">
      <w:pPr>
        <w:spacing w:before="29" w:line="288" w:lineRule="auto"/>
        <w:rPr>
          <w:rFonts w:eastAsiaTheme="minorEastAsia"/>
          <w:b/>
          <w:sz w:val="24"/>
        </w:rPr>
      </w:pPr>
      <w:r>
        <w:rPr>
          <w:rFonts w:eastAsiaTheme="minorEastAsia"/>
          <w:b/>
          <w:sz w:val="24"/>
        </w:rPr>
        <w:t xml:space="preserve">7.4.8.1 </w:t>
      </w:r>
      <w:r>
        <w:rPr>
          <w:rFonts w:eastAsiaTheme="minorEastAsia" w:hint="eastAsia"/>
          <w:b/>
          <w:sz w:val="24"/>
        </w:rPr>
        <w:t>或有事项</w:t>
      </w:r>
    </w:p>
    <w:p w:rsidR="00A30806" w:rsidRDefault="00B63FE8">
      <w:pPr>
        <w:spacing w:before="29" w:line="288" w:lineRule="auto"/>
        <w:ind w:firstLineChars="200" w:firstLine="480"/>
        <w:rPr>
          <w:kern w:val="0"/>
          <w:sz w:val="24"/>
        </w:rPr>
      </w:pPr>
      <w:r>
        <w:rPr>
          <w:kern w:val="0"/>
          <w:sz w:val="24"/>
        </w:rPr>
        <w:t>无。</w:t>
      </w:r>
    </w:p>
    <w:p w:rsidR="00A30806" w:rsidRDefault="00A30806">
      <w:pPr>
        <w:autoSpaceDE w:val="0"/>
        <w:autoSpaceDN w:val="0"/>
        <w:adjustRightInd w:val="0"/>
        <w:spacing w:line="360" w:lineRule="auto"/>
        <w:jc w:val="left"/>
        <w:rPr>
          <w:rFonts w:asciiTheme="minorEastAsia" w:eastAsiaTheme="minorEastAsia" w:hAnsiTheme="minorEastAsia"/>
          <w:color w:val="000000"/>
          <w:kern w:val="0"/>
          <w:szCs w:val="21"/>
        </w:rPr>
      </w:pPr>
    </w:p>
    <w:p w:rsidR="00A30806" w:rsidRDefault="00B63FE8">
      <w:pPr>
        <w:spacing w:before="29" w:line="288" w:lineRule="auto"/>
        <w:rPr>
          <w:rFonts w:eastAsiaTheme="minorEastAsia"/>
          <w:b/>
          <w:sz w:val="24"/>
        </w:rPr>
      </w:pPr>
      <w:r>
        <w:rPr>
          <w:rFonts w:eastAsiaTheme="minorEastAsia"/>
          <w:b/>
          <w:sz w:val="24"/>
        </w:rPr>
        <w:t xml:space="preserve">7.4.8.2 </w:t>
      </w:r>
      <w:r>
        <w:rPr>
          <w:rFonts w:eastAsiaTheme="minorEastAsia" w:hint="eastAsia"/>
          <w:b/>
          <w:sz w:val="24"/>
        </w:rPr>
        <w:t>资产负债表日后事项</w:t>
      </w:r>
    </w:p>
    <w:p w:rsidR="00A30806" w:rsidRDefault="00B63FE8">
      <w:pPr>
        <w:spacing w:before="29" w:line="288" w:lineRule="auto"/>
        <w:ind w:firstLineChars="200" w:firstLine="480"/>
        <w:rPr>
          <w:kern w:val="0"/>
          <w:sz w:val="24"/>
        </w:rPr>
      </w:pPr>
      <w:r>
        <w:rPr>
          <w:rFonts w:hint="eastAsia"/>
          <w:kern w:val="0"/>
          <w:sz w:val="24"/>
        </w:rPr>
        <w:t>根据相关法律法规和基金合同要求，本基金本报告期内未进行利润分配。本基金的基金管理人于</w:t>
      </w:r>
      <w:r>
        <w:rPr>
          <w:rFonts w:hint="eastAsia"/>
          <w:kern w:val="0"/>
          <w:sz w:val="24"/>
        </w:rPr>
        <w:t>2021</w:t>
      </w:r>
      <w:r>
        <w:rPr>
          <w:rFonts w:hint="eastAsia"/>
          <w:kern w:val="0"/>
          <w:sz w:val="24"/>
        </w:rPr>
        <w:t>年</w:t>
      </w:r>
      <w:r>
        <w:rPr>
          <w:rFonts w:hint="eastAsia"/>
          <w:kern w:val="0"/>
          <w:sz w:val="24"/>
        </w:rPr>
        <w:t>3</w:t>
      </w:r>
      <w:r>
        <w:rPr>
          <w:rFonts w:hint="eastAsia"/>
          <w:kern w:val="0"/>
          <w:sz w:val="24"/>
        </w:rPr>
        <w:t>月</w:t>
      </w:r>
      <w:r>
        <w:rPr>
          <w:rFonts w:hint="eastAsia"/>
          <w:kern w:val="0"/>
          <w:sz w:val="24"/>
        </w:rPr>
        <w:t>23</w:t>
      </w:r>
      <w:r>
        <w:rPr>
          <w:rFonts w:hint="eastAsia"/>
          <w:kern w:val="0"/>
          <w:sz w:val="24"/>
        </w:rPr>
        <w:t>日宣告对</w:t>
      </w:r>
      <w:r>
        <w:rPr>
          <w:rFonts w:hint="eastAsia"/>
          <w:kern w:val="0"/>
          <w:sz w:val="24"/>
        </w:rPr>
        <w:t>202</w:t>
      </w:r>
      <w:r>
        <w:rPr>
          <w:kern w:val="0"/>
          <w:sz w:val="24"/>
        </w:rPr>
        <w:t>1</w:t>
      </w:r>
      <w:r>
        <w:rPr>
          <w:rFonts w:hint="eastAsia"/>
          <w:kern w:val="0"/>
          <w:sz w:val="24"/>
        </w:rPr>
        <w:t>年度基金利润实施的第</w:t>
      </w:r>
      <w:r>
        <w:rPr>
          <w:rFonts w:hint="eastAsia"/>
          <w:kern w:val="0"/>
          <w:sz w:val="24"/>
        </w:rPr>
        <w:t>1</w:t>
      </w:r>
      <w:r>
        <w:rPr>
          <w:rFonts w:hint="eastAsia"/>
          <w:kern w:val="0"/>
          <w:sz w:val="24"/>
        </w:rPr>
        <w:t>次分红，向截至</w:t>
      </w:r>
      <w:r>
        <w:rPr>
          <w:rFonts w:hint="eastAsia"/>
          <w:kern w:val="0"/>
          <w:sz w:val="24"/>
        </w:rPr>
        <w:t>2021</w:t>
      </w:r>
      <w:r>
        <w:rPr>
          <w:rFonts w:hint="eastAsia"/>
          <w:kern w:val="0"/>
          <w:sz w:val="24"/>
        </w:rPr>
        <w:t>年</w:t>
      </w:r>
      <w:r>
        <w:rPr>
          <w:rFonts w:hint="eastAsia"/>
          <w:kern w:val="0"/>
          <w:sz w:val="24"/>
        </w:rPr>
        <w:t>3</w:t>
      </w:r>
      <w:r>
        <w:rPr>
          <w:rFonts w:hint="eastAsia"/>
          <w:kern w:val="0"/>
          <w:sz w:val="24"/>
        </w:rPr>
        <w:t>月</w:t>
      </w:r>
      <w:r>
        <w:rPr>
          <w:rFonts w:hint="eastAsia"/>
          <w:kern w:val="0"/>
          <w:sz w:val="24"/>
        </w:rPr>
        <w:t>25</w:t>
      </w:r>
      <w:r>
        <w:rPr>
          <w:rFonts w:hint="eastAsia"/>
          <w:kern w:val="0"/>
          <w:sz w:val="24"/>
        </w:rPr>
        <w:t>日止在本基金注册登记人中国证券登记结算有限公司登记在册的</w:t>
      </w:r>
      <w:r>
        <w:rPr>
          <w:rFonts w:hint="eastAsia"/>
          <w:kern w:val="0"/>
          <w:sz w:val="24"/>
        </w:rPr>
        <w:t>A</w:t>
      </w:r>
      <w:r>
        <w:rPr>
          <w:rFonts w:hint="eastAsia"/>
          <w:kern w:val="0"/>
          <w:sz w:val="24"/>
        </w:rPr>
        <w:t>类基金份额持有人按每</w:t>
      </w:r>
      <w:r>
        <w:rPr>
          <w:rFonts w:hint="eastAsia"/>
          <w:kern w:val="0"/>
          <w:sz w:val="24"/>
        </w:rPr>
        <w:t>10</w:t>
      </w:r>
      <w:r>
        <w:rPr>
          <w:rFonts w:hint="eastAsia"/>
          <w:kern w:val="0"/>
          <w:sz w:val="24"/>
        </w:rPr>
        <w:t>份基金份额派发红利</w:t>
      </w:r>
      <w:r>
        <w:rPr>
          <w:rFonts w:hint="eastAsia"/>
          <w:kern w:val="0"/>
          <w:sz w:val="24"/>
        </w:rPr>
        <w:t>0.10</w:t>
      </w:r>
      <w:r>
        <w:rPr>
          <w:rFonts w:hint="eastAsia"/>
          <w:kern w:val="0"/>
          <w:sz w:val="24"/>
        </w:rPr>
        <w:t>元。</w:t>
      </w:r>
    </w:p>
    <w:p w:rsidR="00A30806" w:rsidRDefault="00A30806">
      <w:pPr>
        <w:spacing w:before="29" w:line="288" w:lineRule="auto"/>
        <w:rPr>
          <w:rFonts w:eastAsiaTheme="minorEastAsia"/>
          <w:b/>
          <w:sz w:val="24"/>
        </w:rPr>
      </w:pPr>
    </w:p>
    <w:p w:rsidR="00A30806" w:rsidRDefault="00B63FE8">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A30806">
        <w:tc>
          <w:tcPr>
            <w:tcW w:w="5220" w:type="dxa"/>
          </w:tcPr>
          <w:p w:rsidR="00A30806" w:rsidRDefault="00B63FE8">
            <w:pPr>
              <w:spacing w:before="29" w:line="288" w:lineRule="auto"/>
              <w:jc w:val="center"/>
              <w:rPr>
                <w:color w:val="000000"/>
                <w:sz w:val="24"/>
              </w:rPr>
            </w:pPr>
            <w:r>
              <w:rPr>
                <w:rFonts w:hint="eastAsia"/>
                <w:color w:val="000000"/>
                <w:sz w:val="24"/>
              </w:rPr>
              <w:t>关联方名称</w:t>
            </w:r>
          </w:p>
        </w:tc>
        <w:tc>
          <w:tcPr>
            <w:tcW w:w="3780" w:type="dxa"/>
          </w:tcPr>
          <w:p w:rsidR="00A30806" w:rsidRDefault="00B63FE8">
            <w:pPr>
              <w:spacing w:before="29" w:line="288" w:lineRule="auto"/>
              <w:jc w:val="center"/>
              <w:rPr>
                <w:color w:val="000000"/>
                <w:sz w:val="24"/>
              </w:rPr>
            </w:pPr>
            <w:r>
              <w:rPr>
                <w:rFonts w:hint="eastAsia"/>
                <w:color w:val="000000"/>
                <w:sz w:val="24"/>
              </w:rPr>
              <w:t>与本基金的关系</w:t>
            </w:r>
          </w:p>
        </w:tc>
      </w:tr>
      <w:tr w:rsidR="00A30806">
        <w:tc>
          <w:tcPr>
            <w:tcW w:w="5220" w:type="dxa"/>
            <w:vAlign w:val="center"/>
          </w:tcPr>
          <w:p w:rsidR="00A30806" w:rsidRDefault="00B63FE8">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rsidR="00A30806" w:rsidRDefault="00B63FE8">
            <w:pPr>
              <w:jc w:val="center"/>
            </w:pPr>
            <w:r>
              <w:rPr>
                <w:color w:val="000000"/>
                <w:sz w:val="24"/>
              </w:rPr>
              <w:t>基金管理人、基金销售机构</w:t>
            </w:r>
          </w:p>
        </w:tc>
      </w:tr>
      <w:tr w:rsidR="00A30806">
        <w:tc>
          <w:tcPr>
            <w:tcW w:w="5220" w:type="dxa"/>
            <w:vAlign w:val="center"/>
          </w:tcPr>
          <w:p w:rsidR="00A30806" w:rsidRDefault="00B63FE8">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A30806" w:rsidRDefault="00B63FE8">
            <w:pPr>
              <w:jc w:val="center"/>
            </w:pPr>
            <w:r>
              <w:rPr>
                <w:color w:val="000000"/>
                <w:sz w:val="24"/>
              </w:rPr>
              <w:t>基金托管人</w:t>
            </w:r>
          </w:p>
        </w:tc>
      </w:tr>
      <w:tr w:rsidR="00A30806">
        <w:tc>
          <w:tcPr>
            <w:tcW w:w="5220" w:type="dxa"/>
            <w:vAlign w:val="center"/>
          </w:tcPr>
          <w:p w:rsidR="00A30806" w:rsidRDefault="00B63FE8">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A30806" w:rsidRDefault="00B63FE8">
            <w:pPr>
              <w:jc w:val="center"/>
            </w:pPr>
            <w:r>
              <w:rPr>
                <w:color w:val="000000"/>
                <w:sz w:val="24"/>
              </w:rPr>
              <w:t>基金管理人的股东</w:t>
            </w:r>
          </w:p>
        </w:tc>
      </w:tr>
      <w:tr w:rsidR="00A30806">
        <w:tc>
          <w:tcPr>
            <w:tcW w:w="5220" w:type="dxa"/>
            <w:vAlign w:val="center"/>
          </w:tcPr>
          <w:p w:rsidR="00A30806" w:rsidRDefault="00B63FE8">
            <w:pPr>
              <w:jc w:val="left"/>
            </w:pPr>
            <w:r>
              <w:rPr>
                <w:color w:val="000000"/>
                <w:sz w:val="24"/>
              </w:rPr>
              <w:t>施罗德投资管理有限公司</w:t>
            </w:r>
          </w:p>
        </w:tc>
        <w:tc>
          <w:tcPr>
            <w:tcW w:w="3780" w:type="dxa"/>
            <w:vAlign w:val="center"/>
          </w:tcPr>
          <w:p w:rsidR="00A30806" w:rsidRDefault="00B63FE8">
            <w:pPr>
              <w:jc w:val="center"/>
            </w:pPr>
            <w:r>
              <w:rPr>
                <w:color w:val="000000"/>
                <w:sz w:val="24"/>
              </w:rPr>
              <w:t>基金管理人的股东</w:t>
            </w:r>
          </w:p>
        </w:tc>
      </w:tr>
      <w:tr w:rsidR="00A30806">
        <w:tc>
          <w:tcPr>
            <w:tcW w:w="5220" w:type="dxa"/>
            <w:vAlign w:val="center"/>
          </w:tcPr>
          <w:p w:rsidR="00A30806" w:rsidRDefault="00B63FE8">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A30806" w:rsidRDefault="00B63FE8">
            <w:pPr>
              <w:jc w:val="center"/>
            </w:pPr>
            <w:r>
              <w:rPr>
                <w:color w:val="000000"/>
                <w:sz w:val="24"/>
              </w:rPr>
              <w:t>基金管理人的股东</w:t>
            </w:r>
          </w:p>
        </w:tc>
      </w:tr>
      <w:tr w:rsidR="00A30806">
        <w:tc>
          <w:tcPr>
            <w:tcW w:w="5220" w:type="dxa"/>
            <w:vAlign w:val="center"/>
          </w:tcPr>
          <w:p w:rsidR="00A30806" w:rsidRDefault="00B63FE8">
            <w:pPr>
              <w:jc w:val="left"/>
            </w:pPr>
            <w:r>
              <w:rPr>
                <w:color w:val="000000"/>
                <w:sz w:val="24"/>
              </w:rPr>
              <w:t>交银施罗德资产管理有限公司</w:t>
            </w:r>
          </w:p>
        </w:tc>
        <w:tc>
          <w:tcPr>
            <w:tcW w:w="3780" w:type="dxa"/>
            <w:vAlign w:val="center"/>
          </w:tcPr>
          <w:p w:rsidR="00A30806" w:rsidRDefault="00B63FE8">
            <w:pPr>
              <w:jc w:val="center"/>
            </w:pPr>
            <w:r>
              <w:rPr>
                <w:color w:val="000000"/>
                <w:sz w:val="24"/>
              </w:rPr>
              <w:t>基金管理人的子公司</w:t>
            </w:r>
          </w:p>
        </w:tc>
      </w:tr>
      <w:tr w:rsidR="00A30806">
        <w:tc>
          <w:tcPr>
            <w:tcW w:w="5220" w:type="dxa"/>
            <w:vAlign w:val="center"/>
          </w:tcPr>
          <w:p w:rsidR="00A30806" w:rsidRDefault="00B63FE8">
            <w:pPr>
              <w:jc w:val="left"/>
            </w:pPr>
            <w:r>
              <w:rPr>
                <w:color w:val="000000"/>
                <w:sz w:val="24"/>
              </w:rPr>
              <w:t>上海直源投资管理有限公司</w:t>
            </w:r>
          </w:p>
        </w:tc>
        <w:tc>
          <w:tcPr>
            <w:tcW w:w="3780" w:type="dxa"/>
            <w:vAlign w:val="center"/>
          </w:tcPr>
          <w:p w:rsidR="00A30806" w:rsidRDefault="00B63FE8">
            <w:pPr>
              <w:jc w:val="center"/>
            </w:pPr>
            <w:r>
              <w:rPr>
                <w:color w:val="000000"/>
                <w:sz w:val="24"/>
              </w:rPr>
              <w:t>受基金管理人控制的公司</w:t>
            </w:r>
          </w:p>
        </w:tc>
      </w:tr>
    </w:tbl>
    <w:p w:rsidR="00A30806" w:rsidRDefault="00B63FE8">
      <w:pPr>
        <w:tabs>
          <w:tab w:val="left" w:pos="426"/>
        </w:tabs>
        <w:spacing w:before="29" w:line="288" w:lineRule="auto"/>
        <w:jc w:val="left"/>
        <w:rPr>
          <w:kern w:val="0"/>
          <w:sz w:val="24"/>
        </w:rPr>
      </w:pPr>
      <w:r>
        <w:rPr>
          <w:kern w:val="0"/>
          <w:sz w:val="24"/>
        </w:rPr>
        <w:t>注：下述关联交易均在正常业务范围内按一般商业条款订立。</w:t>
      </w:r>
    </w:p>
    <w:p w:rsidR="00A30806" w:rsidRDefault="00B63FE8">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A30806" w:rsidRDefault="00B63FE8">
      <w:pPr>
        <w:spacing w:before="29" w:line="288" w:lineRule="auto"/>
        <w:rPr>
          <w:rFonts w:eastAsiaTheme="minorEastAsia"/>
          <w:b/>
          <w:sz w:val="24"/>
        </w:rPr>
      </w:pPr>
      <w:r>
        <w:rPr>
          <w:rFonts w:eastAsiaTheme="minorEastAsia"/>
          <w:b/>
          <w:sz w:val="24"/>
        </w:rPr>
        <w:t>7.4.10</w:t>
      </w:r>
      <w:r>
        <w:rPr>
          <w:rFonts w:eastAsiaTheme="minorEastAsia" w:hint="eastAsia"/>
          <w:b/>
          <w:sz w:val="24"/>
        </w:rPr>
        <w:t>本报告期及上年度可比期间的关联方交易</w:t>
      </w:r>
    </w:p>
    <w:p w:rsidR="00A30806" w:rsidRDefault="00B63FE8">
      <w:pPr>
        <w:spacing w:before="29" w:line="288" w:lineRule="auto"/>
        <w:rPr>
          <w:rFonts w:eastAsiaTheme="minorEastAsia"/>
          <w:b/>
          <w:sz w:val="24"/>
        </w:rPr>
      </w:pPr>
      <w:r>
        <w:rPr>
          <w:rFonts w:eastAsiaTheme="minorEastAsia"/>
          <w:b/>
          <w:sz w:val="24"/>
        </w:rPr>
        <w:t>7.4.10.1</w:t>
      </w:r>
      <w:r>
        <w:rPr>
          <w:rFonts w:eastAsiaTheme="minorEastAsia" w:hint="eastAsia"/>
          <w:b/>
          <w:sz w:val="24"/>
        </w:rPr>
        <w:t>通过关联方交易单元进行的交易</w:t>
      </w:r>
    </w:p>
    <w:p w:rsidR="00A30806" w:rsidRDefault="00B63FE8">
      <w:pPr>
        <w:spacing w:before="29" w:line="288" w:lineRule="auto"/>
        <w:ind w:firstLineChars="200" w:firstLine="480"/>
        <w:rPr>
          <w:kern w:val="0"/>
          <w:sz w:val="24"/>
        </w:rPr>
      </w:pPr>
      <w:r>
        <w:rPr>
          <w:kern w:val="0"/>
          <w:sz w:val="24"/>
        </w:rPr>
        <w:t>本基金本报告期内无通过关联方交易单元进行的交易。</w:t>
      </w:r>
    </w:p>
    <w:p w:rsidR="00A30806" w:rsidRDefault="00A30806">
      <w:pPr>
        <w:spacing w:before="29" w:line="288" w:lineRule="auto"/>
        <w:ind w:firstLineChars="200" w:firstLine="480"/>
        <w:rPr>
          <w:kern w:val="0"/>
          <w:sz w:val="24"/>
        </w:rPr>
      </w:pPr>
    </w:p>
    <w:p w:rsidR="00A30806" w:rsidRDefault="00B63FE8">
      <w:pPr>
        <w:spacing w:before="29" w:line="288" w:lineRule="auto"/>
        <w:rPr>
          <w:rFonts w:eastAsiaTheme="minorEastAsia"/>
          <w:b/>
          <w:sz w:val="24"/>
        </w:rPr>
      </w:pPr>
      <w:r>
        <w:rPr>
          <w:rFonts w:eastAsiaTheme="minorEastAsia"/>
          <w:b/>
          <w:sz w:val="24"/>
        </w:rPr>
        <w:t>7.4.10.2</w:t>
      </w:r>
      <w:r>
        <w:rPr>
          <w:rFonts w:eastAsiaTheme="minorEastAsia" w:hint="eastAsia"/>
          <w:b/>
          <w:sz w:val="24"/>
        </w:rPr>
        <w:t>关联方报酬</w:t>
      </w:r>
    </w:p>
    <w:p w:rsidR="00A30806" w:rsidRDefault="00B63FE8">
      <w:pPr>
        <w:spacing w:before="29" w:line="288" w:lineRule="auto"/>
        <w:rPr>
          <w:rFonts w:eastAsiaTheme="minorEastAsia"/>
          <w:b/>
          <w:sz w:val="24"/>
        </w:rPr>
      </w:pPr>
      <w:r>
        <w:rPr>
          <w:rFonts w:eastAsiaTheme="minorEastAsia"/>
          <w:b/>
          <w:sz w:val="24"/>
        </w:rPr>
        <w:t>7.4.10.2.1</w:t>
      </w:r>
      <w:r>
        <w:rPr>
          <w:rFonts w:eastAsiaTheme="minorEastAsia" w:hint="eastAsia"/>
          <w:b/>
          <w:sz w:val="24"/>
        </w:rPr>
        <w:t>基金管理费</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A30806">
        <w:tc>
          <w:tcPr>
            <w:tcW w:w="3686"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5314" w:type="dxa"/>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A30806" w:rsidRDefault="00B63FE8">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8</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30806">
        <w:tc>
          <w:tcPr>
            <w:tcW w:w="3686" w:type="dxa"/>
            <w:vAlign w:val="center"/>
          </w:tcPr>
          <w:p w:rsidR="00A30806" w:rsidRDefault="00B63FE8">
            <w:pPr>
              <w:spacing w:before="29" w:line="288" w:lineRule="auto"/>
              <w:rPr>
                <w:sz w:val="24"/>
              </w:rPr>
            </w:pPr>
            <w:r>
              <w:rPr>
                <w:rFonts w:hint="eastAsia"/>
                <w:sz w:val="24"/>
              </w:rPr>
              <w:t>当期发生的基金应支付的管理费</w:t>
            </w:r>
          </w:p>
        </w:tc>
        <w:tc>
          <w:tcPr>
            <w:tcW w:w="5314" w:type="dxa"/>
            <w:vAlign w:val="center"/>
          </w:tcPr>
          <w:p w:rsidR="00A30806" w:rsidRDefault="00B63FE8">
            <w:pPr>
              <w:spacing w:before="29" w:line="288" w:lineRule="auto"/>
              <w:jc w:val="right"/>
              <w:rPr>
                <w:color w:val="000000"/>
                <w:kern w:val="0"/>
                <w:sz w:val="24"/>
              </w:rPr>
            </w:pPr>
            <w:r>
              <w:rPr>
                <w:color w:val="000000"/>
                <w:kern w:val="0"/>
                <w:sz w:val="24"/>
              </w:rPr>
              <w:t>3,064,837.59</w:t>
            </w:r>
          </w:p>
        </w:tc>
      </w:tr>
      <w:tr w:rsidR="00A30806">
        <w:tc>
          <w:tcPr>
            <w:tcW w:w="3686" w:type="dxa"/>
            <w:vAlign w:val="center"/>
          </w:tcPr>
          <w:p w:rsidR="00A30806" w:rsidRDefault="00B63FE8">
            <w:pPr>
              <w:spacing w:before="29" w:line="288" w:lineRule="auto"/>
              <w:rPr>
                <w:sz w:val="24"/>
              </w:rPr>
            </w:pPr>
            <w:r>
              <w:rPr>
                <w:rFonts w:hint="eastAsia"/>
                <w:sz w:val="24"/>
              </w:rPr>
              <w:t>其中：支付销售机构的客户维护费</w:t>
            </w:r>
          </w:p>
        </w:tc>
        <w:tc>
          <w:tcPr>
            <w:tcW w:w="5314" w:type="dxa"/>
            <w:vAlign w:val="center"/>
          </w:tcPr>
          <w:p w:rsidR="00A30806" w:rsidRDefault="00B63FE8">
            <w:pPr>
              <w:spacing w:before="29" w:line="288" w:lineRule="auto"/>
              <w:jc w:val="right"/>
              <w:rPr>
                <w:color w:val="000000"/>
                <w:kern w:val="0"/>
                <w:sz w:val="24"/>
              </w:rPr>
            </w:pPr>
            <w:r>
              <w:rPr>
                <w:color w:val="000000"/>
                <w:kern w:val="0"/>
                <w:sz w:val="24"/>
              </w:rPr>
              <w:t>1</w:t>
            </w:r>
            <w:r>
              <w:rPr>
                <w:rFonts w:hint="eastAsia"/>
                <w:color w:val="000000"/>
                <w:kern w:val="0"/>
                <w:sz w:val="24"/>
              </w:rPr>
              <w:t>89</w:t>
            </w:r>
            <w:r>
              <w:rPr>
                <w:color w:val="000000"/>
                <w:kern w:val="0"/>
                <w:sz w:val="24"/>
              </w:rPr>
              <w:t>,</w:t>
            </w:r>
            <w:r>
              <w:rPr>
                <w:rFonts w:hint="eastAsia"/>
                <w:color w:val="000000"/>
                <w:kern w:val="0"/>
                <w:sz w:val="24"/>
              </w:rPr>
              <w:t>516.05</w:t>
            </w:r>
          </w:p>
        </w:tc>
      </w:tr>
    </w:tbl>
    <w:p w:rsidR="00A30806" w:rsidRDefault="00B63FE8">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0.15%</w:t>
      </w:r>
      <w:r>
        <w:rPr>
          <w:kern w:val="0"/>
          <w:sz w:val="24"/>
        </w:rPr>
        <w:t>的年费率计提，逐日累计至每月月底，按月支付。其计算公式为：</w:t>
      </w:r>
      <w:r>
        <w:rPr>
          <w:kern w:val="0"/>
          <w:sz w:val="24"/>
        </w:rPr>
        <w:t xml:space="preserve"> </w:t>
      </w:r>
    </w:p>
    <w:p w:rsidR="00A30806" w:rsidRDefault="00B63FE8">
      <w:pPr>
        <w:tabs>
          <w:tab w:val="left" w:pos="426"/>
        </w:tabs>
        <w:spacing w:before="29" w:line="288" w:lineRule="auto"/>
        <w:jc w:val="left"/>
        <w:rPr>
          <w:kern w:val="0"/>
          <w:sz w:val="24"/>
        </w:rPr>
      </w:pPr>
      <w:r>
        <w:rPr>
          <w:kern w:val="0"/>
          <w:sz w:val="24"/>
        </w:rPr>
        <w:t>日管理人报酬＝前一日基金资产净值</w:t>
      </w:r>
      <w:r>
        <w:rPr>
          <w:kern w:val="0"/>
          <w:sz w:val="24"/>
        </w:rPr>
        <w:t>×0.15%÷</w:t>
      </w:r>
      <w:r>
        <w:rPr>
          <w:kern w:val="0"/>
          <w:sz w:val="24"/>
        </w:rPr>
        <w:t>当年天数。</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7.4.10.2.2</w:t>
      </w:r>
      <w:r>
        <w:rPr>
          <w:rFonts w:eastAsiaTheme="minorEastAsia" w:hint="eastAsia"/>
          <w:b/>
          <w:sz w:val="24"/>
        </w:rPr>
        <w:t>基金托管费</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A30806">
        <w:tc>
          <w:tcPr>
            <w:tcW w:w="3686"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5314" w:type="dxa"/>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A30806" w:rsidRDefault="00B63FE8">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8</w:t>
            </w:r>
            <w:r>
              <w:rPr>
                <w:color w:val="000000"/>
                <w:sz w:val="24"/>
              </w:rPr>
              <w:t>月</w:t>
            </w:r>
            <w:r>
              <w:rPr>
                <w:color w:val="000000"/>
                <w:sz w:val="24"/>
              </w:rPr>
              <w:t>20</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30806">
        <w:tc>
          <w:tcPr>
            <w:tcW w:w="3686" w:type="dxa"/>
            <w:vAlign w:val="center"/>
          </w:tcPr>
          <w:p w:rsidR="00A30806" w:rsidRDefault="00B63FE8">
            <w:pPr>
              <w:spacing w:before="29" w:line="288" w:lineRule="auto"/>
              <w:rPr>
                <w:rFonts w:asciiTheme="minorEastAsia" w:eastAsiaTheme="minorEastAsia" w:hAnsiTheme="minorEastAsia"/>
                <w:color w:val="000000"/>
                <w:szCs w:val="21"/>
              </w:rPr>
            </w:pPr>
            <w:r>
              <w:rPr>
                <w:rFonts w:hint="eastAsia"/>
                <w:sz w:val="24"/>
              </w:rPr>
              <w:t>当期发生的基金应支付的托管费</w:t>
            </w:r>
          </w:p>
        </w:tc>
        <w:tc>
          <w:tcPr>
            <w:tcW w:w="5314" w:type="dxa"/>
            <w:vAlign w:val="center"/>
          </w:tcPr>
          <w:p w:rsidR="00A30806" w:rsidRDefault="00B63FE8">
            <w:pPr>
              <w:spacing w:before="29" w:line="288" w:lineRule="auto"/>
              <w:jc w:val="right"/>
              <w:rPr>
                <w:color w:val="000000"/>
                <w:kern w:val="0"/>
                <w:sz w:val="24"/>
              </w:rPr>
            </w:pPr>
            <w:r>
              <w:rPr>
                <w:color w:val="000000"/>
                <w:kern w:val="0"/>
                <w:sz w:val="24"/>
              </w:rPr>
              <w:t>1,021,612.54</w:t>
            </w:r>
          </w:p>
        </w:tc>
      </w:tr>
    </w:tbl>
    <w:p w:rsidR="00A30806" w:rsidRDefault="00B63FE8">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0.05%</w:t>
      </w:r>
      <w:r>
        <w:rPr>
          <w:kern w:val="0"/>
          <w:sz w:val="24"/>
        </w:rPr>
        <w:t>的年费率计提，逐日累计至每月月底，按月支付。其计算公式为：</w:t>
      </w:r>
    </w:p>
    <w:p w:rsidR="00A30806" w:rsidRDefault="00B63FE8">
      <w:pPr>
        <w:tabs>
          <w:tab w:val="left" w:pos="426"/>
        </w:tabs>
        <w:spacing w:before="29" w:line="288" w:lineRule="auto"/>
        <w:jc w:val="left"/>
        <w:rPr>
          <w:kern w:val="0"/>
          <w:sz w:val="24"/>
        </w:rPr>
      </w:pPr>
      <w:r>
        <w:rPr>
          <w:kern w:val="0"/>
          <w:sz w:val="24"/>
        </w:rPr>
        <w:t>日托管费＝前一日基金资产净值</w:t>
      </w:r>
      <w:r>
        <w:rPr>
          <w:kern w:val="0"/>
          <w:sz w:val="24"/>
        </w:rPr>
        <w:t>×0.05%÷</w:t>
      </w:r>
      <w:r>
        <w:rPr>
          <w:kern w:val="0"/>
          <w:sz w:val="24"/>
        </w:rPr>
        <w:t>当年天数。</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kern w:val="0"/>
          <w:sz w:val="24"/>
        </w:rPr>
      </w:pPr>
      <w:r>
        <w:rPr>
          <w:rFonts w:eastAsiaTheme="minorEastAsia"/>
          <w:b/>
          <w:sz w:val="24"/>
        </w:rPr>
        <w:t>7.4.10.2.3</w:t>
      </w:r>
      <w:r>
        <w:rPr>
          <w:rFonts w:eastAsiaTheme="minorEastAsia" w:hint="eastAsia"/>
          <w:b/>
          <w:sz w:val="24"/>
        </w:rPr>
        <w:t>销售服务费</w:t>
      </w:r>
    </w:p>
    <w:p w:rsidR="00A30806" w:rsidRDefault="00B63FE8">
      <w:pPr>
        <w:tabs>
          <w:tab w:val="left" w:pos="426"/>
        </w:tabs>
        <w:spacing w:before="29" w:line="288" w:lineRule="auto"/>
        <w:jc w:val="left"/>
        <w:rPr>
          <w:kern w:val="0"/>
          <w:sz w:val="24"/>
        </w:rPr>
      </w:pPr>
      <w:r>
        <w:rPr>
          <w:kern w:val="0"/>
          <w:sz w:val="24"/>
        </w:rPr>
        <w:t>无。</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asciiTheme="minorEastAsia" w:eastAsiaTheme="minorEastAsia" w:hAnsiTheme="minorEastAsia"/>
          <w:b/>
          <w:bCs/>
          <w:color w:val="000000"/>
          <w:szCs w:val="21"/>
        </w:rPr>
      </w:pPr>
      <w:r>
        <w:rPr>
          <w:rFonts w:eastAsiaTheme="minorEastAsia"/>
          <w:b/>
          <w:sz w:val="24"/>
        </w:rPr>
        <w:t>7.4.10.3</w:t>
      </w:r>
      <w:r>
        <w:rPr>
          <w:rFonts w:eastAsiaTheme="minorEastAsia" w:hint="eastAsia"/>
          <w:b/>
          <w:sz w:val="24"/>
        </w:rPr>
        <w:t>与关联方进行银行间同业市场的债券</w:t>
      </w:r>
      <w:r>
        <w:rPr>
          <w:rFonts w:eastAsiaTheme="minorEastAsia"/>
          <w:b/>
          <w:sz w:val="24"/>
        </w:rPr>
        <w:t>(</w:t>
      </w:r>
      <w:r>
        <w:rPr>
          <w:rFonts w:eastAsiaTheme="minorEastAsia" w:hint="eastAsia"/>
          <w:b/>
          <w:sz w:val="24"/>
        </w:rPr>
        <w:t>含回购</w:t>
      </w:r>
      <w:r>
        <w:rPr>
          <w:rFonts w:eastAsiaTheme="minorEastAsia"/>
          <w:b/>
          <w:sz w:val="24"/>
        </w:rPr>
        <w:t>)</w:t>
      </w:r>
      <w:r>
        <w:rPr>
          <w:rFonts w:eastAsiaTheme="minorEastAsia" w:hint="eastAsia"/>
          <w:b/>
          <w:sz w:val="24"/>
        </w:rPr>
        <w:t>交易</w:t>
      </w:r>
    </w:p>
    <w:p w:rsidR="00A30806" w:rsidRDefault="00B63FE8">
      <w:pPr>
        <w:tabs>
          <w:tab w:val="left" w:pos="426"/>
        </w:tabs>
        <w:spacing w:before="29" w:line="288" w:lineRule="auto"/>
        <w:jc w:val="left"/>
        <w:rPr>
          <w:kern w:val="0"/>
          <w:sz w:val="24"/>
        </w:rPr>
      </w:pPr>
      <w:r>
        <w:rPr>
          <w:kern w:val="0"/>
          <w:sz w:val="24"/>
        </w:rPr>
        <w:t>本基金本报告期内未与关联方进行银行间同业市场的债券</w:t>
      </w:r>
      <w:r>
        <w:rPr>
          <w:kern w:val="0"/>
          <w:sz w:val="24"/>
        </w:rPr>
        <w:t>(</w:t>
      </w:r>
      <w:r>
        <w:rPr>
          <w:kern w:val="0"/>
          <w:sz w:val="24"/>
        </w:rPr>
        <w:t>含回购</w:t>
      </w:r>
      <w:r>
        <w:rPr>
          <w:kern w:val="0"/>
          <w:sz w:val="24"/>
        </w:rPr>
        <w:t>)</w:t>
      </w:r>
      <w:r>
        <w:rPr>
          <w:kern w:val="0"/>
          <w:sz w:val="24"/>
        </w:rPr>
        <w:t>交易。</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7.4.10.4</w:t>
      </w:r>
      <w:r>
        <w:rPr>
          <w:rFonts w:eastAsiaTheme="minorEastAsia" w:hint="eastAsia"/>
          <w:b/>
          <w:sz w:val="24"/>
        </w:rPr>
        <w:t>各关联方投资本基金的情况</w:t>
      </w:r>
    </w:p>
    <w:p w:rsidR="00A30806" w:rsidRDefault="00B63FE8">
      <w:pPr>
        <w:spacing w:before="29" w:line="288" w:lineRule="auto"/>
        <w:rPr>
          <w:rFonts w:eastAsiaTheme="minorEastAsia"/>
          <w:b/>
          <w:sz w:val="24"/>
        </w:rPr>
      </w:pPr>
      <w:r>
        <w:rPr>
          <w:rFonts w:eastAsiaTheme="minorEastAsia"/>
          <w:b/>
          <w:sz w:val="24"/>
        </w:rPr>
        <w:t>7.4.10.4.1</w:t>
      </w:r>
      <w:r>
        <w:rPr>
          <w:rFonts w:eastAsiaTheme="minorEastAsia" w:hint="eastAsia"/>
          <w:b/>
          <w:sz w:val="24"/>
        </w:rPr>
        <w:t>报告期内基金管理人运用固有资金投资本基金的情况</w:t>
      </w:r>
    </w:p>
    <w:p w:rsidR="00A30806" w:rsidRDefault="00B63FE8">
      <w:pPr>
        <w:tabs>
          <w:tab w:val="left" w:pos="426"/>
        </w:tabs>
        <w:spacing w:before="29" w:line="288" w:lineRule="auto"/>
        <w:jc w:val="left"/>
        <w:rPr>
          <w:kern w:val="0"/>
          <w:sz w:val="24"/>
        </w:rPr>
      </w:pPr>
      <w:r>
        <w:rPr>
          <w:kern w:val="0"/>
          <w:sz w:val="24"/>
        </w:rPr>
        <w:t>本报告期内未发生基金管理人运用固有资金投资本基金的情况。</w:t>
      </w:r>
    </w:p>
    <w:p w:rsidR="00A30806" w:rsidRDefault="00B63FE8">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A30806" w:rsidRDefault="00B63FE8">
      <w:pPr>
        <w:spacing w:before="29" w:line="288" w:lineRule="auto"/>
        <w:rPr>
          <w:rFonts w:eastAsiaTheme="minorEastAsia"/>
          <w:b/>
          <w:sz w:val="24"/>
        </w:rPr>
      </w:pPr>
      <w:r>
        <w:rPr>
          <w:rFonts w:eastAsiaTheme="minorEastAsia"/>
          <w:b/>
          <w:sz w:val="24"/>
        </w:rPr>
        <w:t>7.4.10.4.2</w:t>
      </w:r>
      <w:r>
        <w:rPr>
          <w:rFonts w:eastAsiaTheme="minorEastAsia" w:hint="eastAsia"/>
          <w:b/>
          <w:sz w:val="24"/>
        </w:rPr>
        <w:t>报告期末除基金管理人之外的其他关联方投资本基金的情况</w:t>
      </w:r>
    </w:p>
    <w:p w:rsidR="00A30806" w:rsidRDefault="00B63FE8">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本报告期末除基金管理人之外的其他关联方未持有本基金。</w:t>
      </w:r>
      <w:r>
        <w:rPr>
          <w:rFonts w:hint="eastAsia"/>
          <w:kern w:val="0"/>
          <w:sz w:val="24"/>
        </w:rPr>
        <w:br/>
      </w:r>
    </w:p>
    <w:p w:rsidR="00A30806" w:rsidRDefault="00B63FE8">
      <w:pPr>
        <w:spacing w:before="29" w:line="288" w:lineRule="auto"/>
        <w:rPr>
          <w:rFonts w:eastAsiaTheme="minorEastAsia"/>
          <w:b/>
          <w:sz w:val="24"/>
        </w:rPr>
      </w:pPr>
      <w:r>
        <w:rPr>
          <w:rFonts w:eastAsiaTheme="minorEastAsia"/>
          <w:b/>
          <w:sz w:val="24"/>
        </w:rPr>
        <w:t>7.4.10.5</w:t>
      </w:r>
      <w:r>
        <w:rPr>
          <w:rFonts w:eastAsiaTheme="minorEastAsia" w:hint="eastAsia"/>
          <w:b/>
          <w:sz w:val="24"/>
        </w:rPr>
        <w:t>由关联方保管的银行存款余额及当期产生的利息收入</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366"/>
        <w:gridCol w:w="3366"/>
      </w:tblGrid>
      <w:tr w:rsidR="00A30806">
        <w:tc>
          <w:tcPr>
            <w:tcW w:w="2268" w:type="dxa"/>
            <w:vMerge w:val="restart"/>
            <w:vAlign w:val="center"/>
          </w:tcPr>
          <w:p w:rsidR="00A30806" w:rsidRDefault="00B63FE8">
            <w:pPr>
              <w:widowControl/>
              <w:autoSpaceDE w:val="0"/>
              <w:autoSpaceDN w:val="0"/>
              <w:spacing w:before="29" w:line="288" w:lineRule="auto"/>
              <w:ind w:right="-15"/>
              <w:jc w:val="center"/>
              <w:textAlignment w:val="bottom"/>
              <w:rPr>
                <w:color w:val="000000"/>
                <w:szCs w:val="21"/>
              </w:rPr>
            </w:pPr>
            <w:r>
              <w:rPr>
                <w:rFonts w:hint="eastAsia"/>
                <w:color w:val="000000"/>
                <w:szCs w:val="21"/>
              </w:rPr>
              <w:t>关联方名称</w:t>
            </w:r>
          </w:p>
        </w:tc>
        <w:tc>
          <w:tcPr>
            <w:tcW w:w="6732" w:type="dxa"/>
            <w:gridSpan w:val="2"/>
          </w:tcPr>
          <w:p w:rsidR="00A30806" w:rsidRDefault="00B63FE8">
            <w:pPr>
              <w:widowControl/>
              <w:autoSpaceDE w:val="0"/>
              <w:autoSpaceDN w:val="0"/>
              <w:spacing w:before="29" w:line="288" w:lineRule="auto"/>
              <w:ind w:right="-15"/>
              <w:jc w:val="center"/>
              <w:textAlignment w:val="bottom"/>
              <w:rPr>
                <w:color w:val="000000"/>
                <w:szCs w:val="21"/>
              </w:rPr>
            </w:pPr>
            <w:r>
              <w:rPr>
                <w:rFonts w:hint="eastAsia"/>
                <w:color w:val="000000"/>
                <w:szCs w:val="21"/>
              </w:rPr>
              <w:t>本期</w:t>
            </w:r>
          </w:p>
          <w:p w:rsidR="00A30806" w:rsidRDefault="00B63FE8">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8</w:t>
            </w:r>
            <w:r>
              <w:rPr>
                <w:color w:val="000000"/>
                <w:szCs w:val="21"/>
              </w:rPr>
              <w:t>月</w:t>
            </w:r>
            <w:r>
              <w:rPr>
                <w:color w:val="000000"/>
                <w:szCs w:val="21"/>
              </w:rPr>
              <w:t>20</w:t>
            </w:r>
            <w:r>
              <w:rPr>
                <w:color w:val="000000"/>
                <w:szCs w:val="21"/>
              </w:rPr>
              <w:t>日（基金合同生效日）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A30806">
        <w:tc>
          <w:tcPr>
            <w:tcW w:w="2268" w:type="dxa"/>
            <w:vMerge/>
            <w:vAlign w:val="center"/>
          </w:tcPr>
          <w:p w:rsidR="00A30806" w:rsidRDefault="00A30806">
            <w:pPr>
              <w:widowControl/>
              <w:autoSpaceDE w:val="0"/>
              <w:autoSpaceDN w:val="0"/>
              <w:spacing w:before="29" w:line="288" w:lineRule="auto"/>
              <w:ind w:right="-15"/>
              <w:jc w:val="center"/>
              <w:textAlignment w:val="bottom"/>
              <w:rPr>
                <w:color w:val="000000"/>
                <w:szCs w:val="21"/>
              </w:rPr>
            </w:pPr>
          </w:p>
        </w:tc>
        <w:tc>
          <w:tcPr>
            <w:tcW w:w="3366" w:type="dxa"/>
            <w:vAlign w:val="center"/>
          </w:tcPr>
          <w:p w:rsidR="00A30806" w:rsidRDefault="00B63FE8">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3366" w:type="dxa"/>
            <w:vAlign w:val="center"/>
          </w:tcPr>
          <w:p w:rsidR="00A30806" w:rsidRDefault="00B63FE8">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r>
      <w:tr w:rsidR="00A30806">
        <w:tc>
          <w:tcPr>
            <w:tcW w:w="2268" w:type="dxa"/>
            <w:vAlign w:val="center"/>
          </w:tcPr>
          <w:p w:rsidR="00A30806" w:rsidRDefault="00B63FE8">
            <w:pPr>
              <w:jc w:val="left"/>
            </w:pPr>
            <w:r>
              <w:rPr>
                <w:szCs w:val="21"/>
              </w:rPr>
              <w:t>中国农业银行股份有限公司</w:t>
            </w:r>
          </w:p>
        </w:tc>
        <w:tc>
          <w:tcPr>
            <w:tcW w:w="3366" w:type="dxa"/>
            <w:vAlign w:val="center"/>
          </w:tcPr>
          <w:p w:rsidR="00A30806" w:rsidRDefault="00B63FE8">
            <w:pPr>
              <w:jc w:val="right"/>
            </w:pPr>
            <w:r>
              <w:rPr>
                <w:szCs w:val="21"/>
              </w:rPr>
              <w:t>258,837.00</w:t>
            </w:r>
          </w:p>
        </w:tc>
        <w:tc>
          <w:tcPr>
            <w:tcW w:w="3366" w:type="dxa"/>
            <w:vAlign w:val="center"/>
          </w:tcPr>
          <w:p w:rsidR="00A30806" w:rsidRDefault="00B63FE8">
            <w:pPr>
              <w:jc w:val="right"/>
            </w:pPr>
            <w:r>
              <w:rPr>
                <w:szCs w:val="21"/>
              </w:rPr>
              <w:t>4,591,440.66</w:t>
            </w:r>
          </w:p>
        </w:tc>
      </w:tr>
    </w:tbl>
    <w:p w:rsidR="00A30806" w:rsidRDefault="00B63FE8">
      <w:pPr>
        <w:tabs>
          <w:tab w:val="left" w:pos="426"/>
        </w:tabs>
        <w:spacing w:before="29" w:line="288" w:lineRule="auto"/>
        <w:jc w:val="left"/>
        <w:rPr>
          <w:kern w:val="0"/>
          <w:sz w:val="24"/>
        </w:rPr>
      </w:pPr>
      <w:r>
        <w:rPr>
          <w:kern w:val="0"/>
          <w:sz w:val="24"/>
        </w:rPr>
        <w:t>注：本基金的银行存款由基金托管人保管，按银行同业利率计息。</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7.4.10.6</w:t>
      </w:r>
      <w:r>
        <w:rPr>
          <w:rFonts w:eastAsiaTheme="minorEastAsia" w:hint="eastAsia"/>
          <w:b/>
          <w:sz w:val="24"/>
        </w:rPr>
        <w:t>本基金在承销期内参与关联方承销证券的情况</w:t>
      </w:r>
    </w:p>
    <w:p w:rsidR="00A30806" w:rsidRDefault="00B63FE8">
      <w:pPr>
        <w:tabs>
          <w:tab w:val="left" w:pos="426"/>
        </w:tabs>
        <w:spacing w:before="29" w:line="288" w:lineRule="auto"/>
        <w:jc w:val="left"/>
        <w:rPr>
          <w:kern w:val="0"/>
          <w:sz w:val="24"/>
        </w:rPr>
      </w:pPr>
      <w:r>
        <w:rPr>
          <w:kern w:val="0"/>
          <w:sz w:val="24"/>
        </w:rPr>
        <w:t>本基金本报告期内未在承销期内参与关联方承销证券。</w:t>
      </w:r>
    </w:p>
    <w:p w:rsidR="00A30806" w:rsidRDefault="00A30806">
      <w:pPr>
        <w:adjustRightInd w:val="0"/>
        <w:snapToGrid w:val="0"/>
        <w:spacing w:line="360" w:lineRule="auto"/>
        <w:jc w:val="left"/>
        <w:rPr>
          <w:rFonts w:asciiTheme="minorEastAsia" w:eastAsiaTheme="minorEastAsia" w:hAnsiTheme="minorEastAsia"/>
          <w:bCs/>
          <w:color w:val="000000"/>
          <w:szCs w:val="21"/>
        </w:rPr>
      </w:pPr>
    </w:p>
    <w:p w:rsidR="00A30806" w:rsidRDefault="00B63FE8">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A30806" w:rsidRDefault="00B63FE8">
      <w:pPr>
        <w:tabs>
          <w:tab w:val="left" w:pos="426"/>
        </w:tabs>
        <w:spacing w:before="29" w:line="288" w:lineRule="auto"/>
        <w:jc w:val="left"/>
        <w:rPr>
          <w:kern w:val="0"/>
          <w:sz w:val="24"/>
        </w:rPr>
      </w:pPr>
      <w:r>
        <w:rPr>
          <w:kern w:val="0"/>
          <w:sz w:val="24"/>
        </w:rPr>
        <w:t>本基金本报告期内无其他关联交易事项。</w:t>
      </w:r>
    </w:p>
    <w:p w:rsidR="00A30806" w:rsidRDefault="00A30806">
      <w:pPr>
        <w:tabs>
          <w:tab w:val="left" w:pos="426"/>
        </w:tabs>
        <w:spacing w:before="29" w:line="288" w:lineRule="auto"/>
        <w:jc w:val="left"/>
        <w:rPr>
          <w:kern w:val="0"/>
          <w:sz w:val="24"/>
        </w:rPr>
      </w:pPr>
    </w:p>
    <w:p w:rsidR="00A30806" w:rsidRDefault="00B63FE8">
      <w:pPr>
        <w:spacing w:before="29" w:line="288" w:lineRule="auto"/>
        <w:rPr>
          <w:rFonts w:eastAsiaTheme="minorEastAsia"/>
          <w:b/>
          <w:sz w:val="24"/>
        </w:rPr>
      </w:pPr>
      <w:r>
        <w:rPr>
          <w:rFonts w:eastAsiaTheme="minorEastAsia"/>
          <w:b/>
          <w:sz w:val="24"/>
        </w:rPr>
        <w:t>7.4.11</w:t>
      </w:r>
      <w:r>
        <w:rPr>
          <w:rFonts w:eastAsiaTheme="minorEastAsia" w:hint="eastAsia"/>
          <w:b/>
          <w:sz w:val="24"/>
        </w:rPr>
        <w:t>利润分配情况</w:t>
      </w:r>
    </w:p>
    <w:p w:rsidR="00A30806" w:rsidRDefault="00B63FE8">
      <w:pPr>
        <w:tabs>
          <w:tab w:val="left" w:pos="426"/>
        </w:tabs>
        <w:spacing w:before="29" w:line="288" w:lineRule="auto"/>
        <w:jc w:val="left"/>
        <w:rPr>
          <w:kern w:val="0"/>
          <w:sz w:val="24"/>
        </w:rPr>
      </w:pPr>
      <w:r>
        <w:rPr>
          <w:kern w:val="0"/>
          <w:sz w:val="24"/>
        </w:rPr>
        <w:t>本基金本报告期内未进行利润分配。</w:t>
      </w:r>
    </w:p>
    <w:p w:rsidR="00A30806" w:rsidRDefault="00A30806">
      <w:pPr>
        <w:tabs>
          <w:tab w:val="left" w:pos="426"/>
        </w:tabs>
        <w:spacing w:before="29" w:line="288" w:lineRule="auto"/>
        <w:jc w:val="left"/>
        <w:rPr>
          <w:kern w:val="0"/>
          <w:sz w:val="24"/>
        </w:rPr>
      </w:pPr>
    </w:p>
    <w:p w:rsidR="00A30806" w:rsidRDefault="00B63FE8">
      <w:pPr>
        <w:spacing w:before="29" w:line="288" w:lineRule="auto"/>
        <w:rPr>
          <w:rFonts w:eastAsiaTheme="minorEastAsia"/>
          <w:b/>
          <w:sz w:val="24"/>
        </w:rPr>
      </w:pPr>
      <w:r>
        <w:rPr>
          <w:rFonts w:eastAsiaTheme="minorEastAsia"/>
          <w:b/>
          <w:sz w:val="24"/>
        </w:rPr>
        <w:t>7.4.12</w:t>
      </w:r>
      <w:r>
        <w:rPr>
          <w:rFonts w:eastAsiaTheme="minorEastAsia" w:hint="eastAsia"/>
          <w:b/>
          <w:sz w:val="24"/>
        </w:rPr>
        <w:t>期末（</w:t>
      </w:r>
      <w:r>
        <w:rPr>
          <w:rFonts w:eastAsiaTheme="minorEastAsia"/>
          <w:b/>
          <w:sz w:val="24"/>
        </w:rPr>
        <w:t>2020</w:t>
      </w:r>
      <w:r>
        <w:rPr>
          <w:rFonts w:eastAsiaTheme="minorEastAsia"/>
          <w:b/>
          <w:sz w:val="24"/>
        </w:rPr>
        <w:t>年</w:t>
      </w:r>
      <w:r>
        <w:rPr>
          <w:rFonts w:eastAsiaTheme="minorEastAsia"/>
          <w:b/>
          <w:sz w:val="24"/>
        </w:rPr>
        <w:t>12</w:t>
      </w:r>
      <w:r>
        <w:rPr>
          <w:rFonts w:eastAsiaTheme="minorEastAsia"/>
          <w:b/>
          <w:sz w:val="24"/>
        </w:rPr>
        <w:t>月</w:t>
      </w:r>
      <w:r>
        <w:rPr>
          <w:rFonts w:eastAsiaTheme="minorEastAsia"/>
          <w:b/>
          <w:sz w:val="24"/>
        </w:rPr>
        <w:t>31</w:t>
      </w:r>
      <w:r>
        <w:rPr>
          <w:rFonts w:eastAsiaTheme="minorEastAsia"/>
          <w:b/>
          <w:sz w:val="24"/>
        </w:rPr>
        <w:t>日</w:t>
      </w:r>
      <w:r>
        <w:rPr>
          <w:rFonts w:eastAsiaTheme="minorEastAsia" w:hint="eastAsia"/>
          <w:b/>
          <w:sz w:val="24"/>
        </w:rPr>
        <w:t>）本基金持有的流通受限证券</w:t>
      </w:r>
    </w:p>
    <w:p w:rsidR="00A30806" w:rsidRDefault="00B63FE8">
      <w:pPr>
        <w:spacing w:before="29" w:line="288" w:lineRule="auto"/>
        <w:rPr>
          <w:rFonts w:eastAsiaTheme="minorEastAsia"/>
          <w:b/>
          <w:sz w:val="24"/>
        </w:rPr>
      </w:pPr>
      <w:r>
        <w:rPr>
          <w:rFonts w:eastAsiaTheme="minorEastAsia"/>
          <w:b/>
          <w:sz w:val="24"/>
        </w:rPr>
        <w:t>7.4.12.1</w:t>
      </w:r>
      <w:r>
        <w:rPr>
          <w:rFonts w:eastAsiaTheme="minorEastAsia" w:hint="eastAsia"/>
          <w:b/>
          <w:sz w:val="24"/>
        </w:rPr>
        <w:t>因认购新发</w:t>
      </w:r>
      <w:r>
        <w:rPr>
          <w:rFonts w:eastAsiaTheme="minorEastAsia"/>
          <w:b/>
          <w:sz w:val="24"/>
        </w:rPr>
        <w:t>/</w:t>
      </w:r>
      <w:r>
        <w:rPr>
          <w:rFonts w:eastAsiaTheme="minorEastAsia" w:hint="eastAsia"/>
          <w:b/>
          <w:sz w:val="24"/>
        </w:rPr>
        <w:t>增发证券而于期末持有的流通受限证券</w:t>
      </w:r>
    </w:p>
    <w:p w:rsidR="00A30806" w:rsidRDefault="00B63FE8">
      <w:pPr>
        <w:spacing w:line="360" w:lineRule="auto"/>
        <w:rPr>
          <w:kern w:val="0"/>
          <w:sz w:val="24"/>
        </w:rPr>
      </w:pPr>
      <w:r>
        <w:rPr>
          <w:rFonts w:hint="eastAsia"/>
          <w:kern w:val="0"/>
          <w:sz w:val="24"/>
        </w:rPr>
        <w:t>本基金本报告期末未持有因认购新发</w:t>
      </w:r>
      <w:r>
        <w:rPr>
          <w:rFonts w:hint="eastAsia"/>
          <w:kern w:val="0"/>
          <w:sz w:val="24"/>
        </w:rPr>
        <w:t>/</w:t>
      </w:r>
      <w:r>
        <w:rPr>
          <w:rFonts w:hint="eastAsia"/>
          <w:kern w:val="0"/>
          <w:sz w:val="24"/>
        </w:rPr>
        <w:t>增发证券而流通受限的证券。</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7.4.12.2</w:t>
      </w:r>
      <w:r>
        <w:rPr>
          <w:rFonts w:eastAsiaTheme="minorEastAsia" w:hint="eastAsia"/>
          <w:b/>
          <w:sz w:val="24"/>
        </w:rPr>
        <w:t>期末持有的暂时停牌等流通受限股票</w:t>
      </w:r>
    </w:p>
    <w:p w:rsidR="00A30806" w:rsidRDefault="00B63FE8">
      <w:pPr>
        <w:tabs>
          <w:tab w:val="left" w:pos="426"/>
        </w:tabs>
        <w:spacing w:before="29" w:line="288" w:lineRule="auto"/>
        <w:jc w:val="left"/>
        <w:rPr>
          <w:kern w:val="0"/>
          <w:sz w:val="24"/>
        </w:rPr>
      </w:pPr>
      <w:r>
        <w:rPr>
          <w:kern w:val="0"/>
          <w:sz w:val="24"/>
        </w:rPr>
        <w:t>本基金本报告期末未持有暂时停牌等流通受限股票。</w:t>
      </w:r>
    </w:p>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7.4.12.3</w:t>
      </w:r>
      <w:r>
        <w:rPr>
          <w:rFonts w:eastAsiaTheme="minorEastAsia" w:hint="eastAsia"/>
          <w:b/>
          <w:sz w:val="24"/>
        </w:rPr>
        <w:t>期末债券正回购交易中作为抵押的债券</w:t>
      </w:r>
    </w:p>
    <w:p w:rsidR="00A30806" w:rsidRDefault="00B63FE8">
      <w:pPr>
        <w:spacing w:before="29" w:line="288" w:lineRule="auto"/>
        <w:rPr>
          <w:rFonts w:eastAsiaTheme="minorEastAsia"/>
          <w:b/>
          <w:sz w:val="24"/>
        </w:rPr>
      </w:pPr>
      <w:r>
        <w:rPr>
          <w:rFonts w:eastAsiaTheme="minorEastAsia"/>
          <w:b/>
          <w:sz w:val="24"/>
        </w:rPr>
        <w:t>7.4.12.3.1</w:t>
      </w:r>
      <w:r>
        <w:rPr>
          <w:rFonts w:eastAsiaTheme="minorEastAsia" w:hint="eastAsia"/>
          <w:b/>
          <w:sz w:val="24"/>
        </w:rPr>
        <w:t>银行间市场债券正回购</w:t>
      </w:r>
    </w:p>
    <w:p w:rsidR="00A30806" w:rsidRDefault="00B63FE8">
      <w:pPr>
        <w:spacing w:before="29" w:line="288" w:lineRule="auto"/>
        <w:rPr>
          <w:kern w:val="0"/>
          <w:sz w:val="24"/>
        </w:rPr>
      </w:pPr>
      <w:r>
        <w:rPr>
          <w:kern w:val="0"/>
          <w:sz w:val="24"/>
        </w:rPr>
        <w:t xml:space="preserve"> </w:t>
      </w:r>
      <w:r>
        <w:rPr>
          <w:kern w:val="0"/>
          <w:sz w:val="24"/>
        </w:rPr>
        <w:t>截至本报告期末</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日止，本基金从事银行间市场债券正回购交易形成的卖出回购证券款余额</w:t>
      </w:r>
      <w:r>
        <w:rPr>
          <w:kern w:val="0"/>
          <w:sz w:val="24"/>
        </w:rPr>
        <w:t>235,030,762.48</w:t>
      </w:r>
      <w:r>
        <w:rPr>
          <w:kern w:val="0"/>
          <w:sz w:val="24"/>
        </w:rPr>
        <w:t>元，是以如下债券作为质押：</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500"/>
        <w:gridCol w:w="1500"/>
        <w:gridCol w:w="1260"/>
        <w:gridCol w:w="1440"/>
        <w:gridCol w:w="1836"/>
      </w:tblGrid>
      <w:tr w:rsidR="00A30806">
        <w:tc>
          <w:tcPr>
            <w:tcW w:w="150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50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50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回购到期日</w:t>
            </w:r>
          </w:p>
        </w:tc>
        <w:tc>
          <w:tcPr>
            <w:tcW w:w="126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期末估值单价</w:t>
            </w:r>
          </w:p>
        </w:tc>
        <w:tc>
          <w:tcPr>
            <w:tcW w:w="144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数量（张）</w:t>
            </w:r>
          </w:p>
        </w:tc>
        <w:tc>
          <w:tcPr>
            <w:tcW w:w="1836"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期末估值总额</w:t>
            </w:r>
          </w:p>
        </w:tc>
      </w:tr>
      <w:tr w:rsidR="00A30806">
        <w:tc>
          <w:tcPr>
            <w:tcW w:w="1500" w:type="dxa"/>
            <w:vAlign w:val="center"/>
          </w:tcPr>
          <w:p w:rsidR="00A30806" w:rsidRDefault="00B63FE8">
            <w:pPr>
              <w:jc w:val="center"/>
            </w:pPr>
            <w:r>
              <w:rPr>
                <w:sz w:val="24"/>
              </w:rPr>
              <w:t>190214</w:t>
            </w:r>
          </w:p>
        </w:tc>
        <w:tc>
          <w:tcPr>
            <w:tcW w:w="1500" w:type="dxa"/>
            <w:vAlign w:val="center"/>
          </w:tcPr>
          <w:p w:rsidR="00A30806" w:rsidRDefault="00B63FE8">
            <w:pPr>
              <w:jc w:val="center"/>
            </w:pPr>
            <w:r>
              <w:rPr>
                <w:sz w:val="24"/>
              </w:rPr>
              <w:t>19</w:t>
            </w:r>
            <w:r>
              <w:rPr>
                <w:sz w:val="24"/>
              </w:rPr>
              <w:t>国开</w:t>
            </w:r>
            <w:r>
              <w:rPr>
                <w:sz w:val="24"/>
              </w:rPr>
              <w:t>14</w:t>
            </w:r>
          </w:p>
        </w:tc>
        <w:tc>
          <w:tcPr>
            <w:tcW w:w="1500" w:type="dxa"/>
            <w:vAlign w:val="center"/>
          </w:tcPr>
          <w:p w:rsidR="00A30806" w:rsidRDefault="00B63FE8">
            <w:pPr>
              <w:jc w:val="center"/>
            </w:pPr>
            <w:r>
              <w:rPr>
                <w:sz w:val="24"/>
              </w:rPr>
              <w:t>2021-01-04</w:t>
            </w:r>
          </w:p>
        </w:tc>
        <w:tc>
          <w:tcPr>
            <w:tcW w:w="1260" w:type="dxa"/>
            <w:vAlign w:val="center"/>
          </w:tcPr>
          <w:p w:rsidR="00A30806" w:rsidRDefault="00B63FE8">
            <w:pPr>
              <w:jc w:val="right"/>
            </w:pPr>
            <w:r>
              <w:rPr>
                <w:sz w:val="24"/>
              </w:rPr>
              <w:t>100.19</w:t>
            </w:r>
          </w:p>
        </w:tc>
        <w:tc>
          <w:tcPr>
            <w:tcW w:w="1440" w:type="dxa"/>
            <w:vAlign w:val="center"/>
          </w:tcPr>
          <w:p w:rsidR="00A30806" w:rsidRDefault="00B63FE8">
            <w:pPr>
              <w:jc w:val="right"/>
            </w:pPr>
            <w:r>
              <w:rPr>
                <w:sz w:val="24"/>
              </w:rPr>
              <w:t>2,423,000</w:t>
            </w:r>
          </w:p>
        </w:tc>
        <w:tc>
          <w:tcPr>
            <w:tcW w:w="1836" w:type="dxa"/>
            <w:vAlign w:val="center"/>
          </w:tcPr>
          <w:p w:rsidR="00A30806" w:rsidRDefault="00B63FE8">
            <w:pPr>
              <w:jc w:val="right"/>
            </w:pPr>
            <w:r>
              <w:rPr>
                <w:sz w:val="24"/>
              </w:rPr>
              <w:t>242,760,370.00</w:t>
            </w:r>
          </w:p>
        </w:tc>
      </w:tr>
      <w:tr w:rsidR="00A30806">
        <w:tc>
          <w:tcPr>
            <w:tcW w:w="1500" w:type="dxa"/>
            <w:vAlign w:val="center"/>
          </w:tcPr>
          <w:p w:rsidR="00A30806" w:rsidRDefault="00B63FE8">
            <w:pPr>
              <w:spacing w:before="29" w:line="288" w:lineRule="auto"/>
              <w:jc w:val="center"/>
              <w:rPr>
                <w:rFonts w:asciiTheme="minorEastAsia" w:eastAsiaTheme="minorEastAsia" w:hAnsiTheme="minorEastAsia"/>
                <w:color w:val="000000"/>
                <w:kern w:val="0"/>
                <w:szCs w:val="21"/>
              </w:rPr>
            </w:pPr>
            <w:r>
              <w:rPr>
                <w:rFonts w:hint="eastAsia"/>
                <w:sz w:val="24"/>
              </w:rPr>
              <w:t>合计</w:t>
            </w:r>
          </w:p>
        </w:tc>
        <w:tc>
          <w:tcPr>
            <w:tcW w:w="1500" w:type="dxa"/>
            <w:vAlign w:val="center"/>
          </w:tcPr>
          <w:p w:rsidR="00A30806" w:rsidRDefault="00A30806">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A30806" w:rsidRDefault="00A30806">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A30806" w:rsidRDefault="00A30806">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A30806" w:rsidRDefault="00B63FE8">
            <w:pPr>
              <w:spacing w:before="29" w:line="288" w:lineRule="auto"/>
              <w:jc w:val="right"/>
              <w:rPr>
                <w:color w:val="000000"/>
                <w:kern w:val="0"/>
                <w:sz w:val="24"/>
              </w:rPr>
            </w:pPr>
            <w:r>
              <w:rPr>
                <w:color w:val="000000"/>
                <w:kern w:val="0"/>
                <w:sz w:val="24"/>
              </w:rPr>
              <w:t>2,423,000</w:t>
            </w:r>
          </w:p>
        </w:tc>
        <w:tc>
          <w:tcPr>
            <w:tcW w:w="1836" w:type="dxa"/>
            <w:vAlign w:val="center"/>
          </w:tcPr>
          <w:p w:rsidR="00A30806" w:rsidRDefault="00B63FE8">
            <w:pPr>
              <w:spacing w:before="29" w:line="288" w:lineRule="auto"/>
              <w:jc w:val="right"/>
              <w:rPr>
                <w:color w:val="000000"/>
                <w:kern w:val="0"/>
                <w:sz w:val="24"/>
              </w:rPr>
            </w:pPr>
            <w:r>
              <w:rPr>
                <w:color w:val="000000"/>
                <w:kern w:val="0"/>
                <w:sz w:val="24"/>
              </w:rPr>
              <w:t>242,760,370.00</w:t>
            </w:r>
          </w:p>
        </w:tc>
      </w:tr>
    </w:tbl>
    <w:p w:rsidR="00A30806" w:rsidRDefault="00A30806">
      <w:pPr>
        <w:spacing w:line="360" w:lineRule="auto"/>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7.4.12.3.2</w:t>
      </w:r>
      <w:r>
        <w:rPr>
          <w:rFonts w:eastAsiaTheme="minorEastAsia" w:hint="eastAsia"/>
          <w:b/>
          <w:sz w:val="24"/>
        </w:rPr>
        <w:t>交易所市场债券正回购</w:t>
      </w:r>
    </w:p>
    <w:p w:rsidR="00A30806" w:rsidRDefault="00B63FE8">
      <w:pPr>
        <w:spacing w:before="29" w:line="288" w:lineRule="auto"/>
        <w:ind w:firstLineChars="200" w:firstLine="480"/>
        <w:rPr>
          <w:kern w:val="0"/>
          <w:sz w:val="24"/>
        </w:rPr>
      </w:pPr>
      <w:r>
        <w:rPr>
          <w:kern w:val="0"/>
          <w:sz w:val="24"/>
        </w:rPr>
        <w:t>本基金本报告期末无从事交易所市场债券正回购交易形成的卖出回购证券款余额。</w:t>
      </w:r>
    </w:p>
    <w:p w:rsidR="00A30806" w:rsidRDefault="00A30806">
      <w:pPr>
        <w:spacing w:line="360" w:lineRule="auto"/>
        <w:ind w:firstLineChars="200" w:firstLine="420"/>
        <w:rPr>
          <w:rFonts w:asciiTheme="minorEastAsia" w:eastAsiaTheme="minorEastAsia" w:hAnsiTheme="minorEastAsia"/>
          <w:bCs/>
          <w:color w:val="000000"/>
          <w:szCs w:val="21"/>
        </w:rPr>
      </w:pPr>
    </w:p>
    <w:p w:rsidR="00A30806" w:rsidRDefault="00B63FE8">
      <w:pPr>
        <w:spacing w:before="29" w:line="288" w:lineRule="auto"/>
        <w:rPr>
          <w:rFonts w:asciiTheme="minorEastAsia" w:eastAsiaTheme="minorEastAsia" w:hAnsiTheme="minorEastAsia"/>
          <w:b/>
          <w:bCs/>
          <w:color w:val="000000"/>
          <w:szCs w:val="21"/>
        </w:rPr>
      </w:pPr>
      <w:r>
        <w:rPr>
          <w:rFonts w:eastAsiaTheme="minorEastAsia"/>
          <w:b/>
          <w:sz w:val="24"/>
        </w:rPr>
        <w:t>7.4.13</w:t>
      </w:r>
      <w:r>
        <w:rPr>
          <w:rFonts w:eastAsiaTheme="minorEastAsia" w:hint="eastAsia"/>
          <w:b/>
          <w:sz w:val="24"/>
        </w:rPr>
        <w:t>金融工具风险及管理</w:t>
      </w:r>
    </w:p>
    <w:p w:rsidR="00A30806" w:rsidRDefault="00B63FE8">
      <w:pPr>
        <w:spacing w:before="29" w:line="288" w:lineRule="auto"/>
        <w:rPr>
          <w:rFonts w:eastAsiaTheme="minorEastAsia"/>
          <w:b/>
          <w:sz w:val="24"/>
        </w:rPr>
      </w:pPr>
      <w:r>
        <w:rPr>
          <w:rFonts w:eastAsiaTheme="minorEastAsia"/>
          <w:b/>
          <w:sz w:val="24"/>
        </w:rPr>
        <w:t>7.4.13.1</w:t>
      </w:r>
      <w:r>
        <w:rPr>
          <w:rFonts w:eastAsiaTheme="minorEastAsia" w:hint="eastAsia"/>
          <w:b/>
          <w:sz w:val="24"/>
        </w:rPr>
        <w:t>风险管理政策和组织架构</w:t>
      </w:r>
    </w:p>
    <w:p w:rsidR="00A30806" w:rsidRDefault="00B63FE8">
      <w:pPr>
        <w:spacing w:before="29" w:line="288" w:lineRule="auto"/>
        <w:ind w:firstLineChars="200" w:firstLine="480"/>
        <w:rPr>
          <w:kern w:val="0"/>
          <w:sz w:val="24"/>
        </w:rPr>
      </w:pPr>
      <w:r>
        <w:rPr>
          <w:kern w:val="0"/>
          <w:sz w:val="24"/>
        </w:rPr>
        <w:t>本基金是一只债券型基金，其预期风险与预期收益高于货币市场基金，低于混合型基金和股票型基金。本基金为指数型基金，主要采用抽样复制和动态最优化的方法跟踪标的指数的表现，具有与标的指数、以及标的指数所代表的债券市场相似的风险收益特征。本基金主要投资于标的指数成份券及备选成份券。为了更好地实现投资目标，本基金还可以投资于具有良好流动性的金融工具，包括国内依法发行上市的国债、政策性金融债、债券回购、同业存单、银行存款（包括定期存款、协议存款、通知存款等）、货币市场工具以及法律、法规或中国证监会允许基金投资的其他金融工</w:t>
      </w:r>
      <w:r>
        <w:rPr>
          <w:kern w:val="0"/>
          <w:sz w:val="24"/>
        </w:rPr>
        <w:t>具（但须符合中国证监会相关规定）。本基金不投资股票等权益类资产。本基金在日常经营活动中面临的与这些金融工具相关的风险主要包括信用风险、流动性风险及市场风险。本基金的基金管理人从事风险管理的主要目标是争取将以上风险控制在限定的范围之内，通过指数化投资，争取在扣除各项费用之前获得与标的指数相似的总回报，追求跟踪偏离度及跟踪误差的最小化。</w:t>
      </w:r>
    </w:p>
    <w:p w:rsidR="00A30806" w:rsidRDefault="00B63FE8">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w:t>
      </w:r>
      <w:r>
        <w:rPr>
          <w:kern w:val="0"/>
          <w:sz w:val="24"/>
        </w:rPr>
        <w:t>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A30806" w:rsidRDefault="00B63FE8">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A30806" w:rsidRDefault="00B63FE8">
      <w:pPr>
        <w:spacing w:before="29" w:line="288" w:lineRule="auto"/>
        <w:ind w:firstLineChars="200" w:firstLine="480"/>
        <w:rPr>
          <w:kern w:val="0"/>
          <w:sz w:val="24"/>
        </w:rPr>
      </w:pPr>
      <w:r>
        <w:rPr>
          <w:kern w:val="0"/>
          <w:sz w:val="24"/>
        </w:rPr>
        <w:t>本基金的基金管理人对于金融工具的风</w:t>
      </w:r>
      <w:r>
        <w:rPr>
          <w:kern w:val="0"/>
          <w:sz w:val="24"/>
        </w:rPr>
        <w:t>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A30806" w:rsidRDefault="00A30806">
      <w:pPr>
        <w:adjustRightInd w:val="0"/>
        <w:spacing w:line="360" w:lineRule="auto"/>
        <w:ind w:firstLineChars="200" w:firstLine="420"/>
        <w:jc w:val="left"/>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7.4.13.2</w:t>
      </w:r>
      <w:r>
        <w:rPr>
          <w:rFonts w:eastAsiaTheme="minorEastAsia" w:hint="eastAsia"/>
          <w:b/>
          <w:sz w:val="24"/>
        </w:rPr>
        <w:t>信用风险</w:t>
      </w:r>
    </w:p>
    <w:p w:rsidR="00A30806" w:rsidRDefault="00B63FE8">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w:t>
      </w:r>
      <w:r>
        <w:rPr>
          <w:kern w:val="0"/>
          <w:sz w:val="24"/>
        </w:rPr>
        <w:t>付到期本息等情况，导致基金资产损失和收益变化的风险。</w:t>
      </w:r>
    </w:p>
    <w:p w:rsidR="00A30806" w:rsidRDefault="00B63FE8">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A30806" w:rsidRDefault="00B63FE8">
      <w:pPr>
        <w:spacing w:before="29" w:line="288" w:lineRule="auto"/>
        <w:ind w:firstLineChars="200" w:firstLine="480"/>
        <w:rPr>
          <w:kern w:val="0"/>
          <w:sz w:val="24"/>
        </w:rPr>
      </w:pPr>
      <w:r>
        <w:rPr>
          <w:kern w:val="0"/>
          <w:sz w:val="24"/>
        </w:rPr>
        <w:t>本基金的基金管理人建立了信用风险管理流程，通过对投资品种信用等级评估来控制证券发行人的信用风险</w:t>
      </w:r>
      <w:r>
        <w:rPr>
          <w:kern w:val="0"/>
          <w:sz w:val="24"/>
        </w:rPr>
        <w:t>，且通过分散化投资以分散信用风险。于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日，本基金未持有除国债、央行票据和政策性金融债以外的债券。</w:t>
      </w:r>
    </w:p>
    <w:p w:rsidR="00A30806" w:rsidRDefault="00A30806">
      <w:pPr>
        <w:spacing w:line="360" w:lineRule="auto"/>
        <w:ind w:firstLineChars="200" w:firstLine="420"/>
        <w:jc w:val="left"/>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7.4.13.3</w:t>
      </w:r>
      <w:r>
        <w:rPr>
          <w:rFonts w:eastAsiaTheme="minorEastAsia" w:hint="eastAsia"/>
          <w:b/>
          <w:sz w:val="24"/>
        </w:rPr>
        <w:t>流动性风险</w:t>
      </w:r>
    </w:p>
    <w:p w:rsidR="00A30806" w:rsidRDefault="00B63FE8">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A30806" w:rsidRDefault="00B63FE8">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w:t>
      </w:r>
      <w:r>
        <w:rPr>
          <w:kern w:val="0"/>
          <w:sz w:val="24"/>
        </w:rPr>
        <w:t>，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A30806" w:rsidRDefault="00B63FE8">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235,030,762.48</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A30806" w:rsidRDefault="00B63FE8">
      <w:pPr>
        <w:spacing w:before="29" w:line="288" w:lineRule="auto"/>
        <w:ind w:firstLineChars="200" w:firstLine="480"/>
        <w:rPr>
          <w:kern w:val="0"/>
          <w:sz w:val="24"/>
        </w:rPr>
      </w:pPr>
      <w:r>
        <w:rPr>
          <w:kern w:val="0"/>
          <w:sz w:val="24"/>
        </w:rPr>
        <w:t>注：流动性受限资产、</w:t>
      </w:r>
      <w:r>
        <w:rPr>
          <w:kern w:val="0"/>
          <w:sz w:val="24"/>
        </w:rPr>
        <w:t>7</w:t>
      </w:r>
      <w:r>
        <w:rPr>
          <w:kern w:val="0"/>
          <w:sz w:val="24"/>
        </w:rPr>
        <w:t>个工作日可变现资产的计算口径见《公开募集开放式证券投资基金流动性风险管理规定》第四十条。</w:t>
      </w:r>
    </w:p>
    <w:p w:rsidR="00A30806" w:rsidRDefault="00A30806">
      <w:pPr>
        <w:spacing w:before="29" w:line="288" w:lineRule="auto"/>
        <w:ind w:firstLineChars="200" w:firstLine="480"/>
        <w:rPr>
          <w:kern w:val="0"/>
          <w:sz w:val="24"/>
        </w:rPr>
      </w:pPr>
    </w:p>
    <w:p w:rsidR="00A30806" w:rsidRDefault="00B63FE8">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A30806" w:rsidRDefault="00B63FE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w:t>
      </w:r>
      <w:r>
        <w:rPr>
          <w:rFonts w:eastAsiaTheme="minorEastAsia"/>
          <w:color w:val="000000" w:themeColor="text1"/>
          <w:kern w:val="0"/>
          <w:szCs w:val="21"/>
        </w:rPr>
        <w:t>行持续的监测和分析。</w:t>
      </w:r>
    </w:p>
    <w:p w:rsidR="00A30806" w:rsidRDefault="00B63FE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A30806" w:rsidRDefault="00B63FE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A30806" w:rsidRDefault="00B63FE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A30806" w:rsidRDefault="00B63FE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w:t>
      </w:r>
      <w:r>
        <w:rPr>
          <w:rFonts w:eastAsiaTheme="minorEastAsia"/>
          <w:color w:val="000000" w:themeColor="text1"/>
          <w:kern w:val="0"/>
          <w:szCs w:val="21"/>
        </w:rPr>
        <w:t>受质押品的资质要求与基金合同约定的投资范围保持一致。</w:t>
      </w:r>
    </w:p>
    <w:p w:rsidR="00A30806" w:rsidRDefault="00B63FE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A30806" w:rsidRDefault="00A30806">
      <w:pPr>
        <w:widowControl/>
        <w:spacing w:line="360" w:lineRule="auto"/>
        <w:ind w:firstLineChars="200" w:firstLine="420"/>
        <w:rPr>
          <w:rFonts w:eastAsiaTheme="minorEastAsia"/>
          <w:color w:val="000000" w:themeColor="text1"/>
          <w:kern w:val="0"/>
          <w:szCs w:val="21"/>
        </w:rPr>
      </w:pPr>
    </w:p>
    <w:p w:rsidR="00A30806" w:rsidRDefault="00B63FE8">
      <w:pPr>
        <w:spacing w:before="29" w:line="288" w:lineRule="auto"/>
        <w:rPr>
          <w:rFonts w:eastAsiaTheme="minorEastAsia"/>
          <w:b/>
          <w:sz w:val="24"/>
        </w:rPr>
      </w:pPr>
      <w:r>
        <w:rPr>
          <w:rFonts w:eastAsiaTheme="minorEastAsia"/>
          <w:b/>
          <w:sz w:val="24"/>
        </w:rPr>
        <w:t>7.4.13.4</w:t>
      </w:r>
      <w:r>
        <w:rPr>
          <w:rFonts w:eastAsiaTheme="minorEastAsia" w:hint="eastAsia"/>
          <w:b/>
          <w:sz w:val="24"/>
        </w:rPr>
        <w:t>市场风险</w:t>
      </w:r>
    </w:p>
    <w:p w:rsidR="00A30806" w:rsidRDefault="00B63FE8">
      <w:pPr>
        <w:spacing w:before="29" w:line="288" w:lineRule="auto"/>
        <w:ind w:firstLineChars="200" w:firstLine="480"/>
        <w:rPr>
          <w:rFonts w:asciiTheme="minorEastAsia" w:eastAsiaTheme="minorEastAsia" w:hAnsiTheme="minorEastAsia" w:cs="宋体"/>
          <w:kern w:val="0"/>
          <w:szCs w:val="21"/>
        </w:rPr>
      </w:pPr>
      <w:r>
        <w:rPr>
          <w:kern w:val="0"/>
          <w:sz w:val="24"/>
        </w:rPr>
        <w:t>市场风险是指基金所持金融工具的公允价值或未来现金流量因所处市场各类价格因素的变动而发生波动的风险，包括利率风险、外汇风险和其他价格风险。</w:t>
      </w:r>
    </w:p>
    <w:p w:rsidR="00A30806" w:rsidRDefault="00A30806">
      <w:pPr>
        <w:spacing w:line="360" w:lineRule="auto"/>
        <w:ind w:firstLineChars="200" w:firstLine="420"/>
        <w:jc w:val="left"/>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7.4.13.4.1</w:t>
      </w:r>
      <w:r>
        <w:rPr>
          <w:rFonts w:eastAsiaTheme="minorEastAsia" w:hint="eastAsia"/>
          <w:b/>
          <w:sz w:val="24"/>
        </w:rPr>
        <w:t>利率风险</w:t>
      </w:r>
    </w:p>
    <w:p w:rsidR="00A30806" w:rsidRDefault="00B63FE8">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w:t>
      </w:r>
      <w:r>
        <w:rPr>
          <w:kern w:val="0"/>
          <w:sz w:val="24"/>
        </w:rPr>
        <w:t>临每个付息期间结束根据市场利率重新定价时对于未来现金流影响的风险。</w:t>
      </w:r>
    </w:p>
    <w:p w:rsidR="00A30806" w:rsidRDefault="00B63FE8">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A30806" w:rsidRDefault="00B63FE8">
      <w:pPr>
        <w:spacing w:before="29" w:line="288" w:lineRule="auto"/>
        <w:ind w:firstLineChars="200" w:firstLine="480"/>
        <w:rPr>
          <w:rFonts w:asciiTheme="minorEastAsia" w:eastAsiaTheme="minorEastAsia" w:hAnsiTheme="minorEastAsia" w:cs="宋体"/>
          <w:kern w:val="0"/>
          <w:szCs w:val="21"/>
        </w:rPr>
      </w:pPr>
      <w:r>
        <w:rPr>
          <w:kern w:val="0"/>
          <w:sz w:val="24"/>
        </w:rPr>
        <w:t>本基金主要投资于交易所及银行间市场交易的固定收益品种，因此存在相应的利率风险。</w:t>
      </w:r>
    </w:p>
    <w:p w:rsidR="00A30806" w:rsidRDefault="00B63FE8">
      <w:pPr>
        <w:spacing w:line="360" w:lineRule="auto"/>
        <w:ind w:firstLineChars="200" w:firstLine="420"/>
        <w:jc w:val="left"/>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A30806" w:rsidRDefault="00B63FE8">
      <w:pPr>
        <w:spacing w:before="29" w:line="288" w:lineRule="auto"/>
        <w:rPr>
          <w:rFonts w:eastAsiaTheme="minorEastAsia"/>
          <w:b/>
          <w:sz w:val="24"/>
        </w:rPr>
      </w:pPr>
      <w:r>
        <w:rPr>
          <w:rFonts w:eastAsiaTheme="minorEastAsia"/>
          <w:b/>
          <w:sz w:val="24"/>
        </w:rPr>
        <w:t>7.4.13.4.1.1</w:t>
      </w:r>
      <w:r>
        <w:rPr>
          <w:rFonts w:eastAsiaTheme="minorEastAsia" w:hint="eastAsia"/>
          <w:b/>
          <w:sz w:val="24"/>
        </w:rPr>
        <w:t>利率风险敞口</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9"/>
        <w:gridCol w:w="1499"/>
        <w:gridCol w:w="1500"/>
        <w:gridCol w:w="1500"/>
        <w:gridCol w:w="1500"/>
        <w:gridCol w:w="1500"/>
      </w:tblGrid>
      <w:tr w:rsidR="00A30806">
        <w:trPr>
          <w:trHeight w:val="280"/>
        </w:trPr>
        <w:tc>
          <w:tcPr>
            <w:tcW w:w="3459" w:type="dxa"/>
            <w:vAlign w:val="center"/>
          </w:tcPr>
          <w:p w:rsidR="00A30806" w:rsidRDefault="00B63FE8">
            <w:pPr>
              <w:spacing w:before="29" w:line="288" w:lineRule="auto"/>
              <w:jc w:val="center"/>
              <w:rPr>
                <w:b/>
                <w:sz w:val="18"/>
                <w:szCs w:val="18"/>
              </w:rPr>
            </w:pPr>
            <w:r>
              <w:rPr>
                <w:rFonts w:hint="eastAsia"/>
                <w:b/>
                <w:sz w:val="18"/>
                <w:szCs w:val="18"/>
              </w:rPr>
              <w:t>本期末</w:t>
            </w:r>
          </w:p>
          <w:p w:rsidR="00A30806" w:rsidRDefault="00B63FE8">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3459" w:type="dxa"/>
            <w:vAlign w:val="center"/>
          </w:tcPr>
          <w:p w:rsidR="00A30806" w:rsidRDefault="00B63FE8">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rsidR="00A30806" w:rsidRDefault="00B63FE8">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rsidR="00A30806" w:rsidRDefault="00B63FE8">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rsidR="00A30806" w:rsidRDefault="00B63FE8">
            <w:pPr>
              <w:spacing w:before="29" w:line="288" w:lineRule="auto"/>
              <w:jc w:val="center"/>
              <w:rPr>
                <w:b/>
                <w:sz w:val="18"/>
                <w:szCs w:val="18"/>
              </w:rPr>
            </w:pPr>
            <w:r>
              <w:rPr>
                <w:rFonts w:hint="eastAsia"/>
                <w:b/>
                <w:sz w:val="18"/>
                <w:szCs w:val="18"/>
              </w:rPr>
              <w:t>不计息</w:t>
            </w:r>
          </w:p>
        </w:tc>
        <w:tc>
          <w:tcPr>
            <w:tcW w:w="3459" w:type="dxa"/>
            <w:vAlign w:val="center"/>
          </w:tcPr>
          <w:p w:rsidR="00A30806" w:rsidRDefault="00B63FE8">
            <w:pPr>
              <w:spacing w:before="29" w:line="288" w:lineRule="auto"/>
              <w:jc w:val="center"/>
              <w:rPr>
                <w:b/>
                <w:sz w:val="18"/>
                <w:szCs w:val="18"/>
              </w:rPr>
            </w:pPr>
            <w:r>
              <w:rPr>
                <w:rFonts w:hint="eastAsia"/>
                <w:b/>
                <w:sz w:val="18"/>
                <w:szCs w:val="18"/>
              </w:rPr>
              <w:t>合计</w:t>
            </w:r>
          </w:p>
        </w:tc>
      </w:tr>
      <w:tr w:rsidR="00A30806">
        <w:trPr>
          <w:trHeight w:val="280"/>
        </w:trPr>
        <w:tc>
          <w:tcPr>
            <w:tcW w:w="3459" w:type="dxa"/>
            <w:vAlign w:val="center"/>
          </w:tcPr>
          <w:p w:rsidR="00A30806" w:rsidRDefault="00B63FE8">
            <w:pPr>
              <w:spacing w:line="360" w:lineRule="auto"/>
              <w:rPr>
                <w:rFonts w:ascii="宋体" w:hAnsi="宋体"/>
                <w:color w:val="000000"/>
                <w:szCs w:val="21"/>
              </w:rPr>
            </w:pPr>
            <w:r>
              <w:rPr>
                <w:rFonts w:hint="eastAsia"/>
                <w:color w:val="000000"/>
                <w:sz w:val="18"/>
                <w:szCs w:val="18"/>
              </w:rPr>
              <w:t>资产</w:t>
            </w:r>
          </w:p>
        </w:tc>
        <w:tc>
          <w:tcPr>
            <w:tcW w:w="3459" w:type="dxa"/>
            <w:vAlign w:val="center"/>
          </w:tcPr>
          <w:p w:rsidR="00A30806" w:rsidRDefault="00A30806">
            <w:pPr>
              <w:spacing w:line="360" w:lineRule="auto"/>
              <w:jc w:val="right"/>
              <w:rPr>
                <w:rFonts w:ascii="宋体" w:hAnsi="宋体"/>
                <w:color w:val="000000"/>
                <w:szCs w:val="21"/>
              </w:rPr>
            </w:pPr>
          </w:p>
        </w:tc>
        <w:tc>
          <w:tcPr>
            <w:tcW w:w="3459" w:type="dxa"/>
            <w:vAlign w:val="center"/>
          </w:tcPr>
          <w:p w:rsidR="00A30806" w:rsidRDefault="00A30806">
            <w:pPr>
              <w:spacing w:line="360" w:lineRule="auto"/>
              <w:jc w:val="right"/>
              <w:rPr>
                <w:rFonts w:ascii="宋体" w:hAnsi="宋体"/>
                <w:color w:val="000000"/>
                <w:szCs w:val="21"/>
              </w:rPr>
            </w:pPr>
          </w:p>
        </w:tc>
        <w:tc>
          <w:tcPr>
            <w:tcW w:w="3459" w:type="dxa"/>
            <w:vAlign w:val="center"/>
          </w:tcPr>
          <w:p w:rsidR="00A30806" w:rsidRDefault="00A30806">
            <w:pPr>
              <w:spacing w:line="360" w:lineRule="auto"/>
              <w:jc w:val="right"/>
              <w:rPr>
                <w:rFonts w:ascii="宋体" w:hAnsi="宋体"/>
                <w:color w:val="000000"/>
                <w:szCs w:val="21"/>
              </w:rPr>
            </w:pPr>
          </w:p>
        </w:tc>
        <w:tc>
          <w:tcPr>
            <w:tcW w:w="3459" w:type="dxa"/>
            <w:vAlign w:val="center"/>
          </w:tcPr>
          <w:p w:rsidR="00A30806" w:rsidRDefault="00A30806">
            <w:pPr>
              <w:spacing w:line="360" w:lineRule="auto"/>
              <w:jc w:val="right"/>
              <w:rPr>
                <w:rFonts w:ascii="宋体" w:hAnsi="宋体"/>
                <w:color w:val="000000"/>
                <w:szCs w:val="21"/>
              </w:rPr>
            </w:pPr>
          </w:p>
        </w:tc>
        <w:tc>
          <w:tcPr>
            <w:tcW w:w="3459" w:type="dxa"/>
            <w:vAlign w:val="center"/>
          </w:tcPr>
          <w:p w:rsidR="00A30806" w:rsidRDefault="00A30806">
            <w:pPr>
              <w:spacing w:line="360" w:lineRule="auto"/>
              <w:jc w:val="right"/>
              <w:rPr>
                <w:rFonts w:ascii="宋体" w:hAnsi="宋体"/>
                <w:b/>
                <w:color w:val="000000"/>
                <w:szCs w:val="21"/>
              </w:rPr>
            </w:pPr>
          </w:p>
        </w:tc>
      </w:tr>
      <w:tr w:rsidR="00A30806">
        <w:tc>
          <w:tcPr>
            <w:tcW w:w="1499" w:type="dxa"/>
            <w:vAlign w:val="center"/>
          </w:tcPr>
          <w:p w:rsidR="00A30806" w:rsidRDefault="00B63FE8">
            <w:pPr>
              <w:jc w:val="center"/>
            </w:pPr>
            <w:r>
              <w:rPr>
                <w:color w:val="000000"/>
                <w:sz w:val="18"/>
                <w:szCs w:val="18"/>
              </w:rPr>
              <w:t>银行存款</w:t>
            </w:r>
          </w:p>
        </w:tc>
        <w:tc>
          <w:tcPr>
            <w:tcW w:w="1499" w:type="dxa"/>
            <w:vAlign w:val="center"/>
          </w:tcPr>
          <w:p w:rsidR="00A30806" w:rsidRDefault="00B63FE8">
            <w:pPr>
              <w:jc w:val="right"/>
            </w:pPr>
            <w:r>
              <w:rPr>
                <w:color w:val="000000"/>
                <w:sz w:val="18"/>
                <w:szCs w:val="18"/>
              </w:rPr>
              <w:t>258,837.00</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258,837.00</w:t>
            </w:r>
          </w:p>
        </w:tc>
      </w:tr>
      <w:tr w:rsidR="00A30806">
        <w:tc>
          <w:tcPr>
            <w:tcW w:w="1499" w:type="dxa"/>
            <w:vAlign w:val="center"/>
          </w:tcPr>
          <w:p w:rsidR="00A30806" w:rsidRDefault="00B63FE8">
            <w:pPr>
              <w:jc w:val="center"/>
            </w:pPr>
            <w:r>
              <w:rPr>
                <w:color w:val="000000"/>
                <w:sz w:val="18"/>
                <w:szCs w:val="18"/>
              </w:rPr>
              <w:t>结算备付金</w:t>
            </w:r>
          </w:p>
        </w:tc>
        <w:tc>
          <w:tcPr>
            <w:tcW w:w="1499" w:type="dxa"/>
            <w:vAlign w:val="center"/>
          </w:tcPr>
          <w:p w:rsidR="00A30806" w:rsidRDefault="00B63FE8">
            <w:pPr>
              <w:jc w:val="right"/>
            </w:pPr>
            <w:r>
              <w:rPr>
                <w:color w:val="000000"/>
                <w:sz w:val="18"/>
                <w:szCs w:val="18"/>
              </w:rPr>
              <w:t>13,109,523.81</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13,109,523.81</w:t>
            </w:r>
          </w:p>
        </w:tc>
      </w:tr>
      <w:tr w:rsidR="00A30806">
        <w:tc>
          <w:tcPr>
            <w:tcW w:w="1499" w:type="dxa"/>
            <w:vAlign w:val="center"/>
          </w:tcPr>
          <w:p w:rsidR="00A30806" w:rsidRDefault="00B63FE8">
            <w:pPr>
              <w:jc w:val="center"/>
            </w:pPr>
            <w:r>
              <w:rPr>
                <w:color w:val="000000"/>
                <w:sz w:val="18"/>
                <w:szCs w:val="18"/>
              </w:rPr>
              <w:t>交易性金融资产</w:t>
            </w:r>
          </w:p>
        </w:tc>
        <w:tc>
          <w:tcPr>
            <w:tcW w:w="1499" w:type="dxa"/>
            <w:vAlign w:val="center"/>
          </w:tcPr>
          <w:p w:rsidR="00A30806" w:rsidRDefault="00B63FE8">
            <w:pPr>
              <w:jc w:val="right"/>
            </w:pPr>
            <w:r>
              <w:rPr>
                <w:color w:val="000000"/>
                <w:sz w:val="18"/>
                <w:szCs w:val="18"/>
              </w:rPr>
              <w:t>651,264,000.00</w:t>
            </w:r>
          </w:p>
        </w:tc>
        <w:tc>
          <w:tcPr>
            <w:tcW w:w="1500" w:type="dxa"/>
            <w:vAlign w:val="center"/>
          </w:tcPr>
          <w:p w:rsidR="00A30806" w:rsidRDefault="00B63FE8">
            <w:pPr>
              <w:jc w:val="right"/>
            </w:pPr>
            <w:r>
              <w:rPr>
                <w:color w:val="000000"/>
                <w:sz w:val="18"/>
                <w:szCs w:val="18"/>
              </w:rPr>
              <w:t>4,598,206,000.00</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5,249,470,000.00</w:t>
            </w:r>
          </w:p>
        </w:tc>
      </w:tr>
      <w:tr w:rsidR="00A30806">
        <w:tc>
          <w:tcPr>
            <w:tcW w:w="1499" w:type="dxa"/>
            <w:vAlign w:val="center"/>
          </w:tcPr>
          <w:p w:rsidR="00A30806" w:rsidRDefault="00B63FE8">
            <w:pPr>
              <w:jc w:val="center"/>
            </w:pPr>
            <w:r>
              <w:rPr>
                <w:color w:val="000000"/>
                <w:sz w:val="18"/>
                <w:szCs w:val="18"/>
              </w:rPr>
              <w:t>买入返售金融资产</w:t>
            </w:r>
          </w:p>
        </w:tc>
        <w:tc>
          <w:tcPr>
            <w:tcW w:w="1499" w:type="dxa"/>
            <w:vAlign w:val="center"/>
          </w:tcPr>
          <w:p w:rsidR="00A30806" w:rsidRDefault="00B63FE8">
            <w:pPr>
              <w:jc w:val="right"/>
            </w:pPr>
            <w:r>
              <w:rPr>
                <w:color w:val="000000"/>
                <w:sz w:val="18"/>
                <w:szCs w:val="18"/>
              </w:rPr>
              <w:t>837,000,000.00</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837,000,000.00</w:t>
            </w:r>
          </w:p>
        </w:tc>
      </w:tr>
      <w:tr w:rsidR="00A30806">
        <w:tc>
          <w:tcPr>
            <w:tcW w:w="1499" w:type="dxa"/>
            <w:vAlign w:val="center"/>
          </w:tcPr>
          <w:p w:rsidR="00A30806" w:rsidRDefault="00B63FE8">
            <w:pPr>
              <w:jc w:val="center"/>
            </w:pPr>
            <w:r>
              <w:rPr>
                <w:color w:val="000000"/>
                <w:sz w:val="18"/>
                <w:szCs w:val="18"/>
              </w:rPr>
              <w:t>应收证券清算款</w:t>
            </w:r>
          </w:p>
        </w:tc>
        <w:tc>
          <w:tcPr>
            <w:tcW w:w="1499"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71,022,733.01</w:t>
            </w:r>
          </w:p>
        </w:tc>
        <w:tc>
          <w:tcPr>
            <w:tcW w:w="1500" w:type="dxa"/>
            <w:vAlign w:val="center"/>
          </w:tcPr>
          <w:p w:rsidR="00A30806" w:rsidRDefault="00B63FE8">
            <w:pPr>
              <w:jc w:val="right"/>
            </w:pPr>
            <w:r>
              <w:rPr>
                <w:color w:val="000000"/>
                <w:sz w:val="18"/>
                <w:szCs w:val="18"/>
              </w:rPr>
              <w:t>71,022,733.01</w:t>
            </w:r>
          </w:p>
        </w:tc>
      </w:tr>
      <w:tr w:rsidR="00A30806">
        <w:tc>
          <w:tcPr>
            <w:tcW w:w="1499" w:type="dxa"/>
            <w:vAlign w:val="center"/>
          </w:tcPr>
          <w:p w:rsidR="00A30806" w:rsidRDefault="00B63FE8">
            <w:pPr>
              <w:jc w:val="center"/>
            </w:pPr>
            <w:r>
              <w:rPr>
                <w:color w:val="000000"/>
                <w:sz w:val="18"/>
                <w:szCs w:val="18"/>
              </w:rPr>
              <w:t>应收利息</w:t>
            </w:r>
          </w:p>
        </w:tc>
        <w:tc>
          <w:tcPr>
            <w:tcW w:w="1499"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78,516,975.33</w:t>
            </w:r>
          </w:p>
        </w:tc>
        <w:tc>
          <w:tcPr>
            <w:tcW w:w="1500" w:type="dxa"/>
            <w:vAlign w:val="center"/>
          </w:tcPr>
          <w:p w:rsidR="00A30806" w:rsidRDefault="00B63FE8">
            <w:pPr>
              <w:jc w:val="right"/>
            </w:pPr>
            <w:r>
              <w:rPr>
                <w:color w:val="000000"/>
                <w:sz w:val="18"/>
                <w:szCs w:val="18"/>
              </w:rPr>
              <w:t>78,516,975.33</w:t>
            </w:r>
          </w:p>
        </w:tc>
      </w:tr>
      <w:tr w:rsidR="00A30806">
        <w:trPr>
          <w:trHeight w:val="280"/>
        </w:trPr>
        <w:tc>
          <w:tcPr>
            <w:tcW w:w="3459" w:type="dxa"/>
            <w:vAlign w:val="center"/>
          </w:tcPr>
          <w:p w:rsidR="00A30806" w:rsidRDefault="00B63FE8">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3459" w:type="dxa"/>
            <w:vAlign w:val="center"/>
          </w:tcPr>
          <w:p w:rsidR="00A30806" w:rsidRDefault="00B63FE8">
            <w:pPr>
              <w:spacing w:before="29" w:line="288" w:lineRule="auto"/>
              <w:jc w:val="right"/>
              <w:rPr>
                <w:sz w:val="18"/>
                <w:szCs w:val="18"/>
              </w:rPr>
            </w:pPr>
            <w:r>
              <w:rPr>
                <w:sz w:val="18"/>
                <w:szCs w:val="18"/>
              </w:rPr>
              <w:t>1,501,632,360.81</w:t>
            </w:r>
          </w:p>
        </w:tc>
        <w:tc>
          <w:tcPr>
            <w:tcW w:w="3459" w:type="dxa"/>
            <w:vAlign w:val="center"/>
          </w:tcPr>
          <w:p w:rsidR="00A30806" w:rsidRDefault="00B63FE8">
            <w:pPr>
              <w:spacing w:before="29" w:line="288" w:lineRule="auto"/>
              <w:jc w:val="right"/>
              <w:rPr>
                <w:sz w:val="18"/>
                <w:szCs w:val="18"/>
              </w:rPr>
            </w:pPr>
            <w:r>
              <w:rPr>
                <w:sz w:val="18"/>
                <w:szCs w:val="18"/>
              </w:rPr>
              <w:t>4,598,206,000.00</w:t>
            </w:r>
          </w:p>
        </w:tc>
        <w:tc>
          <w:tcPr>
            <w:tcW w:w="3459" w:type="dxa"/>
            <w:vAlign w:val="center"/>
          </w:tcPr>
          <w:p w:rsidR="00A30806" w:rsidRDefault="00B63FE8">
            <w:pPr>
              <w:spacing w:before="29" w:line="288" w:lineRule="auto"/>
              <w:jc w:val="right"/>
              <w:rPr>
                <w:sz w:val="18"/>
                <w:szCs w:val="18"/>
              </w:rPr>
            </w:pPr>
            <w:r>
              <w:rPr>
                <w:sz w:val="18"/>
                <w:szCs w:val="18"/>
              </w:rPr>
              <w:t>-</w:t>
            </w:r>
          </w:p>
        </w:tc>
        <w:tc>
          <w:tcPr>
            <w:tcW w:w="3459" w:type="dxa"/>
            <w:vAlign w:val="center"/>
          </w:tcPr>
          <w:p w:rsidR="00A30806" w:rsidRDefault="00B63FE8">
            <w:pPr>
              <w:spacing w:before="29" w:line="288" w:lineRule="auto"/>
              <w:jc w:val="right"/>
              <w:rPr>
                <w:sz w:val="18"/>
                <w:szCs w:val="18"/>
              </w:rPr>
            </w:pPr>
            <w:r>
              <w:rPr>
                <w:sz w:val="18"/>
                <w:szCs w:val="18"/>
              </w:rPr>
              <w:t>149,539,708.34</w:t>
            </w:r>
          </w:p>
        </w:tc>
        <w:tc>
          <w:tcPr>
            <w:tcW w:w="3459" w:type="dxa"/>
            <w:vAlign w:val="center"/>
          </w:tcPr>
          <w:p w:rsidR="00A30806" w:rsidRDefault="00B63FE8">
            <w:pPr>
              <w:spacing w:before="29" w:line="288" w:lineRule="auto"/>
              <w:jc w:val="right"/>
              <w:rPr>
                <w:sz w:val="18"/>
                <w:szCs w:val="18"/>
              </w:rPr>
            </w:pPr>
            <w:r>
              <w:rPr>
                <w:sz w:val="18"/>
                <w:szCs w:val="18"/>
              </w:rPr>
              <w:t>6,249,378,069.15</w:t>
            </w:r>
          </w:p>
        </w:tc>
      </w:tr>
      <w:tr w:rsidR="00A30806">
        <w:trPr>
          <w:trHeight w:val="280"/>
        </w:trPr>
        <w:tc>
          <w:tcPr>
            <w:tcW w:w="3459" w:type="dxa"/>
            <w:vAlign w:val="center"/>
          </w:tcPr>
          <w:p w:rsidR="00A30806" w:rsidRDefault="00B63FE8">
            <w:pPr>
              <w:spacing w:before="29" w:line="288" w:lineRule="auto"/>
              <w:jc w:val="center"/>
              <w:rPr>
                <w:rFonts w:ascii="宋体" w:hAnsi="宋体"/>
                <w:color w:val="000000"/>
                <w:szCs w:val="21"/>
              </w:rPr>
            </w:pPr>
            <w:r>
              <w:rPr>
                <w:rFonts w:hint="eastAsia"/>
                <w:color w:val="000000"/>
                <w:sz w:val="18"/>
                <w:szCs w:val="18"/>
              </w:rPr>
              <w:t>负债</w:t>
            </w:r>
          </w:p>
        </w:tc>
        <w:tc>
          <w:tcPr>
            <w:tcW w:w="3459" w:type="dxa"/>
            <w:vAlign w:val="center"/>
          </w:tcPr>
          <w:p w:rsidR="00A30806" w:rsidRDefault="00A30806">
            <w:pPr>
              <w:spacing w:line="360" w:lineRule="auto"/>
              <w:jc w:val="right"/>
              <w:rPr>
                <w:rFonts w:ascii="宋体" w:hAnsi="宋体"/>
                <w:color w:val="0000FF"/>
                <w:kern w:val="0"/>
                <w:szCs w:val="21"/>
              </w:rPr>
            </w:pPr>
          </w:p>
        </w:tc>
        <w:tc>
          <w:tcPr>
            <w:tcW w:w="3459" w:type="dxa"/>
            <w:vAlign w:val="center"/>
          </w:tcPr>
          <w:p w:rsidR="00A30806" w:rsidRDefault="00A30806">
            <w:pPr>
              <w:spacing w:line="360" w:lineRule="auto"/>
              <w:jc w:val="right"/>
              <w:rPr>
                <w:rFonts w:ascii="宋体" w:hAnsi="宋体"/>
                <w:color w:val="000000"/>
                <w:szCs w:val="21"/>
              </w:rPr>
            </w:pPr>
          </w:p>
        </w:tc>
        <w:tc>
          <w:tcPr>
            <w:tcW w:w="3459" w:type="dxa"/>
            <w:vAlign w:val="center"/>
          </w:tcPr>
          <w:p w:rsidR="00A30806" w:rsidRDefault="00A30806">
            <w:pPr>
              <w:spacing w:line="360" w:lineRule="auto"/>
              <w:jc w:val="right"/>
              <w:rPr>
                <w:rFonts w:ascii="宋体" w:hAnsi="宋体"/>
                <w:color w:val="000000"/>
                <w:szCs w:val="21"/>
              </w:rPr>
            </w:pPr>
          </w:p>
        </w:tc>
        <w:tc>
          <w:tcPr>
            <w:tcW w:w="3459" w:type="dxa"/>
            <w:vAlign w:val="center"/>
          </w:tcPr>
          <w:p w:rsidR="00A30806" w:rsidRDefault="00A30806">
            <w:pPr>
              <w:spacing w:line="360" w:lineRule="auto"/>
              <w:jc w:val="right"/>
              <w:rPr>
                <w:rFonts w:ascii="宋体" w:hAnsi="宋体"/>
                <w:color w:val="000000"/>
                <w:szCs w:val="21"/>
              </w:rPr>
            </w:pPr>
          </w:p>
        </w:tc>
        <w:tc>
          <w:tcPr>
            <w:tcW w:w="3459" w:type="dxa"/>
            <w:vAlign w:val="center"/>
          </w:tcPr>
          <w:p w:rsidR="00A30806" w:rsidRDefault="00A30806">
            <w:pPr>
              <w:spacing w:line="360" w:lineRule="auto"/>
              <w:jc w:val="right"/>
              <w:rPr>
                <w:rFonts w:ascii="宋体" w:hAnsi="宋体"/>
                <w:color w:val="000000"/>
                <w:szCs w:val="21"/>
              </w:rPr>
            </w:pPr>
          </w:p>
        </w:tc>
      </w:tr>
      <w:tr w:rsidR="00A30806">
        <w:tc>
          <w:tcPr>
            <w:tcW w:w="1499" w:type="dxa"/>
            <w:vAlign w:val="center"/>
          </w:tcPr>
          <w:p w:rsidR="00A30806" w:rsidRDefault="00B63FE8">
            <w:pPr>
              <w:jc w:val="center"/>
            </w:pPr>
            <w:r>
              <w:rPr>
                <w:color w:val="000000"/>
                <w:sz w:val="18"/>
                <w:szCs w:val="18"/>
              </w:rPr>
              <w:t>卖出回购金融资产款</w:t>
            </w:r>
          </w:p>
        </w:tc>
        <w:tc>
          <w:tcPr>
            <w:tcW w:w="1499" w:type="dxa"/>
            <w:vAlign w:val="center"/>
          </w:tcPr>
          <w:p w:rsidR="00A30806" w:rsidRDefault="00B63FE8">
            <w:pPr>
              <w:jc w:val="right"/>
            </w:pPr>
            <w:r>
              <w:rPr>
                <w:color w:val="000000"/>
                <w:sz w:val="18"/>
                <w:szCs w:val="18"/>
              </w:rPr>
              <w:t>235,030,762.48</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235,030,762.48</w:t>
            </w:r>
          </w:p>
        </w:tc>
      </w:tr>
      <w:tr w:rsidR="00A30806">
        <w:tc>
          <w:tcPr>
            <w:tcW w:w="1499" w:type="dxa"/>
            <w:vAlign w:val="center"/>
          </w:tcPr>
          <w:p w:rsidR="00A30806" w:rsidRDefault="00B63FE8">
            <w:pPr>
              <w:jc w:val="center"/>
            </w:pPr>
            <w:r>
              <w:rPr>
                <w:color w:val="000000"/>
                <w:sz w:val="18"/>
                <w:szCs w:val="18"/>
              </w:rPr>
              <w:t>应付管理人报酬</w:t>
            </w:r>
          </w:p>
        </w:tc>
        <w:tc>
          <w:tcPr>
            <w:tcW w:w="1499"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678,286.00</w:t>
            </w:r>
          </w:p>
        </w:tc>
        <w:tc>
          <w:tcPr>
            <w:tcW w:w="1500" w:type="dxa"/>
            <w:vAlign w:val="center"/>
          </w:tcPr>
          <w:p w:rsidR="00A30806" w:rsidRDefault="00B63FE8">
            <w:pPr>
              <w:jc w:val="right"/>
            </w:pPr>
            <w:r>
              <w:rPr>
                <w:color w:val="000000"/>
                <w:sz w:val="18"/>
                <w:szCs w:val="18"/>
              </w:rPr>
              <w:t>678,286.00</w:t>
            </w:r>
          </w:p>
        </w:tc>
      </w:tr>
      <w:tr w:rsidR="00A30806">
        <w:tc>
          <w:tcPr>
            <w:tcW w:w="1499" w:type="dxa"/>
            <w:vAlign w:val="center"/>
          </w:tcPr>
          <w:p w:rsidR="00A30806" w:rsidRDefault="00B63FE8">
            <w:pPr>
              <w:jc w:val="center"/>
            </w:pPr>
            <w:r>
              <w:rPr>
                <w:color w:val="000000"/>
                <w:sz w:val="18"/>
                <w:szCs w:val="18"/>
              </w:rPr>
              <w:t>应付托管费</w:t>
            </w:r>
          </w:p>
        </w:tc>
        <w:tc>
          <w:tcPr>
            <w:tcW w:w="1499"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226,095.31</w:t>
            </w:r>
          </w:p>
        </w:tc>
        <w:tc>
          <w:tcPr>
            <w:tcW w:w="1500" w:type="dxa"/>
            <w:vAlign w:val="center"/>
          </w:tcPr>
          <w:p w:rsidR="00A30806" w:rsidRDefault="00B63FE8">
            <w:pPr>
              <w:jc w:val="right"/>
            </w:pPr>
            <w:r>
              <w:rPr>
                <w:color w:val="000000"/>
                <w:sz w:val="18"/>
                <w:szCs w:val="18"/>
              </w:rPr>
              <w:t>226,095.31</w:t>
            </w:r>
          </w:p>
        </w:tc>
      </w:tr>
      <w:tr w:rsidR="00A30806">
        <w:tc>
          <w:tcPr>
            <w:tcW w:w="1499" w:type="dxa"/>
            <w:vAlign w:val="center"/>
          </w:tcPr>
          <w:p w:rsidR="00A30806" w:rsidRDefault="00B63FE8">
            <w:pPr>
              <w:jc w:val="center"/>
            </w:pPr>
            <w:r>
              <w:rPr>
                <w:color w:val="000000"/>
                <w:sz w:val="18"/>
                <w:szCs w:val="18"/>
              </w:rPr>
              <w:t>应付交易费用</w:t>
            </w:r>
          </w:p>
        </w:tc>
        <w:tc>
          <w:tcPr>
            <w:tcW w:w="1499"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30,228.74</w:t>
            </w:r>
          </w:p>
        </w:tc>
        <w:tc>
          <w:tcPr>
            <w:tcW w:w="1500" w:type="dxa"/>
            <w:vAlign w:val="center"/>
          </w:tcPr>
          <w:p w:rsidR="00A30806" w:rsidRDefault="00B63FE8">
            <w:pPr>
              <w:jc w:val="right"/>
            </w:pPr>
            <w:r>
              <w:rPr>
                <w:color w:val="000000"/>
                <w:sz w:val="18"/>
                <w:szCs w:val="18"/>
              </w:rPr>
              <w:t>30,228.74</w:t>
            </w:r>
          </w:p>
        </w:tc>
      </w:tr>
      <w:tr w:rsidR="00A30806">
        <w:tc>
          <w:tcPr>
            <w:tcW w:w="1499" w:type="dxa"/>
            <w:vAlign w:val="center"/>
          </w:tcPr>
          <w:p w:rsidR="00A30806" w:rsidRDefault="00B63FE8">
            <w:pPr>
              <w:jc w:val="center"/>
            </w:pPr>
            <w:r>
              <w:rPr>
                <w:color w:val="000000"/>
                <w:sz w:val="18"/>
                <w:szCs w:val="18"/>
              </w:rPr>
              <w:t>应交税费</w:t>
            </w:r>
          </w:p>
        </w:tc>
        <w:tc>
          <w:tcPr>
            <w:tcW w:w="1499"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59,072.51</w:t>
            </w:r>
          </w:p>
        </w:tc>
        <w:tc>
          <w:tcPr>
            <w:tcW w:w="1500" w:type="dxa"/>
            <w:vAlign w:val="center"/>
          </w:tcPr>
          <w:p w:rsidR="00A30806" w:rsidRDefault="00B63FE8">
            <w:pPr>
              <w:jc w:val="right"/>
            </w:pPr>
            <w:r>
              <w:rPr>
                <w:color w:val="000000"/>
                <w:sz w:val="18"/>
                <w:szCs w:val="18"/>
              </w:rPr>
              <w:t>59,072.51</w:t>
            </w:r>
          </w:p>
        </w:tc>
      </w:tr>
      <w:tr w:rsidR="00A30806">
        <w:tc>
          <w:tcPr>
            <w:tcW w:w="1499" w:type="dxa"/>
            <w:vAlign w:val="center"/>
          </w:tcPr>
          <w:p w:rsidR="00A30806" w:rsidRDefault="00B63FE8">
            <w:pPr>
              <w:jc w:val="center"/>
            </w:pPr>
            <w:r>
              <w:rPr>
                <w:color w:val="000000"/>
                <w:sz w:val="18"/>
                <w:szCs w:val="18"/>
              </w:rPr>
              <w:t>应付利息</w:t>
            </w:r>
          </w:p>
        </w:tc>
        <w:tc>
          <w:tcPr>
            <w:tcW w:w="1499"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14,225.63</w:t>
            </w:r>
          </w:p>
        </w:tc>
        <w:tc>
          <w:tcPr>
            <w:tcW w:w="1500" w:type="dxa"/>
            <w:vAlign w:val="center"/>
          </w:tcPr>
          <w:p w:rsidR="00A30806" w:rsidRDefault="00B63FE8">
            <w:pPr>
              <w:jc w:val="right"/>
            </w:pPr>
            <w:r>
              <w:rPr>
                <w:color w:val="000000"/>
                <w:sz w:val="18"/>
                <w:szCs w:val="18"/>
              </w:rPr>
              <w:t>14,225.63</w:t>
            </w:r>
          </w:p>
        </w:tc>
      </w:tr>
      <w:tr w:rsidR="00A30806">
        <w:tc>
          <w:tcPr>
            <w:tcW w:w="1499" w:type="dxa"/>
            <w:vAlign w:val="center"/>
          </w:tcPr>
          <w:p w:rsidR="00A30806" w:rsidRDefault="00B63FE8">
            <w:pPr>
              <w:jc w:val="center"/>
            </w:pPr>
            <w:r>
              <w:rPr>
                <w:color w:val="000000"/>
                <w:sz w:val="18"/>
                <w:szCs w:val="18"/>
              </w:rPr>
              <w:t>其他负债</w:t>
            </w:r>
          </w:p>
        </w:tc>
        <w:tc>
          <w:tcPr>
            <w:tcW w:w="1499"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w:t>
            </w:r>
          </w:p>
        </w:tc>
        <w:tc>
          <w:tcPr>
            <w:tcW w:w="1500" w:type="dxa"/>
            <w:vAlign w:val="center"/>
          </w:tcPr>
          <w:p w:rsidR="00A30806" w:rsidRDefault="00B63FE8">
            <w:pPr>
              <w:jc w:val="right"/>
            </w:pPr>
            <w:r>
              <w:rPr>
                <w:color w:val="000000"/>
                <w:sz w:val="18"/>
                <w:szCs w:val="18"/>
              </w:rPr>
              <w:t>462,787.65</w:t>
            </w:r>
          </w:p>
        </w:tc>
        <w:tc>
          <w:tcPr>
            <w:tcW w:w="1500" w:type="dxa"/>
            <w:vAlign w:val="center"/>
          </w:tcPr>
          <w:p w:rsidR="00A30806" w:rsidRDefault="00B63FE8">
            <w:pPr>
              <w:jc w:val="right"/>
            </w:pPr>
            <w:r>
              <w:rPr>
                <w:color w:val="000000"/>
                <w:sz w:val="18"/>
                <w:szCs w:val="18"/>
              </w:rPr>
              <w:t>462,787.65</w:t>
            </w:r>
          </w:p>
        </w:tc>
      </w:tr>
      <w:tr w:rsidR="00A30806">
        <w:trPr>
          <w:trHeight w:val="280"/>
        </w:trPr>
        <w:tc>
          <w:tcPr>
            <w:tcW w:w="3459" w:type="dxa"/>
            <w:vAlign w:val="center"/>
          </w:tcPr>
          <w:p w:rsidR="00A30806" w:rsidRDefault="00B63FE8">
            <w:pPr>
              <w:spacing w:before="29" w:line="288" w:lineRule="auto"/>
              <w:rPr>
                <w:color w:val="000000"/>
                <w:sz w:val="18"/>
                <w:szCs w:val="18"/>
              </w:rPr>
            </w:pPr>
            <w:r>
              <w:rPr>
                <w:rFonts w:hint="eastAsia"/>
                <w:color w:val="000000"/>
                <w:sz w:val="18"/>
                <w:szCs w:val="18"/>
              </w:rPr>
              <w:t>负债总计</w:t>
            </w:r>
          </w:p>
        </w:tc>
        <w:tc>
          <w:tcPr>
            <w:tcW w:w="3459" w:type="dxa"/>
            <w:vAlign w:val="center"/>
          </w:tcPr>
          <w:p w:rsidR="00A30806" w:rsidRDefault="00B63FE8">
            <w:pPr>
              <w:spacing w:before="29" w:line="288" w:lineRule="auto"/>
              <w:jc w:val="right"/>
              <w:rPr>
                <w:sz w:val="18"/>
                <w:szCs w:val="18"/>
              </w:rPr>
            </w:pPr>
            <w:r>
              <w:rPr>
                <w:sz w:val="18"/>
                <w:szCs w:val="18"/>
              </w:rPr>
              <w:t>235,030,762.48</w:t>
            </w:r>
          </w:p>
        </w:tc>
        <w:tc>
          <w:tcPr>
            <w:tcW w:w="3459" w:type="dxa"/>
            <w:vAlign w:val="center"/>
          </w:tcPr>
          <w:p w:rsidR="00A30806" w:rsidRDefault="00B63FE8">
            <w:pPr>
              <w:spacing w:before="29" w:line="288" w:lineRule="auto"/>
              <w:jc w:val="right"/>
              <w:rPr>
                <w:sz w:val="18"/>
                <w:szCs w:val="18"/>
              </w:rPr>
            </w:pPr>
            <w:r>
              <w:rPr>
                <w:sz w:val="18"/>
                <w:szCs w:val="18"/>
              </w:rPr>
              <w:t>-</w:t>
            </w:r>
          </w:p>
        </w:tc>
        <w:tc>
          <w:tcPr>
            <w:tcW w:w="3459" w:type="dxa"/>
            <w:vAlign w:val="center"/>
          </w:tcPr>
          <w:p w:rsidR="00A30806" w:rsidRDefault="00B63FE8">
            <w:pPr>
              <w:spacing w:before="29" w:line="288" w:lineRule="auto"/>
              <w:jc w:val="right"/>
              <w:rPr>
                <w:sz w:val="18"/>
                <w:szCs w:val="18"/>
              </w:rPr>
            </w:pPr>
            <w:r>
              <w:rPr>
                <w:sz w:val="18"/>
                <w:szCs w:val="18"/>
              </w:rPr>
              <w:t>-</w:t>
            </w:r>
          </w:p>
        </w:tc>
        <w:tc>
          <w:tcPr>
            <w:tcW w:w="3459" w:type="dxa"/>
            <w:vAlign w:val="center"/>
          </w:tcPr>
          <w:p w:rsidR="00A30806" w:rsidRDefault="00B63FE8">
            <w:pPr>
              <w:spacing w:before="29" w:line="288" w:lineRule="auto"/>
              <w:jc w:val="right"/>
              <w:rPr>
                <w:sz w:val="18"/>
                <w:szCs w:val="18"/>
              </w:rPr>
            </w:pPr>
            <w:r>
              <w:rPr>
                <w:sz w:val="18"/>
                <w:szCs w:val="18"/>
              </w:rPr>
              <w:t>1,470,695.84</w:t>
            </w:r>
          </w:p>
        </w:tc>
        <w:tc>
          <w:tcPr>
            <w:tcW w:w="3459" w:type="dxa"/>
            <w:vAlign w:val="center"/>
          </w:tcPr>
          <w:p w:rsidR="00A30806" w:rsidRDefault="00B63FE8">
            <w:pPr>
              <w:spacing w:before="29" w:line="288" w:lineRule="auto"/>
              <w:ind w:right="210"/>
              <w:jc w:val="right"/>
              <w:rPr>
                <w:sz w:val="18"/>
                <w:szCs w:val="18"/>
              </w:rPr>
            </w:pPr>
            <w:r>
              <w:rPr>
                <w:sz w:val="18"/>
                <w:szCs w:val="18"/>
              </w:rPr>
              <w:t>236,501,458.32</w:t>
            </w:r>
          </w:p>
        </w:tc>
      </w:tr>
      <w:tr w:rsidR="00A30806">
        <w:trPr>
          <w:trHeight w:val="280"/>
        </w:trPr>
        <w:tc>
          <w:tcPr>
            <w:tcW w:w="3459" w:type="dxa"/>
            <w:vAlign w:val="center"/>
          </w:tcPr>
          <w:p w:rsidR="00A30806" w:rsidRDefault="00B63FE8">
            <w:pPr>
              <w:spacing w:before="29" w:line="288" w:lineRule="auto"/>
              <w:rPr>
                <w:color w:val="000000"/>
                <w:sz w:val="18"/>
                <w:szCs w:val="18"/>
              </w:rPr>
            </w:pPr>
            <w:r>
              <w:rPr>
                <w:rFonts w:hint="eastAsia"/>
                <w:color w:val="000000"/>
                <w:sz w:val="18"/>
                <w:szCs w:val="18"/>
              </w:rPr>
              <w:t>利率敏感度缺口</w:t>
            </w:r>
          </w:p>
        </w:tc>
        <w:tc>
          <w:tcPr>
            <w:tcW w:w="3459" w:type="dxa"/>
            <w:vAlign w:val="center"/>
          </w:tcPr>
          <w:p w:rsidR="00A30806" w:rsidRDefault="00B63FE8">
            <w:pPr>
              <w:spacing w:before="29" w:line="288" w:lineRule="auto"/>
              <w:jc w:val="right"/>
              <w:rPr>
                <w:sz w:val="18"/>
                <w:szCs w:val="18"/>
              </w:rPr>
            </w:pPr>
            <w:r>
              <w:rPr>
                <w:sz w:val="18"/>
                <w:szCs w:val="18"/>
              </w:rPr>
              <w:t>1,266,601,598.33</w:t>
            </w:r>
          </w:p>
        </w:tc>
        <w:tc>
          <w:tcPr>
            <w:tcW w:w="3459" w:type="dxa"/>
            <w:vAlign w:val="center"/>
          </w:tcPr>
          <w:p w:rsidR="00A30806" w:rsidRDefault="00B63FE8">
            <w:pPr>
              <w:spacing w:before="29" w:line="288" w:lineRule="auto"/>
              <w:jc w:val="right"/>
              <w:rPr>
                <w:sz w:val="18"/>
                <w:szCs w:val="18"/>
              </w:rPr>
            </w:pPr>
            <w:r>
              <w:rPr>
                <w:sz w:val="18"/>
                <w:szCs w:val="18"/>
              </w:rPr>
              <w:t>4,598,206,000.00</w:t>
            </w:r>
          </w:p>
        </w:tc>
        <w:tc>
          <w:tcPr>
            <w:tcW w:w="3459" w:type="dxa"/>
            <w:vAlign w:val="center"/>
          </w:tcPr>
          <w:p w:rsidR="00A30806" w:rsidRDefault="00B63FE8">
            <w:pPr>
              <w:spacing w:before="29" w:line="288" w:lineRule="auto"/>
              <w:jc w:val="right"/>
              <w:rPr>
                <w:sz w:val="18"/>
                <w:szCs w:val="18"/>
              </w:rPr>
            </w:pPr>
            <w:r>
              <w:rPr>
                <w:sz w:val="18"/>
                <w:szCs w:val="18"/>
              </w:rPr>
              <w:t>-</w:t>
            </w:r>
          </w:p>
        </w:tc>
        <w:tc>
          <w:tcPr>
            <w:tcW w:w="3459" w:type="dxa"/>
            <w:vAlign w:val="center"/>
          </w:tcPr>
          <w:p w:rsidR="00A30806" w:rsidRDefault="00B63FE8">
            <w:pPr>
              <w:spacing w:before="29" w:line="288" w:lineRule="auto"/>
              <w:jc w:val="right"/>
              <w:rPr>
                <w:sz w:val="18"/>
                <w:szCs w:val="18"/>
              </w:rPr>
            </w:pPr>
            <w:r>
              <w:rPr>
                <w:sz w:val="18"/>
                <w:szCs w:val="18"/>
              </w:rPr>
              <w:t>148,069,012.50</w:t>
            </w:r>
          </w:p>
        </w:tc>
        <w:tc>
          <w:tcPr>
            <w:tcW w:w="3459" w:type="dxa"/>
            <w:vAlign w:val="center"/>
          </w:tcPr>
          <w:p w:rsidR="00A30806" w:rsidRDefault="00B63FE8">
            <w:pPr>
              <w:spacing w:before="29" w:line="288" w:lineRule="auto"/>
              <w:jc w:val="right"/>
              <w:rPr>
                <w:sz w:val="18"/>
                <w:szCs w:val="18"/>
              </w:rPr>
            </w:pPr>
            <w:r>
              <w:rPr>
                <w:sz w:val="18"/>
                <w:szCs w:val="18"/>
              </w:rPr>
              <w:t>6,012,876,610.83</w:t>
            </w:r>
          </w:p>
        </w:tc>
      </w:tr>
    </w:tbl>
    <w:p w:rsidR="00A30806" w:rsidRDefault="00B63FE8">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A30806" w:rsidRDefault="00B63FE8">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A30806" w:rsidRDefault="00B63FE8">
      <w:pPr>
        <w:spacing w:before="29" w:line="288" w:lineRule="auto"/>
        <w:rPr>
          <w:rFonts w:eastAsiaTheme="minorEastAsia"/>
          <w:b/>
          <w:sz w:val="24"/>
        </w:rPr>
      </w:pPr>
      <w:r>
        <w:rPr>
          <w:rFonts w:eastAsiaTheme="minorEastAsia"/>
          <w:b/>
          <w:sz w:val="24"/>
        </w:rPr>
        <w:t>7.4.13.4.1.2</w:t>
      </w:r>
      <w:r>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693"/>
        <w:gridCol w:w="5029"/>
      </w:tblGrid>
      <w:tr w:rsidR="00A30806">
        <w:tc>
          <w:tcPr>
            <w:tcW w:w="1276" w:type="dxa"/>
            <w:vAlign w:val="center"/>
          </w:tcPr>
          <w:p w:rsidR="00A30806" w:rsidRDefault="00B63FE8">
            <w:pPr>
              <w:jc w:val="left"/>
            </w:pPr>
            <w:r>
              <w:rPr>
                <w:color w:val="000000"/>
                <w:sz w:val="24"/>
              </w:rPr>
              <w:t>假设</w:t>
            </w:r>
          </w:p>
        </w:tc>
        <w:tc>
          <w:tcPr>
            <w:tcW w:w="7722" w:type="dxa"/>
            <w:gridSpan w:val="2"/>
            <w:vAlign w:val="center"/>
          </w:tcPr>
          <w:p w:rsidR="00A30806" w:rsidRDefault="00B63FE8">
            <w:pPr>
              <w:jc w:val="left"/>
            </w:pPr>
            <w:r>
              <w:rPr>
                <w:color w:val="000000"/>
                <w:sz w:val="24"/>
              </w:rPr>
              <w:t>除市场利率以外的其他市场变量保持不变</w:t>
            </w:r>
          </w:p>
        </w:tc>
      </w:tr>
      <w:tr w:rsidR="00A30806">
        <w:tc>
          <w:tcPr>
            <w:tcW w:w="1276" w:type="dxa"/>
            <w:vMerge w:val="restart"/>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分析</w:t>
            </w:r>
          </w:p>
        </w:tc>
        <w:tc>
          <w:tcPr>
            <w:tcW w:w="2693" w:type="dxa"/>
            <w:vMerge w:val="restart"/>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相关风险变量的变动</w:t>
            </w:r>
          </w:p>
        </w:tc>
        <w:tc>
          <w:tcPr>
            <w:tcW w:w="5029"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对资产负债表日基金资产净值的</w:t>
            </w:r>
          </w:p>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影响金额（单位：人民币万元）</w:t>
            </w:r>
          </w:p>
        </w:tc>
      </w:tr>
      <w:tr w:rsidR="00A30806">
        <w:tc>
          <w:tcPr>
            <w:tcW w:w="1276" w:type="dxa"/>
            <w:vMerge/>
            <w:vAlign w:val="center"/>
          </w:tcPr>
          <w:p w:rsidR="00A30806" w:rsidRDefault="00A30806">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A30806" w:rsidRDefault="00A30806">
            <w:pPr>
              <w:widowControl/>
              <w:autoSpaceDE w:val="0"/>
              <w:autoSpaceDN w:val="0"/>
              <w:spacing w:before="29" w:line="288" w:lineRule="auto"/>
              <w:ind w:right="-15"/>
              <w:jc w:val="center"/>
              <w:textAlignment w:val="bottom"/>
              <w:rPr>
                <w:color w:val="000000"/>
                <w:sz w:val="24"/>
              </w:rPr>
            </w:pPr>
          </w:p>
        </w:tc>
        <w:tc>
          <w:tcPr>
            <w:tcW w:w="5029" w:type="dxa"/>
            <w:vAlign w:val="center"/>
          </w:tcPr>
          <w:p w:rsidR="00A30806" w:rsidRDefault="00B63FE8">
            <w:pPr>
              <w:autoSpaceDE w:val="0"/>
              <w:autoSpaceDN w:val="0"/>
              <w:spacing w:before="29" w:line="288" w:lineRule="auto"/>
              <w:ind w:right="-15" w:firstLineChars="350" w:firstLine="840"/>
              <w:jc w:val="center"/>
              <w:textAlignment w:val="bottom"/>
              <w:rPr>
                <w:color w:val="000000"/>
                <w:sz w:val="24"/>
              </w:rPr>
            </w:pPr>
            <w:r>
              <w:rPr>
                <w:rFonts w:hint="eastAsia"/>
                <w:color w:val="000000"/>
                <w:sz w:val="24"/>
              </w:rPr>
              <w:t>本期末</w:t>
            </w:r>
          </w:p>
          <w:p w:rsidR="00A30806" w:rsidRDefault="00B63FE8">
            <w:pPr>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30806">
        <w:tc>
          <w:tcPr>
            <w:tcW w:w="1276" w:type="dxa"/>
            <w:vMerge/>
          </w:tcPr>
          <w:p w:rsidR="00A30806" w:rsidRDefault="00A30806"/>
        </w:tc>
        <w:tc>
          <w:tcPr>
            <w:tcW w:w="2693" w:type="dxa"/>
            <w:vAlign w:val="center"/>
          </w:tcPr>
          <w:p w:rsidR="00A30806" w:rsidRDefault="00B63FE8">
            <w:pPr>
              <w:jc w:val="left"/>
            </w:pPr>
            <w:r>
              <w:rPr>
                <w:color w:val="000000"/>
                <w:sz w:val="24"/>
              </w:rPr>
              <w:t>市场利率上升</w:t>
            </w:r>
            <w:r>
              <w:rPr>
                <w:color w:val="000000"/>
                <w:sz w:val="24"/>
              </w:rPr>
              <w:t>25</w:t>
            </w:r>
            <w:r>
              <w:rPr>
                <w:color w:val="000000"/>
                <w:sz w:val="24"/>
              </w:rPr>
              <w:t>个基点</w:t>
            </w:r>
          </w:p>
        </w:tc>
        <w:tc>
          <w:tcPr>
            <w:tcW w:w="5029" w:type="dxa"/>
            <w:vAlign w:val="center"/>
          </w:tcPr>
          <w:p w:rsidR="00A30806" w:rsidRDefault="00B63FE8">
            <w:pPr>
              <w:jc w:val="right"/>
            </w:pPr>
            <w:r>
              <w:rPr>
                <w:color w:val="000000"/>
                <w:sz w:val="24"/>
              </w:rPr>
              <w:t>减少约</w:t>
            </w:r>
            <w:r>
              <w:rPr>
                <w:color w:val="000000"/>
                <w:sz w:val="24"/>
              </w:rPr>
              <w:t>1,834</w:t>
            </w:r>
          </w:p>
        </w:tc>
      </w:tr>
      <w:tr w:rsidR="00A30806">
        <w:tc>
          <w:tcPr>
            <w:tcW w:w="1276" w:type="dxa"/>
            <w:vMerge/>
          </w:tcPr>
          <w:p w:rsidR="00A30806" w:rsidRDefault="00A30806"/>
        </w:tc>
        <w:tc>
          <w:tcPr>
            <w:tcW w:w="2693" w:type="dxa"/>
            <w:vAlign w:val="center"/>
          </w:tcPr>
          <w:p w:rsidR="00A30806" w:rsidRDefault="00B63FE8">
            <w:pPr>
              <w:jc w:val="left"/>
            </w:pPr>
            <w:r>
              <w:rPr>
                <w:color w:val="000000"/>
                <w:sz w:val="24"/>
              </w:rPr>
              <w:t>市场利率下降</w:t>
            </w:r>
            <w:r>
              <w:rPr>
                <w:color w:val="000000"/>
                <w:sz w:val="24"/>
              </w:rPr>
              <w:t>25</w:t>
            </w:r>
            <w:r>
              <w:rPr>
                <w:color w:val="000000"/>
                <w:sz w:val="24"/>
              </w:rPr>
              <w:t>个基点</w:t>
            </w:r>
          </w:p>
        </w:tc>
        <w:tc>
          <w:tcPr>
            <w:tcW w:w="5029" w:type="dxa"/>
            <w:vAlign w:val="center"/>
          </w:tcPr>
          <w:p w:rsidR="00A30806" w:rsidRDefault="00B63FE8">
            <w:pPr>
              <w:jc w:val="right"/>
            </w:pPr>
            <w:r>
              <w:rPr>
                <w:color w:val="000000"/>
                <w:sz w:val="24"/>
              </w:rPr>
              <w:t>增加约</w:t>
            </w:r>
            <w:r>
              <w:rPr>
                <w:color w:val="000000"/>
                <w:sz w:val="24"/>
              </w:rPr>
              <w:t>1,846</w:t>
            </w:r>
          </w:p>
        </w:tc>
      </w:tr>
    </w:tbl>
    <w:p w:rsidR="00A30806" w:rsidRDefault="00A30806">
      <w:pPr>
        <w:spacing w:line="360" w:lineRule="auto"/>
        <w:ind w:firstLine="420"/>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7.4.13.4.2</w:t>
      </w:r>
      <w:r>
        <w:rPr>
          <w:rFonts w:eastAsiaTheme="minorEastAsia" w:hint="eastAsia"/>
          <w:b/>
          <w:sz w:val="24"/>
        </w:rPr>
        <w:t>外汇风险</w:t>
      </w:r>
    </w:p>
    <w:p w:rsidR="00A30806" w:rsidRDefault="00B63FE8">
      <w:pPr>
        <w:spacing w:before="29" w:line="288" w:lineRule="auto"/>
        <w:ind w:firstLineChars="200" w:firstLine="480"/>
        <w:rPr>
          <w:kern w:val="0"/>
          <w:sz w:val="24"/>
        </w:rPr>
      </w:pPr>
      <w:r>
        <w:rPr>
          <w:kern w:val="0"/>
          <w:sz w:val="24"/>
        </w:rPr>
        <w:t>外汇风险是指金融工具的公允价值或未来现金流量因外汇汇率变动而发生波动的风险。本基金的所有资产及负债以人民币计价，因此无重大外汇风险。</w:t>
      </w:r>
    </w:p>
    <w:p w:rsidR="00A30806" w:rsidRDefault="00A30806">
      <w:pPr>
        <w:spacing w:before="29" w:line="288" w:lineRule="auto"/>
        <w:ind w:firstLineChars="200" w:firstLine="480"/>
        <w:rPr>
          <w:kern w:val="0"/>
          <w:sz w:val="24"/>
        </w:rPr>
      </w:pPr>
    </w:p>
    <w:p w:rsidR="00A30806" w:rsidRDefault="00B63FE8">
      <w:pPr>
        <w:spacing w:before="29" w:line="288" w:lineRule="auto"/>
        <w:rPr>
          <w:rFonts w:eastAsiaTheme="minorEastAsia"/>
          <w:b/>
          <w:sz w:val="24"/>
        </w:rPr>
      </w:pPr>
      <w:r>
        <w:rPr>
          <w:rFonts w:eastAsiaTheme="minorEastAsia"/>
          <w:b/>
          <w:sz w:val="24"/>
        </w:rPr>
        <w:t>7.4.13.4.3</w:t>
      </w:r>
      <w:r>
        <w:rPr>
          <w:rFonts w:eastAsiaTheme="minorEastAsia" w:hint="eastAsia"/>
          <w:b/>
          <w:sz w:val="24"/>
        </w:rPr>
        <w:t>其他价格风险</w:t>
      </w:r>
    </w:p>
    <w:p w:rsidR="00A30806" w:rsidRDefault="00B63FE8">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A30806" w:rsidRDefault="00A30806">
      <w:pPr>
        <w:spacing w:line="360" w:lineRule="auto"/>
        <w:ind w:firstLineChars="200" w:firstLine="422"/>
        <w:rPr>
          <w:rFonts w:asciiTheme="minorEastAsia" w:eastAsiaTheme="minorEastAsia" w:hAnsiTheme="minorEastAsia"/>
          <w:b/>
          <w:bCs/>
          <w:color w:val="000000"/>
          <w:szCs w:val="21"/>
        </w:rPr>
      </w:pPr>
    </w:p>
    <w:p w:rsidR="00A30806" w:rsidRDefault="00B63FE8">
      <w:pPr>
        <w:spacing w:before="29" w:line="288" w:lineRule="auto"/>
        <w:rPr>
          <w:rFonts w:asciiTheme="minorEastAsia" w:eastAsiaTheme="minorEastAsia" w:hAnsiTheme="minorEastAsia"/>
          <w:b/>
          <w:color w:val="000000"/>
          <w:szCs w:val="21"/>
        </w:rPr>
      </w:pPr>
      <w:r>
        <w:rPr>
          <w:rFonts w:eastAsiaTheme="minorEastAsia"/>
          <w:b/>
          <w:sz w:val="24"/>
        </w:rPr>
        <w:t>7.4.14</w:t>
      </w:r>
      <w:r>
        <w:rPr>
          <w:rFonts w:eastAsiaTheme="minorEastAsia" w:hint="eastAsia"/>
          <w:b/>
          <w:sz w:val="24"/>
        </w:rPr>
        <w:t>有助于理解和分析会计报表需要说明的其他事项</w:t>
      </w:r>
    </w:p>
    <w:p w:rsidR="00A30806" w:rsidRDefault="00B63FE8">
      <w:pPr>
        <w:spacing w:before="29" w:line="288" w:lineRule="auto"/>
        <w:ind w:firstLineChars="200" w:firstLine="480"/>
        <w:rPr>
          <w:kern w:val="0"/>
          <w:sz w:val="24"/>
        </w:rPr>
      </w:pPr>
      <w:r>
        <w:rPr>
          <w:kern w:val="0"/>
          <w:sz w:val="24"/>
        </w:rPr>
        <w:t xml:space="preserve">(1) </w:t>
      </w:r>
      <w:r>
        <w:rPr>
          <w:kern w:val="0"/>
          <w:sz w:val="24"/>
        </w:rPr>
        <w:t>公允价值</w:t>
      </w:r>
    </w:p>
    <w:p w:rsidR="00A30806" w:rsidRDefault="00B63FE8">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A30806" w:rsidRDefault="00B63FE8">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A30806" w:rsidRDefault="00B63FE8">
      <w:pPr>
        <w:spacing w:before="29" w:line="288" w:lineRule="auto"/>
        <w:ind w:firstLineChars="200" w:firstLine="480"/>
        <w:rPr>
          <w:kern w:val="0"/>
          <w:sz w:val="24"/>
        </w:rPr>
      </w:pPr>
      <w:r>
        <w:rPr>
          <w:kern w:val="0"/>
          <w:sz w:val="24"/>
        </w:rPr>
        <w:t>第一层次：相同资产或负债在活跃市场上未经调整的报价。</w:t>
      </w:r>
    </w:p>
    <w:p w:rsidR="00A30806" w:rsidRDefault="00B63FE8">
      <w:pPr>
        <w:spacing w:before="29" w:line="288" w:lineRule="auto"/>
        <w:ind w:firstLineChars="200" w:firstLine="480"/>
        <w:rPr>
          <w:kern w:val="0"/>
          <w:sz w:val="24"/>
        </w:rPr>
      </w:pPr>
      <w:r>
        <w:rPr>
          <w:kern w:val="0"/>
          <w:sz w:val="24"/>
        </w:rPr>
        <w:t>第二层次：除第一层次输入值外相关资产或负债直接或</w:t>
      </w:r>
      <w:r>
        <w:rPr>
          <w:kern w:val="0"/>
          <w:sz w:val="24"/>
        </w:rPr>
        <w:t>间接可观察的输入值。</w:t>
      </w:r>
    </w:p>
    <w:p w:rsidR="00A30806" w:rsidRDefault="00B63FE8">
      <w:pPr>
        <w:spacing w:before="29" w:line="288" w:lineRule="auto"/>
        <w:ind w:firstLineChars="200" w:firstLine="480"/>
        <w:rPr>
          <w:kern w:val="0"/>
          <w:sz w:val="24"/>
        </w:rPr>
      </w:pPr>
      <w:r>
        <w:rPr>
          <w:kern w:val="0"/>
          <w:sz w:val="24"/>
        </w:rPr>
        <w:t>第三层次：相关资产或负债的不可观察输入值。</w:t>
      </w:r>
    </w:p>
    <w:p w:rsidR="00A30806" w:rsidRDefault="00B63FE8">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A30806" w:rsidRDefault="00B63FE8">
      <w:pPr>
        <w:spacing w:before="29" w:line="288" w:lineRule="auto"/>
        <w:ind w:firstLineChars="200" w:firstLine="480"/>
        <w:rPr>
          <w:kern w:val="0"/>
          <w:sz w:val="24"/>
        </w:rPr>
      </w:pPr>
      <w:r>
        <w:rPr>
          <w:kern w:val="0"/>
          <w:sz w:val="24"/>
        </w:rPr>
        <w:t xml:space="preserve">(i)  </w:t>
      </w:r>
      <w:r>
        <w:rPr>
          <w:kern w:val="0"/>
          <w:sz w:val="24"/>
        </w:rPr>
        <w:t>各层次金融工具公允价值</w:t>
      </w:r>
    </w:p>
    <w:p w:rsidR="00A30806" w:rsidRDefault="00B63FE8">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5,249,470,000.00</w:t>
      </w:r>
      <w:r>
        <w:rPr>
          <w:kern w:val="0"/>
          <w:sz w:val="24"/>
        </w:rPr>
        <w:t>元，无属于第一或第三层次的余额。</w:t>
      </w:r>
    </w:p>
    <w:p w:rsidR="00A30806" w:rsidRDefault="00B63FE8">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A30806" w:rsidRDefault="00B63FE8">
      <w:pPr>
        <w:spacing w:before="29" w:line="288" w:lineRule="auto"/>
        <w:ind w:firstLineChars="200" w:firstLine="480"/>
        <w:rPr>
          <w:kern w:val="0"/>
          <w:sz w:val="24"/>
        </w:rPr>
      </w:pPr>
      <w:r>
        <w:rPr>
          <w:kern w:val="0"/>
          <w:sz w:val="24"/>
        </w:rPr>
        <w:t>本基金以导致各层次之间转换的事项发生日为确认各层次之间转换的时点。</w:t>
      </w:r>
    </w:p>
    <w:p w:rsidR="00A30806" w:rsidRDefault="00B63FE8">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A30806" w:rsidRDefault="00B63FE8">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A30806" w:rsidRDefault="00B63FE8">
      <w:pPr>
        <w:spacing w:before="29" w:line="288" w:lineRule="auto"/>
        <w:ind w:firstLineChars="200" w:firstLine="480"/>
        <w:rPr>
          <w:kern w:val="0"/>
          <w:sz w:val="24"/>
        </w:rPr>
      </w:pPr>
      <w:r>
        <w:rPr>
          <w:kern w:val="0"/>
          <w:sz w:val="24"/>
        </w:rPr>
        <w:t>无。</w:t>
      </w:r>
    </w:p>
    <w:p w:rsidR="00A30806" w:rsidRDefault="00B63FE8">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A30806" w:rsidRDefault="00B63FE8">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p>
    <w:p w:rsidR="00A30806" w:rsidRDefault="00B63FE8">
      <w:pPr>
        <w:spacing w:before="29" w:line="288" w:lineRule="auto"/>
        <w:ind w:firstLineChars="200" w:firstLine="480"/>
        <w:rPr>
          <w:kern w:val="0"/>
          <w:sz w:val="24"/>
        </w:rPr>
      </w:pPr>
      <w:r>
        <w:rPr>
          <w:kern w:val="0"/>
          <w:sz w:val="24"/>
        </w:rPr>
        <w:t>(d</w:t>
      </w:r>
      <w:r>
        <w:rPr>
          <w:kern w:val="0"/>
          <w:sz w:val="24"/>
        </w:rPr>
        <w:t xml:space="preserve">)  </w:t>
      </w:r>
      <w:r>
        <w:rPr>
          <w:kern w:val="0"/>
          <w:sz w:val="24"/>
        </w:rPr>
        <w:t>不以公允价值计量的金融工具</w:t>
      </w:r>
    </w:p>
    <w:p w:rsidR="00A30806" w:rsidRDefault="00B63FE8">
      <w:pPr>
        <w:spacing w:before="29" w:line="288" w:lineRule="auto"/>
        <w:ind w:firstLineChars="200" w:firstLine="480"/>
        <w:rPr>
          <w:kern w:val="0"/>
          <w:sz w:val="24"/>
        </w:rPr>
      </w:pPr>
      <w:r>
        <w:rPr>
          <w:kern w:val="0"/>
          <w:sz w:val="24"/>
        </w:rPr>
        <w:t>不以公允价值计量的金融资产和负债主要包括应收款项、持有至到期投资和其他金融负债等。</w:t>
      </w:r>
    </w:p>
    <w:p w:rsidR="00A30806" w:rsidRDefault="00B63FE8">
      <w:pPr>
        <w:spacing w:before="29" w:line="288" w:lineRule="auto"/>
        <w:ind w:firstLineChars="200" w:firstLine="480"/>
        <w:rPr>
          <w:kern w:val="0"/>
          <w:sz w:val="24"/>
        </w:rPr>
      </w:pPr>
      <w:r>
        <w:rPr>
          <w:kern w:val="0"/>
          <w:sz w:val="24"/>
        </w:rPr>
        <w:t>除持有至到期投资以外，其他不以公允价值计量的金融资产和金融负债的账面价值与公允价值差异很小。</w:t>
      </w:r>
    </w:p>
    <w:p w:rsidR="00A30806" w:rsidRDefault="00B63FE8">
      <w:pPr>
        <w:spacing w:before="29" w:line="288" w:lineRule="auto"/>
        <w:ind w:firstLineChars="200" w:firstLine="480"/>
        <w:rPr>
          <w:kern w:val="0"/>
          <w:sz w:val="24"/>
        </w:rPr>
      </w:pPr>
      <w:r>
        <w:rPr>
          <w:kern w:val="0"/>
          <w:sz w:val="24"/>
        </w:rPr>
        <w:t xml:space="preserve">(2) </w:t>
      </w:r>
      <w:r>
        <w:rPr>
          <w:kern w:val="0"/>
          <w:sz w:val="24"/>
        </w:rPr>
        <w:t>除公允价值外，截至资产负债表日本基金无需要说明的其他重要事项。</w:t>
      </w:r>
    </w:p>
    <w:p w:rsidR="00A30806" w:rsidRDefault="00A30806">
      <w:pPr>
        <w:spacing w:before="29" w:line="288" w:lineRule="auto"/>
        <w:ind w:firstLineChars="200" w:firstLine="480"/>
        <w:rPr>
          <w:kern w:val="0"/>
          <w:sz w:val="24"/>
        </w:rPr>
      </w:pPr>
    </w:p>
    <w:p w:rsidR="00A30806" w:rsidRDefault="00B63FE8">
      <w:pPr>
        <w:pStyle w:val="1"/>
        <w:keepNext/>
        <w:keepLines/>
        <w:widowControl w:val="0"/>
        <w:spacing w:beforeLines="100" w:before="312" w:afterLines="100" w:after="312" w:line="288" w:lineRule="auto"/>
        <w:jc w:val="center"/>
        <w:rPr>
          <w:b/>
          <w:bCs/>
          <w:szCs w:val="24"/>
          <w:lang w:val="en-US"/>
        </w:rPr>
      </w:pPr>
      <w:bookmarkStart w:id="125" w:name="_Toc225498272"/>
      <w:bookmarkStart w:id="126" w:name="_Toc361324877"/>
      <w:bookmarkStart w:id="127" w:name="_Toc24823"/>
      <w:r>
        <w:rPr>
          <w:rFonts w:hint="eastAsia"/>
          <w:b/>
          <w:bCs/>
          <w:szCs w:val="24"/>
          <w:lang w:val="en-US"/>
        </w:rPr>
        <w:t>§</w:t>
      </w:r>
      <w:r>
        <w:rPr>
          <w:b/>
          <w:bCs/>
          <w:szCs w:val="24"/>
          <w:lang w:val="en-US"/>
        </w:rPr>
        <w:t>8</w:t>
      </w:r>
      <w:r>
        <w:rPr>
          <w:rFonts w:hint="eastAsia"/>
          <w:b/>
          <w:bCs/>
          <w:szCs w:val="24"/>
          <w:lang w:val="en-US"/>
        </w:rPr>
        <w:t>投资组合报告</w:t>
      </w:r>
      <w:bookmarkEnd w:id="125"/>
      <w:bookmarkEnd w:id="126"/>
      <w:bookmarkEnd w:id="127"/>
    </w:p>
    <w:p w:rsidR="00A30806" w:rsidRDefault="00A30806"/>
    <w:p w:rsidR="00A30806" w:rsidRDefault="00B63FE8">
      <w:pPr>
        <w:pStyle w:val="2"/>
        <w:spacing w:before="0" w:after="0"/>
        <w:rPr>
          <w:rFonts w:ascii="Times New Roman" w:eastAsiaTheme="minorEastAsia" w:hAnsi="Times New Roman"/>
          <w:color w:val="000000" w:themeColor="text1"/>
          <w:kern w:val="0"/>
          <w:sz w:val="21"/>
          <w:szCs w:val="21"/>
        </w:rPr>
      </w:pPr>
      <w:bookmarkStart w:id="128" w:name="_Toc225498273"/>
      <w:bookmarkStart w:id="129" w:name="_Toc361324878"/>
      <w:bookmarkStart w:id="130" w:name="_Toc15572"/>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128"/>
      <w:bookmarkEnd w:id="129"/>
      <w:bookmarkEnd w:id="130"/>
    </w:p>
    <w:p w:rsidR="00A30806" w:rsidRDefault="00B63FE8">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A30806">
        <w:tc>
          <w:tcPr>
            <w:tcW w:w="1080" w:type="dxa"/>
            <w:vAlign w:val="center"/>
          </w:tcPr>
          <w:p w:rsidR="00A30806" w:rsidRDefault="00B63FE8">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A30806" w:rsidRDefault="00B63FE8">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A30806" w:rsidRDefault="00B63FE8">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A30806" w:rsidRDefault="00B63FE8">
            <w:pPr>
              <w:spacing w:line="276" w:lineRule="auto"/>
              <w:jc w:val="center"/>
              <w:rPr>
                <w:rFonts w:eastAsiaTheme="minorEastAsia"/>
                <w:color w:val="000000" w:themeColor="text1"/>
                <w:szCs w:val="21"/>
              </w:rPr>
            </w:pPr>
            <w:r>
              <w:rPr>
                <w:rFonts w:eastAsiaTheme="minorEastAsia"/>
                <w:color w:val="000000" w:themeColor="text1"/>
                <w:szCs w:val="21"/>
              </w:rPr>
              <w:t>占基金总资产的比例（</w:t>
            </w:r>
            <w:r>
              <w:rPr>
                <w:rFonts w:eastAsiaTheme="minorEastAsia"/>
                <w:color w:val="000000" w:themeColor="text1"/>
                <w:szCs w:val="21"/>
              </w:rPr>
              <w:t>%</w:t>
            </w:r>
            <w:r>
              <w:rPr>
                <w:rFonts w:eastAsiaTheme="minorEastAsia"/>
                <w:color w:val="000000" w:themeColor="text1"/>
                <w:szCs w:val="21"/>
              </w:rPr>
              <w:t>）</w:t>
            </w:r>
          </w:p>
        </w:tc>
      </w:tr>
      <w:tr w:rsidR="00A30806">
        <w:tc>
          <w:tcPr>
            <w:tcW w:w="1080" w:type="dxa"/>
            <w:vAlign w:val="center"/>
          </w:tcPr>
          <w:p w:rsidR="00A30806" w:rsidRDefault="00B63FE8">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30806">
        <w:tc>
          <w:tcPr>
            <w:tcW w:w="1080" w:type="dxa"/>
            <w:vAlign w:val="center"/>
          </w:tcPr>
          <w:p w:rsidR="00A30806" w:rsidRDefault="00A30806">
            <w:pPr>
              <w:spacing w:line="276" w:lineRule="auto"/>
              <w:jc w:val="center"/>
              <w:rPr>
                <w:rFonts w:eastAsiaTheme="minorEastAsia"/>
                <w:color w:val="000000" w:themeColor="text1"/>
                <w:szCs w:val="21"/>
              </w:rPr>
            </w:pP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30806">
        <w:tc>
          <w:tcPr>
            <w:tcW w:w="1080" w:type="dxa"/>
            <w:vAlign w:val="center"/>
          </w:tcPr>
          <w:p w:rsidR="00A30806" w:rsidRDefault="00B63FE8">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A30806">
        <w:tc>
          <w:tcPr>
            <w:tcW w:w="1080" w:type="dxa"/>
            <w:vAlign w:val="center"/>
          </w:tcPr>
          <w:p w:rsidR="00A30806" w:rsidRDefault="00B63FE8">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5,249,470,000.00</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84.00</w:t>
            </w:r>
          </w:p>
        </w:tc>
      </w:tr>
      <w:tr w:rsidR="00A30806">
        <w:tc>
          <w:tcPr>
            <w:tcW w:w="1080" w:type="dxa"/>
            <w:vAlign w:val="center"/>
          </w:tcPr>
          <w:p w:rsidR="00A30806" w:rsidRDefault="00A30806">
            <w:pPr>
              <w:spacing w:line="276" w:lineRule="auto"/>
              <w:jc w:val="center"/>
              <w:rPr>
                <w:rFonts w:eastAsiaTheme="minorEastAsia"/>
                <w:color w:val="000000" w:themeColor="text1"/>
                <w:szCs w:val="21"/>
              </w:rPr>
            </w:pP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5,249,470,000.00</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84.00</w:t>
            </w:r>
          </w:p>
        </w:tc>
      </w:tr>
      <w:tr w:rsidR="00A30806">
        <w:tc>
          <w:tcPr>
            <w:tcW w:w="1080" w:type="dxa"/>
            <w:vAlign w:val="center"/>
          </w:tcPr>
          <w:p w:rsidR="00A30806" w:rsidRDefault="00A30806">
            <w:pPr>
              <w:spacing w:line="276" w:lineRule="auto"/>
              <w:jc w:val="center"/>
              <w:rPr>
                <w:rFonts w:eastAsiaTheme="minorEastAsia"/>
                <w:color w:val="000000" w:themeColor="text1"/>
                <w:szCs w:val="21"/>
              </w:rPr>
            </w:pPr>
          </w:p>
        </w:tc>
        <w:tc>
          <w:tcPr>
            <w:tcW w:w="2748" w:type="dxa"/>
            <w:vAlign w:val="center"/>
          </w:tcPr>
          <w:p w:rsidR="00A30806" w:rsidRDefault="00B63FE8">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30806">
        <w:tc>
          <w:tcPr>
            <w:tcW w:w="1080" w:type="dxa"/>
            <w:vAlign w:val="center"/>
          </w:tcPr>
          <w:p w:rsidR="00A30806" w:rsidRDefault="00B63FE8">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30806">
        <w:tc>
          <w:tcPr>
            <w:tcW w:w="1080" w:type="dxa"/>
            <w:vAlign w:val="center"/>
          </w:tcPr>
          <w:p w:rsidR="00A30806" w:rsidRDefault="00B63FE8">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30806">
        <w:tc>
          <w:tcPr>
            <w:tcW w:w="1080" w:type="dxa"/>
            <w:vAlign w:val="center"/>
          </w:tcPr>
          <w:p w:rsidR="00A30806" w:rsidRDefault="00B63FE8">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837,000,000.00</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13.39</w:t>
            </w:r>
          </w:p>
        </w:tc>
      </w:tr>
      <w:tr w:rsidR="00A30806">
        <w:tc>
          <w:tcPr>
            <w:tcW w:w="1080" w:type="dxa"/>
            <w:vAlign w:val="center"/>
          </w:tcPr>
          <w:p w:rsidR="00A30806" w:rsidRDefault="00A30806">
            <w:pPr>
              <w:spacing w:line="276" w:lineRule="auto"/>
              <w:jc w:val="center"/>
              <w:rPr>
                <w:rFonts w:eastAsiaTheme="minorEastAsia"/>
                <w:color w:val="000000" w:themeColor="text1"/>
                <w:szCs w:val="21"/>
              </w:rPr>
            </w:pP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30806">
        <w:tc>
          <w:tcPr>
            <w:tcW w:w="1080" w:type="dxa"/>
            <w:vAlign w:val="center"/>
          </w:tcPr>
          <w:p w:rsidR="00A30806" w:rsidRDefault="00B63FE8">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13,368,360.81</w:t>
            </w:r>
          </w:p>
        </w:tc>
        <w:tc>
          <w:tcPr>
            <w:tcW w:w="2621" w:type="dxa"/>
            <w:vAlign w:val="center"/>
          </w:tcPr>
          <w:p w:rsidR="00A30806" w:rsidRDefault="00B63FE8">
            <w:pPr>
              <w:spacing w:before="29" w:line="276" w:lineRule="auto"/>
              <w:ind w:left="17"/>
              <w:jc w:val="right"/>
              <w:rPr>
                <w:rFonts w:eastAsiaTheme="minorEastAsia"/>
                <w:color w:val="000000" w:themeColor="text1"/>
                <w:szCs w:val="21"/>
              </w:rPr>
            </w:pPr>
            <w:r>
              <w:rPr>
                <w:rFonts w:eastAsiaTheme="minorEastAsia"/>
                <w:color w:val="000000" w:themeColor="text1"/>
                <w:szCs w:val="21"/>
              </w:rPr>
              <w:t>0.21</w:t>
            </w:r>
          </w:p>
        </w:tc>
      </w:tr>
      <w:tr w:rsidR="00A30806">
        <w:tc>
          <w:tcPr>
            <w:tcW w:w="1080" w:type="dxa"/>
            <w:vAlign w:val="center"/>
          </w:tcPr>
          <w:p w:rsidR="00A30806" w:rsidRDefault="00B63FE8">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A30806" w:rsidRDefault="00B63FE8">
            <w:pPr>
              <w:spacing w:line="276" w:lineRule="auto"/>
              <w:jc w:val="right"/>
              <w:rPr>
                <w:rFonts w:eastAsiaTheme="minorEastAsia"/>
                <w:color w:val="000000" w:themeColor="text1"/>
                <w:szCs w:val="21"/>
              </w:rPr>
            </w:pPr>
            <w:r>
              <w:rPr>
                <w:rFonts w:eastAsiaTheme="minorEastAsia"/>
                <w:color w:val="000000" w:themeColor="text1"/>
                <w:szCs w:val="21"/>
              </w:rPr>
              <w:t>149,539,708.34</w:t>
            </w:r>
          </w:p>
        </w:tc>
        <w:tc>
          <w:tcPr>
            <w:tcW w:w="2621" w:type="dxa"/>
            <w:vAlign w:val="center"/>
          </w:tcPr>
          <w:p w:rsidR="00A30806" w:rsidRDefault="00B63FE8">
            <w:pPr>
              <w:spacing w:line="276" w:lineRule="auto"/>
              <w:jc w:val="right"/>
              <w:rPr>
                <w:rFonts w:eastAsiaTheme="minorEastAsia"/>
                <w:color w:val="000000" w:themeColor="text1"/>
                <w:szCs w:val="21"/>
              </w:rPr>
            </w:pPr>
            <w:r>
              <w:rPr>
                <w:rFonts w:eastAsiaTheme="minorEastAsia"/>
                <w:color w:val="000000" w:themeColor="text1"/>
                <w:szCs w:val="21"/>
              </w:rPr>
              <w:t>2.39</w:t>
            </w:r>
          </w:p>
        </w:tc>
      </w:tr>
      <w:tr w:rsidR="00A30806">
        <w:tc>
          <w:tcPr>
            <w:tcW w:w="1080" w:type="dxa"/>
            <w:vAlign w:val="center"/>
          </w:tcPr>
          <w:p w:rsidR="00A30806" w:rsidRDefault="00B63FE8">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A30806" w:rsidRDefault="00B63FE8">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A30806" w:rsidRDefault="00B63FE8">
            <w:pPr>
              <w:spacing w:line="276" w:lineRule="auto"/>
              <w:jc w:val="right"/>
              <w:rPr>
                <w:rFonts w:eastAsiaTheme="minorEastAsia"/>
                <w:color w:val="000000" w:themeColor="text1"/>
                <w:szCs w:val="21"/>
              </w:rPr>
            </w:pPr>
            <w:r>
              <w:rPr>
                <w:rFonts w:eastAsiaTheme="minorEastAsia"/>
                <w:color w:val="000000" w:themeColor="text1"/>
                <w:szCs w:val="21"/>
              </w:rPr>
              <w:t>6,249,378,069.15</w:t>
            </w:r>
          </w:p>
        </w:tc>
        <w:tc>
          <w:tcPr>
            <w:tcW w:w="2621" w:type="dxa"/>
            <w:vAlign w:val="center"/>
          </w:tcPr>
          <w:p w:rsidR="00A30806" w:rsidRDefault="00B63FE8">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A30806" w:rsidRDefault="00A30806">
      <w:pPr>
        <w:spacing w:line="360" w:lineRule="auto"/>
        <w:rPr>
          <w:rFonts w:asciiTheme="minorEastAsia" w:eastAsiaTheme="minorEastAsia" w:hAnsiTheme="minorEastAsia"/>
          <w:color w:val="000000"/>
          <w:szCs w:val="21"/>
        </w:rPr>
      </w:pPr>
    </w:p>
    <w:p w:rsidR="00A30806" w:rsidRDefault="00B63FE8">
      <w:pPr>
        <w:pStyle w:val="2"/>
        <w:spacing w:before="29" w:after="0" w:line="288" w:lineRule="auto"/>
        <w:rPr>
          <w:rFonts w:eastAsiaTheme="minorEastAsia"/>
        </w:rPr>
      </w:pPr>
      <w:bookmarkStart w:id="131" w:name="_Toc225498274"/>
      <w:bookmarkStart w:id="132" w:name="_Toc361324879"/>
      <w:bookmarkStart w:id="133" w:name="_Toc5826"/>
      <w:r>
        <w:rPr>
          <w:rFonts w:eastAsiaTheme="minorEastAsia"/>
        </w:rPr>
        <w:t>8.2</w:t>
      </w:r>
      <w:r>
        <w:rPr>
          <w:rFonts w:eastAsiaTheme="minorEastAsia" w:hint="eastAsia"/>
        </w:rPr>
        <w:t>期末按行业分类的股票投资组合</w:t>
      </w:r>
      <w:bookmarkEnd w:id="131"/>
      <w:bookmarkEnd w:id="132"/>
      <w:bookmarkEnd w:id="133"/>
    </w:p>
    <w:p w:rsidR="00A30806" w:rsidRDefault="00B63FE8">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A30806" w:rsidRDefault="00B63FE8">
      <w:pPr>
        <w:tabs>
          <w:tab w:val="left" w:pos="426"/>
        </w:tabs>
        <w:spacing w:before="29" w:line="288" w:lineRule="auto"/>
        <w:jc w:val="left"/>
        <w:rPr>
          <w:kern w:val="0"/>
          <w:sz w:val="24"/>
        </w:rPr>
      </w:pPr>
      <w:r>
        <w:rPr>
          <w:kern w:val="0"/>
          <w:sz w:val="24"/>
        </w:rPr>
        <w:t>本基金本报告期末未持有股票。</w:t>
      </w:r>
    </w:p>
    <w:p w:rsidR="00A30806" w:rsidRDefault="00B63FE8">
      <w:pPr>
        <w:tabs>
          <w:tab w:val="left" w:pos="426"/>
        </w:tabs>
        <w:spacing w:before="29" w:line="288" w:lineRule="auto"/>
        <w:jc w:val="left"/>
        <w:rPr>
          <w:kern w:val="0"/>
          <w:sz w:val="24"/>
        </w:rPr>
      </w:pPr>
      <w:r>
        <w:rPr>
          <w:rFonts w:hint="eastAsia"/>
          <w:kern w:val="0"/>
          <w:sz w:val="24"/>
        </w:rPr>
        <w:br/>
      </w:r>
      <w:r>
        <w:rPr>
          <w:rFonts w:eastAsiaTheme="minorEastAsia"/>
          <w:b/>
          <w:sz w:val="24"/>
        </w:rPr>
        <w:t>8.2.2</w:t>
      </w:r>
      <w:r>
        <w:rPr>
          <w:rFonts w:eastAsiaTheme="minorEastAsia" w:hint="eastAsia"/>
          <w:b/>
          <w:sz w:val="24"/>
        </w:rPr>
        <w:t>报告期末按行业分类的港股通投资股票投资组合</w:t>
      </w:r>
    </w:p>
    <w:p w:rsidR="00A30806" w:rsidRDefault="00B63FE8">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A30806" w:rsidRDefault="00A30806">
      <w:pPr>
        <w:tabs>
          <w:tab w:val="left" w:pos="426"/>
        </w:tabs>
        <w:spacing w:before="29" w:line="288" w:lineRule="auto"/>
        <w:jc w:val="left"/>
        <w:rPr>
          <w:kern w:val="0"/>
          <w:sz w:val="24"/>
        </w:rPr>
      </w:pPr>
    </w:p>
    <w:p w:rsidR="00A30806" w:rsidRDefault="00B63FE8">
      <w:pPr>
        <w:pStyle w:val="2"/>
        <w:spacing w:before="29" w:after="0" w:line="288" w:lineRule="auto"/>
        <w:rPr>
          <w:rFonts w:eastAsiaTheme="minorEastAsia"/>
        </w:rPr>
      </w:pPr>
      <w:bookmarkStart w:id="134" w:name="_Toc361324881"/>
      <w:bookmarkStart w:id="135" w:name="_Toc29974"/>
      <w:r>
        <w:rPr>
          <w:rFonts w:eastAsiaTheme="minorEastAsia"/>
        </w:rPr>
        <w:t>8.3</w:t>
      </w:r>
      <w:r>
        <w:rPr>
          <w:rFonts w:eastAsiaTheme="minorEastAsia" w:hint="eastAsia"/>
        </w:rPr>
        <w:t>期末按公允价值占基金资产净值比例大小排序的所有股票投资明细</w:t>
      </w:r>
      <w:bookmarkEnd w:id="134"/>
      <w:bookmarkEnd w:id="135"/>
    </w:p>
    <w:p w:rsidR="00A30806" w:rsidRDefault="00B63FE8">
      <w:pPr>
        <w:tabs>
          <w:tab w:val="left" w:pos="426"/>
        </w:tabs>
        <w:spacing w:before="29" w:line="288" w:lineRule="auto"/>
        <w:jc w:val="left"/>
        <w:rPr>
          <w:kern w:val="0"/>
          <w:sz w:val="24"/>
        </w:rPr>
      </w:pPr>
      <w:r>
        <w:rPr>
          <w:kern w:val="0"/>
          <w:sz w:val="24"/>
        </w:rPr>
        <w:t>本基金本报告期末未持有股票。</w:t>
      </w:r>
      <w:r>
        <w:rPr>
          <w:rFonts w:hint="eastAsia"/>
          <w:kern w:val="0"/>
          <w:sz w:val="24"/>
        </w:rPr>
        <w:br/>
      </w:r>
    </w:p>
    <w:p w:rsidR="00A30806" w:rsidRDefault="00B63FE8">
      <w:pPr>
        <w:pStyle w:val="2"/>
        <w:spacing w:before="29" w:after="0" w:line="288" w:lineRule="auto"/>
        <w:rPr>
          <w:rFonts w:eastAsiaTheme="minorEastAsia"/>
        </w:rPr>
      </w:pPr>
      <w:bookmarkStart w:id="136" w:name="_Toc361324882"/>
      <w:bookmarkStart w:id="137" w:name="_Toc14252"/>
      <w:r>
        <w:rPr>
          <w:rFonts w:eastAsiaTheme="minorEastAsia"/>
        </w:rPr>
        <w:t>8.4</w:t>
      </w:r>
      <w:bookmarkStart w:id="138" w:name="_Toc234814103"/>
      <w:r>
        <w:rPr>
          <w:rFonts w:eastAsiaTheme="minorEastAsia" w:hint="eastAsia"/>
        </w:rPr>
        <w:t>报告期内股票投资组合的重大变动</w:t>
      </w:r>
      <w:bookmarkEnd w:id="136"/>
      <w:bookmarkEnd w:id="137"/>
      <w:bookmarkEnd w:id="138"/>
    </w:p>
    <w:p w:rsidR="00A30806" w:rsidRDefault="00B63FE8">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本基金本报告期末未持有股票。</w:t>
      </w:r>
      <w:r>
        <w:rPr>
          <w:rFonts w:hint="eastAsia"/>
          <w:kern w:val="0"/>
          <w:sz w:val="24"/>
        </w:rPr>
        <w:br/>
      </w:r>
    </w:p>
    <w:p w:rsidR="00A30806" w:rsidRDefault="00B63FE8">
      <w:pPr>
        <w:pStyle w:val="2"/>
        <w:spacing w:before="29" w:after="0" w:line="288" w:lineRule="auto"/>
        <w:rPr>
          <w:rFonts w:eastAsiaTheme="minorEastAsia"/>
        </w:rPr>
      </w:pPr>
      <w:bookmarkStart w:id="139" w:name="_Toc234814104"/>
      <w:bookmarkStart w:id="140" w:name="_Toc361324883"/>
      <w:bookmarkStart w:id="141" w:name="_Toc12648"/>
      <w:r>
        <w:rPr>
          <w:rFonts w:eastAsiaTheme="minorEastAsia"/>
        </w:rPr>
        <w:t>8.5</w:t>
      </w:r>
      <w:r>
        <w:rPr>
          <w:rFonts w:eastAsiaTheme="minorEastAsia" w:hint="eastAsia"/>
        </w:rPr>
        <w:t>期末按债券品种分类的债券投资组合</w:t>
      </w:r>
      <w:bookmarkEnd w:id="139"/>
      <w:bookmarkEnd w:id="140"/>
      <w:bookmarkEnd w:id="141"/>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349"/>
        <w:gridCol w:w="1754"/>
      </w:tblGrid>
      <w:tr w:rsidR="00A30806">
        <w:trPr>
          <w:jc w:val="center"/>
        </w:trPr>
        <w:tc>
          <w:tcPr>
            <w:tcW w:w="817"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326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债券品种</w:t>
            </w:r>
          </w:p>
        </w:tc>
        <w:tc>
          <w:tcPr>
            <w:tcW w:w="3349"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54"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color w:val="000000"/>
                <w:sz w:val="24"/>
              </w:rPr>
              <w:t>占基金资产净值比例</w:t>
            </w:r>
            <w:r>
              <w:rPr>
                <w:sz w:val="24"/>
              </w:rPr>
              <w:t>（</w:t>
            </w:r>
            <w:r>
              <w:rPr>
                <w:color w:val="000000"/>
                <w:sz w:val="24"/>
              </w:rPr>
              <w:t>％</w:t>
            </w:r>
            <w:r>
              <w:rPr>
                <w:sz w:val="24"/>
              </w:rPr>
              <w:t>）</w:t>
            </w:r>
          </w:p>
        </w:tc>
      </w:tr>
      <w:tr w:rsidR="00A30806">
        <w:trPr>
          <w:jc w:val="center"/>
        </w:trPr>
        <w:tc>
          <w:tcPr>
            <w:tcW w:w="817" w:type="dxa"/>
            <w:vAlign w:val="center"/>
          </w:tcPr>
          <w:p w:rsidR="00A30806" w:rsidRDefault="00B63FE8">
            <w:pPr>
              <w:spacing w:before="29" w:line="288" w:lineRule="auto"/>
              <w:ind w:left="17"/>
              <w:jc w:val="center"/>
              <w:rPr>
                <w:color w:val="000000"/>
                <w:sz w:val="24"/>
              </w:rPr>
            </w:pPr>
            <w:r>
              <w:rPr>
                <w:color w:val="000000"/>
                <w:sz w:val="24"/>
              </w:rPr>
              <w:t>1</w:t>
            </w:r>
          </w:p>
        </w:tc>
        <w:tc>
          <w:tcPr>
            <w:tcW w:w="3260" w:type="dxa"/>
            <w:vAlign w:val="center"/>
          </w:tcPr>
          <w:p w:rsidR="00A30806" w:rsidRDefault="00B63FE8">
            <w:pPr>
              <w:spacing w:before="29" w:line="288" w:lineRule="auto"/>
              <w:ind w:left="17"/>
              <w:rPr>
                <w:color w:val="000000"/>
                <w:sz w:val="24"/>
              </w:rPr>
            </w:pPr>
            <w:r>
              <w:rPr>
                <w:rFonts w:hint="eastAsia"/>
                <w:color w:val="000000"/>
                <w:sz w:val="24"/>
              </w:rPr>
              <w:t>国家债券</w:t>
            </w:r>
          </w:p>
        </w:tc>
        <w:tc>
          <w:tcPr>
            <w:tcW w:w="3349" w:type="dxa"/>
            <w:vAlign w:val="center"/>
          </w:tcPr>
          <w:p w:rsidR="00A30806" w:rsidRDefault="00B63FE8">
            <w:pPr>
              <w:spacing w:before="29" w:line="288" w:lineRule="auto"/>
              <w:jc w:val="right"/>
              <w:rPr>
                <w:color w:val="000000"/>
                <w:kern w:val="0"/>
                <w:sz w:val="24"/>
              </w:rPr>
            </w:pPr>
            <w:r>
              <w:rPr>
                <w:color w:val="000000"/>
                <w:kern w:val="0"/>
                <w:sz w:val="24"/>
              </w:rPr>
              <w:t>110,385,000.00</w:t>
            </w:r>
          </w:p>
        </w:tc>
        <w:tc>
          <w:tcPr>
            <w:tcW w:w="1754" w:type="dxa"/>
            <w:vAlign w:val="center"/>
          </w:tcPr>
          <w:p w:rsidR="00A30806" w:rsidRDefault="00B63FE8">
            <w:pPr>
              <w:spacing w:before="29" w:line="288" w:lineRule="auto"/>
              <w:jc w:val="right"/>
              <w:rPr>
                <w:color w:val="000000"/>
                <w:kern w:val="0"/>
                <w:sz w:val="24"/>
              </w:rPr>
            </w:pPr>
            <w:r>
              <w:rPr>
                <w:color w:val="000000"/>
                <w:kern w:val="0"/>
                <w:sz w:val="24"/>
              </w:rPr>
              <w:t>1.84</w:t>
            </w:r>
          </w:p>
        </w:tc>
      </w:tr>
      <w:tr w:rsidR="00A30806">
        <w:trPr>
          <w:jc w:val="center"/>
        </w:trPr>
        <w:tc>
          <w:tcPr>
            <w:tcW w:w="817" w:type="dxa"/>
            <w:vAlign w:val="center"/>
          </w:tcPr>
          <w:p w:rsidR="00A30806" w:rsidRDefault="00B63FE8">
            <w:pPr>
              <w:spacing w:before="29" w:line="288" w:lineRule="auto"/>
              <w:ind w:left="17"/>
              <w:jc w:val="center"/>
              <w:rPr>
                <w:color w:val="000000"/>
                <w:sz w:val="24"/>
              </w:rPr>
            </w:pPr>
            <w:r>
              <w:rPr>
                <w:color w:val="000000"/>
                <w:sz w:val="24"/>
              </w:rPr>
              <w:t>2</w:t>
            </w:r>
          </w:p>
        </w:tc>
        <w:tc>
          <w:tcPr>
            <w:tcW w:w="3260" w:type="dxa"/>
            <w:vAlign w:val="center"/>
          </w:tcPr>
          <w:p w:rsidR="00A30806" w:rsidRDefault="00B63FE8">
            <w:pPr>
              <w:spacing w:before="29" w:line="288" w:lineRule="auto"/>
              <w:ind w:left="17"/>
              <w:rPr>
                <w:color w:val="000000"/>
                <w:sz w:val="24"/>
              </w:rPr>
            </w:pPr>
            <w:r>
              <w:rPr>
                <w:rFonts w:hint="eastAsia"/>
                <w:color w:val="000000"/>
                <w:sz w:val="24"/>
              </w:rPr>
              <w:t>央行票据</w:t>
            </w:r>
          </w:p>
        </w:tc>
        <w:tc>
          <w:tcPr>
            <w:tcW w:w="3349" w:type="dxa"/>
            <w:vAlign w:val="center"/>
          </w:tcPr>
          <w:p w:rsidR="00A30806" w:rsidRDefault="00B63FE8">
            <w:pPr>
              <w:spacing w:before="29" w:line="288" w:lineRule="auto"/>
              <w:jc w:val="right"/>
              <w:rPr>
                <w:color w:val="000000"/>
                <w:kern w:val="0"/>
                <w:sz w:val="24"/>
              </w:rPr>
            </w:pPr>
            <w:r>
              <w:rPr>
                <w:color w:val="000000"/>
                <w:kern w:val="0"/>
                <w:sz w:val="24"/>
              </w:rPr>
              <w:t>-</w:t>
            </w:r>
          </w:p>
        </w:tc>
        <w:tc>
          <w:tcPr>
            <w:tcW w:w="1754"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817" w:type="dxa"/>
            <w:vAlign w:val="center"/>
          </w:tcPr>
          <w:p w:rsidR="00A30806" w:rsidRDefault="00B63FE8">
            <w:pPr>
              <w:spacing w:before="29" w:line="288" w:lineRule="auto"/>
              <w:ind w:left="17"/>
              <w:jc w:val="center"/>
              <w:rPr>
                <w:color w:val="000000"/>
                <w:sz w:val="24"/>
              </w:rPr>
            </w:pPr>
            <w:r>
              <w:rPr>
                <w:color w:val="000000"/>
                <w:sz w:val="24"/>
              </w:rPr>
              <w:t>3</w:t>
            </w:r>
          </w:p>
        </w:tc>
        <w:tc>
          <w:tcPr>
            <w:tcW w:w="3260" w:type="dxa"/>
            <w:vAlign w:val="center"/>
          </w:tcPr>
          <w:p w:rsidR="00A30806" w:rsidRDefault="00B63FE8">
            <w:pPr>
              <w:spacing w:before="29" w:line="288" w:lineRule="auto"/>
              <w:ind w:left="17"/>
              <w:rPr>
                <w:color w:val="000000"/>
                <w:sz w:val="24"/>
              </w:rPr>
            </w:pPr>
            <w:r>
              <w:rPr>
                <w:rFonts w:hint="eastAsia"/>
                <w:color w:val="000000"/>
                <w:sz w:val="24"/>
              </w:rPr>
              <w:t>金融债券</w:t>
            </w:r>
          </w:p>
        </w:tc>
        <w:tc>
          <w:tcPr>
            <w:tcW w:w="3349" w:type="dxa"/>
            <w:vAlign w:val="center"/>
          </w:tcPr>
          <w:p w:rsidR="00A30806" w:rsidRDefault="00B63FE8">
            <w:pPr>
              <w:spacing w:before="29" w:line="288" w:lineRule="auto"/>
              <w:jc w:val="right"/>
              <w:rPr>
                <w:color w:val="000000"/>
                <w:kern w:val="0"/>
                <w:sz w:val="24"/>
              </w:rPr>
            </w:pPr>
            <w:r>
              <w:rPr>
                <w:color w:val="000000"/>
                <w:kern w:val="0"/>
                <w:sz w:val="24"/>
              </w:rPr>
              <w:t>5,139,085,000.00</w:t>
            </w:r>
          </w:p>
        </w:tc>
        <w:tc>
          <w:tcPr>
            <w:tcW w:w="1754" w:type="dxa"/>
            <w:vAlign w:val="center"/>
          </w:tcPr>
          <w:p w:rsidR="00A30806" w:rsidRDefault="00B63FE8">
            <w:pPr>
              <w:spacing w:before="29" w:line="288" w:lineRule="auto"/>
              <w:jc w:val="right"/>
              <w:rPr>
                <w:color w:val="000000"/>
                <w:kern w:val="0"/>
                <w:sz w:val="24"/>
              </w:rPr>
            </w:pPr>
            <w:r>
              <w:rPr>
                <w:color w:val="000000"/>
                <w:kern w:val="0"/>
                <w:sz w:val="24"/>
              </w:rPr>
              <w:t>85.47</w:t>
            </w:r>
          </w:p>
        </w:tc>
      </w:tr>
      <w:tr w:rsidR="00A30806">
        <w:trPr>
          <w:jc w:val="center"/>
        </w:trPr>
        <w:tc>
          <w:tcPr>
            <w:tcW w:w="817" w:type="dxa"/>
            <w:vAlign w:val="center"/>
          </w:tcPr>
          <w:p w:rsidR="00A30806" w:rsidRDefault="00A30806">
            <w:pPr>
              <w:spacing w:before="29" w:line="288" w:lineRule="auto"/>
              <w:ind w:left="17"/>
              <w:jc w:val="center"/>
              <w:rPr>
                <w:color w:val="000000"/>
                <w:sz w:val="24"/>
              </w:rPr>
            </w:pPr>
          </w:p>
        </w:tc>
        <w:tc>
          <w:tcPr>
            <w:tcW w:w="3260" w:type="dxa"/>
            <w:vAlign w:val="center"/>
          </w:tcPr>
          <w:p w:rsidR="00A30806" w:rsidRDefault="00B63FE8">
            <w:pPr>
              <w:spacing w:before="29" w:line="288" w:lineRule="auto"/>
              <w:ind w:left="17"/>
              <w:rPr>
                <w:color w:val="000000"/>
                <w:sz w:val="24"/>
              </w:rPr>
            </w:pPr>
            <w:r>
              <w:rPr>
                <w:rFonts w:hint="eastAsia"/>
                <w:color w:val="000000"/>
                <w:sz w:val="24"/>
              </w:rPr>
              <w:t>其中：政策性金融债</w:t>
            </w:r>
          </w:p>
        </w:tc>
        <w:tc>
          <w:tcPr>
            <w:tcW w:w="3349" w:type="dxa"/>
            <w:vAlign w:val="center"/>
          </w:tcPr>
          <w:p w:rsidR="00A30806" w:rsidRDefault="00B63FE8">
            <w:pPr>
              <w:spacing w:before="29" w:line="288" w:lineRule="auto"/>
              <w:jc w:val="right"/>
              <w:rPr>
                <w:color w:val="000000"/>
                <w:kern w:val="0"/>
                <w:sz w:val="24"/>
              </w:rPr>
            </w:pPr>
            <w:r>
              <w:rPr>
                <w:color w:val="000000"/>
                <w:kern w:val="0"/>
                <w:sz w:val="24"/>
              </w:rPr>
              <w:t>5,139,085,000.00</w:t>
            </w:r>
          </w:p>
        </w:tc>
        <w:tc>
          <w:tcPr>
            <w:tcW w:w="1754" w:type="dxa"/>
            <w:vAlign w:val="center"/>
          </w:tcPr>
          <w:p w:rsidR="00A30806" w:rsidRDefault="00B63FE8">
            <w:pPr>
              <w:spacing w:before="29" w:line="288" w:lineRule="auto"/>
              <w:jc w:val="right"/>
              <w:rPr>
                <w:color w:val="000000"/>
                <w:kern w:val="0"/>
                <w:sz w:val="24"/>
              </w:rPr>
            </w:pPr>
            <w:r>
              <w:rPr>
                <w:color w:val="000000"/>
                <w:kern w:val="0"/>
                <w:sz w:val="24"/>
              </w:rPr>
              <w:t>85.47</w:t>
            </w:r>
          </w:p>
        </w:tc>
      </w:tr>
      <w:tr w:rsidR="00A30806">
        <w:trPr>
          <w:jc w:val="center"/>
        </w:trPr>
        <w:tc>
          <w:tcPr>
            <w:tcW w:w="817" w:type="dxa"/>
            <w:vAlign w:val="center"/>
          </w:tcPr>
          <w:p w:rsidR="00A30806" w:rsidRDefault="00B63FE8">
            <w:pPr>
              <w:spacing w:before="29" w:line="288" w:lineRule="auto"/>
              <w:ind w:left="17"/>
              <w:jc w:val="center"/>
              <w:rPr>
                <w:color w:val="000000"/>
                <w:sz w:val="24"/>
              </w:rPr>
            </w:pPr>
            <w:r>
              <w:rPr>
                <w:color w:val="000000"/>
                <w:sz w:val="24"/>
              </w:rPr>
              <w:t>4</w:t>
            </w:r>
          </w:p>
        </w:tc>
        <w:tc>
          <w:tcPr>
            <w:tcW w:w="3260" w:type="dxa"/>
            <w:vAlign w:val="center"/>
          </w:tcPr>
          <w:p w:rsidR="00A30806" w:rsidRDefault="00B63FE8">
            <w:pPr>
              <w:spacing w:before="29" w:line="288" w:lineRule="auto"/>
              <w:ind w:left="17"/>
              <w:rPr>
                <w:color w:val="000000"/>
                <w:sz w:val="24"/>
              </w:rPr>
            </w:pPr>
            <w:r>
              <w:rPr>
                <w:rFonts w:hint="eastAsia"/>
                <w:color w:val="000000"/>
                <w:sz w:val="24"/>
              </w:rPr>
              <w:t>企业债券</w:t>
            </w:r>
          </w:p>
        </w:tc>
        <w:tc>
          <w:tcPr>
            <w:tcW w:w="3349" w:type="dxa"/>
            <w:vAlign w:val="center"/>
          </w:tcPr>
          <w:p w:rsidR="00A30806" w:rsidRDefault="00B63FE8">
            <w:pPr>
              <w:spacing w:before="29" w:line="288" w:lineRule="auto"/>
              <w:jc w:val="right"/>
              <w:rPr>
                <w:color w:val="000000"/>
                <w:kern w:val="0"/>
                <w:sz w:val="24"/>
              </w:rPr>
            </w:pPr>
            <w:r>
              <w:rPr>
                <w:color w:val="000000"/>
                <w:kern w:val="0"/>
                <w:sz w:val="24"/>
              </w:rPr>
              <w:t>-</w:t>
            </w:r>
          </w:p>
        </w:tc>
        <w:tc>
          <w:tcPr>
            <w:tcW w:w="1754"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817" w:type="dxa"/>
            <w:vAlign w:val="center"/>
          </w:tcPr>
          <w:p w:rsidR="00A30806" w:rsidRDefault="00B63FE8">
            <w:pPr>
              <w:spacing w:before="29" w:line="288" w:lineRule="auto"/>
              <w:ind w:left="17"/>
              <w:jc w:val="center"/>
              <w:rPr>
                <w:color w:val="000000"/>
                <w:sz w:val="24"/>
              </w:rPr>
            </w:pPr>
            <w:r>
              <w:rPr>
                <w:color w:val="000000"/>
                <w:sz w:val="24"/>
              </w:rPr>
              <w:t>5</w:t>
            </w:r>
          </w:p>
        </w:tc>
        <w:tc>
          <w:tcPr>
            <w:tcW w:w="3260" w:type="dxa"/>
            <w:vAlign w:val="center"/>
          </w:tcPr>
          <w:p w:rsidR="00A30806" w:rsidRDefault="00B63FE8">
            <w:pPr>
              <w:spacing w:before="29" w:line="288" w:lineRule="auto"/>
              <w:ind w:left="17"/>
              <w:rPr>
                <w:color w:val="000000"/>
                <w:sz w:val="24"/>
              </w:rPr>
            </w:pPr>
            <w:r>
              <w:rPr>
                <w:rFonts w:hint="eastAsia"/>
                <w:color w:val="000000"/>
                <w:sz w:val="24"/>
              </w:rPr>
              <w:t>企业短期融资券</w:t>
            </w:r>
          </w:p>
        </w:tc>
        <w:tc>
          <w:tcPr>
            <w:tcW w:w="3349" w:type="dxa"/>
            <w:vAlign w:val="center"/>
          </w:tcPr>
          <w:p w:rsidR="00A30806" w:rsidRDefault="00B63FE8">
            <w:pPr>
              <w:spacing w:before="29" w:line="288" w:lineRule="auto"/>
              <w:jc w:val="right"/>
              <w:rPr>
                <w:color w:val="000000"/>
                <w:kern w:val="0"/>
                <w:sz w:val="24"/>
              </w:rPr>
            </w:pPr>
            <w:r>
              <w:rPr>
                <w:color w:val="000000"/>
                <w:kern w:val="0"/>
                <w:sz w:val="24"/>
              </w:rPr>
              <w:t>-</w:t>
            </w:r>
          </w:p>
        </w:tc>
        <w:tc>
          <w:tcPr>
            <w:tcW w:w="1754"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817" w:type="dxa"/>
            <w:vAlign w:val="center"/>
          </w:tcPr>
          <w:p w:rsidR="00A30806" w:rsidRDefault="00B63FE8">
            <w:pPr>
              <w:spacing w:before="29" w:line="288" w:lineRule="auto"/>
              <w:ind w:left="17"/>
              <w:jc w:val="center"/>
              <w:rPr>
                <w:color w:val="000000"/>
                <w:sz w:val="24"/>
              </w:rPr>
            </w:pPr>
            <w:r>
              <w:rPr>
                <w:color w:val="000000"/>
                <w:sz w:val="24"/>
              </w:rPr>
              <w:t>6</w:t>
            </w:r>
          </w:p>
        </w:tc>
        <w:tc>
          <w:tcPr>
            <w:tcW w:w="3260" w:type="dxa"/>
            <w:vAlign w:val="center"/>
          </w:tcPr>
          <w:p w:rsidR="00A30806" w:rsidRDefault="00B63FE8">
            <w:pPr>
              <w:spacing w:before="29" w:line="288" w:lineRule="auto"/>
              <w:ind w:left="17"/>
              <w:rPr>
                <w:color w:val="000000"/>
                <w:sz w:val="24"/>
              </w:rPr>
            </w:pPr>
            <w:r>
              <w:rPr>
                <w:rFonts w:hint="eastAsia"/>
                <w:color w:val="000000"/>
                <w:sz w:val="24"/>
              </w:rPr>
              <w:t>中期票据</w:t>
            </w:r>
          </w:p>
        </w:tc>
        <w:tc>
          <w:tcPr>
            <w:tcW w:w="3349" w:type="dxa"/>
            <w:vAlign w:val="center"/>
          </w:tcPr>
          <w:p w:rsidR="00A30806" w:rsidRDefault="00B63FE8">
            <w:pPr>
              <w:spacing w:before="29" w:line="288" w:lineRule="auto"/>
              <w:jc w:val="right"/>
              <w:rPr>
                <w:color w:val="000000"/>
                <w:kern w:val="0"/>
                <w:sz w:val="24"/>
              </w:rPr>
            </w:pPr>
            <w:r>
              <w:rPr>
                <w:color w:val="000000"/>
                <w:kern w:val="0"/>
                <w:sz w:val="24"/>
              </w:rPr>
              <w:t>-</w:t>
            </w:r>
          </w:p>
        </w:tc>
        <w:tc>
          <w:tcPr>
            <w:tcW w:w="1754"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817" w:type="dxa"/>
            <w:vAlign w:val="center"/>
          </w:tcPr>
          <w:p w:rsidR="00A30806" w:rsidRDefault="00B63FE8">
            <w:pPr>
              <w:spacing w:before="29" w:line="288" w:lineRule="auto"/>
              <w:ind w:left="17"/>
              <w:jc w:val="center"/>
              <w:rPr>
                <w:color w:val="000000"/>
                <w:sz w:val="24"/>
              </w:rPr>
            </w:pPr>
            <w:r>
              <w:rPr>
                <w:color w:val="000000"/>
                <w:sz w:val="24"/>
              </w:rPr>
              <w:t>7</w:t>
            </w:r>
          </w:p>
        </w:tc>
        <w:tc>
          <w:tcPr>
            <w:tcW w:w="3260" w:type="dxa"/>
            <w:vAlign w:val="center"/>
          </w:tcPr>
          <w:p w:rsidR="00A30806" w:rsidRDefault="00B63FE8">
            <w:pPr>
              <w:spacing w:before="29" w:line="288" w:lineRule="auto"/>
              <w:ind w:left="17"/>
              <w:rPr>
                <w:color w:val="000000"/>
                <w:sz w:val="24"/>
              </w:rPr>
            </w:pPr>
            <w:r>
              <w:rPr>
                <w:rFonts w:hint="eastAsia"/>
                <w:color w:val="000000"/>
                <w:sz w:val="24"/>
              </w:rPr>
              <w:t>可转债</w:t>
            </w:r>
            <w:r>
              <w:rPr>
                <w:rFonts w:hint="eastAsia"/>
                <w:sz w:val="24"/>
              </w:rPr>
              <w:t>（可交换债）</w:t>
            </w:r>
          </w:p>
        </w:tc>
        <w:tc>
          <w:tcPr>
            <w:tcW w:w="3349" w:type="dxa"/>
            <w:vAlign w:val="center"/>
          </w:tcPr>
          <w:p w:rsidR="00A30806" w:rsidRDefault="00B63FE8">
            <w:pPr>
              <w:spacing w:before="29" w:line="288" w:lineRule="auto"/>
              <w:jc w:val="right"/>
              <w:rPr>
                <w:color w:val="000000"/>
                <w:kern w:val="0"/>
                <w:sz w:val="24"/>
              </w:rPr>
            </w:pPr>
            <w:r>
              <w:rPr>
                <w:color w:val="000000"/>
                <w:kern w:val="0"/>
                <w:sz w:val="24"/>
              </w:rPr>
              <w:t>-</w:t>
            </w:r>
          </w:p>
        </w:tc>
        <w:tc>
          <w:tcPr>
            <w:tcW w:w="1754"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817" w:type="dxa"/>
            <w:vAlign w:val="center"/>
          </w:tcPr>
          <w:p w:rsidR="00A30806" w:rsidRDefault="00B63FE8">
            <w:pPr>
              <w:spacing w:before="29" w:line="288" w:lineRule="auto"/>
              <w:ind w:left="17"/>
              <w:jc w:val="center"/>
              <w:rPr>
                <w:color w:val="000000"/>
                <w:sz w:val="24"/>
              </w:rPr>
            </w:pPr>
            <w:r>
              <w:rPr>
                <w:color w:val="000000"/>
                <w:sz w:val="24"/>
              </w:rPr>
              <w:t>8</w:t>
            </w:r>
          </w:p>
        </w:tc>
        <w:tc>
          <w:tcPr>
            <w:tcW w:w="3260" w:type="dxa"/>
            <w:vAlign w:val="center"/>
          </w:tcPr>
          <w:p w:rsidR="00A30806" w:rsidRDefault="00B63FE8">
            <w:pPr>
              <w:spacing w:before="29" w:line="288" w:lineRule="auto"/>
              <w:ind w:left="17"/>
              <w:rPr>
                <w:color w:val="000000"/>
                <w:sz w:val="24"/>
              </w:rPr>
            </w:pPr>
            <w:r>
              <w:rPr>
                <w:rFonts w:hint="eastAsia"/>
                <w:color w:val="000000"/>
                <w:sz w:val="24"/>
              </w:rPr>
              <w:t>同业存单</w:t>
            </w:r>
          </w:p>
        </w:tc>
        <w:tc>
          <w:tcPr>
            <w:tcW w:w="3349" w:type="dxa"/>
            <w:vAlign w:val="center"/>
          </w:tcPr>
          <w:p w:rsidR="00A30806" w:rsidRDefault="00B63FE8">
            <w:pPr>
              <w:spacing w:before="29" w:line="288" w:lineRule="auto"/>
              <w:jc w:val="right"/>
              <w:rPr>
                <w:color w:val="000000"/>
                <w:kern w:val="0"/>
                <w:sz w:val="24"/>
              </w:rPr>
            </w:pPr>
            <w:r>
              <w:rPr>
                <w:rFonts w:hint="eastAsia"/>
                <w:color w:val="000000"/>
                <w:kern w:val="0"/>
                <w:sz w:val="24"/>
              </w:rPr>
              <w:t>-</w:t>
            </w:r>
          </w:p>
        </w:tc>
        <w:tc>
          <w:tcPr>
            <w:tcW w:w="1754" w:type="dxa"/>
            <w:vAlign w:val="center"/>
          </w:tcPr>
          <w:p w:rsidR="00A30806" w:rsidRDefault="00B63FE8">
            <w:pPr>
              <w:spacing w:before="29" w:line="288" w:lineRule="auto"/>
              <w:jc w:val="right"/>
              <w:rPr>
                <w:color w:val="000000"/>
                <w:kern w:val="0"/>
                <w:sz w:val="24"/>
              </w:rPr>
            </w:pPr>
            <w:r>
              <w:rPr>
                <w:rFonts w:hint="eastAsia"/>
                <w:color w:val="000000"/>
                <w:kern w:val="0"/>
                <w:sz w:val="24"/>
              </w:rPr>
              <w:t>-</w:t>
            </w:r>
          </w:p>
        </w:tc>
      </w:tr>
      <w:tr w:rsidR="00A30806">
        <w:trPr>
          <w:jc w:val="center"/>
        </w:trPr>
        <w:tc>
          <w:tcPr>
            <w:tcW w:w="817" w:type="dxa"/>
            <w:vAlign w:val="center"/>
          </w:tcPr>
          <w:p w:rsidR="00A30806" w:rsidRDefault="00B63FE8">
            <w:pPr>
              <w:spacing w:before="29" w:line="288" w:lineRule="auto"/>
              <w:ind w:left="17"/>
              <w:jc w:val="center"/>
              <w:rPr>
                <w:color w:val="000000"/>
                <w:sz w:val="24"/>
              </w:rPr>
            </w:pPr>
            <w:r>
              <w:rPr>
                <w:color w:val="000000"/>
                <w:sz w:val="24"/>
              </w:rPr>
              <w:t>9</w:t>
            </w:r>
          </w:p>
        </w:tc>
        <w:tc>
          <w:tcPr>
            <w:tcW w:w="3260" w:type="dxa"/>
            <w:vAlign w:val="center"/>
          </w:tcPr>
          <w:p w:rsidR="00A30806" w:rsidRDefault="00B63FE8">
            <w:pPr>
              <w:spacing w:before="29" w:line="288" w:lineRule="auto"/>
              <w:ind w:left="17"/>
              <w:rPr>
                <w:color w:val="000000"/>
                <w:sz w:val="24"/>
              </w:rPr>
            </w:pPr>
            <w:r>
              <w:rPr>
                <w:rFonts w:hint="eastAsia"/>
                <w:color w:val="000000"/>
                <w:sz w:val="24"/>
              </w:rPr>
              <w:t>其他</w:t>
            </w:r>
          </w:p>
        </w:tc>
        <w:tc>
          <w:tcPr>
            <w:tcW w:w="3349" w:type="dxa"/>
            <w:vAlign w:val="center"/>
          </w:tcPr>
          <w:p w:rsidR="00A30806" w:rsidRDefault="00B63FE8">
            <w:pPr>
              <w:spacing w:before="29" w:line="288" w:lineRule="auto"/>
              <w:jc w:val="right"/>
              <w:rPr>
                <w:color w:val="000000"/>
                <w:kern w:val="0"/>
                <w:sz w:val="24"/>
              </w:rPr>
            </w:pPr>
            <w:r>
              <w:rPr>
                <w:color w:val="000000"/>
                <w:kern w:val="0"/>
                <w:sz w:val="24"/>
              </w:rPr>
              <w:t>-</w:t>
            </w:r>
          </w:p>
        </w:tc>
        <w:tc>
          <w:tcPr>
            <w:tcW w:w="1754"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rPr>
          <w:jc w:val="center"/>
        </w:trPr>
        <w:tc>
          <w:tcPr>
            <w:tcW w:w="817" w:type="dxa"/>
            <w:vAlign w:val="center"/>
          </w:tcPr>
          <w:p w:rsidR="00A30806" w:rsidRDefault="00B63FE8">
            <w:pPr>
              <w:spacing w:before="29" w:line="288" w:lineRule="auto"/>
              <w:ind w:left="17"/>
              <w:jc w:val="center"/>
              <w:rPr>
                <w:color w:val="000000"/>
                <w:sz w:val="24"/>
              </w:rPr>
            </w:pPr>
            <w:r>
              <w:rPr>
                <w:color w:val="000000"/>
                <w:sz w:val="24"/>
              </w:rPr>
              <w:t>10</w:t>
            </w:r>
          </w:p>
        </w:tc>
        <w:tc>
          <w:tcPr>
            <w:tcW w:w="3260" w:type="dxa"/>
            <w:vAlign w:val="center"/>
          </w:tcPr>
          <w:p w:rsidR="00A30806" w:rsidRDefault="00B63FE8">
            <w:pPr>
              <w:spacing w:before="29" w:line="288" w:lineRule="auto"/>
              <w:ind w:left="17"/>
              <w:rPr>
                <w:color w:val="000000"/>
                <w:sz w:val="24"/>
              </w:rPr>
            </w:pPr>
            <w:r>
              <w:rPr>
                <w:rFonts w:hint="eastAsia"/>
                <w:color w:val="000000"/>
                <w:sz w:val="24"/>
              </w:rPr>
              <w:t>合计</w:t>
            </w:r>
          </w:p>
        </w:tc>
        <w:tc>
          <w:tcPr>
            <w:tcW w:w="3349" w:type="dxa"/>
            <w:vAlign w:val="center"/>
          </w:tcPr>
          <w:p w:rsidR="00A30806" w:rsidRDefault="00B63FE8">
            <w:pPr>
              <w:spacing w:before="29" w:line="288" w:lineRule="auto"/>
              <w:jc w:val="right"/>
              <w:rPr>
                <w:color w:val="000000"/>
                <w:kern w:val="0"/>
                <w:sz w:val="24"/>
              </w:rPr>
            </w:pPr>
            <w:r>
              <w:rPr>
                <w:color w:val="000000"/>
                <w:kern w:val="0"/>
                <w:sz w:val="24"/>
              </w:rPr>
              <w:t>5,249,470,000.00</w:t>
            </w:r>
          </w:p>
        </w:tc>
        <w:tc>
          <w:tcPr>
            <w:tcW w:w="1754" w:type="dxa"/>
            <w:vAlign w:val="center"/>
          </w:tcPr>
          <w:p w:rsidR="00A30806" w:rsidRDefault="00B63FE8">
            <w:pPr>
              <w:spacing w:before="29" w:line="288" w:lineRule="auto"/>
              <w:jc w:val="right"/>
              <w:rPr>
                <w:color w:val="000000"/>
                <w:kern w:val="0"/>
                <w:sz w:val="24"/>
              </w:rPr>
            </w:pPr>
            <w:r>
              <w:rPr>
                <w:color w:val="000000"/>
                <w:kern w:val="0"/>
                <w:sz w:val="24"/>
              </w:rPr>
              <w:t>87.30</w:t>
            </w:r>
          </w:p>
        </w:tc>
      </w:tr>
    </w:tbl>
    <w:p w:rsidR="00A30806" w:rsidRDefault="00A30806">
      <w:pPr>
        <w:pStyle w:val="af9"/>
        <w:spacing w:before="0" w:beforeAutospacing="0" w:after="0" w:afterAutospacing="0" w:line="360" w:lineRule="auto"/>
        <w:rPr>
          <w:rFonts w:asciiTheme="minorEastAsia" w:eastAsiaTheme="minorEastAsia" w:hAnsiTheme="minorEastAsia"/>
          <w:color w:val="000000"/>
          <w:sz w:val="21"/>
          <w:szCs w:val="21"/>
        </w:rPr>
      </w:pPr>
    </w:p>
    <w:p w:rsidR="00A30806" w:rsidRDefault="00B63FE8">
      <w:pPr>
        <w:pStyle w:val="2"/>
        <w:spacing w:before="29" w:after="0" w:line="288" w:lineRule="auto"/>
        <w:rPr>
          <w:rFonts w:eastAsiaTheme="minorEastAsia"/>
        </w:rPr>
      </w:pPr>
      <w:bookmarkStart w:id="142" w:name="_Toc361324884"/>
      <w:bookmarkStart w:id="143" w:name="_Toc12586"/>
      <w:r>
        <w:rPr>
          <w:rFonts w:eastAsiaTheme="minorEastAsia"/>
        </w:rPr>
        <w:t>8.6</w:t>
      </w:r>
      <w:bookmarkStart w:id="144" w:name="_Toc234814105"/>
      <w:r>
        <w:rPr>
          <w:rFonts w:eastAsiaTheme="minorEastAsia" w:hint="eastAsia"/>
        </w:rPr>
        <w:t>期末按公允价值占基金资产净值比例大小排序的前五名债券投资明细</w:t>
      </w:r>
      <w:bookmarkEnd w:id="142"/>
      <w:bookmarkEnd w:id="143"/>
      <w:bookmarkEnd w:id="144"/>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1774"/>
        <w:gridCol w:w="1282"/>
        <w:gridCol w:w="1763"/>
        <w:gridCol w:w="1843"/>
        <w:gridCol w:w="1493"/>
      </w:tblGrid>
      <w:tr w:rsidR="00A30806">
        <w:trPr>
          <w:jc w:val="center"/>
        </w:trPr>
        <w:tc>
          <w:tcPr>
            <w:tcW w:w="788"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774"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282"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763"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color w:val="000000"/>
                <w:kern w:val="0"/>
                <w:sz w:val="24"/>
              </w:rPr>
              <w:t>数量</w:t>
            </w:r>
            <w:r>
              <w:rPr>
                <w:sz w:val="24"/>
              </w:rPr>
              <w:t>（</w:t>
            </w:r>
            <w:r>
              <w:rPr>
                <w:color w:val="000000"/>
                <w:kern w:val="0"/>
                <w:sz w:val="24"/>
              </w:rPr>
              <w:t>张）</w:t>
            </w:r>
          </w:p>
        </w:tc>
        <w:tc>
          <w:tcPr>
            <w:tcW w:w="1843"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493"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color w:val="000000"/>
                <w:kern w:val="0"/>
                <w:sz w:val="24"/>
              </w:rPr>
              <w:t>占基金资产净值比例（％）</w:t>
            </w:r>
          </w:p>
        </w:tc>
      </w:tr>
      <w:tr w:rsidR="00A30806">
        <w:trPr>
          <w:jc w:val="center"/>
        </w:trPr>
        <w:tc>
          <w:tcPr>
            <w:tcW w:w="788" w:type="dxa"/>
            <w:vAlign w:val="center"/>
          </w:tcPr>
          <w:p w:rsidR="00A30806" w:rsidRDefault="00B63FE8">
            <w:pPr>
              <w:jc w:val="center"/>
            </w:pPr>
            <w:r>
              <w:rPr>
                <w:color w:val="000000"/>
                <w:sz w:val="24"/>
              </w:rPr>
              <w:t>1</w:t>
            </w:r>
          </w:p>
        </w:tc>
        <w:tc>
          <w:tcPr>
            <w:tcW w:w="1774" w:type="dxa"/>
            <w:vAlign w:val="center"/>
          </w:tcPr>
          <w:p w:rsidR="00A30806" w:rsidRDefault="00B63FE8">
            <w:pPr>
              <w:jc w:val="center"/>
            </w:pPr>
            <w:r>
              <w:rPr>
                <w:color w:val="000000"/>
                <w:sz w:val="24"/>
              </w:rPr>
              <w:t>190407</w:t>
            </w:r>
          </w:p>
        </w:tc>
        <w:tc>
          <w:tcPr>
            <w:tcW w:w="1282" w:type="dxa"/>
            <w:vAlign w:val="center"/>
          </w:tcPr>
          <w:p w:rsidR="00A30806" w:rsidRDefault="00B63FE8">
            <w:pPr>
              <w:jc w:val="center"/>
            </w:pPr>
            <w:r>
              <w:rPr>
                <w:color w:val="000000"/>
                <w:sz w:val="24"/>
              </w:rPr>
              <w:t>19</w:t>
            </w:r>
            <w:r>
              <w:rPr>
                <w:color w:val="000000"/>
                <w:sz w:val="24"/>
              </w:rPr>
              <w:t>农发</w:t>
            </w:r>
            <w:r>
              <w:rPr>
                <w:color w:val="000000"/>
                <w:sz w:val="24"/>
              </w:rPr>
              <w:t>07</w:t>
            </w:r>
          </w:p>
        </w:tc>
        <w:tc>
          <w:tcPr>
            <w:tcW w:w="1763" w:type="dxa"/>
            <w:vAlign w:val="center"/>
          </w:tcPr>
          <w:p w:rsidR="00A30806" w:rsidRDefault="00B63FE8">
            <w:pPr>
              <w:jc w:val="right"/>
            </w:pPr>
            <w:r>
              <w:rPr>
                <w:color w:val="000000"/>
                <w:sz w:val="24"/>
              </w:rPr>
              <w:t>5,500,000</w:t>
            </w:r>
          </w:p>
        </w:tc>
        <w:tc>
          <w:tcPr>
            <w:tcW w:w="1843" w:type="dxa"/>
            <w:vAlign w:val="center"/>
          </w:tcPr>
          <w:p w:rsidR="00A30806" w:rsidRDefault="00B63FE8">
            <w:pPr>
              <w:jc w:val="right"/>
            </w:pPr>
            <w:r>
              <w:rPr>
                <w:color w:val="000000"/>
                <w:sz w:val="24"/>
              </w:rPr>
              <w:t>551,980,000.00</w:t>
            </w:r>
          </w:p>
        </w:tc>
        <w:tc>
          <w:tcPr>
            <w:tcW w:w="1493" w:type="dxa"/>
            <w:vAlign w:val="center"/>
          </w:tcPr>
          <w:p w:rsidR="00A30806" w:rsidRDefault="00B63FE8">
            <w:pPr>
              <w:jc w:val="right"/>
            </w:pPr>
            <w:r>
              <w:rPr>
                <w:color w:val="000000"/>
                <w:sz w:val="24"/>
              </w:rPr>
              <w:t>9.18</w:t>
            </w:r>
          </w:p>
        </w:tc>
      </w:tr>
      <w:tr w:rsidR="00A30806">
        <w:trPr>
          <w:jc w:val="center"/>
        </w:trPr>
        <w:tc>
          <w:tcPr>
            <w:tcW w:w="788" w:type="dxa"/>
            <w:vAlign w:val="center"/>
          </w:tcPr>
          <w:p w:rsidR="00A30806" w:rsidRDefault="00B63FE8">
            <w:pPr>
              <w:jc w:val="center"/>
            </w:pPr>
            <w:r>
              <w:rPr>
                <w:color w:val="000000"/>
                <w:sz w:val="24"/>
              </w:rPr>
              <w:t>2</w:t>
            </w:r>
          </w:p>
        </w:tc>
        <w:tc>
          <w:tcPr>
            <w:tcW w:w="1774" w:type="dxa"/>
            <w:vAlign w:val="center"/>
          </w:tcPr>
          <w:p w:rsidR="00A30806" w:rsidRDefault="00B63FE8">
            <w:pPr>
              <w:jc w:val="center"/>
            </w:pPr>
            <w:r>
              <w:rPr>
                <w:color w:val="000000"/>
                <w:sz w:val="24"/>
              </w:rPr>
              <w:t>190214</w:t>
            </w:r>
          </w:p>
        </w:tc>
        <w:tc>
          <w:tcPr>
            <w:tcW w:w="1282" w:type="dxa"/>
            <w:vAlign w:val="center"/>
          </w:tcPr>
          <w:p w:rsidR="00A30806" w:rsidRDefault="00B63FE8">
            <w:pPr>
              <w:jc w:val="center"/>
            </w:pPr>
            <w:r>
              <w:rPr>
                <w:color w:val="000000"/>
                <w:sz w:val="24"/>
              </w:rPr>
              <w:t>19</w:t>
            </w:r>
            <w:r>
              <w:rPr>
                <w:color w:val="000000"/>
                <w:sz w:val="24"/>
              </w:rPr>
              <w:t>国开</w:t>
            </w:r>
            <w:r>
              <w:rPr>
                <w:color w:val="000000"/>
                <w:sz w:val="24"/>
              </w:rPr>
              <w:t>14</w:t>
            </w:r>
          </w:p>
        </w:tc>
        <w:tc>
          <w:tcPr>
            <w:tcW w:w="1763" w:type="dxa"/>
            <w:vAlign w:val="center"/>
          </w:tcPr>
          <w:p w:rsidR="00A30806" w:rsidRDefault="00B63FE8">
            <w:pPr>
              <w:jc w:val="right"/>
            </w:pPr>
            <w:r>
              <w:rPr>
                <w:color w:val="000000"/>
                <w:sz w:val="24"/>
              </w:rPr>
              <w:t>5,500,000</w:t>
            </w:r>
          </w:p>
        </w:tc>
        <w:tc>
          <w:tcPr>
            <w:tcW w:w="1843" w:type="dxa"/>
            <w:vAlign w:val="center"/>
          </w:tcPr>
          <w:p w:rsidR="00A30806" w:rsidRDefault="00B63FE8">
            <w:pPr>
              <w:jc w:val="right"/>
            </w:pPr>
            <w:r>
              <w:rPr>
                <w:color w:val="000000"/>
                <w:sz w:val="24"/>
              </w:rPr>
              <w:t>551,045,000.00</w:t>
            </w:r>
          </w:p>
        </w:tc>
        <w:tc>
          <w:tcPr>
            <w:tcW w:w="1493" w:type="dxa"/>
            <w:vAlign w:val="center"/>
          </w:tcPr>
          <w:p w:rsidR="00A30806" w:rsidRDefault="00B63FE8">
            <w:pPr>
              <w:jc w:val="right"/>
            </w:pPr>
            <w:r>
              <w:rPr>
                <w:color w:val="000000"/>
                <w:sz w:val="24"/>
              </w:rPr>
              <w:t>9.16</w:t>
            </w:r>
          </w:p>
        </w:tc>
      </w:tr>
      <w:tr w:rsidR="00A30806">
        <w:trPr>
          <w:jc w:val="center"/>
        </w:trPr>
        <w:tc>
          <w:tcPr>
            <w:tcW w:w="788" w:type="dxa"/>
            <w:vAlign w:val="center"/>
          </w:tcPr>
          <w:p w:rsidR="00A30806" w:rsidRDefault="00B63FE8">
            <w:pPr>
              <w:jc w:val="center"/>
            </w:pPr>
            <w:r>
              <w:rPr>
                <w:color w:val="000000"/>
                <w:sz w:val="24"/>
              </w:rPr>
              <w:t>3</w:t>
            </w:r>
          </w:p>
        </w:tc>
        <w:tc>
          <w:tcPr>
            <w:tcW w:w="1774" w:type="dxa"/>
            <w:vAlign w:val="center"/>
          </w:tcPr>
          <w:p w:rsidR="00A30806" w:rsidRDefault="00B63FE8">
            <w:pPr>
              <w:jc w:val="center"/>
            </w:pPr>
            <w:r>
              <w:rPr>
                <w:color w:val="000000"/>
                <w:sz w:val="24"/>
              </w:rPr>
              <w:t>200312</w:t>
            </w:r>
          </w:p>
        </w:tc>
        <w:tc>
          <w:tcPr>
            <w:tcW w:w="1282" w:type="dxa"/>
            <w:vAlign w:val="center"/>
          </w:tcPr>
          <w:p w:rsidR="00A30806" w:rsidRDefault="00B63FE8">
            <w:pPr>
              <w:jc w:val="center"/>
            </w:pPr>
            <w:r>
              <w:rPr>
                <w:color w:val="000000"/>
                <w:sz w:val="24"/>
              </w:rPr>
              <w:t>20</w:t>
            </w:r>
            <w:r>
              <w:rPr>
                <w:color w:val="000000"/>
                <w:sz w:val="24"/>
              </w:rPr>
              <w:t>进出</w:t>
            </w:r>
            <w:r>
              <w:rPr>
                <w:color w:val="000000"/>
                <w:sz w:val="24"/>
              </w:rPr>
              <w:t>12</w:t>
            </w:r>
          </w:p>
        </w:tc>
        <w:tc>
          <w:tcPr>
            <w:tcW w:w="1763" w:type="dxa"/>
            <w:vAlign w:val="center"/>
          </w:tcPr>
          <w:p w:rsidR="00A30806" w:rsidRDefault="00B63FE8">
            <w:pPr>
              <w:jc w:val="right"/>
            </w:pPr>
            <w:r>
              <w:rPr>
                <w:color w:val="000000"/>
                <w:sz w:val="24"/>
              </w:rPr>
              <w:t>5,300,000</w:t>
            </w:r>
          </w:p>
        </w:tc>
        <w:tc>
          <w:tcPr>
            <w:tcW w:w="1843" w:type="dxa"/>
            <w:vAlign w:val="center"/>
          </w:tcPr>
          <w:p w:rsidR="00A30806" w:rsidRDefault="00B63FE8">
            <w:pPr>
              <w:jc w:val="right"/>
            </w:pPr>
            <w:r>
              <w:rPr>
                <w:color w:val="000000"/>
                <w:sz w:val="24"/>
              </w:rPr>
              <w:t>530,954,000.00</w:t>
            </w:r>
          </w:p>
        </w:tc>
        <w:tc>
          <w:tcPr>
            <w:tcW w:w="1493" w:type="dxa"/>
            <w:vAlign w:val="center"/>
          </w:tcPr>
          <w:p w:rsidR="00A30806" w:rsidRDefault="00B63FE8">
            <w:pPr>
              <w:jc w:val="right"/>
            </w:pPr>
            <w:r>
              <w:rPr>
                <w:color w:val="000000"/>
                <w:sz w:val="24"/>
              </w:rPr>
              <w:t>8.83</w:t>
            </w:r>
          </w:p>
        </w:tc>
      </w:tr>
      <w:tr w:rsidR="00A30806">
        <w:trPr>
          <w:jc w:val="center"/>
        </w:trPr>
        <w:tc>
          <w:tcPr>
            <w:tcW w:w="788" w:type="dxa"/>
            <w:vAlign w:val="center"/>
          </w:tcPr>
          <w:p w:rsidR="00A30806" w:rsidRDefault="00B63FE8">
            <w:pPr>
              <w:jc w:val="center"/>
            </w:pPr>
            <w:r>
              <w:rPr>
                <w:color w:val="000000"/>
                <w:sz w:val="24"/>
              </w:rPr>
              <w:t>4</w:t>
            </w:r>
          </w:p>
        </w:tc>
        <w:tc>
          <w:tcPr>
            <w:tcW w:w="1774" w:type="dxa"/>
            <w:vAlign w:val="center"/>
          </w:tcPr>
          <w:p w:rsidR="00A30806" w:rsidRDefault="00B63FE8">
            <w:pPr>
              <w:jc w:val="center"/>
            </w:pPr>
            <w:r>
              <w:rPr>
                <w:color w:val="000000"/>
                <w:sz w:val="24"/>
              </w:rPr>
              <w:t>190308</w:t>
            </w:r>
          </w:p>
        </w:tc>
        <w:tc>
          <w:tcPr>
            <w:tcW w:w="1282" w:type="dxa"/>
            <w:vAlign w:val="center"/>
          </w:tcPr>
          <w:p w:rsidR="00A30806" w:rsidRDefault="00B63FE8">
            <w:pPr>
              <w:jc w:val="center"/>
            </w:pPr>
            <w:r>
              <w:rPr>
                <w:color w:val="000000"/>
                <w:sz w:val="24"/>
              </w:rPr>
              <w:t>19</w:t>
            </w:r>
            <w:r>
              <w:rPr>
                <w:color w:val="000000"/>
                <w:sz w:val="24"/>
              </w:rPr>
              <w:t>进出</w:t>
            </w:r>
            <w:r>
              <w:rPr>
                <w:color w:val="000000"/>
                <w:sz w:val="24"/>
              </w:rPr>
              <w:t>08</w:t>
            </w:r>
          </w:p>
        </w:tc>
        <w:tc>
          <w:tcPr>
            <w:tcW w:w="1763" w:type="dxa"/>
            <w:vAlign w:val="center"/>
          </w:tcPr>
          <w:p w:rsidR="00A30806" w:rsidRDefault="00B63FE8">
            <w:pPr>
              <w:jc w:val="right"/>
            </w:pPr>
            <w:r>
              <w:rPr>
                <w:color w:val="000000"/>
                <w:sz w:val="24"/>
              </w:rPr>
              <w:t>5,000,000</w:t>
            </w:r>
          </w:p>
        </w:tc>
        <w:tc>
          <w:tcPr>
            <w:tcW w:w="1843" w:type="dxa"/>
            <w:vAlign w:val="center"/>
          </w:tcPr>
          <w:p w:rsidR="00A30806" w:rsidRDefault="00B63FE8">
            <w:pPr>
              <w:jc w:val="right"/>
            </w:pPr>
            <w:r>
              <w:rPr>
                <w:color w:val="000000"/>
                <w:sz w:val="24"/>
              </w:rPr>
              <w:t>503,350,000.00</w:t>
            </w:r>
          </w:p>
        </w:tc>
        <w:tc>
          <w:tcPr>
            <w:tcW w:w="1493" w:type="dxa"/>
            <w:vAlign w:val="center"/>
          </w:tcPr>
          <w:p w:rsidR="00A30806" w:rsidRDefault="00B63FE8">
            <w:pPr>
              <w:jc w:val="right"/>
            </w:pPr>
            <w:r>
              <w:rPr>
                <w:color w:val="000000"/>
                <w:sz w:val="24"/>
              </w:rPr>
              <w:t>8.37</w:t>
            </w:r>
          </w:p>
        </w:tc>
      </w:tr>
      <w:tr w:rsidR="00A30806">
        <w:trPr>
          <w:jc w:val="center"/>
        </w:trPr>
        <w:tc>
          <w:tcPr>
            <w:tcW w:w="788" w:type="dxa"/>
            <w:vAlign w:val="center"/>
          </w:tcPr>
          <w:p w:rsidR="00A30806" w:rsidRDefault="00B63FE8">
            <w:pPr>
              <w:jc w:val="center"/>
            </w:pPr>
            <w:r>
              <w:rPr>
                <w:color w:val="000000"/>
                <w:sz w:val="24"/>
              </w:rPr>
              <w:t>5</w:t>
            </w:r>
          </w:p>
        </w:tc>
        <w:tc>
          <w:tcPr>
            <w:tcW w:w="1774" w:type="dxa"/>
            <w:vAlign w:val="center"/>
          </w:tcPr>
          <w:p w:rsidR="00A30806" w:rsidRDefault="00B63FE8">
            <w:pPr>
              <w:jc w:val="center"/>
            </w:pPr>
            <w:r>
              <w:rPr>
                <w:color w:val="000000"/>
                <w:sz w:val="24"/>
              </w:rPr>
              <w:t>170309</w:t>
            </w:r>
          </w:p>
        </w:tc>
        <w:tc>
          <w:tcPr>
            <w:tcW w:w="1282" w:type="dxa"/>
            <w:vAlign w:val="center"/>
          </w:tcPr>
          <w:p w:rsidR="00A30806" w:rsidRDefault="00B63FE8">
            <w:pPr>
              <w:jc w:val="center"/>
            </w:pPr>
            <w:r>
              <w:rPr>
                <w:color w:val="000000"/>
                <w:sz w:val="24"/>
              </w:rPr>
              <w:t>17</w:t>
            </w:r>
            <w:r>
              <w:rPr>
                <w:color w:val="000000"/>
                <w:sz w:val="24"/>
              </w:rPr>
              <w:t>进出</w:t>
            </w:r>
            <w:r>
              <w:rPr>
                <w:color w:val="000000"/>
                <w:sz w:val="24"/>
              </w:rPr>
              <w:t>09</w:t>
            </w:r>
          </w:p>
        </w:tc>
        <w:tc>
          <w:tcPr>
            <w:tcW w:w="1763" w:type="dxa"/>
            <w:vAlign w:val="center"/>
          </w:tcPr>
          <w:p w:rsidR="00A30806" w:rsidRDefault="00B63FE8">
            <w:pPr>
              <w:jc w:val="right"/>
            </w:pPr>
            <w:r>
              <w:rPr>
                <w:color w:val="000000"/>
                <w:sz w:val="24"/>
              </w:rPr>
              <w:t>3,800,000</w:t>
            </w:r>
          </w:p>
        </w:tc>
        <w:tc>
          <w:tcPr>
            <w:tcW w:w="1843" w:type="dxa"/>
            <w:vAlign w:val="center"/>
          </w:tcPr>
          <w:p w:rsidR="00A30806" w:rsidRDefault="00B63FE8">
            <w:pPr>
              <w:jc w:val="right"/>
            </w:pPr>
            <w:r>
              <w:rPr>
                <w:color w:val="000000"/>
                <w:sz w:val="24"/>
              </w:rPr>
              <w:t>386,878,000.00</w:t>
            </w:r>
          </w:p>
        </w:tc>
        <w:tc>
          <w:tcPr>
            <w:tcW w:w="1493" w:type="dxa"/>
            <w:vAlign w:val="center"/>
          </w:tcPr>
          <w:p w:rsidR="00A30806" w:rsidRDefault="00B63FE8">
            <w:pPr>
              <w:jc w:val="right"/>
            </w:pPr>
            <w:r>
              <w:rPr>
                <w:color w:val="000000"/>
                <w:sz w:val="24"/>
              </w:rPr>
              <w:t>6.43</w:t>
            </w:r>
          </w:p>
        </w:tc>
      </w:tr>
    </w:tbl>
    <w:p w:rsidR="00A30806" w:rsidRDefault="00A30806">
      <w:pPr>
        <w:pStyle w:val="af9"/>
        <w:spacing w:before="0" w:beforeAutospacing="0" w:after="0" w:afterAutospacing="0" w:line="360" w:lineRule="auto"/>
        <w:rPr>
          <w:rFonts w:asciiTheme="minorEastAsia" w:eastAsiaTheme="minorEastAsia" w:hAnsiTheme="minorEastAsia"/>
          <w:color w:val="000000"/>
          <w:sz w:val="21"/>
          <w:szCs w:val="21"/>
        </w:rPr>
      </w:pPr>
    </w:p>
    <w:p w:rsidR="00A30806" w:rsidRDefault="00B63FE8">
      <w:pPr>
        <w:pStyle w:val="2"/>
        <w:spacing w:before="29" w:after="0" w:line="288" w:lineRule="auto"/>
        <w:rPr>
          <w:rFonts w:eastAsiaTheme="minorEastAsia"/>
        </w:rPr>
      </w:pPr>
      <w:bookmarkStart w:id="145" w:name="_Toc361324885"/>
      <w:bookmarkStart w:id="146" w:name="_Toc5808"/>
      <w:r>
        <w:rPr>
          <w:rFonts w:eastAsiaTheme="minorEastAsia"/>
        </w:rPr>
        <w:t>8.7</w:t>
      </w:r>
      <w:r>
        <w:rPr>
          <w:rFonts w:eastAsiaTheme="minorEastAsia" w:hint="eastAsia"/>
        </w:rPr>
        <w:t>期末按公允价值占基金资产净值比例大小排序的所有资产支持证券投资明细</w:t>
      </w:r>
      <w:bookmarkEnd w:id="145"/>
      <w:bookmarkEnd w:id="146"/>
    </w:p>
    <w:p w:rsidR="00A30806" w:rsidRDefault="00B63FE8">
      <w:pPr>
        <w:tabs>
          <w:tab w:val="left" w:pos="426"/>
        </w:tabs>
        <w:spacing w:before="29" w:line="288" w:lineRule="auto"/>
        <w:jc w:val="left"/>
        <w:rPr>
          <w:kern w:val="0"/>
          <w:sz w:val="24"/>
        </w:rPr>
      </w:pPr>
      <w:r>
        <w:rPr>
          <w:kern w:val="0"/>
          <w:sz w:val="24"/>
        </w:rPr>
        <w:t>本基金本报告期末未持有资产支持证券。</w:t>
      </w:r>
    </w:p>
    <w:p w:rsidR="00A30806" w:rsidRDefault="00A30806">
      <w:pPr>
        <w:pStyle w:val="af9"/>
        <w:spacing w:before="0" w:beforeAutospacing="0" w:after="0" w:afterAutospacing="0" w:line="360" w:lineRule="auto"/>
        <w:rPr>
          <w:rFonts w:asciiTheme="minorEastAsia" w:eastAsiaTheme="minorEastAsia" w:hAnsiTheme="minorEastAsia"/>
          <w:color w:val="000000"/>
          <w:sz w:val="21"/>
          <w:szCs w:val="21"/>
        </w:rPr>
      </w:pPr>
    </w:p>
    <w:p w:rsidR="00A30806" w:rsidRDefault="00B63FE8">
      <w:pPr>
        <w:pStyle w:val="2"/>
        <w:spacing w:before="29" w:after="0" w:line="288" w:lineRule="auto"/>
        <w:rPr>
          <w:rFonts w:eastAsiaTheme="minorEastAsia"/>
        </w:rPr>
      </w:pPr>
      <w:bookmarkStart w:id="147" w:name="_Toc29869"/>
      <w:r>
        <w:rPr>
          <w:rFonts w:eastAsiaTheme="minorEastAsia"/>
        </w:rPr>
        <w:t>8.8</w:t>
      </w:r>
      <w:r>
        <w:rPr>
          <w:rFonts w:eastAsiaTheme="minorEastAsia" w:hint="eastAsia"/>
        </w:rPr>
        <w:t>报告期末按公允价值占基金资产净值比例大小排序的前五名贵金属投资明细</w:t>
      </w:r>
      <w:bookmarkEnd w:id="147"/>
    </w:p>
    <w:p w:rsidR="00A30806" w:rsidRDefault="00B63FE8">
      <w:pPr>
        <w:tabs>
          <w:tab w:val="left" w:pos="426"/>
        </w:tabs>
        <w:spacing w:before="29" w:line="288" w:lineRule="auto"/>
        <w:jc w:val="left"/>
        <w:rPr>
          <w:kern w:val="0"/>
          <w:sz w:val="24"/>
        </w:rPr>
      </w:pPr>
      <w:r>
        <w:rPr>
          <w:kern w:val="0"/>
          <w:sz w:val="24"/>
        </w:rPr>
        <w:t>本基金本报告期末未持有贵金属。</w:t>
      </w:r>
    </w:p>
    <w:p w:rsidR="00A30806" w:rsidRDefault="00A30806">
      <w:pPr>
        <w:pStyle w:val="af9"/>
        <w:spacing w:before="0" w:beforeAutospacing="0" w:after="0" w:afterAutospacing="0" w:line="360" w:lineRule="auto"/>
        <w:rPr>
          <w:rFonts w:asciiTheme="minorEastAsia" w:eastAsiaTheme="minorEastAsia" w:hAnsiTheme="minorEastAsia"/>
          <w:color w:val="000000"/>
          <w:sz w:val="21"/>
          <w:szCs w:val="21"/>
        </w:rPr>
      </w:pPr>
    </w:p>
    <w:p w:rsidR="00A30806" w:rsidRDefault="00B63FE8">
      <w:pPr>
        <w:pStyle w:val="2"/>
        <w:spacing w:before="29" w:after="0" w:line="288" w:lineRule="auto"/>
        <w:rPr>
          <w:rFonts w:eastAsiaTheme="minorEastAsia"/>
        </w:rPr>
      </w:pPr>
      <w:bookmarkStart w:id="148" w:name="_Toc361324886"/>
      <w:bookmarkStart w:id="149" w:name="_Toc14388"/>
      <w:r>
        <w:rPr>
          <w:rFonts w:eastAsiaTheme="minorEastAsia"/>
        </w:rPr>
        <w:t>8.9</w:t>
      </w:r>
      <w:r>
        <w:rPr>
          <w:rFonts w:eastAsiaTheme="minorEastAsia" w:hint="eastAsia"/>
        </w:rPr>
        <w:t>期末按公允价值占基金资产净值比例大小排序的前五名权证投资明细</w:t>
      </w:r>
      <w:bookmarkEnd w:id="148"/>
      <w:bookmarkEnd w:id="149"/>
    </w:p>
    <w:p w:rsidR="00A30806" w:rsidRDefault="00B63FE8">
      <w:pPr>
        <w:tabs>
          <w:tab w:val="left" w:pos="426"/>
        </w:tabs>
        <w:spacing w:before="29" w:line="288" w:lineRule="auto"/>
        <w:jc w:val="left"/>
        <w:rPr>
          <w:kern w:val="0"/>
          <w:sz w:val="24"/>
        </w:rPr>
      </w:pPr>
      <w:r>
        <w:rPr>
          <w:kern w:val="0"/>
          <w:sz w:val="24"/>
        </w:rPr>
        <w:t>本基金本报告期末未持有权证。</w:t>
      </w:r>
    </w:p>
    <w:p w:rsidR="00A30806" w:rsidRDefault="00A30806">
      <w:pPr>
        <w:pStyle w:val="af9"/>
        <w:spacing w:before="0" w:beforeAutospacing="0" w:after="0" w:afterAutospacing="0" w:line="360" w:lineRule="auto"/>
        <w:rPr>
          <w:rFonts w:asciiTheme="minorEastAsia" w:eastAsiaTheme="minorEastAsia" w:hAnsiTheme="minorEastAsia"/>
          <w:color w:val="000000"/>
          <w:sz w:val="21"/>
          <w:szCs w:val="21"/>
        </w:rPr>
      </w:pPr>
    </w:p>
    <w:p w:rsidR="00A30806" w:rsidRDefault="00B63FE8">
      <w:pPr>
        <w:pStyle w:val="2"/>
        <w:spacing w:before="29" w:after="0" w:line="288" w:lineRule="auto"/>
        <w:rPr>
          <w:rFonts w:eastAsiaTheme="minorEastAsia"/>
        </w:rPr>
      </w:pPr>
      <w:bookmarkStart w:id="150" w:name="_Toc31125"/>
      <w:r>
        <w:rPr>
          <w:rFonts w:eastAsiaTheme="minorEastAsia" w:hint="eastAsia"/>
        </w:rPr>
        <w:t xml:space="preserve">8.10 </w:t>
      </w:r>
      <w:r>
        <w:rPr>
          <w:rFonts w:eastAsiaTheme="minorEastAsia" w:hint="eastAsia"/>
        </w:rPr>
        <w:t>报告期末本基金投资的股指期货交易情况说明</w:t>
      </w:r>
      <w:bookmarkEnd w:id="150"/>
    </w:p>
    <w:p w:rsidR="00A30806" w:rsidRDefault="00B63FE8">
      <w:pPr>
        <w:tabs>
          <w:tab w:val="left" w:pos="426"/>
        </w:tabs>
        <w:spacing w:before="29" w:line="288" w:lineRule="auto"/>
        <w:jc w:val="left"/>
        <w:rPr>
          <w:kern w:val="0"/>
          <w:sz w:val="24"/>
        </w:rPr>
      </w:pPr>
      <w:r>
        <w:rPr>
          <w:kern w:val="0"/>
          <w:sz w:val="24"/>
        </w:rPr>
        <w:t>本基金本报告期末未持有股指期货。</w:t>
      </w:r>
    </w:p>
    <w:p w:rsidR="00A30806" w:rsidRDefault="00A30806">
      <w:pPr>
        <w:adjustRightInd w:val="0"/>
        <w:snapToGrid w:val="0"/>
        <w:spacing w:line="360" w:lineRule="auto"/>
        <w:rPr>
          <w:rFonts w:asciiTheme="minorEastAsia" w:eastAsiaTheme="minorEastAsia" w:hAnsiTheme="minorEastAsia"/>
          <w:szCs w:val="21"/>
        </w:rPr>
      </w:pPr>
    </w:p>
    <w:p w:rsidR="00A30806" w:rsidRDefault="00B63FE8">
      <w:pPr>
        <w:pStyle w:val="2"/>
        <w:spacing w:before="29" w:after="0" w:line="288" w:lineRule="auto"/>
        <w:rPr>
          <w:rFonts w:eastAsiaTheme="minorEastAsia"/>
        </w:rPr>
      </w:pPr>
      <w:bookmarkStart w:id="151" w:name="_Toc25668"/>
      <w:r>
        <w:rPr>
          <w:rFonts w:eastAsiaTheme="minorEastAsia" w:hint="eastAsia"/>
        </w:rPr>
        <w:t>8.11</w:t>
      </w:r>
      <w:r>
        <w:rPr>
          <w:rFonts w:eastAsiaTheme="minorEastAsia" w:hint="eastAsia"/>
        </w:rPr>
        <w:t>报告期末本基金投资的国债期货交易情况说明</w:t>
      </w:r>
      <w:bookmarkEnd w:id="151"/>
    </w:p>
    <w:p w:rsidR="00A30806" w:rsidRDefault="00B63FE8">
      <w:pPr>
        <w:tabs>
          <w:tab w:val="left" w:pos="426"/>
        </w:tabs>
        <w:spacing w:before="29" w:line="288" w:lineRule="auto"/>
        <w:jc w:val="left"/>
        <w:rPr>
          <w:kern w:val="0"/>
          <w:sz w:val="24"/>
        </w:rPr>
      </w:pPr>
      <w:r>
        <w:rPr>
          <w:rFonts w:hint="eastAsia"/>
          <w:kern w:val="0"/>
          <w:sz w:val="24"/>
        </w:rPr>
        <w:t>本基金本报告期末未持有国债期货。</w:t>
      </w:r>
    </w:p>
    <w:p w:rsidR="00A30806" w:rsidRDefault="00A30806">
      <w:pPr>
        <w:tabs>
          <w:tab w:val="left" w:pos="426"/>
        </w:tabs>
        <w:spacing w:before="29" w:line="288" w:lineRule="auto"/>
        <w:jc w:val="left"/>
        <w:rPr>
          <w:kern w:val="0"/>
          <w:sz w:val="24"/>
        </w:rPr>
      </w:pPr>
    </w:p>
    <w:p w:rsidR="00A30806" w:rsidRDefault="00B63FE8">
      <w:pPr>
        <w:pStyle w:val="2"/>
        <w:spacing w:before="29" w:after="0" w:line="288" w:lineRule="auto"/>
        <w:rPr>
          <w:rFonts w:eastAsiaTheme="minorEastAsia"/>
        </w:rPr>
      </w:pPr>
      <w:bookmarkStart w:id="152" w:name="_Toc361324887"/>
      <w:bookmarkStart w:id="153" w:name="_Toc24499"/>
      <w:r>
        <w:rPr>
          <w:rFonts w:eastAsiaTheme="minorEastAsia"/>
        </w:rPr>
        <w:t xml:space="preserve">8.12 </w:t>
      </w:r>
      <w:r>
        <w:rPr>
          <w:rFonts w:eastAsiaTheme="minorEastAsia" w:hint="eastAsia"/>
        </w:rPr>
        <w:t>投资组合报告附注</w:t>
      </w:r>
      <w:bookmarkEnd w:id="152"/>
      <w:bookmarkEnd w:id="153"/>
    </w:p>
    <w:p w:rsidR="00A30806" w:rsidRDefault="00B63FE8">
      <w:pPr>
        <w:spacing w:before="29" w:line="288" w:lineRule="auto"/>
        <w:rPr>
          <w:kern w:val="0"/>
          <w:sz w:val="24"/>
        </w:rPr>
      </w:pPr>
      <w:r>
        <w:rPr>
          <w:b/>
          <w:kern w:val="0"/>
          <w:sz w:val="24"/>
        </w:rPr>
        <w:t>8.12.1</w:t>
      </w:r>
      <w:r>
        <w:rPr>
          <w:kern w:val="0"/>
          <w:sz w:val="24"/>
        </w:rPr>
        <w:t>报告期内本基金投资的前十名证券的发行主体未被监管部门立案调查，在本报告编制日前一年内本基金投资的前十名证券的发行主体未受到公开谴责和处罚。</w:t>
      </w:r>
    </w:p>
    <w:p w:rsidR="00A30806" w:rsidRDefault="00B63FE8">
      <w:pPr>
        <w:spacing w:before="29" w:line="288" w:lineRule="auto"/>
        <w:rPr>
          <w:kern w:val="0"/>
          <w:sz w:val="24"/>
        </w:rPr>
      </w:pPr>
      <w:r>
        <w:rPr>
          <w:b/>
          <w:kern w:val="0"/>
          <w:sz w:val="24"/>
        </w:rPr>
        <w:t>8.12.2</w:t>
      </w:r>
      <w:r>
        <w:rPr>
          <w:kern w:val="0"/>
          <w:sz w:val="24"/>
        </w:rPr>
        <w:t>本基金投资的前十名股票中，没有超出基金合同规定的备选股票库之外的股票。</w:t>
      </w:r>
    </w:p>
    <w:p w:rsidR="00A30806" w:rsidRDefault="00B63FE8">
      <w:pPr>
        <w:spacing w:before="29" w:line="288" w:lineRule="auto"/>
        <w:rPr>
          <w:rFonts w:eastAsiaTheme="minorEastAsia"/>
          <w:b/>
          <w:sz w:val="24"/>
        </w:rPr>
      </w:pPr>
      <w:r>
        <w:rPr>
          <w:rFonts w:eastAsiaTheme="minorEastAsia"/>
          <w:b/>
          <w:sz w:val="24"/>
        </w:rPr>
        <w:t>8.12.3</w:t>
      </w:r>
      <w:r>
        <w:rPr>
          <w:rFonts w:eastAsiaTheme="minorEastAsia" w:hint="eastAsia"/>
          <w:b/>
          <w:sz w:val="24"/>
        </w:rPr>
        <w:t>期末其他各项资产构成</w:t>
      </w:r>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A30806">
        <w:tc>
          <w:tcPr>
            <w:tcW w:w="765" w:type="dxa"/>
            <w:vAlign w:val="center"/>
          </w:tcPr>
          <w:p w:rsidR="00A30806" w:rsidRDefault="00B63FE8">
            <w:pPr>
              <w:spacing w:before="29" w:line="288" w:lineRule="auto"/>
              <w:jc w:val="center"/>
              <w:rPr>
                <w:color w:val="000000"/>
                <w:sz w:val="24"/>
              </w:rPr>
            </w:pPr>
            <w:r>
              <w:rPr>
                <w:rFonts w:hint="eastAsia"/>
                <w:color w:val="000000"/>
                <w:sz w:val="24"/>
              </w:rPr>
              <w:t>序号</w:t>
            </w:r>
          </w:p>
        </w:tc>
        <w:tc>
          <w:tcPr>
            <w:tcW w:w="4117" w:type="dxa"/>
          </w:tcPr>
          <w:p w:rsidR="00A30806" w:rsidRDefault="00B63FE8">
            <w:pPr>
              <w:spacing w:before="29" w:line="288" w:lineRule="auto"/>
              <w:jc w:val="center"/>
              <w:rPr>
                <w:color w:val="000000"/>
                <w:sz w:val="24"/>
              </w:rPr>
            </w:pPr>
            <w:r>
              <w:rPr>
                <w:rFonts w:hint="eastAsia"/>
                <w:color w:val="000000"/>
                <w:sz w:val="24"/>
              </w:rPr>
              <w:t>名称</w:t>
            </w:r>
          </w:p>
        </w:tc>
        <w:tc>
          <w:tcPr>
            <w:tcW w:w="4118" w:type="dxa"/>
          </w:tcPr>
          <w:p w:rsidR="00A30806" w:rsidRDefault="00B63FE8">
            <w:pPr>
              <w:spacing w:before="29" w:line="288" w:lineRule="auto"/>
              <w:jc w:val="center"/>
              <w:rPr>
                <w:color w:val="000000"/>
                <w:sz w:val="24"/>
              </w:rPr>
            </w:pPr>
            <w:r>
              <w:rPr>
                <w:rFonts w:hint="eastAsia"/>
                <w:color w:val="000000"/>
                <w:sz w:val="24"/>
              </w:rPr>
              <w:t>金额</w:t>
            </w:r>
          </w:p>
        </w:tc>
      </w:tr>
      <w:tr w:rsidR="00A30806">
        <w:tc>
          <w:tcPr>
            <w:tcW w:w="765" w:type="dxa"/>
          </w:tcPr>
          <w:p w:rsidR="00A30806" w:rsidRDefault="00B63FE8">
            <w:pPr>
              <w:spacing w:before="29" w:line="288" w:lineRule="auto"/>
              <w:jc w:val="center"/>
              <w:rPr>
                <w:color w:val="000000"/>
                <w:sz w:val="24"/>
              </w:rPr>
            </w:pPr>
            <w:r>
              <w:rPr>
                <w:color w:val="000000"/>
                <w:sz w:val="24"/>
              </w:rPr>
              <w:t>1</w:t>
            </w:r>
          </w:p>
        </w:tc>
        <w:tc>
          <w:tcPr>
            <w:tcW w:w="4117" w:type="dxa"/>
            <w:vAlign w:val="center"/>
          </w:tcPr>
          <w:p w:rsidR="00A30806" w:rsidRDefault="00B63FE8">
            <w:pPr>
              <w:spacing w:before="29" w:line="288" w:lineRule="auto"/>
              <w:ind w:leftChars="50" w:left="105"/>
              <w:rPr>
                <w:color w:val="000000"/>
                <w:sz w:val="24"/>
              </w:rPr>
            </w:pPr>
            <w:r>
              <w:rPr>
                <w:rFonts w:hint="eastAsia"/>
                <w:color w:val="000000"/>
                <w:sz w:val="24"/>
              </w:rPr>
              <w:t>存出保证金</w:t>
            </w:r>
          </w:p>
        </w:tc>
        <w:tc>
          <w:tcPr>
            <w:tcW w:w="4118"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765" w:type="dxa"/>
          </w:tcPr>
          <w:p w:rsidR="00A30806" w:rsidRDefault="00B63FE8">
            <w:pPr>
              <w:spacing w:before="29" w:line="288" w:lineRule="auto"/>
              <w:jc w:val="center"/>
              <w:rPr>
                <w:color w:val="000000"/>
                <w:sz w:val="24"/>
              </w:rPr>
            </w:pPr>
            <w:r>
              <w:rPr>
                <w:color w:val="000000"/>
                <w:sz w:val="24"/>
              </w:rPr>
              <w:t>2</w:t>
            </w:r>
          </w:p>
        </w:tc>
        <w:tc>
          <w:tcPr>
            <w:tcW w:w="4117" w:type="dxa"/>
            <w:vAlign w:val="center"/>
          </w:tcPr>
          <w:p w:rsidR="00A30806" w:rsidRDefault="00B63FE8">
            <w:pPr>
              <w:spacing w:before="29" w:line="288" w:lineRule="auto"/>
              <w:ind w:leftChars="50" w:left="105"/>
              <w:rPr>
                <w:color w:val="000000"/>
                <w:sz w:val="24"/>
              </w:rPr>
            </w:pPr>
            <w:r>
              <w:rPr>
                <w:rFonts w:hint="eastAsia"/>
                <w:color w:val="000000"/>
                <w:sz w:val="24"/>
              </w:rPr>
              <w:t>应收证券清算款</w:t>
            </w:r>
          </w:p>
        </w:tc>
        <w:tc>
          <w:tcPr>
            <w:tcW w:w="4118" w:type="dxa"/>
            <w:vAlign w:val="center"/>
          </w:tcPr>
          <w:p w:rsidR="00A30806" w:rsidRDefault="00B63FE8">
            <w:pPr>
              <w:spacing w:before="29" w:line="288" w:lineRule="auto"/>
              <w:jc w:val="right"/>
              <w:rPr>
                <w:color w:val="000000"/>
                <w:kern w:val="0"/>
                <w:sz w:val="24"/>
              </w:rPr>
            </w:pPr>
            <w:r>
              <w:rPr>
                <w:color w:val="000000"/>
                <w:kern w:val="0"/>
                <w:sz w:val="24"/>
              </w:rPr>
              <w:t>71,022,733.01</w:t>
            </w:r>
          </w:p>
        </w:tc>
      </w:tr>
      <w:tr w:rsidR="00A30806">
        <w:tc>
          <w:tcPr>
            <w:tcW w:w="765" w:type="dxa"/>
          </w:tcPr>
          <w:p w:rsidR="00A30806" w:rsidRDefault="00B63FE8">
            <w:pPr>
              <w:spacing w:before="29" w:line="288" w:lineRule="auto"/>
              <w:jc w:val="center"/>
              <w:rPr>
                <w:color w:val="000000"/>
                <w:sz w:val="24"/>
              </w:rPr>
            </w:pPr>
            <w:r>
              <w:rPr>
                <w:color w:val="000000"/>
                <w:sz w:val="24"/>
              </w:rPr>
              <w:t>3</w:t>
            </w:r>
          </w:p>
        </w:tc>
        <w:tc>
          <w:tcPr>
            <w:tcW w:w="4117" w:type="dxa"/>
            <w:vAlign w:val="center"/>
          </w:tcPr>
          <w:p w:rsidR="00A30806" w:rsidRDefault="00B63FE8">
            <w:pPr>
              <w:spacing w:before="29" w:line="288" w:lineRule="auto"/>
              <w:ind w:leftChars="50" w:left="105"/>
              <w:rPr>
                <w:color w:val="000000"/>
                <w:sz w:val="24"/>
              </w:rPr>
            </w:pPr>
            <w:r>
              <w:rPr>
                <w:rFonts w:hint="eastAsia"/>
                <w:color w:val="000000"/>
                <w:sz w:val="24"/>
              </w:rPr>
              <w:t>应收股利</w:t>
            </w:r>
          </w:p>
        </w:tc>
        <w:tc>
          <w:tcPr>
            <w:tcW w:w="4118"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765" w:type="dxa"/>
          </w:tcPr>
          <w:p w:rsidR="00A30806" w:rsidRDefault="00B63FE8">
            <w:pPr>
              <w:spacing w:before="29" w:line="288" w:lineRule="auto"/>
              <w:jc w:val="center"/>
              <w:rPr>
                <w:color w:val="000000"/>
                <w:sz w:val="24"/>
              </w:rPr>
            </w:pPr>
            <w:r>
              <w:rPr>
                <w:color w:val="000000"/>
                <w:sz w:val="24"/>
              </w:rPr>
              <w:t>4</w:t>
            </w:r>
          </w:p>
        </w:tc>
        <w:tc>
          <w:tcPr>
            <w:tcW w:w="4117" w:type="dxa"/>
            <w:vAlign w:val="center"/>
          </w:tcPr>
          <w:p w:rsidR="00A30806" w:rsidRDefault="00B63FE8">
            <w:pPr>
              <w:spacing w:before="29" w:line="288" w:lineRule="auto"/>
              <w:ind w:leftChars="50" w:left="105"/>
              <w:rPr>
                <w:color w:val="000000"/>
                <w:sz w:val="24"/>
              </w:rPr>
            </w:pPr>
            <w:r>
              <w:rPr>
                <w:rFonts w:hint="eastAsia"/>
                <w:color w:val="000000"/>
                <w:sz w:val="24"/>
              </w:rPr>
              <w:t>应收利息</w:t>
            </w:r>
          </w:p>
        </w:tc>
        <w:tc>
          <w:tcPr>
            <w:tcW w:w="4118" w:type="dxa"/>
            <w:vAlign w:val="center"/>
          </w:tcPr>
          <w:p w:rsidR="00A30806" w:rsidRDefault="00B63FE8">
            <w:pPr>
              <w:spacing w:before="29" w:line="288" w:lineRule="auto"/>
              <w:jc w:val="right"/>
              <w:rPr>
                <w:color w:val="000000"/>
                <w:kern w:val="0"/>
                <w:sz w:val="24"/>
              </w:rPr>
            </w:pPr>
            <w:r>
              <w:rPr>
                <w:color w:val="000000"/>
                <w:kern w:val="0"/>
                <w:sz w:val="24"/>
              </w:rPr>
              <w:t>78,516,975.33</w:t>
            </w:r>
          </w:p>
        </w:tc>
      </w:tr>
      <w:tr w:rsidR="00A30806">
        <w:tc>
          <w:tcPr>
            <w:tcW w:w="765" w:type="dxa"/>
          </w:tcPr>
          <w:p w:rsidR="00A30806" w:rsidRDefault="00B63FE8">
            <w:pPr>
              <w:spacing w:before="29" w:line="288" w:lineRule="auto"/>
              <w:jc w:val="center"/>
              <w:rPr>
                <w:color w:val="000000"/>
                <w:sz w:val="24"/>
              </w:rPr>
            </w:pPr>
            <w:r>
              <w:rPr>
                <w:color w:val="000000"/>
                <w:sz w:val="24"/>
              </w:rPr>
              <w:t>5</w:t>
            </w:r>
          </w:p>
        </w:tc>
        <w:tc>
          <w:tcPr>
            <w:tcW w:w="4117" w:type="dxa"/>
            <w:vAlign w:val="center"/>
          </w:tcPr>
          <w:p w:rsidR="00A30806" w:rsidRDefault="00B63FE8">
            <w:pPr>
              <w:spacing w:before="29" w:line="288" w:lineRule="auto"/>
              <w:ind w:leftChars="50" w:left="105"/>
              <w:rPr>
                <w:color w:val="000000"/>
                <w:sz w:val="24"/>
              </w:rPr>
            </w:pPr>
            <w:r>
              <w:rPr>
                <w:rFonts w:hint="eastAsia"/>
                <w:color w:val="000000"/>
                <w:sz w:val="24"/>
              </w:rPr>
              <w:t>应收申购款</w:t>
            </w:r>
          </w:p>
        </w:tc>
        <w:tc>
          <w:tcPr>
            <w:tcW w:w="4118"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765" w:type="dxa"/>
          </w:tcPr>
          <w:p w:rsidR="00A30806" w:rsidRDefault="00B63FE8">
            <w:pPr>
              <w:spacing w:before="29" w:line="288" w:lineRule="auto"/>
              <w:jc w:val="center"/>
              <w:rPr>
                <w:color w:val="000000"/>
                <w:sz w:val="24"/>
              </w:rPr>
            </w:pPr>
            <w:r>
              <w:rPr>
                <w:color w:val="000000"/>
                <w:sz w:val="24"/>
              </w:rPr>
              <w:t>6</w:t>
            </w:r>
          </w:p>
        </w:tc>
        <w:tc>
          <w:tcPr>
            <w:tcW w:w="4117" w:type="dxa"/>
            <w:vAlign w:val="center"/>
          </w:tcPr>
          <w:p w:rsidR="00A30806" w:rsidRDefault="00B63FE8">
            <w:pPr>
              <w:spacing w:before="29" w:line="288" w:lineRule="auto"/>
              <w:ind w:leftChars="50" w:left="105"/>
              <w:rPr>
                <w:color w:val="000000"/>
                <w:sz w:val="24"/>
              </w:rPr>
            </w:pPr>
            <w:r>
              <w:rPr>
                <w:rFonts w:hint="eastAsia"/>
                <w:color w:val="000000"/>
                <w:sz w:val="24"/>
              </w:rPr>
              <w:t>其他应收款</w:t>
            </w:r>
          </w:p>
        </w:tc>
        <w:tc>
          <w:tcPr>
            <w:tcW w:w="4118"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765" w:type="dxa"/>
          </w:tcPr>
          <w:p w:rsidR="00A30806" w:rsidRDefault="00B63FE8">
            <w:pPr>
              <w:spacing w:before="29" w:line="288" w:lineRule="auto"/>
              <w:jc w:val="center"/>
              <w:rPr>
                <w:color w:val="000000"/>
                <w:sz w:val="24"/>
              </w:rPr>
            </w:pPr>
            <w:r>
              <w:rPr>
                <w:color w:val="000000"/>
                <w:sz w:val="24"/>
              </w:rPr>
              <w:t>7</w:t>
            </w:r>
          </w:p>
        </w:tc>
        <w:tc>
          <w:tcPr>
            <w:tcW w:w="4117" w:type="dxa"/>
            <w:vAlign w:val="center"/>
          </w:tcPr>
          <w:p w:rsidR="00A30806" w:rsidRDefault="00B63FE8">
            <w:pPr>
              <w:spacing w:before="29" w:line="288" w:lineRule="auto"/>
              <w:ind w:leftChars="50" w:left="105"/>
              <w:rPr>
                <w:color w:val="000000"/>
                <w:sz w:val="24"/>
              </w:rPr>
            </w:pPr>
            <w:r>
              <w:rPr>
                <w:rFonts w:hint="eastAsia"/>
                <w:color w:val="000000"/>
                <w:sz w:val="24"/>
              </w:rPr>
              <w:t>待摊费用</w:t>
            </w:r>
          </w:p>
        </w:tc>
        <w:tc>
          <w:tcPr>
            <w:tcW w:w="4118"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765" w:type="dxa"/>
            <w:vAlign w:val="center"/>
          </w:tcPr>
          <w:p w:rsidR="00A30806" w:rsidRDefault="00B63FE8">
            <w:pPr>
              <w:spacing w:before="29" w:line="288" w:lineRule="auto"/>
              <w:jc w:val="center"/>
              <w:rPr>
                <w:color w:val="000000"/>
                <w:sz w:val="24"/>
              </w:rPr>
            </w:pPr>
            <w:r>
              <w:rPr>
                <w:color w:val="000000"/>
                <w:sz w:val="24"/>
              </w:rPr>
              <w:t>8</w:t>
            </w:r>
          </w:p>
        </w:tc>
        <w:tc>
          <w:tcPr>
            <w:tcW w:w="4117" w:type="dxa"/>
            <w:vAlign w:val="center"/>
          </w:tcPr>
          <w:p w:rsidR="00A30806" w:rsidRDefault="00B63FE8">
            <w:pPr>
              <w:spacing w:before="29" w:line="288" w:lineRule="auto"/>
              <w:ind w:leftChars="50" w:left="105"/>
              <w:rPr>
                <w:color w:val="000000"/>
                <w:sz w:val="24"/>
              </w:rPr>
            </w:pPr>
            <w:r>
              <w:rPr>
                <w:rFonts w:hint="eastAsia"/>
                <w:color w:val="000000"/>
                <w:sz w:val="24"/>
              </w:rPr>
              <w:t>其他</w:t>
            </w:r>
          </w:p>
        </w:tc>
        <w:tc>
          <w:tcPr>
            <w:tcW w:w="4118"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765" w:type="dxa"/>
            <w:vAlign w:val="center"/>
          </w:tcPr>
          <w:p w:rsidR="00A30806" w:rsidRDefault="00B63FE8">
            <w:pPr>
              <w:spacing w:before="29" w:line="288" w:lineRule="auto"/>
              <w:jc w:val="center"/>
              <w:rPr>
                <w:color w:val="000000"/>
                <w:sz w:val="24"/>
              </w:rPr>
            </w:pPr>
            <w:r>
              <w:rPr>
                <w:color w:val="000000"/>
                <w:sz w:val="24"/>
              </w:rPr>
              <w:t>9</w:t>
            </w:r>
          </w:p>
        </w:tc>
        <w:tc>
          <w:tcPr>
            <w:tcW w:w="4117" w:type="dxa"/>
            <w:vAlign w:val="center"/>
          </w:tcPr>
          <w:p w:rsidR="00A30806" w:rsidRDefault="00B63FE8">
            <w:pPr>
              <w:spacing w:before="29" w:line="288" w:lineRule="auto"/>
              <w:ind w:leftChars="50" w:left="105"/>
              <w:rPr>
                <w:color w:val="000000"/>
                <w:sz w:val="24"/>
              </w:rPr>
            </w:pPr>
            <w:r>
              <w:rPr>
                <w:rFonts w:hint="eastAsia"/>
                <w:color w:val="000000"/>
                <w:sz w:val="24"/>
              </w:rPr>
              <w:t>合计</w:t>
            </w:r>
          </w:p>
        </w:tc>
        <w:tc>
          <w:tcPr>
            <w:tcW w:w="4118" w:type="dxa"/>
            <w:vAlign w:val="center"/>
          </w:tcPr>
          <w:p w:rsidR="00A30806" w:rsidRDefault="00B63FE8">
            <w:pPr>
              <w:spacing w:before="29" w:line="288" w:lineRule="auto"/>
              <w:jc w:val="right"/>
              <w:rPr>
                <w:color w:val="000000"/>
                <w:kern w:val="0"/>
                <w:sz w:val="24"/>
              </w:rPr>
            </w:pPr>
            <w:r>
              <w:rPr>
                <w:color w:val="000000"/>
                <w:kern w:val="0"/>
                <w:sz w:val="24"/>
              </w:rPr>
              <w:t>149,539,708.34</w:t>
            </w:r>
          </w:p>
        </w:tc>
      </w:tr>
    </w:tbl>
    <w:p w:rsidR="00A30806" w:rsidRDefault="00A30806">
      <w:pPr>
        <w:pStyle w:val="af9"/>
        <w:spacing w:before="0" w:beforeAutospacing="0" w:after="0" w:afterAutospacing="0" w:line="360" w:lineRule="auto"/>
        <w:rPr>
          <w:rFonts w:asciiTheme="minorEastAsia" w:eastAsiaTheme="minorEastAsia" w:hAnsiTheme="minorEastAsia"/>
          <w:b/>
          <w:bCs/>
          <w:color w:val="000000"/>
          <w:sz w:val="21"/>
          <w:szCs w:val="21"/>
        </w:rPr>
      </w:pPr>
    </w:p>
    <w:p w:rsidR="00A30806" w:rsidRDefault="00B63FE8">
      <w:pPr>
        <w:spacing w:before="29" w:line="288" w:lineRule="auto"/>
        <w:rPr>
          <w:rFonts w:eastAsiaTheme="minorEastAsia"/>
          <w:b/>
          <w:sz w:val="24"/>
        </w:rPr>
      </w:pPr>
      <w:r>
        <w:rPr>
          <w:rFonts w:eastAsiaTheme="minorEastAsia"/>
          <w:b/>
          <w:sz w:val="24"/>
        </w:rPr>
        <w:t>8.12.4</w:t>
      </w:r>
      <w:r>
        <w:rPr>
          <w:rFonts w:eastAsiaTheme="minorEastAsia" w:hint="eastAsia"/>
          <w:b/>
          <w:sz w:val="24"/>
        </w:rPr>
        <w:t>期末持有的处于转股期的可转换债券明细</w:t>
      </w:r>
    </w:p>
    <w:p w:rsidR="00A30806" w:rsidRDefault="00B63FE8">
      <w:pPr>
        <w:tabs>
          <w:tab w:val="left" w:pos="426"/>
        </w:tabs>
        <w:spacing w:before="29" w:line="288" w:lineRule="auto"/>
        <w:jc w:val="left"/>
        <w:rPr>
          <w:kern w:val="0"/>
          <w:sz w:val="24"/>
        </w:rPr>
      </w:pPr>
      <w:r>
        <w:rPr>
          <w:kern w:val="0"/>
          <w:sz w:val="24"/>
        </w:rPr>
        <w:t>本基金本报告期末未持有处于转股期的可转换债券。</w:t>
      </w:r>
    </w:p>
    <w:p w:rsidR="00A30806" w:rsidRDefault="00A30806">
      <w:pPr>
        <w:pStyle w:val="af9"/>
        <w:spacing w:before="0" w:beforeAutospacing="0" w:after="0" w:afterAutospacing="0" w:line="360" w:lineRule="auto"/>
        <w:rPr>
          <w:rFonts w:asciiTheme="minorEastAsia" w:eastAsiaTheme="minorEastAsia" w:hAnsiTheme="minorEastAsia"/>
          <w:color w:val="000000"/>
          <w:sz w:val="21"/>
          <w:szCs w:val="21"/>
        </w:rPr>
      </w:pPr>
    </w:p>
    <w:p w:rsidR="00A30806" w:rsidRDefault="00B63FE8">
      <w:pPr>
        <w:spacing w:before="29" w:line="288" w:lineRule="auto"/>
        <w:rPr>
          <w:rFonts w:eastAsiaTheme="minorEastAsia"/>
          <w:b/>
          <w:sz w:val="24"/>
        </w:rPr>
      </w:pPr>
      <w:r>
        <w:rPr>
          <w:rFonts w:eastAsiaTheme="minorEastAsia"/>
          <w:b/>
          <w:sz w:val="24"/>
        </w:rPr>
        <w:t>8.12.5</w:t>
      </w:r>
      <w:r>
        <w:rPr>
          <w:rFonts w:eastAsiaTheme="minorEastAsia" w:hint="eastAsia"/>
          <w:b/>
          <w:sz w:val="24"/>
        </w:rPr>
        <w:t>期末前十名股票中存在流通受限情况的说明</w:t>
      </w:r>
    </w:p>
    <w:p w:rsidR="00A30806" w:rsidRDefault="00B63FE8">
      <w:pPr>
        <w:tabs>
          <w:tab w:val="left" w:pos="426"/>
        </w:tabs>
        <w:spacing w:before="29" w:line="288" w:lineRule="auto"/>
        <w:jc w:val="left"/>
        <w:rPr>
          <w:kern w:val="0"/>
          <w:sz w:val="24"/>
        </w:rPr>
      </w:pPr>
      <w:r>
        <w:rPr>
          <w:kern w:val="0"/>
          <w:sz w:val="24"/>
        </w:rPr>
        <w:t>本基金本报告期末未持有股票。</w:t>
      </w:r>
    </w:p>
    <w:p w:rsidR="00A30806" w:rsidRDefault="00A30806">
      <w:pPr>
        <w:autoSpaceDE w:val="0"/>
        <w:autoSpaceDN w:val="0"/>
        <w:adjustRightInd w:val="0"/>
        <w:spacing w:line="360" w:lineRule="auto"/>
        <w:ind w:firstLine="420"/>
        <w:rPr>
          <w:rFonts w:asciiTheme="minorEastAsia" w:eastAsiaTheme="minorEastAsia" w:hAnsiTheme="minorEastAsia"/>
          <w:color w:val="000000"/>
          <w:szCs w:val="21"/>
        </w:rPr>
      </w:pPr>
    </w:p>
    <w:p w:rsidR="00A30806" w:rsidRDefault="00B63FE8">
      <w:pPr>
        <w:spacing w:before="29" w:line="288" w:lineRule="auto"/>
        <w:rPr>
          <w:rFonts w:eastAsiaTheme="minorEastAsia"/>
          <w:b/>
          <w:sz w:val="24"/>
        </w:rPr>
      </w:pPr>
      <w:r>
        <w:rPr>
          <w:rFonts w:eastAsiaTheme="minorEastAsia"/>
          <w:b/>
          <w:sz w:val="24"/>
        </w:rPr>
        <w:t>8.12.6</w:t>
      </w:r>
      <w:r>
        <w:rPr>
          <w:rFonts w:eastAsiaTheme="minorEastAsia" w:hint="eastAsia"/>
          <w:b/>
          <w:sz w:val="24"/>
        </w:rPr>
        <w:t>投资组合报告附注的其他文字描述部分</w:t>
      </w:r>
    </w:p>
    <w:p w:rsidR="00A30806" w:rsidRDefault="00B63FE8">
      <w:pPr>
        <w:spacing w:before="29" w:line="288" w:lineRule="auto"/>
        <w:rPr>
          <w:kern w:val="0"/>
          <w:sz w:val="24"/>
        </w:rPr>
      </w:pPr>
      <w:r>
        <w:rPr>
          <w:kern w:val="0"/>
          <w:sz w:val="24"/>
        </w:rPr>
        <w:t>由于四舍五入的原因，分项之和与合计项之间可能存在尾差。</w:t>
      </w:r>
    </w:p>
    <w:p w:rsidR="00A30806" w:rsidRDefault="00A30806">
      <w:pPr>
        <w:spacing w:before="29" w:line="288" w:lineRule="auto"/>
        <w:rPr>
          <w:kern w:val="0"/>
          <w:sz w:val="24"/>
        </w:rPr>
      </w:pPr>
    </w:p>
    <w:p w:rsidR="00A30806" w:rsidRDefault="00B63FE8">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8994"/>
      <w:r>
        <w:rPr>
          <w:rFonts w:hint="eastAsia"/>
          <w:b/>
          <w:bCs/>
          <w:szCs w:val="24"/>
          <w:lang w:val="en-US"/>
        </w:rPr>
        <w:t>§</w:t>
      </w:r>
      <w:r>
        <w:rPr>
          <w:b/>
          <w:bCs/>
          <w:szCs w:val="24"/>
          <w:lang w:val="en-US"/>
        </w:rPr>
        <w:t>9</w:t>
      </w:r>
      <w:r>
        <w:rPr>
          <w:rFonts w:hint="eastAsia"/>
          <w:b/>
          <w:bCs/>
          <w:szCs w:val="24"/>
          <w:lang w:val="en-US"/>
        </w:rPr>
        <w:t>基金份额持有人信息</w:t>
      </w:r>
      <w:bookmarkEnd w:id="154"/>
      <w:bookmarkEnd w:id="155"/>
      <w:bookmarkEnd w:id="156"/>
    </w:p>
    <w:p w:rsidR="00A30806" w:rsidRDefault="00B63FE8">
      <w:pPr>
        <w:pStyle w:val="2"/>
        <w:spacing w:before="29" w:after="0" w:line="288" w:lineRule="auto"/>
        <w:rPr>
          <w:rFonts w:eastAsiaTheme="minorEastAsia"/>
        </w:rPr>
      </w:pPr>
      <w:bookmarkStart w:id="157" w:name="_Toc225500051"/>
      <w:bookmarkStart w:id="158" w:name="_Toc361324889"/>
      <w:bookmarkStart w:id="159" w:name="_Toc16147"/>
      <w:r>
        <w:rPr>
          <w:rFonts w:eastAsiaTheme="minorEastAsia"/>
        </w:rPr>
        <w:t xml:space="preserve">9.1 </w:t>
      </w:r>
      <w:r>
        <w:rPr>
          <w:rFonts w:eastAsiaTheme="minorEastAsia" w:hint="eastAsia"/>
        </w:rPr>
        <w:t>期末基金份额持有人户数及持有人结构</w:t>
      </w:r>
      <w:bookmarkEnd w:id="157"/>
      <w:bookmarkEnd w:id="158"/>
      <w:bookmarkEnd w:id="159"/>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份额单位：份</w:t>
      </w:r>
    </w:p>
    <w:p w:rsidR="00A30806" w:rsidRDefault="00A30806">
      <w:pPr>
        <w:spacing w:before="29" w:line="288" w:lineRule="auto"/>
        <w:jc w:val="right"/>
        <w:rPr>
          <w:color w:val="000000"/>
          <w:kern w:val="0"/>
          <w:sz w:val="24"/>
        </w:rPr>
      </w:pPr>
    </w:p>
    <w:tbl>
      <w:tblPr>
        <w:tblW w:w="5000" w:type="pct"/>
        <w:jc w:val="center"/>
        <w:tblLayout w:type="fixed"/>
        <w:tblLook w:val="04A0" w:firstRow="1" w:lastRow="0" w:firstColumn="1" w:lastColumn="0" w:noHBand="0" w:noVBand="1"/>
      </w:tblPr>
      <w:tblGrid>
        <w:gridCol w:w="1668"/>
        <w:gridCol w:w="851"/>
        <w:gridCol w:w="1417"/>
        <w:gridCol w:w="1701"/>
        <w:gridCol w:w="992"/>
        <w:gridCol w:w="1701"/>
        <w:gridCol w:w="956"/>
      </w:tblGrid>
      <w:tr w:rsidR="00A30806">
        <w:trPr>
          <w:jc w:val="center"/>
        </w:trPr>
        <w:tc>
          <w:tcPr>
            <w:tcW w:w="898" w:type="pct"/>
            <w:vMerge w:val="restart"/>
            <w:tcBorders>
              <w:top w:val="single" w:sz="8" w:space="0" w:color="000000"/>
              <w:left w:val="single" w:sz="8" w:space="0" w:color="000000"/>
              <w:right w:val="single" w:sz="8" w:space="0" w:color="000000"/>
            </w:tcBorders>
            <w:vAlign w:val="center"/>
          </w:tcPr>
          <w:p w:rsidR="00A30806" w:rsidRDefault="00B63FE8">
            <w:pPr>
              <w:widowControl/>
              <w:autoSpaceDE w:val="0"/>
              <w:autoSpaceDN w:val="0"/>
              <w:spacing w:before="29" w:line="288" w:lineRule="auto"/>
              <w:ind w:right="-15"/>
              <w:jc w:val="center"/>
              <w:textAlignment w:val="bottom"/>
              <w:rPr>
                <w:color w:val="000000"/>
                <w:szCs w:val="21"/>
              </w:rPr>
            </w:pPr>
            <w:r>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A30806" w:rsidRDefault="00B63FE8">
            <w:pPr>
              <w:widowControl/>
              <w:autoSpaceDE w:val="0"/>
              <w:autoSpaceDN w:val="0"/>
              <w:spacing w:before="29" w:line="288" w:lineRule="auto"/>
              <w:ind w:right="-15"/>
              <w:jc w:val="center"/>
              <w:textAlignment w:val="bottom"/>
              <w:rPr>
                <w:color w:val="000000"/>
                <w:szCs w:val="21"/>
              </w:rPr>
            </w:pPr>
            <w:r>
              <w:rPr>
                <w:rFonts w:hint="eastAsia"/>
                <w:color w:val="000000"/>
                <w:szCs w:val="21"/>
              </w:rPr>
              <w:t>持有人户数</w:t>
            </w:r>
            <w:r>
              <w:rPr>
                <w:color w:val="000000"/>
                <w:szCs w:val="21"/>
              </w:rPr>
              <w:t>(</w:t>
            </w:r>
            <w:r>
              <w:rPr>
                <w:rFonts w:hint="eastAsia"/>
                <w:color w:val="000000"/>
                <w:szCs w:val="21"/>
              </w:rPr>
              <w:t>户</w:t>
            </w:r>
            <w:r>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A30806" w:rsidRDefault="00B63FE8">
            <w:pPr>
              <w:widowControl/>
              <w:autoSpaceDE w:val="0"/>
              <w:autoSpaceDN w:val="0"/>
              <w:spacing w:before="29" w:line="288" w:lineRule="auto"/>
              <w:ind w:right="-15"/>
              <w:jc w:val="center"/>
              <w:textAlignment w:val="bottom"/>
              <w:rPr>
                <w:color w:val="000000"/>
                <w:szCs w:val="21"/>
              </w:rPr>
            </w:pPr>
            <w:r>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A30806" w:rsidRDefault="00B63FE8">
            <w:pPr>
              <w:widowControl/>
              <w:autoSpaceDE w:val="0"/>
              <w:autoSpaceDN w:val="0"/>
              <w:spacing w:before="29" w:line="288" w:lineRule="auto"/>
              <w:ind w:right="-15"/>
              <w:jc w:val="center"/>
              <w:textAlignment w:val="bottom"/>
              <w:rPr>
                <w:color w:val="000000"/>
                <w:szCs w:val="21"/>
              </w:rPr>
            </w:pPr>
            <w:r>
              <w:rPr>
                <w:rFonts w:hint="eastAsia"/>
                <w:color w:val="000000"/>
                <w:szCs w:val="21"/>
              </w:rPr>
              <w:t>持有人结构</w:t>
            </w:r>
          </w:p>
        </w:tc>
      </w:tr>
      <w:tr w:rsidR="00A30806">
        <w:trPr>
          <w:jc w:val="center"/>
        </w:trPr>
        <w:tc>
          <w:tcPr>
            <w:tcW w:w="898" w:type="pct"/>
            <w:vMerge/>
            <w:tcBorders>
              <w:left w:val="single" w:sz="8" w:space="0" w:color="000000"/>
              <w:right w:val="single" w:sz="8" w:space="0" w:color="000000"/>
            </w:tcBorders>
          </w:tcPr>
          <w:p w:rsidR="00A30806" w:rsidRDefault="00A30806">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A30806" w:rsidRDefault="00A30806">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A30806" w:rsidRDefault="00A30806">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A30806" w:rsidRDefault="00B63FE8">
            <w:pPr>
              <w:autoSpaceDE w:val="0"/>
              <w:autoSpaceDN w:val="0"/>
              <w:spacing w:before="29" w:line="288" w:lineRule="auto"/>
              <w:ind w:right="-15"/>
              <w:jc w:val="center"/>
              <w:textAlignment w:val="bottom"/>
              <w:rPr>
                <w:color w:val="000000"/>
                <w:szCs w:val="21"/>
              </w:rPr>
            </w:pPr>
            <w:r>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A30806" w:rsidRDefault="00B63FE8">
            <w:pPr>
              <w:autoSpaceDE w:val="0"/>
              <w:autoSpaceDN w:val="0"/>
              <w:spacing w:before="29" w:line="288" w:lineRule="auto"/>
              <w:ind w:right="-15"/>
              <w:jc w:val="center"/>
              <w:textAlignment w:val="bottom"/>
              <w:rPr>
                <w:color w:val="000000"/>
                <w:szCs w:val="21"/>
              </w:rPr>
            </w:pPr>
            <w:r>
              <w:rPr>
                <w:rFonts w:hint="eastAsia"/>
                <w:color w:val="000000"/>
                <w:szCs w:val="21"/>
              </w:rPr>
              <w:t>个人投资者</w:t>
            </w:r>
          </w:p>
        </w:tc>
      </w:tr>
      <w:tr w:rsidR="00A30806">
        <w:trPr>
          <w:jc w:val="center"/>
        </w:trPr>
        <w:tc>
          <w:tcPr>
            <w:tcW w:w="898" w:type="pct"/>
            <w:vMerge/>
            <w:tcBorders>
              <w:left w:val="single" w:sz="8" w:space="0" w:color="000000"/>
              <w:bottom w:val="single" w:sz="8" w:space="0" w:color="000000"/>
              <w:right w:val="single" w:sz="8" w:space="0" w:color="000000"/>
            </w:tcBorders>
          </w:tcPr>
          <w:p w:rsidR="00A30806" w:rsidRDefault="00A30806">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A30806" w:rsidRDefault="00A30806">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A30806" w:rsidRDefault="00A30806">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A30806" w:rsidRDefault="00B63FE8">
            <w:pPr>
              <w:autoSpaceDE w:val="0"/>
              <w:autoSpaceDN w:val="0"/>
              <w:spacing w:before="29" w:line="288" w:lineRule="auto"/>
              <w:ind w:right="-15"/>
              <w:jc w:val="center"/>
              <w:textAlignment w:val="bottom"/>
              <w:rPr>
                <w:color w:val="000000"/>
                <w:szCs w:val="21"/>
              </w:rPr>
            </w:pPr>
            <w:r>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A30806" w:rsidRDefault="00B63FE8">
            <w:pPr>
              <w:autoSpaceDE w:val="0"/>
              <w:autoSpaceDN w:val="0"/>
              <w:spacing w:before="29" w:line="288" w:lineRule="auto"/>
              <w:ind w:right="-15"/>
              <w:jc w:val="center"/>
              <w:textAlignment w:val="bottom"/>
              <w:rPr>
                <w:color w:val="000000"/>
                <w:szCs w:val="21"/>
              </w:rPr>
            </w:pPr>
            <w:r>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A30806" w:rsidRDefault="00B63FE8">
            <w:pPr>
              <w:autoSpaceDE w:val="0"/>
              <w:autoSpaceDN w:val="0"/>
              <w:spacing w:before="29" w:line="288" w:lineRule="auto"/>
              <w:ind w:right="-15"/>
              <w:jc w:val="center"/>
              <w:textAlignment w:val="bottom"/>
              <w:rPr>
                <w:color w:val="000000"/>
                <w:szCs w:val="21"/>
              </w:rPr>
            </w:pPr>
            <w:r>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A30806" w:rsidRDefault="00B63FE8">
            <w:pPr>
              <w:autoSpaceDE w:val="0"/>
              <w:autoSpaceDN w:val="0"/>
              <w:spacing w:before="29" w:line="288" w:lineRule="auto"/>
              <w:ind w:right="-15"/>
              <w:jc w:val="center"/>
              <w:textAlignment w:val="bottom"/>
              <w:rPr>
                <w:color w:val="000000"/>
                <w:szCs w:val="21"/>
              </w:rPr>
            </w:pPr>
            <w:r>
              <w:rPr>
                <w:rFonts w:hint="eastAsia"/>
                <w:color w:val="000000"/>
                <w:szCs w:val="21"/>
              </w:rPr>
              <w:t>占总份额比例</w:t>
            </w:r>
          </w:p>
        </w:tc>
      </w:tr>
      <w:tr w:rsidR="00B63FE8">
        <w:trPr>
          <w:jc w:val="center"/>
        </w:trPr>
        <w:tc>
          <w:tcPr>
            <w:tcW w:w="898" w:type="pct"/>
            <w:tcBorders>
              <w:left w:val="single" w:sz="8" w:space="0" w:color="000000"/>
              <w:bottom w:val="single" w:sz="8" w:space="0" w:color="000000"/>
              <w:right w:val="single" w:sz="8" w:space="0" w:color="000000"/>
            </w:tcBorders>
            <w:vAlign w:val="center"/>
          </w:tcPr>
          <w:p w:rsidR="00B63FE8" w:rsidRDefault="00B63FE8" w:rsidP="00B63FE8">
            <w:pPr>
              <w:spacing w:before="29" w:line="288" w:lineRule="auto"/>
              <w:jc w:val="center"/>
              <w:rPr>
                <w:bCs/>
                <w:szCs w:val="21"/>
              </w:rPr>
            </w:pPr>
            <w:bookmarkStart w:id="160" w:name="_GoBack" w:colFirst="1" w:colLast="6"/>
            <w:r>
              <w:rPr>
                <w:bCs/>
                <w:szCs w:val="21"/>
              </w:rPr>
              <w:t>交银中债</w:t>
            </w:r>
            <w:r>
              <w:rPr>
                <w:bCs/>
                <w:szCs w:val="21"/>
              </w:rPr>
              <w:t>1-3</w:t>
            </w:r>
            <w:r>
              <w:rPr>
                <w:bCs/>
                <w:szCs w:val="21"/>
              </w:rPr>
              <w:t>年政金债指数</w:t>
            </w:r>
            <w:r>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221</w:t>
            </w:r>
          </w:p>
        </w:tc>
        <w:tc>
          <w:tcPr>
            <w:tcW w:w="763"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26,846,327.74</w:t>
            </w:r>
          </w:p>
        </w:tc>
        <w:tc>
          <w:tcPr>
            <w:tcW w:w="916"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5,933,029,940.21</w:t>
            </w:r>
          </w:p>
        </w:tc>
        <w:tc>
          <w:tcPr>
            <w:tcW w:w="534"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8,490.04</w:t>
            </w:r>
          </w:p>
        </w:tc>
        <w:tc>
          <w:tcPr>
            <w:tcW w:w="515" w:type="pct"/>
            <w:tcBorders>
              <w:top w:val="single" w:sz="8" w:space="0" w:color="000000"/>
              <w:left w:val="single" w:sz="8" w:space="0" w:color="000000"/>
              <w:bottom w:val="single" w:sz="8" w:space="0" w:color="000000"/>
              <w:right w:val="single" w:sz="4" w:space="0" w:color="auto"/>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w:t>
            </w:r>
          </w:p>
        </w:tc>
      </w:tr>
      <w:tr w:rsidR="00B63FE8">
        <w:trPr>
          <w:jc w:val="center"/>
        </w:trPr>
        <w:tc>
          <w:tcPr>
            <w:tcW w:w="898" w:type="pct"/>
            <w:tcBorders>
              <w:left w:val="single" w:sz="8" w:space="0" w:color="000000"/>
              <w:bottom w:val="single" w:sz="8" w:space="0" w:color="000000"/>
              <w:right w:val="single" w:sz="8" w:space="0" w:color="000000"/>
            </w:tcBorders>
            <w:vAlign w:val="center"/>
          </w:tcPr>
          <w:p w:rsidR="00B63FE8" w:rsidRDefault="00B63FE8" w:rsidP="00B63FE8">
            <w:pPr>
              <w:spacing w:before="29" w:line="288" w:lineRule="auto"/>
              <w:jc w:val="center"/>
              <w:rPr>
                <w:bCs/>
                <w:szCs w:val="21"/>
              </w:rPr>
            </w:pPr>
            <w:r>
              <w:rPr>
                <w:bCs/>
                <w:szCs w:val="21"/>
              </w:rPr>
              <w:t>交银中债</w:t>
            </w:r>
            <w:r>
              <w:rPr>
                <w:bCs/>
                <w:szCs w:val="21"/>
              </w:rPr>
              <w:t>1-3</w:t>
            </w:r>
            <w:r>
              <w:rPr>
                <w:bCs/>
                <w:szCs w:val="21"/>
              </w:rPr>
              <w:t>年政金债指数</w:t>
            </w:r>
            <w:r>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w:t>
            </w:r>
          </w:p>
        </w:tc>
        <w:tc>
          <w:tcPr>
            <w:tcW w:w="763"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w:t>
            </w:r>
          </w:p>
        </w:tc>
        <w:tc>
          <w:tcPr>
            <w:tcW w:w="515" w:type="pct"/>
            <w:tcBorders>
              <w:top w:val="single" w:sz="8" w:space="0" w:color="000000"/>
              <w:left w:val="single" w:sz="8" w:space="0" w:color="000000"/>
              <w:bottom w:val="single" w:sz="8" w:space="0" w:color="000000"/>
              <w:right w:val="single" w:sz="4" w:space="0" w:color="auto"/>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w:t>
            </w:r>
          </w:p>
        </w:tc>
      </w:tr>
      <w:tr w:rsidR="00B63FE8">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B63FE8" w:rsidRDefault="00B63FE8" w:rsidP="00B63FE8">
            <w:pPr>
              <w:spacing w:before="29" w:line="288" w:lineRule="auto"/>
              <w:jc w:val="center"/>
              <w:rPr>
                <w:bCs/>
                <w:szCs w:val="21"/>
              </w:rPr>
            </w:pPr>
            <w:r>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221</w:t>
            </w:r>
          </w:p>
        </w:tc>
        <w:tc>
          <w:tcPr>
            <w:tcW w:w="763"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26,846,327.74</w:t>
            </w:r>
          </w:p>
        </w:tc>
        <w:tc>
          <w:tcPr>
            <w:tcW w:w="916"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5,933,029,940.21</w:t>
            </w:r>
          </w:p>
        </w:tc>
        <w:tc>
          <w:tcPr>
            <w:tcW w:w="534"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8,490.04</w:t>
            </w:r>
          </w:p>
        </w:tc>
        <w:tc>
          <w:tcPr>
            <w:tcW w:w="515" w:type="pct"/>
            <w:tcBorders>
              <w:top w:val="single" w:sz="8" w:space="0" w:color="000000"/>
              <w:left w:val="single" w:sz="8" w:space="0" w:color="000000"/>
              <w:bottom w:val="single" w:sz="8" w:space="0" w:color="000000"/>
              <w:right w:val="single" w:sz="4" w:space="0" w:color="auto"/>
            </w:tcBorders>
            <w:vAlign w:val="center"/>
          </w:tcPr>
          <w:p w:rsidR="00B63FE8" w:rsidRPr="00E90C3B" w:rsidRDefault="00B63FE8" w:rsidP="00B63FE8">
            <w:pPr>
              <w:spacing w:before="29" w:line="288" w:lineRule="auto"/>
              <w:jc w:val="right"/>
              <w:rPr>
                <w:color w:val="000000"/>
                <w:kern w:val="0"/>
                <w:szCs w:val="21"/>
              </w:rPr>
            </w:pPr>
            <w:r w:rsidRPr="00E90C3B">
              <w:rPr>
                <w:color w:val="000000"/>
                <w:kern w:val="0"/>
                <w:szCs w:val="21"/>
              </w:rPr>
              <w:t>-</w:t>
            </w:r>
          </w:p>
        </w:tc>
      </w:tr>
      <w:bookmarkEnd w:id="160"/>
    </w:tbl>
    <w:p w:rsidR="00A30806" w:rsidRDefault="00A30806">
      <w:pPr>
        <w:spacing w:line="360" w:lineRule="auto"/>
        <w:rPr>
          <w:rFonts w:asciiTheme="minorEastAsia" w:eastAsiaTheme="minorEastAsia" w:hAnsiTheme="minorEastAsia"/>
          <w:color w:val="000000"/>
          <w:szCs w:val="21"/>
        </w:rPr>
      </w:pPr>
    </w:p>
    <w:p w:rsidR="00A30806" w:rsidRDefault="00B63FE8">
      <w:pPr>
        <w:pStyle w:val="2"/>
        <w:spacing w:before="29" w:after="0" w:line="288" w:lineRule="auto"/>
        <w:rPr>
          <w:rFonts w:eastAsiaTheme="minorEastAsia"/>
        </w:rPr>
      </w:pPr>
      <w:bookmarkStart w:id="161" w:name="_Toc361324891"/>
      <w:bookmarkStart w:id="162" w:name="_Toc25140"/>
      <w:r>
        <w:rPr>
          <w:rFonts w:eastAsiaTheme="minorEastAsia"/>
        </w:rPr>
        <w:t>9.2</w:t>
      </w:r>
      <w:r>
        <w:rPr>
          <w:rFonts w:eastAsiaTheme="minorEastAsia" w:hint="eastAsia"/>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694"/>
        <w:gridCol w:w="2126"/>
        <w:gridCol w:w="1910"/>
      </w:tblGrid>
      <w:tr w:rsidR="00A30806">
        <w:trPr>
          <w:trHeight w:val="285"/>
        </w:trPr>
        <w:tc>
          <w:tcPr>
            <w:tcW w:w="2268" w:type="dxa"/>
            <w:noWrap/>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94"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2126" w:type="dxa"/>
            <w:noWrap/>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持有份额总数（份）</w:t>
            </w:r>
          </w:p>
        </w:tc>
        <w:tc>
          <w:tcPr>
            <w:tcW w:w="1910" w:type="dxa"/>
            <w:noWrap/>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占基金总份额比例</w:t>
            </w:r>
          </w:p>
        </w:tc>
      </w:tr>
      <w:tr w:rsidR="00A30806">
        <w:trPr>
          <w:trHeight w:val="285"/>
        </w:trPr>
        <w:tc>
          <w:tcPr>
            <w:tcW w:w="2268" w:type="dxa"/>
            <w:vMerge w:val="restart"/>
            <w:noWrap/>
            <w:vAlign w:val="center"/>
          </w:tcPr>
          <w:p w:rsidR="00A30806" w:rsidRDefault="00B63FE8">
            <w:pPr>
              <w:spacing w:line="360" w:lineRule="auto"/>
              <w:rPr>
                <w:rFonts w:asciiTheme="minorEastAsia" w:eastAsiaTheme="minorEastAsia" w:hAnsiTheme="minorEastAsia"/>
                <w:color w:val="000000"/>
                <w:szCs w:val="21"/>
              </w:rPr>
            </w:pPr>
            <w:r>
              <w:rPr>
                <w:rFonts w:hint="eastAsia"/>
                <w:color w:val="000000"/>
                <w:sz w:val="24"/>
              </w:rPr>
              <w:t>基金管理人所有从业人员持有本基金</w:t>
            </w:r>
          </w:p>
        </w:tc>
        <w:tc>
          <w:tcPr>
            <w:tcW w:w="2694" w:type="dxa"/>
            <w:vAlign w:val="center"/>
          </w:tcPr>
          <w:p w:rsidR="00A30806" w:rsidRDefault="00B63FE8">
            <w:pPr>
              <w:spacing w:before="29" w:line="288" w:lineRule="auto"/>
              <w:rPr>
                <w:color w:val="000000"/>
                <w:kern w:val="0"/>
                <w:sz w:val="24"/>
              </w:rPr>
            </w:pPr>
            <w:r>
              <w:rPr>
                <w:color w:val="000000"/>
                <w:kern w:val="0"/>
                <w:sz w:val="24"/>
              </w:rPr>
              <w:t>交银中债</w:t>
            </w:r>
            <w:r>
              <w:rPr>
                <w:color w:val="000000"/>
                <w:kern w:val="0"/>
                <w:sz w:val="24"/>
              </w:rPr>
              <w:t>1-3</w:t>
            </w:r>
            <w:r>
              <w:rPr>
                <w:color w:val="000000"/>
                <w:kern w:val="0"/>
                <w:sz w:val="24"/>
              </w:rPr>
              <w:t>年政金债指数</w:t>
            </w:r>
            <w:r>
              <w:rPr>
                <w:color w:val="000000"/>
                <w:kern w:val="0"/>
                <w:sz w:val="24"/>
              </w:rPr>
              <w:t>A</w:t>
            </w:r>
          </w:p>
        </w:tc>
        <w:tc>
          <w:tcPr>
            <w:tcW w:w="2126" w:type="dxa"/>
            <w:noWrap/>
            <w:vAlign w:val="center"/>
          </w:tcPr>
          <w:p w:rsidR="00A30806" w:rsidRDefault="00B63FE8">
            <w:pPr>
              <w:widowControl/>
              <w:spacing w:before="29" w:line="288" w:lineRule="auto"/>
              <w:jc w:val="right"/>
              <w:rPr>
                <w:color w:val="000000"/>
                <w:kern w:val="0"/>
                <w:sz w:val="24"/>
              </w:rPr>
            </w:pPr>
            <w:r>
              <w:rPr>
                <w:color w:val="000000"/>
                <w:kern w:val="0"/>
                <w:sz w:val="24"/>
              </w:rPr>
              <w:t>8,300.60</w:t>
            </w:r>
          </w:p>
        </w:tc>
        <w:tc>
          <w:tcPr>
            <w:tcW w:w="1910" w:type="dxa"/>
            <w:noWrap/>
            <w:vAlign w:val="center"/>
          </w:tcPr>
          <w:p w:rsidR="00A30806" w:rsidRDefault="00B63FE8">
            <w:pPr>
              <w:widowControl/>
              <w:spacing w:before="29" w:line="288" w:lineRule="auto"/>
              <w:jc w:val="right"/>
              <w:rPr>
                <w:color w:val="000000"/>
                <w:kern w:val="0"/>
                <w:sz w:val="24"/>
              </w:rPr>
            </w:pPr>
            <w:r>
              <w:rPr>
                <w:color w:val="000000"/>
                <w:kern w:val="0"/>
                <w:sz w:val="24"/>
              </w:rPr>
              <w:t>0.00%</w:t>
            </w:r>
          </w:p>
        </w:tc>
      </w:tr>
      <w:tr w:rsidR="00A30806">
        <w:trPr>
          <w:trHeight w:val="285"/>
        </w:trPr>
        <w:tc>
          <w:tcPr>
            <w:tcW w:w="2268" w:type="dxa"/>
            <w:vMerge/>
            <w:vAlign w:val="center"/>
          </w:tcPr>
          <w:p w:rsidR="00A30806" w:rsidRDefault="00A30806">
            <w:pPr>
              <w:widowControl/>
              <w:spacing w:line="360" w:lineRule="auto"/>
              <w:jc w:val="left"/>
              <w:rPr>
                <w:rFonts w:asciiTheme="minorEastAsia" w:eastAsiaTheme="minorEastAsia" w:hAnsiTheme="minorEastAsia"/>
                <w:color w:val="000000"/>
                <w:szCs w:val="21"/>
              </w:rPr>
            </w:pPr>
          </w:p>
        </w:tc>
        <w:tc>
          <w:tcPr>
            <w:tcW w:w="2694" w:type="dxa"/>
            <w:vAlign w:val="center"/>
          </w:tcPr>
          <w:p w:rsidR="00A30806" w:rsidRDefault="00B63FE8">
            <w:pPr>
              <w:spacing w:before="29" w:line="288" w:lineRule="auto"/>
              <w:rPr>
                <w:color w:val="000000"/>
                <w:kern w:val="0"/>
                <w:sz w:val="24"/>
              </w:rPr>
            </w:pPr>
            <w:r>
              <w:rPr>
                <w:color w:val="000000"/>
                <w:kern w:val="0"/>
                <w:sz w:val="24"/>
              </w:rPr>
              <w:t>交银中债</w:t>
            </w:r>
            <w:r>
              <w:rPr>
                <w:color w:val="000000"/>
                <w:kern w:val="0"/>
                <w:sz w:val="24"/>
              </w:rPr>
              <w:t>1-3</w:t>
            </w:r>
            <w:r>
              <w:rPr>
                <w:color w:val="000000"/>
                <w:kern w:val="0"/>
                <w:sz w:val="24"/>
              </w:rPr>
              <w:t>年政金债指数</w:t>
            </w:r>
            <w:r>
              <w:rPr>
                <w:color w:val="000000"/>
                <w:kern w:val="0"/>
                <w:sz w:val="24"/>
              </w:rPr>
              <w:t>C</w:t>
            </w:r>
          </w:p>
        </w:tc>
        <w:tc>
          <w:tcPr>
            <w:tcW w:w="2126" w:type="dxa"/>
            <w:noWrap/>
            <w:vAlign w:val="center"/>
          </w:tcPr>
          <w:p w:rsidR="00A30806" w:rsidRDefault="00B63FE8">
            <w:pPr>
              <w:widowControl/>
              <w:spacing w:before="29" w:line="288" w:lineRule="auto"/>
              <w:jc w:val="right"/>
              <w:rPr>
                <w:color w:val="000000"/>
                <w:kern w:val="0"/>
                <w:sz w:val="24"/>
              </w:rPr>
            </w:pPr>
            <w:r>
              <w:rPr>
                <w:color w:val="000000"/>
                <w:kern w:val="0"/>
                <w:sz w:val="24"/>
              </w:rPr>
              <w:t>0.00</w:t>
            </w:r>
          </w:p>
        </w:tc>
        <w:tc>
          <w:tcPr>
            <w:tcW w:w="1910" w:type="dxa"/>
            <w:noWrap/>
            <w:vAlign w:val="center"/>
          </w:tcPr>
          <w:p w:rsidR="00A30806" w:rsidRDefault="00B63FE8">
            <w:pPr>
              <w:widowControl/>
              <w:spacing w:before="29" w:line="288" w:lineRule="auto"/>
              <w:jc w:val="right"/>
              <w:rPr>
                <w:color w:val="000000"/>
                <w:kern w:val="0"/>
                <w:sz w:val="24"/>
              </w:rPr>
            </w:pPr>
            <w:r>
              <w:rPr>
                <w:color w:val="000000"/>
                <w:kern w:val="0"/>
                <w:sz w:val="24"/>
              </w:rPr>
              <w:t>0.00%</w:t>
            </w:r>
          </w:p>
        </w:tc>
      </w:tr>
      <w:tr w:rsidR="00A30806">
        <w:trPr>
          <w:trHeight w:val="285"/>
        </w:trPr>
        <w:tc>
          <w:tcPr>
            <w:tcW w:w="2268" w:type="dxa"/>
            <w:vMerge/>
            <w:vAlign w:val="center"/>
          </w:tcPr>
          <w:p w:rsidR="00A30806" w:rsidRDefault="00A30806">
            <w:pPr>
              <w:widowControl/>
              <w:spacing w:line="360" w:lineRule="auto"/>
              <w:jc w:val="left"/>
              <w:rPr>
                <w:rFonts w:asciiTheme="minorEastAsia" w:eastAsiaTheme="minorEastAsia" w:hAnsiTheme="minorEastAsia"/>
                <w:color w:val="000000"/>
                <w:szCs w:val="21"/>
              </w:rPr>
            </w:pPr>
          </w:p>
        </w:tc>
        <w:tc>
          <w:tcPr>
            <w:tcW w:w="2694" w:type="dxa"/>
            <w:vAlign w:val="center"/>
          </w:tcPr>
          <w:p w:rsidR="00A30806" w:rsidRDefault="00B63FE8">
            <w:pPr>
              <w:spacing w:before="29" w:line="288" w:lineRule="auto"/>
              <w:jc w:val="center"/>
              <w:rPr>
                <w:color w:val="000000"/>
                <w:kern w:val="0"/>
                <w:sz w:val="24"/>
              </w:rPr>
            </w:pPr>
            <w:r>
              <w:rPr>
                <w:rFonts w:hint="eastAsia"/>
                <w:color w:val="000000"/>
                <w:kern w:val="0"/>
                <w:sz w:val="24"/>
              </w:rPr>
              <w:t>合计</w:t>
            </w:r>
          </w:p>
        </w:tc>
        <w:tc>
          <w:tcPr>
            <w:tcW w:w="2126" w:type="dxa"/>
            <w:noWrap/>
            <w:vAlign w:val="center"/>
          </w:tcPr>
          <w:p w:rsidR="00A30806" w:rsidRDefault="00B63FE8">
            <w:pPr>
              <w:spacing w:before="29" w:line="288" w:lineRule="auto"/>
              <w:jc w:val="right"/>
              <w:rPr>
                <w:color w:val="000000"/>
                <w:kern w:val="0"/>
                <w:sz w:val="24"/>
              </w:rPr>
            </w:pPr>
            <w:r>
              <w:rPr>
                <w:color w:val="000000"/>
                <w:kern w:val="0"/>
                <w:sz w:val="24"/>
              </w:rPr>
              <w:t>8,300.60</w:t>
            </w:r>
          </w:p>
        </w:tc>
        <w:tc>
          <w:tcPr>
            <w:tcW w:w="1910" w:type="dxa"/>
            <w:noWrap/>
            <w:vAlign w:val="center"/>
          </w:tcPr>
          <w:p w:rsidR="00A30806" w:rsidRDefault="00B63FE8">
            <w:pPr>
              <w:spacing w:before="29" w:line="288" w:lineRule="auto"/>
              <w:jc w:val="right"/>
              <w:rPr>
                <w:color w:val="000000"/>
                <w:kern w:val="0"/>
                <w:sz w:val="24"/>
              </w:rPr>
            </w:pPr>
            <w:r>
              <w:rPr>
                <w:color w:val="000000"/>
                <w:kern w:val="0"/>
                <w:sz w:val="24"/>
              </w:rPr>
              <w:t>0.00%</w:t>
            </w:r>
          </w:p>
        </w:tc>
      </w:tr>
    </w:tbl>
    <w:p w:rsidR="00A30806" w:rsidRDefault="00A30806">
      <w:pPr>
        <w:widowControl/>
        <w:spacing w:line="360" w:lineRule="auto"/>
        <w:jc w:val="left"/>
        <w:rPr>
          <w:rFonts w:ascii="宋体" w:hAnsi="宋体"/>
          <w:szCs w:val="21"/>
        </w:rPr>
      </w:pPr>
    </w:p>
    <w:p w:rsidR="00A30806" w:rsidRDefault="00B63FE8">
      <w:pPr>
        <w:pStyle w:val="2"/>
        <w:spacing w:before="29" w:after="0" w:line="288" w:lineRule="auto"/>
        <w:rPr>
          <w:rFonts w:eastAsiaTheme="minorEastAsia"/>
        </w:rPr>
      </w:pPr>
      <w:bookmarkStart w:id="163" w:name="_Toc22244"/>
      <w:r>
        <w:rPr>
          <w:rFonts w:eastAsiaTheme="minorEastAsia"/>
        </w:rPr>
        <w:t>9.3</w:t>
      </w:r>
      <w:r>
        <w:rPr>
          <w:rFonts w:eastAsiaTheme="minorEastAsia" w:hint="eastAsia"/>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A30806">
        <w:trPr>
          <w:trHeight w:val="285"/>
        </w:trPr>
        <w:tc>
          <w:tcPr>
            <w:tcW w:w="3459" w:type="dxa"/>
            <w:shd w:val="clear" w:color="auto" w:fill="auto"/>
            <w:tcMar>
              <w:top w:w="0" w:type="dxa"/>
              <w:left w:w="108" w:type="dxa"/>
              <w:bottom w:w="0" w:type="dxa"/>
              <w:right w:w="108" w:type="dxa"/>
            </w:tcMar>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459" w:type="dxa"/>
            <w:shd w:val="clear" w:color="auto" w:fill="auto"/>
            <w:tcMar>
              <w:top w:w="0" w:type="dxa"/>
              <w:left w:w="108" w:type="dxa"/>
              <w:bottom w:w="0" w:type="dxa"/>
              <w:right w:w="108" w:type="dxa"/>
            </w:tcMar>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3459" w:type="dxa"/>
            <w:shd w:val="clear" w:color="auto" w:fill="auto"/>
            <w:tcMar>
              <w:top w:w="0" w:type="dxa"/>
              <w:left w:w="108" w:type="dxa"/>
              <w:bottom w:w="0" w:type="dxa"/>
              <w:right w:w="108" w:type="dxa"/>
            </w:tcMar>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持有基金份额总量的数量区间（万份）</w:t>
            </w:r>
          </w:p>
        </w:tc>
      </w:tr>
      <w:tr w:rsidR="00A30806">
        <w:trPr>
          <w:trHeight w:val="285"/>
        </w:trPr>
        <w:tc>
          <w:tcPr>
            <w:tcW w:w="3459" w:type="dxa"/>
            <w:vMerge w:val="restart"/>
            <w:shd w:val="clear" w:color="auto" w:fill="auto"/>
            <w:tcMar>
              <w:top w:w="0" w:type="dxa"/>
              <w:left w:w="108" w:type="dxa"/>
              <w:bottom w:w="0" w:type="dxa"/>
              <w:right w:w="108" w:type="dxa"/>
            </w:tcMar>
            <w:vAlign w:val="center"/>
          </w:tcPr>
          <w:p w:rsidR="00A30806" w:rsidRDefault="00B63FE8">
            <w:pPr>
              <w:pStyle w:val="a0"/>
              <w:spacing w:before="29" w:line="288" w:lineRule="auto"/>
              <w:ind w:firstLineChars="0" w:firstLine="0"/>
              <w:jc w:val="center"/>
              <w:rPr>
                <w:color w:val="000000"/>
                <w:sz w:val="24"/>
              </w:rPr>
            </w:pPr>
            <w:r>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right"/>
              <w:rPr>
                <w:color w:val="000000"/>
                <w:kern w:val="0"/>
                <w:sz w:val="24"/>
              </w:rPr>
            </w:pPr>
            <w:r>
              <w:rPr>
                <w:rFonts w:hint="eastAsia"/>
                <w:color w:val="000000"/>
                <w:kern w:val="0"/>
                <w:sz w:val="24"/>
              </w:rPr>
              <w:t>交银中债</w:t>
            </w:r>
            <w:r>
              <w:rPr>
                <w:rFonts w:hint="eastAsia"/>
                <w:color w:val="000000"/>
                <w:kern w:val="0"/>
                <w:sz w:val="24"/>
              </w:rPr>
              <w:t>1-3</w:t>
            </w:r>
            <w:r>
              <w:rPr>
                <w:rFonts w:hint="eastAsia"/>
                <w:color w:val="000000"/>
                <w:kern w:val="0"/>
                <w:sz w:val="24"/>
              </w:rPr>
              <w:t>年政金债指数</w:t>
            </w:r>
            <w:r>
              <w:rPr>
                <w:rFonts w:hint="eastAsia"/>
                <w:color w:val="000000"/>
                <w:kern w:val="0"/>
                <w:sz w:val="24"/>
              </w:rPr>
              <w:t>A</w:t>
            </w: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right"/>
              <w:rPr>
                <w:color w:val="000000"/>
                <w:kern w:val="0"/>
                <w:sz w:val="24"/>
              </w:rPr>
            </w:pPr>
            <w:r>
              <w:rPr>
                <w:color w:val="000000"/>
                <w:kern w:val="0"/>
                <w:sz w:val="24"/>
              </w:rPr>
              <w:t>0~10</w:t>
            </w:r>
          </w:p>
        </w:tc>
      </w:tr>
      <w:tr w:rsidR="00A30806">
        <w:trPr>
          <w:trHeight w:val="285"/>
        </w:trPr>
        <w:tc>
          <w:tcPr>
            <w:tcW w:w="3459" w:type="dxa"/>
            <w:vMerge/>
            <w:shd w:val="clear" w:color="auto" w:fill="auto"/>
            <w:vAlign w:val="center"/>
          </w:tcPr>
          <w:p w:rsidR="00A30806" w:rsidRDefault="00A30806">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right"/>
              <w:rPr>
                <w:color w:val="000000"/>
                <w:kern w:val="0"/>
                <w:sz w:val="24"/>
              </w:rPr>
            </w:pPr>
            <w:r>
              <w:rPr>
                <w:rFonts w:hint="eastAsia"/>
                <w:color w:val="000000"/>
                <w:kern w:val="0"/>
                <w:sz w:val="24"/>
              </w:rPr>
              <w:t>交银中债</w:t>
            </w:r>
            <w:r>
              <w:rPr>
                <w:rFonts w:hint="eastAsia"/>
                <w:color w:val="000000"/>
                <w:kern w:val="0"/>
                <w:sz w:val="24"/>
              </w:rPr>
              <w:t>1-3</w:t>
            </w:r>
            <w:r>
              <w:rPr>
                <w:rFonts w:hint="eastAsia"/>
                <w:color w:val="000000"/>
                <w:kern w:val="0"/>
                <w:sz w:val="24"/>
              </w:rPr>
              <w:t>年政金债指数</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right"/>
              <w:rPr>
                <w:color w:val="000000"/>
                <w:kern w:val="0"/>
                <w:sz w:val="24"/>
              </w:rPr>
            </w:pPr>
            <w:r>
              <w:rPr>
                <w:color w:val="000000"/>
                <w:kern w:val="0"/>
                <w:sz w:val="24"/>
              </w:rPr>
              <w:t>0</w:t>
            </w:r>
          </w:p>
        </w:tc>
      </w:tr>
      <w:tr w:rsidR="00A30806">
        <w:trPr>
          <w:trHeight w:val="285"/>
        </w:trPr>
        <w:tc>
          <w:tcPr>
            <w:tcW w:w="3459" w:type="dxa"/>
            <w:vMerge/>
            <w:shd w:val="clear" w:color="auto" w:fill="auto"/>
            <w:vAlign w:val="center"/>
          </w:tcPr>
          <w:p w:rsidR="00A30806" w:rsidRDefault="00A30806">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right"/>
              <w:rPr>
                <w:color w:val="000000"/>
                <w:kern w:val="0"/>
                <w:sz w:val="24"/>
              </w:rPr>
            </w:pPr>
            <w:r>
              <w:rPr>
                <w:color w:val="000000"/>
                <w:kern w:val="0"/>
                <w:sz w:val="24"/>
              </w:rPr>
              <w:t>0~10</w:t>
            </w:r>
          </w:p>
        </w:tc>
      </w:tr>
      <w:tr w:rsidR="00A30806">
        <w:trPr>
          <w:trHeight w:val="285"/>
        </w:trPr>
        <w:tc>
          <w:tcPr>
            <w:tcW w:w="3459" w:type="dxa"/>
            <w:vMerge w:val="restart"/>
            <w:shd w:val="clear" w:color="auto" w:fill="auto"/>
            <w:tcMar>
              <w:top w:w="0" w:type="dxa"/>
              <w:left w:w="108" w:type="dxa"/>
              <w:bottom w:w="0" w:type="dxa"/>
              <w:right w:w="108" w:type="dxa"/>
            </w:tcMar>
            <w:vAlign w:val="center"/>
          </w:tcPr>
          <w:p w:rsidR="00A30806" w:rsidRDefault="00B63FE8">
            <w:pPr>
              <w:pStyle w:val="a0"/>
              <w:spacing w:before="29" w:line="288" w:lineRule="auto"/>
              <w:ind w:firstLineChars="0" w:firstLine="0"/>
              <w:jc w:val="center"/>
              <w:rPr>
                <w:color w:val="000000"/>
                <w:sz w:val="24"/>
              </w:rPr>
            </w:pPr>
            <w:r>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right"/>
              <w:rPr>
                <w:color w:val="000000"/>
                <w:kern w:val="0"/>
                <w:sz w:val="24"/>
              </w:rPr>
            </w:pPr>
            <w:r>
              <w:rPr>
                <w:rFonts w:hint="eastAsia"/>
                <w:color w:val="000000"/>
                <w:kern w:val="0"/>
                <w:sz w:val="24"/>
              </w:rPr>
              <w:t>交银中债</w:t>
            </w:r>
            <w:r>
              <w:rPr>
                <w:rFonts w:hint="eastAsia"/>
                <w:color w:val="000000"/>
                <w:kern w:val="0"/>
                <w:sz w:val="24"/>
              </w:rPr>
              <w:t>1-3</w:t>
            </w:r>
            <w:r>
              <w:rPr>
                <w:rFonts w:hint="eastAsia"/>
                <w:color w:val="000000"/>
                <w:kern w:val="0"/>
                <w:sz w:val="24"/>
              </w:rPr>
              <w:t>年政金债指数</w:t>
            </w:r>
            <w:r>
              <w:rPr>
                <w:rFonts w:hint="eastAsia"/>
                <w:color w:val="000000"/>
                <w:kern w:val="0"/>
                <w:sz w:val="24"/>
              </w:rPr>
              <w:t>A</w:t>
            </w: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right"/>
              <w:rPr>
                <w:color w:val="000000"/>
                <w:kern w:val="0"/>
                <w:sz w:val="24"/>
              </w:rPr>
            </w:pPr>
            <w:r>
              <w:rPr>
                <w:color w:val="000000"/>
                <w:kern w:val="0"/>
                <w:sz w:val="24"/>
              </w:rPr>
              <w:t>0~10</w:t>
            </w:r>
          </w:p>
        </w:tc>
      </w:tr>
      <w:tr w:rsidR="00A30806">
        <w:trPr>
          <w:trHeight w:val="525"/>
        </w:trPr>
        <w:tc>
          <w:tcPr>
            <w:tcW w:w="3459" w:type="dxa"/>
            <w:vMerge/>
            <w:shd w:val="clear" w:color="auto" w:fill="auto"/>
            <w:vAlign w:val="center"/>
          </w:tcPr>
          <w:p w:rsidR="00A30806" w:rsidRDefault="00A30806">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right"/>
              <w:rPr>
                <w:color w:val="000000"/>
                <w:kern w:val="0"/>
                <w:sz w:val="24"/>
              </w:rPr>
            </w:pPr>
            <w:r>
              <w:rPr>
                <w:rFonts w:hint="eastAsia"/>
                <w:color w:val="000000"/>
                <w:kern w:val="0"/>
                <w:sz w:val="24"/>
              </w:rPr>
              <w:t>交银中债</w:t>
            </w:r>
            <w:r>
              <w:rPr>
                <w:rFonts w:hint="eastAsia"/>
                <w:color w:val="000000"/>
                <w:kern w:val="0"/>
                <w:sz w:val="24"/>
              </w:rPr>
              <w:t>1-3</w:t>
            </w:r>
            <w:r>
              <w:rPr>
                <w:rFonts w:hint="eastAsia"/>
                <w:color w:val="000000"/>
                <w:kern w:val="0"/>
                <w:sz w:val="24"/>
              </w:rPr>
              <w:t>年政金债指数</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right"/>
              <w:rPr>
                <w:color w:val="000000"/>
                <w:kern w:val="0"/>
                <w:sz w:val="24"/>
              </w:rPr>
            </w:pPr>
            <w:r>
              <w:rPr>
                <w:color w:val="000000"/>
                <w:kern w:val="0"/>
                <w:sz w:val="24"/>
              </w:rPr>
              <w:t>0</w:t>
            </w:r>
          </w:p>
        </w:tc>
      </w:tr>
      <w:tr w:rsidR="00A30806">
        <w:trPr>
          <w:trHeight w:val="653"/>
        </w:trPr>
        <w:tc>
          <w:tcPr>
            <w:tcW w:w="3459" w:type="dxa"/>
            <w:vMerge/>
            <w:shd w:val="clear" w:color="auto" w:fill="auto"/>
            <w:vAlign w:val="center"/>
          </w:tcPr>
          <w:p w:rsidR="00A30806" w:rsidRDefault="00A30806">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A30806" w:rsidRDefault="00B63FE8">
            <w:pPr>
              <w:spacing w:before="29" w:line="288" w:lineRule="auto"/>
              <w:jc w:val="right"/>
              <w:rPr>
                <w:color w:val="000000"/>
                <w:kern w:val="0"/>
                <w:sz w:val="24"/>
              </w:rPr>
            </w:pPr>
            <w:r>
              <w:rPr>
                <w:color w:val="000000"/>
                <w:kern w:val="0"/>
                <w:sz w:val="24"/>
              </w:rPr>
              <w:t>0~10</w:t>
            </w:r>
          </w:p>
        </w:tc>
      </w:tr>
    </w:tbl>
    <w:p w:rsidR="00A30806" w:rsidRDefault="00A30806">
      <w:pPr>
        <w:spacing w:line="360" w:lineRule="auto"/>
        <w:rPr>
          <w:rFonts w:asciiTheme="minorEastAsia" w:eastAsiaTheme="minorEastAsia" w:hAnsiTheme="minorEastAsia"/>
          <w:color w:val="000000"/>
          <w:szCs w:val="21"/>
        </w:rPr>
      </w:pPr>
    </w:p>
    <w:p w:rsidR="00A30806" w:rsidRDefault="00B63FE8">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21961"/>
      <w:r>
        <w:rPr>
          <w:rFonts w:hint="eastAsia"/>
          <w:b/>
          <w:bCs/>
          <w:szCs w:val="24"/>
          <w:lang w:val="en-US"/>
        </w:rPr>
        <w:t>§</w:t>
      </w:r>
      <w:r>
        <w:rPr>
          <w:b/>
          <w:bCs/>
          <w:szCs w:val="24"/>
          <w:lang w:val="en-US"/>
        </w:rPr>
        <w:t>10</w:t>
      </w:r>
      <w:r>
        <w:rPr>
          <w:rFonts w:hint="eastAsia"/>
          <w:b/>
          <w:bCs/>
          <w:szCs w:val="24"/>
          <w:lang w:val="en-US"/>
        </w:rPr>
        <w:t>开放式基金份额变动</w:t>
      </w:r>
      <w:bookmarkEnd w:id="164"/>
      <w:bookmarkEnd w:id="165"/>
      <w:bookmarkEnd w:id="166"/>
    </w:p>
    <w:p w:rsidR="00A30806" w:rsidRDefault="00B63FE8">
      <w:pPr>
        <w:autoSpaceDE w:val="0"/>
        <w:autoSpaceDN w:val="0"/>
        <w:adjustRightInd w:val="0"/>
        <w:spacing w:before="29" w:line="288" w:lineRule="auto"/>
        <w:ind w:left="15"/>
        <w:jc w:val="right"/>
        <w:rPr>
          <w:bCs/>
          <w:color w:val="000000"/>
          <w:sz w:val="24"/>
        </w:rPr>
      </w:pPr>
      <w:r>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835"/>
        <w:gridCol w:w="2902"/>
      </w:tblGrid>
      <w:tr w:rsidR="00A30806">
        <w:tc>
          <w:tcPr>
            <w:tcW w:w="3261" w:type="dxa"/>
            <w:vAlign w:val="center"/>
          </w:tcPr>
          <w:p w:rsidR="00A30806" w:rsidRDefault="00B63FE8">
            <w:pPr>
              <w:spacing w:before="29" w:line="288" w:lineRule="auto"/>
              <w:jc w:val="center"/>
              <w:rPr>
                <w:sz w:val="24"/>
              </w:rPr>
            </w:pPr>
            <w:r>
              <w:rPr>
                <w:rFonts w:hint="eastAsia"/>
                <w:sz w:val="24"/>
              </w:rPr>
              <w:t>项目</w:t>
            </w:r>
          </w:p>
        </w:tc>
        <w:tc>
          <w:tcPr>
            <w:tcW w:w="2835" w:type="dxa"/>
            <w:vAlign w:val="center"/>
          </w:tcPr>
          <w:p w:rsidR="00A30806" w:rsidRDefault="00B63FE8">
            <w:pPr>
              <w:spacing w:before="29" w:line="288" w:lineRule="auto"/>
              <w:jc w:val="right"/>
              <w:rPr>
                <w:sz w:val="24"/>
              </w:rPr>
            </w:pPr>
            <w:r>
              <w:rPr>
                <w:sz w:val="24"/>
              </w:rPr>
              <w:t>交银中债</w:t>
            </w:r>
            <w:r>
              <w:rPr>
                <w:sz w:val="24"/>
              </w:rPr>
              <w:t>1-3</w:t>
            </w:r>
            <w:r>
              <w:rPr>
                <w:sz w:val="24"/>
              </w:rPr>
              <w:t>年政金债指数</w:t>
            </w:r>
            <w:r>
              <w:rPr>
                <w:sz w:val="24"/>
              </w:rPr>
              <w:t>A</w:t>
            </w:r>
          </w:p>
        </w:tc>
        <w:tc>
          <w:tcPr>
            <w:tcW w:w="2902" w:type="dxa"/>
            <w:vAlign w:val="center"/>
          </w:tcPr>
          <w:p w:rsidR="00A30806" w:rsidRDefault="00B63FE8">
            <w:pPr>
              <w:spacing w:before="29" w:line="288" w:lineRule="auto"/>
              <w:jc w:val="right"/>
              <w:rPr>
                <w:sz w:val="24"/>
              </w:rPr>
            </w:pPr>
            <w:r>
              <w:rPr>
                <w:sz w:val="24"/>
              </w:rPr>
              <w:t>交银中债</w:t>
            </w:r>
            <w:r>
              <w:rPr>
                <w:sz w:val="24"/>
              </w:rPr>
              <w:t>1-3</w:t>
            </w:r>
            <w:r>
              <w:rPr>
                <w:sz w:val="24"/>
              </w:rPr>
              <w:t>年政金债指数</w:t>
            </w:r>
            <w:r>
              <w:rPr>
                <w:sz w:val="24"/>
              </w:rPr>
              <w:t>C</w:t>
            </w:r>
          </w:p>
        </w:tc>
      </w:tr>
      <w:tr w:rsidR="00A30806">
        <w:tc>
          <w:tcPr>
            <w:tcW w:w="3261" w:type="dxa"/>
            <w:vAlign w:val="center"/>
          </w:tcPr>
          <w:p w:rsidR="00A30806" w:rsidRDefault="00B63FE8">
            <w:pPr>
              <w:spacing w:before="29" w:line="288" w:lineRule="auto"/>
              <w:rPr>
                <w:sz w:val="24"/>
              </w:rPr>
            </w:pPr>
            <w:r>
              <w:rPr>
                <w:rFonts w:hint="eastAsia"/>
                <w:sz w:val="24"/>
              </w:rPr>
              <w:t>基金合同生效日（</w:t>
            </w:r>
            <w:r>
              <w:rPr>
                <w:sz w:val="24"/>
              </w:rPr>
              <w:t>2020</w:t>
            </w:r>
            <w:r>
              <w:rPr>
                <w:sz w:val="24"/>
              </w:rPr>
              <w:t>年</w:t>
            </w:r>
            <w:r>
              <w:rPr>
                <w:sz w:val="24"/>
              </w:rPr>
              <w:t>8</w:t>
            </w:r>
            <w:r>
              <w:rPr>
                <w:sz w:val="24"/>
              </w:rPr>
              <w:t>月</w:t>
            </w:r>
            <w:r>
              <w:rPr>
                <w:sz w:val="24"/>
              </w:rPr>
              <w:t>20</w:t>
            </w:r>
            <w:r>
              <w:rPr>
                <w:sz w:val="24"/>
              </w:rPr>
              <w:t>日</w:t>
            </w:r>
            <w:r>
              <w:rPr>
                <w:rFonts w:hint="eastAsia"/>
                <w:sz w:val="24"/>
              </w:rPr>
              <w:t>）基金份额总额</w:t>
            </w:r>
          </w:p>
        </w:tc>
        <w:tc>
          <w:tcPr>
            <w:tcW w:w="2835" w:type="dxa"/>
            <w:vAlign w:val="center"/>
          </w:tcPr>
          <w:p w:rsidR="00A30806" w:rsidRDefault="00B63FE8">
            <w:pPr>
              <w:spacing w:before="29" w:line="288" w:lineRule="auto"/>
              <w:jc w:val="right"/>
              <w:rPr>
                <w:color w:val="000000"/>
                <w:kern w:val="0"/>
                <w:sz w:val="24"/>
              </w:rPr>
            </w:pPr>
            <w:r>
              <w:rPr>
                <w:color w:val="000000"/>
                <w:kern w:val="0"/>
                <w:sz w:val="24"/>
              </w:rPr>
              <w:t>7,409,983,489.98</w:t>
            </w:r>
          </w:p>
        </w:tc>
        <w:tc>
          <w:tcPr>
            <w:tcW w:w="2902"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3261" w:type="dxa"/>
            <w:vAlign w:val="center"/>
          </w:tcPr>
          <w:p w:rsidR="00A30806" w:rsidRDefault="00B63FE8">
            <w:pPr>
              <w:spacing w:before="29" w:line="288" w:lineRule="auto"/>
              <w:rPr>
                <w:sz w:val="24"/>
              </w:rPr>
            </w:pPr>
            <w:r>
              <w:rPr>
                <w:sz w:val="24"/>
              </w:rPr>
              <w:t>基金合同生效日起至报告期期末</w:t>
            </w:r>
            <w:r>
              <w:rPr>
                <w:rFonts w:hint="eastAsia"/>
                <w:sz w:val="24"/>
              </w:rPr>
              <w:t>基金总申购份额</w:t>
            </w:r>
          </w:p>
        </w:tc>
        <w:tc>
          <w:tcPr>
            <w:tcW w:w="2835" w:type="dxa"/>
            <w:vAlign w:val="center"/>
          </w:tcPr>
          <w:p w:rsidR="00A30806" w:rsidRDefault="00B63FE8">
            <w:pPr>
              <w:spacing w:before="29" w:line="288" w:lineRule="auto"/>
              <w:jc w:val="right"/>
              <w:rPr>
                <w:color w:val="000000"/>
                <w:kern w:val="0"/>
                <w:sz w:val="24"/>
              </w:rPr>
            </w:pPr>
            <w:r>
              <w:rPr>
                <w:color w:val="000000"/>
                <w:kern w:val="0"/>
                <w:sz w:val="24"/>
              </w:rPr>
              <w:t>1,783,041,940.21</w:t>
            </w:r>
          </w:p>
        </w:tc>
        <w:tc>
          <w:tcPr>
            <w:tcW w:w="2902"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3261" w:type="dxa"/>
            <w:vAlign w:val="center"/>
          </w:tcPr>
          <w:p w:rsidR="00A30806" w:rsidRDefault="00B63FE8">
            <w:pPr>
              <w:spacing w:before="29" w:line="288" w:lineRule="auto"/>
              <w:rPr>
                <w:sz w:val="24"/>
              </w:rPr>
            </w:pPr>
            <w:r>
              <w:rPr>
                <w:rFonts w:hint="eastAsia"/>
                <w:sz w:val="24"/>
              </w:rPr>
              <w:t>减：</w:t>
            </w:r>
            <w:r>
              <w:rPr>
                <w:sz w:val="24"/>
              </w:rPr>
              <w:t>基金合同生效日起至报告期期末</w:t>
            </w:r>
            <w:r>
              <w:rPr>
                <w:rFonts w:hint="eastAsia"/>
                <w:sz w:val="24"/>
              </w:rPr>
              <w:t>基金总赎回份额</w:t>
            </w:r>
          </w:p>
        </w:tc>
        <w:tc>
          <w:tcPr>
            <w:tcW w:w="2835" w:type="dxa"/>
            <w:vAlign w:val="center"/>
          </w:tcPr>
          <w:p w:rsidR="00A30806" w:rsidRDefault="00B63FE8">
            <w:pPr>
              <w:spacing w:before="29" w:line="288" w:lineRule="auto"/>
              <w:jc w:val="right"/>
              <w:rPr>
                <w:color w:val="000000"/>
                <w:kern w:val="0"/>
                <w:sz w:val="24"/>
              </w:rPr>
            </w:pPr>
            <w:r>
              <w:rPr>
                <w:color w:val="000000"/>
                <w:kern w:val="0"/>
                <w:sz w:val="24"/>
              </w:rPr>
              <w:t>3,259,986,999.94</w:t>
            </w:r>
          </w:p>
        </w:tc>
        <w:tc>
          <w:tcPr>
            <w:tcW w:w="2902"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3261" w:type="dxa"/>
            <w:vAlign w:val="center"/>
          </w:tcPr>
          <w:p w:rsidR="00A30806" w:rsidRDefault="00B63FE8">
            <w:pPr>
              <w:spacing w:before="29" w:line="288" w:lineRule="auto"/>
              <w:rPr>
                <w:sz w:val="24"/>
              </w:rPr>
            </w:pPr>
            <w:r>
              <w:rPr>
                <w:sz w:val="24"/>
              </w:rPr>
              <w:t>基金合同生效日起至报告期期末</w:t>
            </w:r>
            <w:r>
              <w:rPr>
                <w:rFonts w:hint="eastAsia"/>
                <w:sz w:val="24"/>
              </w:rPr>
              <w:t>基金拆分变动份额</w:t>
            </w:r>
          </w:p>
        </w:tc>
        <w:tc>
          <w:tcPr>
            <w:tcW w:w="2835" w:type="dxa"/>
            <w:vAlign w:val="center"/>
          </w:tcPr>
          <w:p w:rsidR="00A30806" w:rsidRDefault="00B63FE8">
            <w:pPr>
              <w:spacing w:before="29" w:line="288" w:lineRule="auto"/>
              <w:jc w:val="right"/>
              <w:rPr>
                <w:color w:val="000000"/>
                <w:kern w:val="0"/>
                <w:sz w:val="24"/>
              </w:rPr>
            </w:pPr>
            <w:r>
              <w:rPr>
                <w:color w:val="000000"/>
                <w:kern w:val="0"/>
                <w:sz w:val="24"/>
              </w:rPr>
              <w:t>-</w:t>
            </w:r>
          </w:p>
        </w:tc>
        <w:tc>
          <w:tcPr>
            <w:tcW w:w="2902" w:type="dxa"/>
            <w:vAlign w:val="center"/>
          </w:tcPr>
          <w:p w:rsidR="00A30806" w:rsidRDefault="00B63FE8">
            <w:pPr>
              <w:spacing w:before="29" w:line="288" w:lineRule="auto"/>
              <w:jc w:val="right"/>
              <w:rPr>
                <w:color w:val="000000"/>
                <w:kern w:val="0"/>
                <w:sz w:val="24"/>
              </w:rPr>
            </w:pPr>
            <w:r>
              <w:rPr>
                <w:color w:val="000000"/>
                <w:kern w:val="0"/>
                <w:sz w:val="24"/>
              </w:rPr>
              <w:t>-</w:t>
            </w:r>
          </w:p>
        </w:tc>
      </w:tr>
      <w:tr w:rsidR="00A30806">
        <w:tc>
          <w:tcPr>
            <w:tcW w:w="3261" w:type="dxa"/>
            <w:vAlign w:val="center"/>
          </w:tcPr>
          <w:p w:rsidR="00A30806" w:rsidRDefault="00B63FE8">
            <w:pPr>
              <w:spacing w:before="29" w:line="288" w:lineRule="auto"/>
              <w:rPr>
                <w:sz w:val="24"/>
              </w:rPr>
            </w:pPr>
            <w:r>
              <w:rPr>
                <w:rFonts w:hint="eastAsia"/>
                <w:sz w:val="24"/>
              </w:rPr>
              <w:t>本报告期期末基金份额总额</w:t>
            </w:r>
          </w:p>
        </w:tc>
        <w:tc>
          <w:tcPr>
            <w:tcW w:w="2835" w:type="dxa"/>
            <w:vAlign w:val="center"/>
          </w:tcPr>
          <w:p w:rsidR="00A30806" w:rsidRDefault="00B63FE8">
            <w:pPr>
              <w:spacing w:before="29" w:line="288" w:lineRule="auto"/>
              <w:jc w:val="right"/>
              <w:rPr>
                <w:color w:val="000000"/>
                <w:kern w:val="0"/>
                <w:sz w:val="24"/>
              </w:rPr>
            </w:pPr>
            <w:r>
              <w:rPr>
                <w:color w:val="000000"/>
                <w:kern w:val="0"/>
                <w:sz w:val="24"/>
              </w:rPr>
              <w:t>5,933,038,430.25</w:t>
            </w:r>
          </w:p>
        </w:tc>
        <w:tc>
          <w:tcPr>
            <w:tcW w:w="2902" w:type="dxa"/>
            <w:vAlign w:val="center"/>
          </w:tcPr>
          <w:p w:rsidR="00A30806" w:rsidRDefault="00B63FE8">
            <w:pPr>
              <w:spacing w:before="29" w:line="288" w:lineRule="auto"/>
              <w:jc w:val="right"/>
              <w:rPr>
                <w:color w:val="000000"/>
                <w:kern w:val="0"/>
                <w:sz w:val="24"/>
              </w:rPr>
            </w:pPr>
            <w:r>
              <w:rPr>
                <w:color w:val="000000"/>
                <w:kern w:val="0"/>
                <w:sz w:val="24"/>
              </w:rPr>
              <w:t>-</w:t>
            </w:r>
          </w:p>
        </w:tc>
      </w:tr>
    </w:tbl>
    <w:p w:rsidR="00A30806" w:rsidRDefault="00B63FE8">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A30806" w:rsidRDefault="00B63FE8">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A30806" w:rsidRDefault="00A30806">
      <w:pPr>
        <w:tabs>
          <w:tab w:val="left" w:pos="426"/>
        </w:tabs>
        <w:spacing w:before="29" w:line="288" w:lineRule="auto"/>
        <w:jc w:val="left"/>
        <w:rPr>
          <w:rFonts w:ascii="宋体" w:hAnsi="宋体"/>
          <w:szCs w:val="21"/>
        </w:rPr>
      </w:pPr>
    </w:p>
    <w:p w:rsidR="00A30806" w:rsidRDefault="00B63FE8">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7342"/>
      <w:r>
        <w:rPr>
          <w:rFonts w:hint="eastAsia"/>
          <w:b/>
          <w:bCs/>
          <w:szCs w:val="24"/>
          <w:lang w:val="en-US"/>
        </w:rPr>
        <w:t>§</w:t>
      </w:r>
      <w:r>
        <w:rPr>
          <w:b/>
          <w:bCs/>
          <w:szCs w:val="24"/>
          <w:lang w:val="en-US"/>
        </w:rPr>
        <w:t>11</w:t>
      </w:r>
      <w:r>
        <w:rPr>
          <w:rFonts w:hint="eastAsia"/>
          <w:b/>
          <w:bCs/>
          <w:szCs w:val="24"/>
          <w:lang w:val="en-US"/>
        </w:rPr>
        <w:t>重大事件揭示</w:t>
      </w:r>
      <w:bookmarkEnd w:id="167"/>
      <w:bookmarkEnd w:id="168"/>
      <w:bookmarkEnd w:id="169"/>
    </w:p>
    <w:p w:rsidR="00A30806" w:rsidRDefault="00A30806"/>
    <w:p w:rsidR="00A30806" w:rsidRDefault="00B63FE8">
      <w:pPr>
        <w:pStyle w:val="2"/>
        <w:spacing w:before="29" w:after="0" w:line="288" w:lineRule="auto"/>
        <w:rPr>
          <w:rFonts w:eastAsiaTheme="minorEastAsia"/>
        </w:rPr>
      </w:pPr>
      <w:bookmarkStart w:id="170" w:name="_Toc361324894"/>
      <w:bookmarkStart w:id="171" w:name="_Toc11762"/>
      <w:r>
        <w:rPr>
          <w:rFonts w:eastAsiaTheme="minorEastAsia"/>
        </w:rPr>
        <w:t>11.1</w:t>
      </w:r>
      <w:r>
        <w:rPr>
          <w:rFonts w:eastAsiaTheme="minorEastAsia" w:hint="eastAsia"/>
        </w:rPr>
        <w:t>基金份额持有人大会决议</w:t>
      </w:r>
      <w:bookmarkEnd w:id="170"/>
      <w:bookmarkEnd w:id="171"/>
    </w:p>
    <w:p w:rsidR="00A30806" w:rsidRDefault="00B63FE8">
      <w:pPr>
        <w:spacing w:before="29" w:line="288" w:lineRule="auto"/>
        <w:ind w:firstLineChars="200" w:firstLine="480"/>
        <w:rPr>
          <w:kern w:val="0"/>
          <w:sz w:val="24"/>
        </w:rPr>
      </w:pPr>
      <w:r>
        <w:rPr>
          <w:kern w:val="0"/>
          <w:sz w:val="24"/>
        </w:rPr>
        <w:t>本基金本报告期内未召开基金份额持有人大会。</w:t>
      </w:r>
    </w:p>
    <w:p w:rsidR="00A30806" w:rsidRDefault="00A30806">
      <w:pPr>
        <w:widowControl/>
        <w:spacing w:line="360" w:lineRule="auto"/>
        <w:ind w:firstLineChars="200" w:firstLine="420"/>
        <w:rPr>
          <w:rFonts w:asciiTheme="minorEastAsia" w:eastAsiaTheme="minorEastAsia" w:hAnsiTheme="minorEastAsia" w:cs="Arial"/>
          <w:color w:val="000000"/>
          <w:kern w:val="0"/>
          <w:szCs w:val="21"/>
        </w:rPr>
      </w:pPr>
    </w:p>
    <w:p w:rsidR="00A30806" w:rsidRDefault="00B63FE8">
      <w:pPr>
        <w:pStyle w:val="2"/>
        <w:spacing w:before="29" w:after="0" w:line="288" w:lineRule="auto"/>
        <w:rPr>
          <w:rFonts w:asciiTheme="minorEastAsia" w:eastAsiaTheme="minorEastAsia" w:hAnsiTheme="minorEastAsia"/>
          <w:kern w:val="0"/>
          <w:szCs w:val="21"/>
        </w:rPr>
      </w:pPr>
      <w:bookmarkStart w:id="172" w:name="_Toc361324895"/>
      <w:bookmarkStart w:id="173" w:name="_Toc30271"/>
      <w:r>
        <w:rPr>
          <w:rFonts w:eastAsiaTheme="minorEastAsia"/>
        </w:rPr>
        <w:t xml:space="preserve">11.2 </w:t>
      </w:r>
      <w:r>
        <w:rPr>
          <w:rFonts w:eastAsiaTheme="minorEastAsia" w:hint="eastAsia"/>
        </w:rPr>
        <w:t>基金管理人、基金托管人的专门基金托管部门的重大人事变动</w:t>
      </w:r>
      <w:bookmarkEnd w:id="172"/>
      <w:bookmarkEnd w:id="173"/>
    </w:p>
    <w:p w:rsidR="00A30806" w:rsidRDefault="00B63FE8">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A30806" w:rsidRDefault="00B63FE8">
      <w:pPr>
        <w:spacing w:before="29" w:line="288" w:lineRule="auto"/>
        <w:ind w:firstLineChars="200" w:firstLine="480"/>
        <w:rPr>
          <w:kern w:val="0"/>
          <w:sz w:val="24"/>
        </w:rPr>
      </w:pPr>
      <w:r>
        <w:rPr>
          <w:kern w:val="0"/>
          <w:sz w:val="24"/>
        </w:rPr>
        <w:t>2</w:t>
      </w:r>
      <w:r>
        <w:rPr>
          <w:kern w:val="0"/>
          <w:sz w:val="24"/>
        </w:rPr>
        <w:t>、基金托管人的基金托管部门的重大人事变动：本基金托管人中国农业银行股份有限公司于</w:t>
      </w:r>
      <w:r>
        <w:rPr>
          <w:kern w:val="0"/>
          <w:sz w:val="24"/>
        </w:rPr>
        <w:t>2020</w:t>
      </w:r>
      <w:r>
        <w:rPr>
          <w:kern w:val="0"/>
          <w:sz w:val="24"/>
        </w:rPr>
        <w:t>年</w:t>
      </w:r>
      <w:r>
        <w:rPr>
          <w:kern w:val="0"/>
          <w:sz w:val="24"/>
        </w:rPr>
        <w:t>8</w:t>
      </w:r>
      <w:r>
        <w:rPr>
          <w:kern w:val="0"/>
          <w:sz w:val="24"/>
        </w:rPr>
        <w:t>月任命刘琳为托管业务部副总裁。</w:t>
      </w:r>
    </w:p>
    <w:p w:rsidR="00A30806" w:rsidRDefault="00A30806">
      <w:pPr>
        <w:widowControl/>
        <w:spacing w:line="360" w:lineRule="auto"/>
        <w:ind w:firstLineChars="200" w:firstLine="420"/>
        <w:rPr>
          <w:rFonts w:asciiTheme="minorEastAsia" w:eastAsiaTheme="minorEastAsia" w:hAnsiTheme="minorEastAsia" w:cs="Arial"/>
          <w:color w:val="000000"/>
          <w:kern w:val="0"/>
          <w:szCs w:val="21"/>
        </w:rPr>
      </w:pPr>
    </w:p>
    <w:p w:rsidR="00A30806" w:rsidRDefault="00B63FE8">
      <w:pPr>
        <w:pStyle w:val="2"/>
        <w:spacing w:before="29" w:after="0" w:line="288" w:lineRule="auto"/>
        <w:rPr>
          <w:rFonts w:eastAsiaTheme="minorEastAsia"/>
        </w:rPr>
      </w:pPr>
      <w:bookmarkStart w:id="174" w:name="_Toc361324896"/>
      <w:bookmarkStart w:id="175" w:name="_Toc24385"/>
      <w:r>
        <w:rPr>
          <w:rFonts w:eastAsiaTheme="minorEastAsia"/>
        </w:rPr>
        <w:t xml:space="preserve">11.3 </w:t>
      </w:r>
      <w:r>
        <w:rPr>
          <w:rFonts w:eastAsiaTheme="minorEastAsia" w:hint="eastAsia"/>
        </w:rPr>
        <w:t>涉及基金管理人、基金财产、基金托管业务的诉讼</w:t>
      </w:r>
      <w:bookmarkEnd w:id="174"/>
      <w:bookmarkEnd w:id="175"/>
    </w:p>
    <w:p w:rsidR="00A30806" w:rsidRDefault="00B63FE8">
      <w:pPr>
        <w:spacing w:before="29" w:line="288" w:lineRule="auto"/>
        <w:ind w:firstLineChars="200" w:firstLine="480"/>
        <w:rPr>
          <w:kern w:val="0"/>
          <w:sz w:val="24"/>
        </w:rPr>
      </w:pPr>
      <w:r>
        <w:rPr>
          <w:kern w:val="0"/>
          <w:sz w:val="24"/>
        </w:rPr>
        <w:t>本报告期内未发生涉及本基金管理人、基金财产、基金托管业务的诉讼事项。</w:t>
      </w:r>
    </w:p>
    <w:p w:rsidR="00A30806" w:rsidRDefault="00A30806">
      <w:pPr>
        <w:widowControl/>
        <w:spacing w:line="360" w:lineRule="auto"/>
        <w:ind w:firstLineChars="200" w:firstLine="420"/>
        <w:rPr>
          <w:rFonts w:asciiTheme="minorEastAsia" w:eastAsiaTheme="minorEastAsia" w:hAnsiTheme="minorEastAsia" w:cs="Arial"/>
          <w:color w:val="000000"/>
          <w:kern w:val="0"/>
          <w:szCs w:val="21"/>
        </w:rPr>
      </w:pPr>
    </w:p>
    <w:p w:rsidR="00A30806" w:rsidRDefault="00B63FE8">
      <w:pPr>
        <w:pStyle w:val="2"/>
        <w:spacing w:before="29" w:after="0" w:line="288" w:lineRule="auto"/>
        <w:rPr>
          <w:rFonts w:eastAsiaTheme="minorEastAsia"/>
        </w:rPr>
      </w:pPr>
      <w:bookmarkStart w:id="176" w:name="_Toc361324897"/>
      <w:bookmarkStart w:id="177" w:name="_Toc31728"/>
      <w:r>
        <w:rPr>
          <w:rFonts w:eastAsiaTheme="minorEastAsia"/>
        </w:rPr>
        <w:t xml:space="preserve">11.4 </w:t>
      </w:r>
      <w:r>
        <w:rPr>
          <w:rFonts w:eastAsiaTheme="minorEastAsia" w:hint="eastAsia"/>
        </w:rPr>
        <w:t>基金投资策略的改变</w:t>
      </w:r>
      <w:bookmarkEnd w:id="176"/>
      <w:bookmarkEnd w:id="177"/>
    </w:p>
    <w:p w:rsidR="00A30806" w:rsidRDefault="00B63FE8">
      <w:pPr>
        <w:spacing w:before="29" w:line="288" w:lineRule="auto"/>
        <w:ind w:firstLineChars="200" w:firstLine="480"/>
        <w:rPr>
          <w:kern w:val="0"/>
          <w:sz w:val="24"/>
        </w:rPr>
      </w:pPr>
      <w:r>
        <w:rPr>
          <w:kern w:val="0"/>
          <w:sz w:val="24"/>
        </w:rPr>
        <w:t>本基金本报告期内投资策略未发生改变。</w:t>
      </w:r>
    </w:p>
    <w:p w:rsidR="00A30806" w:rsidRDefault="00A30806">
      <w:pPr>
        <w:widowControl/>
        <w:spacing w:line="360" w:lineRule="auto"/>
        <w:ind w:firstLineChars="200" w:firstLine="420"/>
        <w:rPr>
          <w:rFonts w:asciiTheme="minorEastAsia" w:eastAsiaTheme="minorEastAsia" w:hAnsiTheme="minorEastAsia" w:cs="Arial"/>
          <w:color w:val="000000"/>
          <w:kern w:val="0"/>
          <w:szCs w:val="21"/>
        </w:rPr>
      </w:pPr>
    </w:p>
    <w:p w:rsidR="00A30806" w:rsidRDefault="00B63FE8">
      <w:pPr>
        <w:pStyle w:val="2"/>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1647"/>
      <w:r>
        <w:rPr>
          <w:rFonts w:ascii="Times New Roman" w:eastAsiaTheme="minorEastAsia" w:hAnsi="Times New Roman"/>
          <w:color w:val="000000" w:themeColor="text1"/>
          <w:kern w:val="0"/>
          <w:szCs w:val="24"/>
        </w:rPr>
        <w:t>11.</w:t>
      </w:r>
      <w:bookmarkEnd w:id="178"/>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179"/>
      <w:bookmarkEnd w:id="180"/>
      <w:bookmarkEnd w:id="181"/>
    </w:p>
    <w:p w:rsidR="00A30806" w:rsidRDefault="00B63FE8">
      <w:pPr>
        <w:spacing w:line="360" w:lineRule="auto"/>
        <w:ind w:firstLineChars="200" w:firstLine="480"/>
        <w:rPr>
          <w:rFonts w:eastAsiaTheme="minorEastAsia"/>
          <w:color w:val="000000" w:themeColor="text1"/>
          <w:sz w:val="24"/>
        </w:rPr>
      </w:pPr>
      <w:bookmarkStart w:id="182"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，本期审计费为</w:t>
      </w:r>
      <w:r>
        <w:rPr>
          <w:rFonts w:eastAsiaTheme="minorEastAsia"/>
          <w:color w:val="000000" w:themeColor="text1"/>
          <w:sz w:val="24"/>
        </w:rPr>
        <w:t>90,000.00</w:t>
      </w:r>
      <w:r>
        <w:rPr>
          <w:rFonts w:eastAsiaTheme="minorEastAsia"/>
          <w:color w:val="000000" w:themeColor="text1"/>
          <w:sz w:val="24"/>
        </w:rPr>
        <w:t>元。自本基金基金合同生</w:t>
      </w:r>
      <w:r>
        <w:rPr>
          <w:rFonts w:eastAsiaTheme="minorEastAsia"/>
          <w:color w:val="000000" w:themeColor="text1"/>
          <w:sz w:val="24"/>
        </w:rPr>
        <w:t>效以来，本基金未改聘为其审计的会计师事务所。</w:t>
      </w:r>
    </w:p>
    <w:p w:rsidR="00A30806" w:rsidRDefault="00B63FE8">
      <w:pPr>
        <w:pStyle w:val="2"/>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20025"/>
      <w:bookmarkEnd w:id="182"/>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A30806" w:rsidRDefault="00B63FE8">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A30806" w:rsidRDefault="00B63FE8">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A30806" w:rsidRDefault="00B63FE8">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A30806" w:rsidRDefault="00B63FE8">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A30806" w:rsidRDefault="00B63FE8">
      <w:pPr>
        <w:pStyle w:val="2"/>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26165"/>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A30806" w:rsidRDefault="00B63FE8">
      <w:pPr>
        <w:spacing w:line="360" w:lineRule="auto"/>
        <w:rPr>
          <w:rFonts w:eastAsiaTheme="minorEastAsia"/>
          <w:b/>
          <w:color w:val="000000" w:themeColor="text1"/>
          <w:sz w:val="24"/>
        </w:rPr>
      </w:pPr>
      <w:bookmarkStart w:id="191"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191"/>
    </w:p>
    <w:p w:rsidR="00A30806" w:rsidRDefault="00B63FE8">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A30806">
        <w:tc>
          <w:tcPr>
            <w:tcW w:w="1560" w:type="dxa"/>
            <w:vMerge w:val="restart"/>
            <w:vAlign w:val="center"/>
          </w:tcPr>
          <w:p w:rsidR="00A30806" w:rsidRDefault="00B63FE8">
            <w:pPr>
              <w:spacing w:line="276" w:lineRule="auto"/>
              <w:jc w:val="center"/>
              <w:rPr>
                <w:rFonts w:eastAsiaTheme="minorEastAsia"/>
                <w:color w:val="000000" w:themeColor="text1"/>
                <w:sz w:val="24"/>
              </w:rPr>
            </w:pPr>
            <w:bookmarkStart w:id="192" w:name="_Toc249760071"/>
            <w:r>
              <w:rPr>
                <w:rFonts w:eastAsiaTheme="minorEastAsia"/>
                <w:color w:val="000000" w:themeColor="text1"/>
                <w:sz w:val="24"/>
              </w:rPr>
              <w:t>券商名称</w:t>
            </w:r>
          </w:p>
        </w:tc>
        <w:tc>
          <w:tcPr>
            <w:tcW w:w="780" w:type="dxa"/>
            <w:vMerge w:val="restart"/>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A30806" w:rsidRDefault="00B63FE8">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A30806">
        <w:tc>
          <w:tcPr>
            <w:tcW w:w="1560" w:type="dxa"/>
            <w:vMerge/>
            <w:vAlign w:val="center"/>
          </w:tcPr>
          <w:p w:rsidR="00A30806" w:rsidRDefault="00A30806">
            <w:pPr>
              <w:widowControl/>
              <w:spacing w:line="276" w:lineRule="auto"/>
              <w:jc w:val="left"/>
              <w:rPr>
                <w:rFonts w:eastAsiaTheme="minorEastAsia"/>
                <w:color w:val="000000" w:themeColor="text1"/>
                <w:sz w:val="24"/>
              </w:rPr>
            </w:pPr>
          </w:p>
        </w:tc>
        <w:tc>
          <w:tcPr>
            <w:tcW w:w="780" w:type="dxa"/>
            <w:vMerge/>
            <w:vAlign w:val="center"/>
          </w:tcPr>
          <w:p w:rsidR="00A30806" w:rsidRDefault="00A30806">
            <w:pPr>
              <w:widowControl/>
              <w:spacing w:line="276" w:lineRule="auto"/>
              <w:jc w:val="left"/>
              <w:rPr>
                <w:rFonts w:eastAsiaTheme="minorEastAsia"/>
                <w:color w:val="000000" w:themeColor="text1"/>
                <w:sz w:val="24"/>
              </w:rPr>
            </w:pPr>
          </w:p>
        </w:tc>
        <w:tc>
          <w:tcPr>
            <w:tcW w:w="1800" w:type="dxa"/>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A30806" w:rsidRDefault="00B63FE8">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A30806" w:rsidRDefault="00A30806">
            <w:pPr>
              <w:widowControl/>
              <w:spacing w:line="276" w:lineRule="auto"/>
              <w:jc w:val="left"/>
              <w:rPr>
                <w:rFonts w:eastAsiaTheme="minorEastAsia"/>
                <w:color w:val="000000" w:themeColor="text1"/>
                <w:kern w:val="0"/>
                <w:sz w:val="24"/>
              </w:rPr>
            </w:pPr>
          </w:p>
        </w:tc>
      </w:tr>
      <w:tr w:rsidR="00A30806">
        <w:tc>
          <w:tcPr>
            <w:tcW w:w="1560" w:type="dxa"/>
            <w:vAlign w:val="center"/>
          </w:tcPr>
          <w:p w:rsidR="00A30806" w:rsidRDefault="00B63FE8">
            <w:pPr>
              <w:jc w:val="left"/>
            </w:pPr>
            <w:r>
              <w:rPr>
                <w:rFonts w:eastAsiaTheme="minorEastAsia"/>
                <w:color w:val="000000" w:themeColor="text1"/>
                <w:sz w:val="24"/>
              </w:rPr>
              <w:t>中国国际金融股份有限公司</w:t>
            </w:r>
          </w:p>
        </w:tc>
        <w:tc>
          <w:tcPr>
            <w:tcW w:w="780" w:type="dxa"/>
            <w:vAlign w:val="center"/>
          </w:tcPr>
          <w:p w:rsidR="00A30806" w:rsidRDefault="00B63FE8">
            <w:pPr>
              <w:jc w:val="right"/>
            </w:pPr>
            <w:r>
              <w:rPr>
                <w:rFonts w:eastAsiaTheme="minorEastAsia"/>
                <w:color w:val="000000" w:themeColor="text1"/>
                <w:sz w:val="24"/>
              </w:rPr>
              <w:t>2</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兴业证券股份有限公司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中国银河证券股份有限公司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英大证券有限责任公司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招商证券股份有限公司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中信建投证券股份有限公司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中信证券股份有限公司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中银国际证券股份有限公司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国海证券股份有限公司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华西证券股份有限公司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国金证券股份有限公司</w:t>
            </w:r>
          </w:p>
        </w:tc>
        <w:tc>
          <w:tcPr>
            <w:tcW w:w="780" w:type="dxa"/>
            <w:vAlign w:val="center"/>
          </w:tcPr>
          <w:p w:rsidR="00A30806" w:rsidRDefault="00B63FE8">
            <w:pPr>
              <w:jc w:val="right"/>
            </w:pPr>
            <w:r>
              <w:rPr>
                <w:rFonts w:eastAsiaTheme="minorEastAsia"/>
                <w:color w:val="000000" w:themeColor="text1"/>
                <w:sz w:val="24"/>
              </w:rPr>
              <w:t>2</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申万宏源证券有限公司</w:t>
            </w:r>
          </w:p>
        </w:tc>
        <w:tc>
          <w:tcPr>
            <w:tcW w:w="780" w:type="dxa"/>
            <w:vAlign w:val="center"/>
          </w:tcPr>
          <w:p w:rsidR="00A30806" w:rsidRDefault="00B63FE8">
            <w:pPr>
              <w:jc w:val="right"/>
            </w:pPr>
            <w:r>
              <w:rPr>
                <w:rFonts w:eastAsiaTheme="minorEastAsia"/>
                <w:color w:val="000000" w:themeColor="text1"/>
                <w:sz w:val="24"/>
              </w:rPr>
              <w:t>3</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华创证券有限责任公司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安信证券股份有限公司</w:t>
            </w:r>
          </w:p>
        </w:tc>
        <w:tc>
          <w:tcPr>
            <w:tcW w:w="780" w:type="dxa"/>
            <w:vAlign w:val="center"/>
          </w:tcPr>
          <w:p w:rsidR="00A30806" w:rsidRDefault="00B63FE8">
            <w:pPr>
              <w:jc w:val="right"/>
            </w:pPr>
            <w:r>
              <w:rPr>
                <w:rFonts w:eastAsiaTheme="minorEastAsia"/>
                <w:color w:val="000000" w:themeColor="text1"/>
                <w:sz w:val="24"/>
              </w:rPr>
              <w:t>2</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东北证券股份有限公司</w:t>
            </w:r>
          </w:p>
        </w:tc>
        <w:tc>
          <w:tcPr>
            <w:tcW w:w="780" w:type="dxa"/>
            <w:vAlign w:val="center"/>
          </w:tcPr>
          <w:p w:rsidR="00A30806" w:rsidRDefault="00B63FE8">
            <w:pPr>
              <w:jc w:val="right"/>
            </w:pPr>
            <w:r>
              <w:rPr>
                <w:rFonts w:eastAsiaTheme="minorEastAsia"/>
                <w:color w:val="000000" w:themeColor="text1"/>
                <w:sz w:val="24"/>
              </w:rPr>
              <w:t>2</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光大证券股份有限公司</w:t>
            </w:r>
          </w:p>
        </w:tc>
        <w:tc>
          <w:tcPr>
            <w:tcW w:w="780" w:type="dxa"/>
            <w:vAlign w:val="center"/>
          </w:tcPr>
          <w:p w:rsidR="00A30806" w:rsidRDefault="00B63FE8">
            <w:pPr>
              <w:jc w:val="right"/>
            </w:pPr>
            <w:r>
              <w:rPr>
                <w:rFonts w:eastAsiaTheme="minorEastAsia"/>
                <w:color w:val="000000" w:themeColor="text1"/>
                <w:sz w:val="24"/>
              </w:rPr>
              <w:t>2</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国泰君安证券股份有限公司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国信证券股份有限公司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海通证券股份有限公司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华泰证券股份有限公司</w:t>
            </w:r>
          </w:p>
        </w:tc>
        <w:tc>
          <w:tcPr>
            <w:tcW w:w="780" w:type="dxa"/>
            <w:vAlign w:val="center"/>
          </w:tcPr>
          <w:p w:rsidR="00A30806" w:rsidRDefault="00B63FE8">
            <w:pPr>
              <w:jc w:val="right"/>
            </w:pPr>
            <w:r>
              <w:rPr>
                <w:rFonts w:hint="eastAsia"/>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瑞银证券有限责任公司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天风证券股份有限公司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西部证券股份有限公司</w:t>
            </w:r>
          </w:p>
        </w:tc>
        <w:tc>
          <w:tcPr>
            <w:tcW w:w="780" w:type="dxa"/>
            <w:vAlign w:val="center"/>
          </w:tcPr>
          <w:p w:rsidR="00A30806" w:rsidRDefault="00B63FE8">
            <w:pPr>
              <w:jc w:val="right"/>
            </w:pPr>
            <w:r>
              <w:rPr>
                <w:rFonts w:eastAsiaTheme="minorEastAsia"/>
                <w:color w:val="000000" w:themeColor="text1"/>
                <w:sz w:val="24"/>
              </w:rPr>
              <w:t>2</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r w:rsidR="00A30806">
        <w:tc>
          <w:tcPr>
            <w:tcW w:w="1560" w:type="dxa"/>
            <w:vAlign w:val="center"/>
          </w:tcPr>
          <w:p w:rsidR="00A30806" w:rsidRDefault="00B63FE8">
            <w:pPr>
              <w:jc w:val="left"/>
            </w:pPr>
            <w:r>
              <w:rPr>
                <w:rFonts w:eastAsiaTheme="minorEastAsia"/>
                <w:color w:val="000000" w:themeColor="text1"/>
                <w:sz w:val="24"/>
              </w:rPr>
              <w:t>中泰证券股份有限公司</w:t>
            </w:r>
          </w:p>
        </w:tc>
        <w:tc>
          <w:tcPr>
            <w:tcW w:w="780" w:type="dxa"/>
            <w:vAlign w:val="center"/>
          </w:tcPr>
          <w:p w:rsidR="00A30806" w:rsidRDefault="00B63FE8">
            <w:pPr>
              <w:jc w:val="right"/>
            </w:pPr>
            <w:r>
              <w:rPr>
                <w:rFonts w:eastAsiaTheme="minorEastAsia"/>
                <w:color w:val="000000" w:themeColor="text1"/>
                <w:sz w:val="24"/>
              </w:rPr>
              <w:t>1</w:t>
            </w:r>
          </w:p>
        </w:tc>
        <w:tc>
          <w:tcPr>
            <w:tcW w:w="180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6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left"/>
            </w:pPr>
            <w:r>
              <w:rPr>
                <w:rFonts w:eastAsiaTheme="minorEastAsia"/>
                <w:color w:val="000000" w:themeColor="text1"/>
                <w:sz w:val="24"/>
              </w:rPr>
              <w:t>-</w:t>
            </w:r>
          </w:p>
        </w:tc>
      </w:tr>
    </w:tbl>
    <w:p w:rsidR="00A30806" w:rsidRDefault="00B63FE8">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192"/>
    </w:p>
    <w:p w:rsidR="00A30806" w:rsidRDefault="00B63FE8">
      <w:pPr>
        <w:spacing w:line="360" w:lineRule="auto"/>
        <w:ind w:firstLine="420"/>
        <w:jc w:val="right"/>
        <w:rPr>
          <w:rFonts w:eastAsiaTheme="minorEastAsia"/>
          <w:color w:val="000000" w:themeColor="text1"/>
          <w:sz w:val="24"/>
        </w:rPr>
      </w:pPr>
      <w:bookmarkStart w:id="193"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A30806">
        <w:tc>
          <w:tcPr>
            <w:tcW w:w="1560" w:type="dxa"/>
            <w:vMerge w:val="restart"/>
            <w:vAlign w:val="center"/>
          </w:tcPr>
          <w:p w:rsidR="00A30806" w:rsidRDefault="00B63FE8">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A30806">
        <w:tc>
          <w:tcPr>
            <w:tcW w:w="1560" w:type="dxa"/>
            <w:vMerge/>
            <w:vAlign w:val="center"/>
          </w:tcPr>
          <w:p w:rsidR="00A30806" w:rsidRDefault="00A30806">
            <w:pPr>
              <w:widowControl/>
              <w:spacing w:line="276" w:lineRule="auto"/>
              <w:jc w:val="left"/>
              <w:rPr>
                <w:rFonts w:eastAsiaTheme="minorEastAsia"/>
                <w:color w:val="000000" w:themeColor="text1"/>
                <w:kern w:val="0"/>
                <w:sz w:val="24"/>
              </w:rPr>
            </w:pPr>
          </w:p>
        </w:tc>
        <w:tc>
          <w:tcPr>
            <w:tcW w:w="1320" w:type="dxa"/>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A30806" w:rsidRDefault="00B63FE8">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A30806">
        <w:tc>
          <w:tcPr>
            <w:tcW w:w="1560" w:type="dxa"/>
            <w:vAlign w:val="center"/>
          </w:tcPr>
          <w:p w:rsidR="00A30806" w:rsidRDefault="00B63FE8">
            <w:pPr>
              <w:jc w:val="center"/>
            </w:pPr>
            <w:r>
              <w:rPr>
                <w:rFonts w:eastAsiaTheme="minorEastAsia"/>
                <w:color w:val="000000" w:themeColor="text1"/>
                <w:sz w:val="24"/>
              </w:rPr>
              <w:t>中国国际金融股份有限公司</w:t>
            </w:r>
          </w:p>
        </w:tc>
        <w:tc>
          <w:tcPr>
            <w:tcW w:w="1320" w:type="dxa"/>
            <w:vAlign w:val="center"/>
          </w:tcPr>
          <w:p w:rsidR="00A30806" w:rsidRDefault="00B63FE8">
            <w:pPr>
              <w:jc w:val="right"/>
            </w:pPr>
            <w:r>
              <w:rPr>
                <w:rFonts w:eastAsiaTheme="minorEastAsia"/>
                <w:color w:val="000000" w:themeColor="text1"/>
                <w:sz w:val="24"/>
              </w:rPr>
              <w:t>-</w:t>
            </w:r>
          </w:p>
        </w:tc>
        <w:tc>
          <w:tcPr>
            <w:tcW w:w="1080" w:type="dxa"/>
            <w:vAlign w:val="center"/>
          </w:tcPr>
          <w:p w:rsidR="00A30806" w:rsidRDefault="00B63FE8">
            <w:pPr>
              <w:jc w:val="right"/>
            </w:pPr>
            <w:r>
              <w:rPr>
                <w:rFonts w:eastAsiaTheme="minorEastAsia"/>
                <w:color w:val="000000" w:themeColor="text1"/>
                <w:sz w:val="24"/>
              </w:rPr>
              <w:t>-</w:t>
            </w:r>
          </w:p>
        </w:tc>
        <w:tc>
          <w:tcPr>
            <w:tcW w:w="1143" w:type="dxa"/>
            <w:vAlign w:val="center"/>
          </w:tcPr>
          <w:p w:rsidR="00A30806" w:rsidRDefault="00B63FE8">
            <w:pPr>
              <w:jc w:val="right"/>
            </w:pPr>
            <w:r>
              <w:rPr>
                <w:rFonts w:eastAsiaTheme="minorEastAsia"/>
                <w:color w:val="000000" w:themeColor="text1"/>
                <w:sz w:val="24"/>
              </w:rPr>
              <w:t>21,546,500,000.00</w:t>
            </w:r>
          </w:p>
        </w:tc>
        <w:tc>
          <w:tcPr>
            <w:tcW w:w="1197" w:type="dxa"/>
            <w:vAlign w:val="center"/>
          </w:tcPr>
          <w:p w:rsidR="00A30806" w:rsidRDefault="00B63FE8">
            <w:pPr>
              <w:jc w:val="right"/>
            </w:pPr>
            <w:r>
              <w:rPr>
                <w:rFonts w:eastAsiaTheme="minorEastAsia"/>
                <w:color w:val="000000" w:themeColor="text1"/>
                <w:sz w:val="24"/>
              </w:rPr>
              <w:t>100.00%</w:t>
            </w:r>
          </w:p>
        </w:tc>
        <w:tc>
          <w:tcPr>
            <w:tcW w:w="1497" w:type="dxa"/>
            <w:vAlign w:val="center"/>
          </w:tcPr>
          <w:p w:rsidR="00A30806" w:rsidRDefault="00B63FE8">
            <w:pPr>
              <w:jc w:val="right"/>
            </w:pPr>
            <w:r>
              <w:rPr>
                <w:rFonts w:eastAsiaTheme="minorEastAsia"/>
                <w:color w:val="000000" w:themeColor="text1"/>
                <w:sz w:val="24"/>
              </w:rPr>
              <w:t>-</w:t>
            </w:r>
          </w:p>
        </w:tc>
        <w:tc>
          <w:tcPr>
            <w:tcW w:w="1203" w:type="dxa"/>
            <w:vAlign w:val="center"/>
          </w:tcPr>
          <w:p w:rsidR="00A30806" w:rsidRDefault="00B63FE8">
            <w:pPr>
              <w:jc w:val="right"/>
            </w:pPr>
            <w:r>
              <w:rPr>
                <w:rFonts w:eastAsiaTheme="minorEastAsia"/>
                <w:color w:val="000000" w:themeColor="text1"/>
                <w:sz w:val="24"/>
              </w:rPr>
              <w:t>-</w:t>
            </w:r>
          </w:p>
        </w:tc>
      </w:tr>
    </w:tbl>
    <w:p w:rsidR="00A30806" w:rsidRDefault="00B63FE8">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、报告期内，本基金交易单元均为新增单元；</w:t>
      </w:r>
    </w:p>
    <w:p w:rsidR="00A30806" w:rsidRDefault="00B63FE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A30806" w:rsidRDefault="00B63FE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A30806" w:rsidRDefault="00A30806">
      <w:pPr>
        <w:spacing w:line="360" w:lineRule="auto"/>
        <w:rPr>
          <w:rFonts w:asciiTheme="minorEastAsia" w:eastAsiaTheme="minorEastAsia" w:hAnsiTheme="minorEastAsia"/>
          <w:color w:val="000000"/>
          <w:szCs w:val="21"/>
        </w:rPr>
      </w:pPr>
    </w:p>
    <w:p w:rsidR="00A30806" w:rsidRDefault="00B63FE8">
      <w:pPr>
        <w:pStyle w:val="2"/>
        <w:spacing w:before="29" w:after="0" w:line="288" w:lineRule="auto"/>
        <w:rPr>
          <w:rFonts w:eastAsiaTheme="minorEastAsia"/>
        </w:rPr>
      </w:pPr>
      <w:bookmarkStart w:id="194" w:name="_Toc361324901"/>
      <w:bookmarkStart w:id="195" w:name="_Toc8358"/>
      <w:r>
        <w:rPr>
          <w:rFonts w:eastAsiaTheme="minorEastAsia"/>
        </w:rPr>
        <w:t>11.8</w:t>
      </w:r>
      <w:r>
        <w:rPr>
          <w:rFonts w:eastAsiaTheme="minorEastAsia" w:hint="eastAsia"/>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A30806">
        <w:tc>
          <w:tcPr>
            <w:tcW w:w="72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4320"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公告事项</w:t>
            </w:r>
          </w:p>
        </w:tc>
        <w:tc>
          <w:tcPr>
            <w:tcW w:w="2331"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法定披露方式</w:t>
            </w:r>
          </w:p>
        </w:tc>
        <w:tc>
          <w:tcPr>
            <w:tcW w:w="1629" w:type="dxa"/>
            <w:vAlign w:val="center"/>
          </w:tcPr>
          <w:p w:rsidR="00A30806" w:rsidRDefault="00B63FE8">
            <w:pPr>
              <w:widowControl/>
              <w:autoSpaceDE w:val="0"/>
              <w:autoSpaceDN w:val="0"/>
              <w:spacing w:before="29" w:line="288" w:lineRule="auto"/>
              <w:ind w:right="-15"/>
              <w:jc w:val="center"/>
              <w:textAlignment w:val="bottom"/>
              <w:rPr>
                <w:color w:val="000000"/>
                <w:sz w:val="24"/>
              </w:rPr>
            </w:pPr>
            <w:r>
              <w:rPr>
                <w:rFonts w:hint="eastAsia"/>
                <w:color w:val="000000"/>
                <w:sz w:val="24"/>
              </w:rPr>
              <w:t>法定披露日期</w:t>
            </w:r>
          </w:p>
        </w:tc>
      </w:tr>
      <w:tr w:rsidR="00A30806">
        <w:tc>
          <w:tcPr>
            <w:tcW w:w="720" w:type="dxa"/>
            <w:vAlign w:val="center"/>
          </w:tcPr>
          <w:p w:rsidR="00A30806" w:rsidRDefault="00B63FE8">
            <w:pPr>
              <w:jc w:val="center"/>
            </w:pPr>
            <w:r>
              <w:rPr>
                <w:color w:val="000000"/>
                <w:sz w:val="24"/>
              </w:rPr>
              <w:t>1</w:t>
            </w:r>
          </w:p>
        </w:tc>
        <w:tc>
          <w:tcPr>
            <w:tcW w:w="4320" w:type="dxa"/>
            <w:vAlign w:val="center"/>
          </w:tcPr>
          <w:p w:rsidR="00A30806" w:rsidRDefault="00B63FE8">
            <w:pPr>
              <w:jc w:val="left"/>
            </w:pPr>
            <w:r>
              <w:rPr>
                <w:color w:val="000000"/>
                <w:sz w:val="24"/>
              </w:rPr>
              <w:t>交银施罗德中债</w:t>
            </w:r>
            <w:r>
              <w:rPr>
                <w:color w:val="000000"/>
                <w:sz w:val="24"/>
              </w:rPr>
              <w:t>1-3</w:t>
            </w:r>
            <w:r>
              <w:rPr>
                <w:color w:val="000000"/>
                <w:sz w:val="24"/>
              </w:rPr>
              <w:t>年政策性金融债指数证券投资基金招募说明书</w:t>
            </w:r>
          </w:p>
        </w:tc>
        <w:tc>
          <w:tcPr>
            <w:tcW w:w="2331" w:type="dxa"/>
            <w:vAlign w:val="center"/>
          </w:tcPr>
          <w:p w:rsidR="00A30806" w:rsidRDefault="00B63FE8">
            <w:pPr>
              <w:jc w:val="center"/>
            </w:pPr>
            <w:r>
              <w:rPr>
                <w:color w:val="000000"/>
                <w:sz w:val="24"/>
              </w:rPr>
              <w:t>公司网站</w:t>
            </w:r>
          </w:p>
        </w:tc>
        <w:tc>
          <w:tcPr>
            <w:tcW w:w="1629" w:type="dxa"/>
            <w:vAlign w:val="center"/>
          </w:tcPr>
          <w:p w:rsidR="00A30806" w:rsidRDefault="00B63FE8">
            <w:pPr>
              <w:jc w:val="center"/>
            </w:pPr>
            <w:r>
              <w:rPr>
                <w:color w:val="000000"/>
                <w:sz w:val="24"/>
              </w:rPr>
              <w:t>2020-07-01</w:t>
            </w:r>
          </w:p>
        </w:tc>
      </w:tr>
      <w:tr w:rsidR="00A30806">
        <w:tc>
          <w:tcPr>
            <w:tcW w:w="720" w:type="dxa"/>
            <w:vAlign w:val="center"/>
          </w:tcPr>
          <w:p w:rsidR="00A30806" w:rsidRDefault="00B63FE8">
            <w:pPr>
              <w:jc w:val="center"/>
            </w:pPr>
            <w:r>
              <w:rPr>
                <w:color w:val="000000"/>
                <w:sz w:val="24"/>
              </w:rPr>
              <w:t>2</w:t>
            </w:r>
          </w:p>
        </w:tc>
        <w:tc>
          <w:tcPr>
            <w:tcW w:w="4320" w:type="dxa"/>
            <w:vAlign w:val="center"/>
          </w:tcPr>
          <w:p w:rsidR="00A30806" w:rsidRDefault="00B63FE8">
            <w:pPr>
              <w:jc w:val="left"/>
            </w:pPr>
            <w:r>
              <w:rPr>
                <w:color w:val="000000"/>
                <w:sz w:val="24"/>
              </w:rPr>
              <w:t>交银施罗德中债</w:t>
            </w:r>
            <w:r>
              <w:rPr>
                <w:color w:val="000000"/>
                <w:sz w:val="24"/>
              </w:rPr>
              <w:t>1-3</w:t>
            </w:r>
            <w:r>
              <w:rPr>
                <w:color w:val="000000"/>
                <w:sz w:val="24"/>
              </w:rPr>
              <w:t>年政策性金融债指数证券投资基金托管协议</w:t>
            </w:r>
          </w:p>
        </w:tc>
        <w:tc>
          <w:tcPr>
            <w:tcW w:w="2331" w:type="dxa"/>
            <w:vAlign w:val="center"/>
          </w:tcPr>
          <w:p w:rsidR="00A30806" w:rsidRDefault="00B63FE8">
            <w:pPr>
              <w:jc w:val="center"/>
            </w:pPr>
            <w:r>
              <w:rPr>
                <w:color w:val="000000"/>
                <w:sz w:val="24"/>
              </w:rPr>
              <w:t>公司网站</w:t>
            </w:r>
          </w:p>
        </w:tc>
        <w:tc>
          <w:tcPr>
            <w:tcW w:w="1629" w:type="dxa"/>
            <w:vAlign w:val="center"/>
          </w:tcPr>
          <w:p w:rsidR="00A30806" w:rsidRDefault="00B63FE8">
            <w:pPr>
              <w:jc w:val="center"/>
            </w:pPr>
            <w:r>
              <w:rPr>
                <w:color w:val="000000"/>
                <w:sz w:val="24"/>
              </w:rPr>
              <w:t>2020-07-01</w:t>
            </w:r>
          </w:p>
        </w:tc>
      </w:tr>
      <w:tr w:rsidR="00A30806">
        <w:tc>
          <w:tcPr>
            <w:tcW w:w="720" w:type="dxa"/>
            <w:vAlign w:val="center"/>
          </w:tcPr>
          <w:p w:rsidR="00A30806" w:rsidRDefault="00B63FE8">
            <w:pPr>
              <w:jc w:val="center"/>
            </w:pPr>
            <w:r>
              <w:rPr>
                <w:color w:val="000000"/>
                <w:sz w:val="24"/>
              </w:rPr>
              <w:t>3</w:t>
            </w:r>
          </w:p>
        </w:tc>
        <w:tc>
          <w:tcPr>
            <w:tcW w:w="4320" w:type="dxa"/>
            <w:vAlign w:val="center"/>
          </w:tcPr>
          <w:p w:rsidR="00A30806" w:rsidRDefault="00B63FE8">
            <w:pPr>
              <w:jc w:val="left"/>
            </w:pPr>
            <w:r>
              <w:rPr>
                <w:color w:val="000000"/>
                <w:sz w:val="24"/>
              </w:rPr>
              <w:t>交银施罗德中债</w:t>
            </w:r>
            <w:r>
              <w:rPr>
                <w:color w:val="000000"/>
                <w:sz w:val="24"/>
              </w:rPr>
              <w:t>1-3</w:t>
            </w:r>
            <w:r>
              <w:rPr>
                <w:color w:val="000000"/>
                <w:sz w:val="24"/>
              </w:rPr>
              <w:t>年政策性金融债指数证券投资基金基金合同摘要</w:t>
            </w:r>
          </w:p>
        </w:tc>
        <w:tc>
          <w:tcPr>
            <w:tcW w:w="2331" w:type="dxa"/>
            <w:vAlign w:val="center"/>
          </w:tcPr>
          <w:p w:rsidR="00A30806" w:rsidRDefault="00B63FE8">
            <w:pPr>
              <w:jc w:val="center"/>
            </w:pPr>
            <w:r>
              <w:rPr>
                <w:color w:val="000000"/>
                <w:sz w:val="24"/>
              </w:rPr>
              <w:t>公司网站</w:t>
            </w:r>
          </w:p>
        </w:tc>
        <w:tc>
          <w:tcPr>
            <w:tcW w:w="1629" w:type="dxa"/>
            <w:vAlign w:val="center"/>
          </w:tcPr>
          <w:p w:rsidR="00A30806" w:rsidRDefault="00B63FE8">
            <w:pPr>
              <w:jc w:val="center"/>
            </w:pPr>
            <w:r>
              <w:rPr>
                <w:color w:val="000000"/>
                <w:sz w:val="24"/>
              </w:rPr>
              <w:t>2020-07-01</w:t>
            </w:r>
          </w:p>
        </w:tc>
      </w:tr>
      <w:tr w:rsidR="00A30806">
        <w:tc>
          <w:tcPr>
            <w:tcW w:w="720" w:type="dxa"/>
            <w:vAlign w:val="center"/>
          </w:tcPr>
          <w:p w:rsidR="00A30806" w:rsidRDefault="00B63FE8">
            <w:pPr>
              <w:jc w:val="center"/>
            </w:pPr>
            <w:r>
              <w:rPr>
                <w:color w:val="000000"/>
                <w:sz w:val="24"/>
              </w:rPr>
              <w:t>4</w:t>
            </w:r>
          </w:p>
        </w:tc>
        <w:tc>
          <w:tcPr>
            <w:tcW w:w="4320" w:type="dxa"/>
            <w:vAlign w:val="center"/>
          </w:tcPr>
          <w:p w:rsidR="00A30806" w:rsidRDefault="00B63FE8">
            <w:pPr>
              <w:jc w:val="left"/>
            </w:pPr>
            <w:r>
              <w:rPr>
                <w:color w:val="000000"/>
                <w:sz w:val="24"/>
              </w:rPr>
              <w:t>交银施罗德中债</w:t>
            </w:r>
            <w:r>
              <w:rPr>
                <w:color w:val="000000"/>
                <w:sz w:val="24"/>
              </w:rPr>
              <w:t>1-3</w:t>
            </w:r>
            <w:r>
              <w:rPr>
                <w:color w:val="000000"/>
                <w:sz w:val="24"/>
              </w:rPr>
              <w:t>年政策性金融债指数证券投资基金基金合同及招募说明书提示性公告</w:t>
            </w:r>
          </w:p>
        </w:tc>
        <w:tc>
          <w:tcPr>
            <w:tcW w:w="2331" w:type="dxa"/>
            <w:vAlign w:val="center"/>
          </w:tcPr>
          <w:p w:rsidR="00A30806" w:rsidRDefault="00B63FE8">
            <w:pPr>
              <w:jc w:val="center"/>
            </w:pPr>
            <w:r>
              <w:rPr>
                <w:color w:val="000000"/>
                <w:sz w:val="24"/>
              </w:rPr>
              <w:t>上海证券报、公司网站</w:t>
            </w:r>
          </w:p>
        </w:tc>
        <w:tc>
          <w:tcPr>
            <w:tcW w:w="1629" w:type="dxa"/>
            <w:vAlign w:val="center"/>
          </w:tcPr>
          <w:p w:rsidR="00A30806" w:rsidRDefault="00B63FE8">
            <w:pPr>
              <w:jc w:val="center"/>
            </w:pPr>
            <w:r>
              <w:rPr>
                <w:color w:val="000000"/>
                <w:sz w:val="24"/>
              </w:rPr>
              <w:t>2020-07-01</w:t>
            </w:r>
          </w:p>
        </w:tc>
      </w:tr>
      <w:tr w:rsidR="00A30806">
        <w:tc>
          <w:tcPr>
            <w:tcW w:w="720" w:type="dxa"/>
            <w:vAlign w:val="center"/>
          </w:tcPr>
          <w:p w:rsidR="00A30806" w:rsidRDefault="00B63FE8">
            <w:pPr>
              <w:jc w:val="center"/>
            </w:pPr>
            <w:r>
              <w:rPr>
                <w:color w:val="000000"/>
                <w:sz w:val="24"/>
              </w:rPr>
              <w:t>5</w:t>
            </w:r>
          </w:p>
        </w:tc>
        <w:tc>
          <w:tcPr>
            <w:tcW w:w="4320" w:type="dxa"/>
            <w:vAlign w:val="center"/>
          </w:tcPr>
          <w:p w:rsidR="00A30806" w:rsidRDefault="00B63FE8">
            <w:pPr>
              <w:jc w:val="left"/>
            </w:pPr>
            <w:r>
              <w:rPr>
                <w:color w:val="000000"/>
                <w:sz w:val="24"/>
              </w:rPr>
              <w:t>交银施罗德中债</w:t>
            </w:r>
            <w:r>
              <w:rPr>
                <w:color w:val="000000"/>
                <w:sz w:val="24"/>
              </w:rPr>
              <w:t>1-3</w:t>
            </w:r>
            <w:r>
              <w:rPr>
                <w:color w:val="000000"/>
                <w:sz w:val="24"/>
              </w:rPr>
              <w:t>年政策性金融债指数证券投资基金基金合同</w:t>
            </w:r>
          </w:p>
        </w:tc>
        <w:tc>
          <w:tcPr>
            <w:tcW w:w="2331" w:type="dxa"/>
            <w:vAlign w:val="center"/>
          </w:tcPr>
          <w:p w:rsidR="00A30806" w:rsidRDefault="00B63FE8">
            <w:pPr>
              <w:jc w:val="center"/>
            </w:pPr>
            <w:r>
              <w:rPr>
                <w:color w:val="000000"/>
                <w:sz w:val="24"/>
              </w:rPr>
              <w:t>公司网站</w:t>
            </w:r>
          </w:p>
        </w:tc>
        <w:tc>
          <w:tcPr>
            <w:tcW w:w="1629" w:type="dxa"/>
            <w:vAlign w:val="center"/>
          </w:tcPr>
          <w:p w:rsidR="00A30806" w:rsidRDefault="00B63FE8">
            <w:pPr>
              <w:jc w:val="center"/>
            </w:pPr>
            <w:r>
              <w:rPr>
                <w:color w:val="000000"/>
                <w:sz w:val="24"/>
              </w:rPr>
              <w:t>2020-07-01</w:t>
            </w:r>
          </w:p>
        </w:tc>
      </w:tr>
      <w:tr w:rsidR="00A30806">
        <w:tc>
          <w:tcPr>
            <w:tcW w:w="720" w:type="dxa"/>
            <w:vAlign w:val="center"/>
          </w:tcPr>
          <w:p w:rsidR="00A30806" w:rsidRDefault="00B63FE8">
            <w:pPr>
              <w:jc w:val="center"/>
            </w:pPr>
            <w:r>
              <w:rPr>
                <w:color w:val="000000"/>
                <w:sz w:val="24"/>
              </w:rPr>
              <w:t>6</w:t>
            </w:r>
          </w:p>
        </w:tc>
        <w:tc>
          <w:tcPr>
            <w:tcW w:w="4320" w:type="dxa"/>
            <w:vAlign w:val="center"/>
          </w:tcPr>
          <w:p w:rsidR="00A30806" w:rsidRDefault="00B63FE8">
            <w:pPr>
              <w:jc w:val="left"/>
            </w:pPr>
            <w:r>
              <w:rPr>
                <w:color w:val="000000"/>
                <w:sz w:val="24"/>
              </w:rPr>
              <w:t>交银施罗德中债</w:t>
            </w:r>
            <w:r>
              <w:rPr>
                <w:color w:val="000000"/>
                <w:sz w:val="24"/>
              </w:rPr>
              <w:t>1-3</w:t>
            </w:r>
            <w:r>
              <w:rPr>
                <w:color w:val="000000"/>
                <w:sz w:val="24"/>
              </w:rPr>
              <w:t>年政策性金融债指数证券投资基金基金份额发售公告</w:t>
            </w:r>
          </w:p>
        </w:tc>
        <w:tc>
          <w:tcPr>
            <w:tcW w:w="2331" w:type="dxa"/>
            <w:vAlign w:val="center"/>
          </w:tcPr>
          <w:p w:rsidR="00A30806" w:rsidRDefault="00B63FE8">
            <w:pPr>
              <w:jc w:val="center"/>
            </w:pPr>
            <w:r>
              <w:rPr>
                <w:color w:val="000000"/>
                <w:sz w:val="24"/>
              </w:rPr>
              <w:t>上海证券报、公司网站</w:t>
            </w:r>
          </w:p>
        </w:tc>
        <w:tc>
          <w:tcPr>
            <w:tcW w:w="1629" w:type="dxa"/>
            <w:vAlign w:val="center"/>
          </w:tcPr>
          <w:p w:rsidR="00A30806" w:rsidRDefault="00B63FE8">
            <w:pPr>
              <w:jc w:val="center"/>
            </w:pPr>
            <w:r>
              <w:rPr>
                <w:color w:val="000000"/>
                <w:sz w:val="24"/>
              </w:rPr>
              <w:t>2020-07-01</w:t>
            </w:r>
          </w:p>
        </w:tc>
      </w:tr>
      <w:tr w:rsidR="00A30806">
        <w:tc>
          <w:tcPr>
            <w:tcW w:w="720" w:type="dxa"/>
            <w:vAlign w:val="center"/>
          </w:tcPr>
          <w:p w:rsidR="00A30806" w:rsidRDefault="00B63FE8">
            <w:pPr>
              <w:jc w:val="center"/>
            </w:pPr>
            <w:r>
              <w:rPr>
                <w:color w:val="000000"/>
                <w:sz w:val="24"/>
              </w:rPr>
              <w:t>7</w:t>
            </w:r>
          </w:p>
        </w:tc>
        <w:tc>
          <w:tcPr>
            <w:tcW w:w="4320" w:type="dxa"/>
            <w:vAlign w:val="center"/>
          </w:tcPr>
          <w:p w:rsidR="00A30806" w:rsidRDefault="00B63FE8">
            <w:pPr>
              <w:jc w:val="left"/>
            </w:pPr>
            <w:r>
              <w:rPr>
                <w:color w:val="000000"/>
                <w:sz w:val="24"/>
              </w:rPr>
              <w:t>交银施罗德基金管理有限公司关于交银施罗德中债</w:t>
            </w:r>
            <w:r>
              <w:rPr>
                <w:color w:val="000000"/>
                <w:sz w:val="24"/>
              </w:rPr>
              <w:t>1-3</w:t>
            </w:r>
            <w:r>
              <w:rPr>
                <w:color w:val="000000"/>
                <w:sz w:val="24"/>
              </w:rPr>
              <w:t>年政策性金融债指数证券投资基金提前结束募集的公告</w:t>
            </w:r>
          </w:p>
        </w:tc>
        <w:tc>
          <w:tcPr>
            <w:tcW w:w="2331" w:type="dxa"/>
            <w:vAlign w:val="center"/>
          </w:tcPr>
          <w:p w:rsidR="00A30806" w:rsidRDefault="00B63FE8">
            <w:pPr>
              <w:jc w:val="center"/>
            </w:pPr>
            <w:r>
              <w:rPr>
                <w:color w:val="000000"/>
                <w:sz w:val="24"/>
              </w:rPr>
              <w:t>上海证券报、公司网站</w:t>
            </w:r>
          </w:p>
        </w:tc>
        <w:tc>
          <w:tcPr>
            <w:tcW w:w="1629" w:type="dxa"/>
            <w:vAlign w:val="center"/>
          </w:tcPr>
          <w:p w:rsidR="00A30806" w:rsidRDefault="00B63FE8">
            <w:pPr>
              <w:jc w:val="center"/>
            </w:pPr>
            <w:r>
              <w:rPr>
                <w:color w:val="000000"/>
                <w:sz w:val="24"/>
              </w:rPr>
              <w:t>2020-08-18</w:t>
            </w:r>
          </w:p>
        </w:tc>
      </w:tr>
      <w:tr w:rsidR="00A30806">
        <w:tc>
          <w:tcPr>
            <w:tcW w:w="720" w:type="dxa"/>
            <w:vAlign w:val="center"/>
          </w:tcPr>
          <w:p w:rsidR="00A30806" w:rsidRDefault="00B63FE8">
            <w:pPr>
              <w:jc w:val="center"/>
            </w:pPr>
            <w:r>
              <w:rPr>
                <w:color w:val="000000"/>
                <w:sz w:val="24"/>
              </w:rPr>
              <w:t>8</w:t>
            </w:r>
          </w:p>
        </w:tc>
        <w:tc>
          <w:tcPr>
            <w:tcW w:w="4320" w:type="dxa"/>
            <w:vAlign w:val="center"/>
          </w:tcPr>
          <w:p w:rsidR="00A30806" w:rsidRDefault="00B63FE8">
            <w:pPr>
              <w:jc w:val="left"/>
            </w:pPr>
            <w:r>
              <w:rPr>
                <w:color w:val="000000"/>
                <w:sz w:val="24"/>
              </w:rPr>
              <w:t>交银施罗德基金管理有限公司关于增加中信银行股份有限公司为旗下基金销售机构的公告</w:t>
            </w:r>
          </w:p>
        </w:tc>
        <w:tc>
          <w:tcPr>
            <w:tcW w:w="2331" w:type="dxa"/>
            <w:vAlign w:val="center"/>
          </w:tcPr>
          <w:p w:rsidR="00A30806" w:rsidRDefault="00B63FE8">
            <w:pPr>
              <w:jc w:val="center"/>
            </w:pPr>
            <w:r>
              <w:rPr>
                <w:color w:val="000000"/>
                <w:sz w:val="24"/>
              </w:rPr>
              <w:t>上海证券报、公司网站</w:t>
            </w:r>
          </w:p>
        </w:tc>
        <w:tc>
          <w:tcPr>
            <w:tcW w:w="1629" w:type="dxa"/>
            <w:vAlign w:val="center"/>
          </w:tcPr>
          <w:p w:rsidR="00A30806" w:rsidRDefault="00B63FE8">
            <w:pPr>
              <w:jc w:val="center"/>
            </w:pPr>
            <w:r>
              <w:rPr>
                <w:color w:val="000000"/>
                <w:sz w:val="24"/>
              </w:rPr>
              <w:t>2020-08-18</w:t>
            </w:r>
          </w:p>
        </w:tc>
      </w:tr>
      <w:tr w:rsidR="00A30806">
        <w:tc>
          <w:tcPr>
            <w:tcW w:w="720" w:type="dxa"/>
            <w:vAlign w:val="center"/>
          </w:tcPr>
          <w:p w:rsidR="00A30806" w:rsidRDefault="00B63FE8">
            <w:pPr>
              <w:jc w:val="center"/>
            </w:pPr>
            <w:r>
              <w:rPr>
                <w:color w:val="000000"/>
                <w:sz w:val="24"/>
              </w:rPr>
              <w:t>9</w:t>
            </w:r>
          </w:p>
        </w:tc>
        <w:tc>
          <w:tcPr>
            <w:tcW w:w="4320" w:type="dxa"/>
            <w:vAlign w:val="center"/>
          </w:tcPr>
          <w:p w:rsidR="00A30806" w:rsidRDefault="00B63FE8">
            <w:pPr>
              <w:jc w:val="left"/>
            </w:pPr>
            <w:r>
              <w:rPr>
                <w:color w:val="000000"/>
                <w:sz w:val="24"/>
              </w:rPr>
              <w:t>交银施罗德基金管理有限公司关于交银施罗德中债</w:t>
            </w:r>
            <w:r>
              <w:rPr>
                <w:color w:val="000000"/>
                <w:sz w:val="24"/>
              </w:rPr>
              <w:t>1-3</w:t>
            </w:r>
            <w:r>
              <w:rPr>
                <w:color w:val="000000"/>
                <w:sz w:val="24"/>
              </w:rPr>
              <w:t>年政策性金融债指数证券投资基金基金合同生效公告</w:t>
            </w:r>
          </w:p>
        </w:tc>
        <w:tc>
          <w:tcPr>
            <w:tcW w:w="2331" w:type="dxa"/>
            <w:vAlign w:val="center"/>
          </w:tcPr>
          <w:p w:rsidR="00A30806" w:rsidRDefault="00B63FE8">
            <w:pPr>
              <w:jc w:val="center"/>
            </w:pPr>
            <w:r>
              <w:rPr>
                <w:color w:val="000000"/>
                <w:sz w:val="24"/>
              </w:rPr>
              <w:t>上海证券报、公司网站</w:t>
            </w:r>
          </w:p>
        </w:tc>
        <w:tc>
          <w:tcPr>
            <w:tcW w:w="1629" w:type="dxa"/>
            <w:vAlign w:val="center"/>
          </w:tcPr>
          <w:p w:rsidR="00A30806" w:rsidRDefault="00B63FE8">
            <w:pPr>
              <w:jc w:val="center"/>
            </w:pPr>
            <w:r>
              <w:rPr>
                <w:color w:val="000000"/>
                <w:sz w:val="24"/>
              </w:rPr>
              <w:t>2020-08-21</w:t>
            </w:r>
          </w:p>
        </w:tc>
      </w:tr>
      <w:tr w:rsidR="00A30806">
        <w:tc>
          <w:tcPr>
            <w:tcW w:w="720" w:type="dxa"/>
            <w:vAlign w:val="center"/>
          </w:tcPr>
          <w:p w:rsidR="00A30806" w:rsidRDefault="00B63FE8">
            <w:pPr>
              <w:jc w:val="center"/>
            </w:pPr>
            <w:r>
              <w:rPr>
                <w:color w:val="000000"/>
                <w:sz w:val="24"/>
              </w:rPr>
              <w:t>10</w:t>
            </w:r>
          </w:p>
        </w:tc>
        <w:tc>
          <w:tcPr>
            <w:tcW w:w="4320" w:type="dxa"/>
            <w:vAlign w:val="center"/>
          </w:tcPr>
          <w:p w:rsidR="00A30806" w:rsidRDefault="00B63FE8">
            <w:pPr>
              <w:jc w:val="left"/>
            </w:pPr>
            <w:r>
              <w:rPr>
                <w:color w:val="000000"/>
                <w:sz w:val="24"/>
              </w:rPr>
              <w:t>交银施罗德中债</w:t>
            </w:r>
            <w:r>
              <w:rPr>
                <w:color w:val="000000"/>
                <w:sz w:val="24"/>
              </w:rPr>
              <w:t>1-3</w:t>
            </w:r>
            <w:r>
              <w:rPr>
                <w:color w:val="000000"/>
                <w:sz w:val="24"/>
              </w:rPr>
              <w:t>年政策性金融债指数证券投资基金（</w:t>
            </w:r>
            <w:r>
              <w:rPr>
                <w:color w:val="000000"/>
                <w:sz w:val="24"/>
              </w:rPr>
              <w:t>C</w:t>
            </w:r>
            <w:r>
              <w:rPr>
                <w:color w:val="000000"/>
                <w:sz w:val="24"/>
              </w:rPr>
              <w:t>类份额）基金产品资料概要</w:t>
            </w:r>
          </w:p>
        </w:tc>
        <w:tc>
          <w:tcPr>
            <w:tcW w:w="2331" w:type="dxa"/>
            <w:vAlign w:val="center"/>
          </w:tcPr>
          <w:p w:rsidR="00A30806" w:rsidRDefault="00B63FE8">
            <w:pPr>
              <w:jc w:val="center"/>
            </w:pPr>
            <w:r>
              <w:rPr>
                <w:color w:val="000000"/>
                <w:sz w:val="24"/>
              </w:rPr>
              <w:t>公司网站</w:t>
            </w:r>
          </w:p>
        </w:tc>
        <w:tc>
          <w:tcPr>
            <w:tcW w:w="1629" w:type="dxa"/>
            <w:vAlign w:val="center"/>
          </w:tcPr>
          <w:p w:rsidR="00A30806" w:rsidRDefault="00B63FE8">
            <w:pPr>
              <w:jc w:val="center"/>
            </w:pPr>
            <w:r>
              <w:rPr>
                <w:color w:val="000000"/>
                <w:sz w:val="24"/>
              </w:rPr>
              <w:t>2020-08-31</w:t>
            </w:r>
          </w:p>
        </w:tc>
      </w:tr>
      <w:tr w:rsidR="00A30806">
        <w:tc>
          <w:tcPr>
            <w:tcW w:w="720" w:type="dxa"/>
            <w:vAlign w:val="center"/>
          </w:tcPr>
          <w:p w:rsidR="00A30806" w:rsidRDefault="00B63FE8">
            <w:pPr>
              <w:jc w:val="center"/>
            </w:pPr>
            <w:r>
              <w:rPr>
                <w:color w:val="000000"/>
                <w:sz w:val="24"/>
              </w:rPr>
              <w:t>11</w:t>
            </w:r>
          </w:p>
        </w:tc>
        <w:tc>
          <w:tcPr>
            <w:tcW w:w="4320" w:type="dxa"/>
            <w:vAlign w:val="center"/>
          </w:tcPr>
          <w:p w:rsidR="00A30806" w:rsidRDefault="00B63FE8">
            <w:pPr>
              <w:jc w:val="left"/>
            </w:pPr>
            <w:r>
              <w:rPr>
                <w:color w:val="000000"/>
                <w:sz w:val="24"/>
              </w:rPr>
              <w:t>交银施罗德中债</w:t>
            </w:r>
            <w:r>
              <w:rPr>
                <w:color w:val="000000"/>
                <w:sz w:val="24"/>
              </w:rPr>
              <w:t>1-3</w:t>
            </w:r>
            <w:r>
              <w:rPr>
                <w:color w:val="000000"/>
                <w:sz w:val="24"/>
              </w:rPr>
              <w:t>年政策性金融债指数证券投资基金（</w:t>
            </w:r>
            <w:r>
              <w:rPr>
                <w:color w:val="000000"/>
                <w:sz w:val="24"/>
              </w:rPr>
              <w:t>A</w:t>
            </w:r>
            <w:r>
              <w:rPr>
                <w:color w:val="000000"/>
                <w:sz w:val="24"/>
              </w:rPr>
              <w:t>类份额）基金产品资料概要</w:t>
            </w:r>
          </w:p>
        </w:tc>
        <w:tc>
          <w:tcPr>
            <w:tcW w:w="2331" w:type="dxa"/>
            <w:vAlign w:val="center"/>
          </w:tcPr>
          <w:p w:rsidR="00A30806" w:rsidRDefault="00B63FE8">
            <w:pPr>
              <w:jc w:val="center"/>
            </w:pPr>
            <w:r>
              <w:rPr>
                <w:color w:val="000000"/>
                <w:sz w:val="24"/>
              </w:rPr>
              <w:t>公司网站</w:t>
            </w:r>
          </w:p>
        </w:tc>
        <w:tc>
          <w:tcPr>
            <w:tcW w:w="1629" w:type="dxa"/>
            <w:vAlign w:val="center"/>
          </w:tcPr>
          <w:p w:rsidR="00A30806" w:rsidRDefault="00B63FE8">
            <w:pPr>
              <w:jc w:val="center"/>
            </w:pPr>
            <w:r>
              <w:rPr>
                <w:color w:val="000000"/>
                <w:sz w:val="24"/>
              </w:rPr>
              <w:t>2020-08-31</w:t>
            </w:r>
          </w:p>
        </w:tc>
      </w:tr>
      <w:tr w:rsidR="00A30806">
        <w:tc>
          <w:tcPr>
            <w:tcW w:w="720" w:type="dxa"/>
            <w:vAlign w:val="center"/>
          </w:tcPr>
          <w:p w:rsidR="00A30806" w:rsidRDefault="00B63FE8">
            <w:pPr>
              <w:jc w:val="center"/>
            </w:pPr>
            <w:r>
              <w:rPr>
                <w:color w:val="000000"/>
                <w:sz w:val="24"/>
              </w:rPr>
              <w:t>12</w:t>
            </w:r>
          </w:p>
        </w:tc>
        <w:tc>
          <w:tcPr>
            <w:tcW w:w="4320" w:type="dxa"/>
            <w:vAlign w:val="center"/>
          </w:tcPr>
          <w:p w:rsidR="00A30806" w:rsidRDefault="00B63FE8">
            <w:pPr>
              <w:jc w:val="left"/>
            </w:pPr>
            <w:r>
              <w:rPr>
                <w:color w:val="000000"/>
                <w:sz w:val="24"/>
              </w:rPr>
              <w:t>交银施罗德基金管理有限公司关于交银施罗德中债</w:t>
            </w:r>
            <w:r>
              <w:rPr>
                <w:color w:val="000000"/>
                <w:sz w:val="24"/>
              </w:rPr>
              <w:t>1-3</w:t>
            </w:r>
            <w:r>
              <w:rPr>
                <w:color w:val="000000"/>
                <w:sz w:val="24"/>
              </w:rPr>
              <w:t>年政策性金融债指数证券投资基金开放日常申购、赎回业务的公告</w:t>
            </w:r>
          </w:p>
        </w:tc>
        <w:tc>
          <w:tcPr>
            <w:tcW w:w="2331" w:type="dxa"/>
            <w:vAlign w:val="center"/>
          </w:tcPr>
          <w:p w:rsidR="00A30806" w:rsidRDefault="00B63FE8">
            <w:pPr>
              <w:jc w:val="center"/>
            </w:pPr>
            <w:r>
              <w:rPr>
                <w:color w:val="000000"/>
                <w:sz w:val="24"/>
              </w:rPr>
              <w:t>上海证券报、公司网站</w:t>
            </w:r>
          </w:p>
        </w:tc>
        <w:tc>
          <w:tcPr>
            <w:tcW w:w="1629" w:type="dxa"/>
            <w:vAlign w:val="center"/>
          </w:tcPr>
          <w:p w:rsidR="00A30806" w:rsidRDefault="00B63FE8">
            <w:pPr>
              <w:jc w:val="center"/>
            </w:pPr>
            <w:r>
              <w:rPr>
                <w:color w:val="000000"/>
                <w:sz w:val="24"/>
              </w:rPr>
              <w:t>2020-09-16</w:t>
            </w:r>
          </w:p>
        </w:tc>
      </w:tr>
      <w:tr w:rsidR="00A30806">
        <w:tc>
          <w:tcPr>
            <w:tcW w:w="720" w:type="dxa"/>
            <w:vAlign w:val="center"/>
          </w:tcPr>
          <w:p w:rsidR="00A30806" w:rsidRDefault="00B63FE8">
            <w:pPr>
              <w:jc w:val="center"/>
            </w:pPr>
            <w:r>
              <w:rPr>
                <w:color w:val="000000"/>
                <w:sz w:val="24"/>
              </w:rPr>
              <w:t>13</w:t>
            </w:r>
          </w:p>
        </w:tc>
        <w:tc>
          <w:tcPr>
            <w:tcW w:w="4320" w:type="dxa"/>
            <w:vAlign w:val="center"/>
          </w:tcPr>
          <w:p w:rsidR="00A30806" w:rsidRDefault="00B63FE8">
            <w:pPr>
              <w:jc w:val="left"/>
            </w:pPr>
            <w:r>
              <w:rPr>
                <w:color w:val="000000"/>
                <w:sz w:val="24"/>
              </w:rPr>
              <w:t>交银施罗德基金管理有限公司关于暂停上海凯石财富基金销售有限公司办理相关销售业务的公告</w:t>
            </w:r>
          </w:p>
        </w:tc>
        <w:tc>
          <w:tcPr>
            <w:tcW w:w="2331" w:type="dxa"/>
            <w:vAlign w:val="center"/>
          </w:tcPr>
          <w:p w:rsidR="00A30806" w:rsidRDefault="00B63FE8">
            <w:pPr>
              <w:jc w:val="center"/>
            </w:pPr>
            <w:r>
              <w:rPr>
                <w:color w:val="000000"/>
                <w:sz w:val="24"/>
              </w:rPr>
              <w:t>中国证券报、上海证券报、证券时报、公司网站</w:t>
            </w:r>
          </w:p>
        </w:tc>
        <w:tc>
          <w:tcPr>
            <w:tcW w:w="1629" w:type="dxa"/>
            <w:vAlign w:val="center"/>
          </w:tcPr>
          <w:p w:rsidR="00A30806" w:rsidRDefault="00B63FE8">
            <w:pPr>
              <w:jc w:val="center"/>
            </w:pPr>
            <w:r>
              <w:rPr>
                <w:color w:val="000000"/>
                <w:sz w:val="24"/>
              </w:rPr>
              <w:t>2020-09-29</w:t>
            </w:r>
          </w:p>
        </w:tc>
      </w:tr>
      <w:tr w:rsidR="00A30806">
        <w:tc>
          <w:tcPr>
            <w:tcW w:w="720" w:type="dxa"/>
            <w:vAlign w:val="center"/>
          </w:tcPr>
          <w:p w:rsidR="00A30806" w:rsidRDefault="00B63FE8">
            <w:pPr>
              <w:jc w:val="center"/>
            </w:pPr>
            <w:r>
              <w:rPr>
                <w:color w:val="000000"/>
                <w:sz w:val="24"/>
              </w:rPr>
              <w:t>14</w:t>
            </w:r>
          </w:p>
        </w:tc>
        <w:tc>
          <w:tcPr>
            <w:tcW w:w="4320" w:type="dxa"/>
            <w:vAlign w:val="center"/>
          </w:tcPr>
          <w:p w:rsidR="00A30806" w:rsidRDefault="00B63FE8">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A30806" w:rsidRDefault="00B63FE8">
            <w:pPr>
              <w:jc w:val="center"/>
            </w:pPr>
            <w:r>
              <w:rPr>
                <w:color w:val="000000"/>
                <w:sz w:val="24"/>
              </w:rPr>
              <w:t>中国证券报、上海证券报、证券时报、公司网站</w:t>
            </w:r>
          </w:p>
        </w:tc>
        <w:tc>
          <w:tcPr>
            <w:tcW w:w="1629" w:type="dxa"/>
            <w:vAlign w:val="center"/>
          </w:tcPr>
          <w:p w:rsidR="00A30806" w:rsidRDefault="00B63FE8">
            <w:pPr>
              <w:jc w:val="center"/>
            </w:pPr>
            <w:r>
              <w:rPr>
                <w:color w:val="000000"/>
                <w:sz w:val="24"/>
              </w:rPr>
              <w:t>2020-12-31</w:t>
            </w:r>
          </w:p>
        </w:tc>
      </w:tr>
    </w:tbl>
    <w:p w:rsidR="00A30806" w:rsidRDefault="00A30806">
      <w:pPr>
        <w:tabs>
          <w:tab w:val="left" w:pos="426"/>
        </w:tabs>
        <w:spacing w:before="29" w:line="288" w:lineRule="auto"/>
        <w:jc w:val="left"/>
        <w:rPr>
          <w:kern w:val="0"/>
          <w:sz w:val="24"/>
        </w:rPr>
      </w:pPr>
    </w:p>
    <w:p w:rsidR="00A30806" w:rsidRDefault="00B63F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14551"/>
      <w:r>
        <w:rPr>
          <w:rFonts w:eastAsiaTheme="minorEastAsia"/>
          <w:b/>
          <w:bCs/>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196"/>
      <w:bookmarkEnd w:id="197"/>
    </w:p>
    <w:p w:rsidR="00A30806" w:rsidRDefault="00B63FE8">
      <w:pPr>
        <w:pStyle w:val="2"/>
        <w:spacing w:before="29" w:after="0" w:line="288" w:lineRule="auto"/>
        <w:rPr>
          <w:rFonts w:ascii="宋体" w:hAnsi="宋体"/>
          <w:color w:val="000000"/>
          <w:kern w:val="0"/>
          <w:szCs w:val="21"/>
        </w:rPr>
      </w:pPr>
      <w:bookmarkStart w:id="198" w:name="_Toc28072"/>
      <w:r>
        <w:rPr>
          <w:rFonts w:ascii="宋体" w:hAnsi="宋体"/>
          <w:color w:val="000000"/>
          <w:kern w:val="0"/>
          <w:szCs w:val="21"/>
        </w:rPr>
        <w:t>12.</w:t>
      </w:r>
      <w:r>
        <w:rPr>
          <w:rFonts w:ascii="宋体" w:hAnsi="宋体" w:hint="eastAsia"/>
          <w:color w:val="000000"/>
          <w:kern w:val="0"/>
          <w:szCs w:val="21"/>
        </w:rPr>
        <w:t xml:space="preserve">1 </w:t>
      </w:r>
      <w:r>
        <w:rPr>
          <w:rFonts w:ascii="宋体" w:hAnsi="宋体" w:hint="eastAsia"/>
          <w:color w:val="000000"/>
          <w:kern w:val="0"/>
          <w:szCs w:val="21"/>
        </w:rPr>
        <w:t>报告期内单一投资者持有基金份额比例达到或超过</w:t>
      </w:r>
      <w:r>
        <w:rPr>
          <w:rFonts w:ascii="宋体" w:hAnsi="宋体" w:hint="eastAsia"/>
          <w:color w:val="000000"/>
          <w:kern w:val="0"/>
          <w:szCs w:val="21"/>
        </w:rPr>
        <w:t>20%</w:t>
      </w:r>
      <w:r>
        <w:rPr>
          <w:rFonts w:ascii="宋体" w:hAnsi="宋体" w:hint="eastAsia"/>
          <w:color w:val="000000"/>
          <w:kern w:val="0"/>
          <w:szCs w:val="21"/>
        </w:rPr>
        <w:t>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A30806">
        <w:tc>
          <w:tcPr>
            <w:tcW w:w="993" w:type="dxa"/>
            <w:vMerge w:val="restart"/>
            <w:vAlign w:val="center"/>
          </w:tcPr>
          <w:p w:rsidR="00A30806" w:rsidRDefault="00B63FE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A30806" w:rsidRDefault="00B63FE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A30806" w:rsidRDefault="00B63FE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A30806">
        <w:tc>
          <w:tcPr>
            <w:tcW w:w="993" w:type="dxa"/>
            <w:vMerge/>
            <w:vAlign w:val="center"/>
          </w:tcPr>
          <w:p w:rsidR="00A30806" w:rsidRDefault="00A30806">
            <w:pPr>
              <w:autoSpaceDE w:val="0"/>
              <w:autoSpaceDN w:val="0"/>
              <w:adjustRightInd w:val="0"/>
              <w:jc w:val="center"/>
              <w:rPr>
                <w:rFonts w:ascii="宋体" w:hAnsi="宋体"/>
                <w:b/>
                <w:bCs/>
                <w:color w:val="000000"/>
                <w:kern w:val="0"/>
                <w:szCs w:val="21"/>
              </w:rPr>
            </w:pPr>
          </w:p>
        </w:tc>
        <w:tc>
          <w:tcPr>
            <w:tcW w:w="992" w:type="dxa"/>
            <w:vAlign w:val="center"/>
          </w:tcPr>
          <w:p w:rsidR="00A30806" w:rsidRDefault="00B63FE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A30806" w:rsidRDefault="00B63FE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w:t>
            </w:r>
            <w:r>
              <w:rPr>
                <w:rFonts w:ascii="宋体" w:hAnsi="宋体" w:hint="eastAsia"/>
                <w:color w:val="000000"/>
                <w:kern w:val="0"/>
                <w:szCs w:val="21"/>
              </w:rPr>
              <w:t>20%</w:t>
            </w:r>
            <w:r>
              <w:rPr>
                <w:rFonts w:ascii="宋体" w:hAnsi="宋体" w:hint="eastAsia"/>
                <w:color w:val="000000"/>
                <w:kern w:val="0"/>
                <w:szCs w:val="21"/>
              </w:rPr>
              <w:t>的时间区间</w:t>
            </w:r>
          </w:p>
        </w:tc>
        <w:tc>
          <w:tcPr>
            <w:tcW w:w="851" w:type="dxa"/>
            <w:vAlign w:val="center"/>
          </w:tcPr>
          <w:p w:rsidR="00A30806" w:rsidRDefault="00B63FE8">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A30806" w:rsidRDefault="00B63FE8">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A30806" w:rsidRDefault="00B63FE8">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A30806" w:rsidRDefault="00B63FE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A30806" w:rsidRDefault="00B63FE8">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A30806">
        <w:tc>
          <w:tcPr>
            <w:tcW w:w="993" w:type="dxa"/>
            <w:vMerge w:val="restart"/>
          </w:tcPr>
          <w:p w:rsidR="00A30806" w:rsidRDefault="00A30806"/>
          <w:p w:rsidR="00A30806" w:rsidRDefault="00B63FE8">
            <w:r>
              <w:rPr>
                <w:rFonts w:ascii="宋体" w:hAnsi="宋体" w:hint="eastAsia"/>
                <w:bCs/>
                <w:color w:val="000000"/>
                <w:kern w:val="0"/>
                <w:szCs w:val="21"/>
              </w:rPr>
              <w:t>机构</w:t>
            </w:r>
          </w:p>
        </w:tc>
        <w:tc>
          <w:tcPr>
            <w:tcW w:w="992" w:type="dxa"/>
            <w:vAlign w:val="center"/>
          </w:tcPr>
          <w:p w:rsidR="00A30806" w:rsidRDefault="00B63FE8">
            <w:pPr>
              <w:jc w:val="center"/>
            </w:pPr>
            <w:r>
              <w:rPr>
                <w:rFonts w:ascii="宋体" w:hAnsi="宋体"/>
                <w:color w:val="000000"/>
                <w:kern w:val="0"/>
                <w:szCs w:val="21"/>
              </w:rPr>
              <w:t>1</w:t>
            </w:r>
          </w:p>
        </w:tc>
        <w:tc>
          <w:tcPr>
            <w:tcW w:w="1843" w:type="dxa"/>
            <w:vAlign w:val="center"/>
          </w:tcPr>
          <w:p w:rsidR="00A30806" w:rsidRDefault="00B63FE8">
            <w:pPr>
              <w:jc w:val="center"/>
            </w:pPr>
            <w:r>
              <w:rPr>
                <w:rFonts w:ascii="宋体" w:hAnsi="宋体"/>
                <w:color w:val="000000"/>
                <w:kern w:val="0"/>
                <w:szCs w:val="21"/>
              </w:rPr>
              <w:t>2020/1/1-2020/12/31</w:t>
            </w:r>
          </w:p>
        </w:tc>
        <w:tc>
          <w:tcPr>
            <w:tcW w:w="851" w:type="dxa"/>
            <w:vAlign w:val="center"/>
          </w:tcPr>
          <w:p w:rsidR="00A30806" w:rsidRDefault="00B63FE8">
            <w:pPr>
              <w:jc w:val="center"/>
            </w:pPr>
            <w:r>
              <w:rPr>
                <w:rFonts w:ascii="宋体" w:hAnsi="宋体"/>
                <w:color w:val="000000"/>
                <w:kern w:val="0"/>
                <w:szCs w:val="21"/>
              </w:rPr>
              <w:t>999,999,000.00</w:t>
            </w:r>
          </w:p>
        </w:tc>
        <w:tc>
          <w:tcPr>
            <w:tcW w:w="850" w:type="dxa"/>
            <w:vAlign w:val="center"/>
          </w:tcPr>
          <w:p w:rsidR="00A30806" w:rsidRDefault="00B63FE8">
            <w:pPr>
              <w:jc w:val="center"/>
            </w:pPr>
            <w:r>
              <w:rPr>
                <w:rFonts w:ascii="宋体" w:hAnsi="宋体"/>
                <w:color w:val="000000"/>
                <w:kern w:val="0"/>
                <w:szCs w:val="21"/>
              </w:rPr>
              <w:t>-</w:t>
            </w:r>
          </w:p>
        </w:tc>
        <w:tc>
          <w:tcPr>
            <w:tcW w:w="1134" w:type="dxa"/>
            <w:vAlign w:val="center"/>
          </w:tcPr>
          <w:p w:rsidR="00A30806" w:rsidRDefault="00B63FE8">
            <w:pPr>
              <w:jc w:val="center"/>
            </w:pPr>
            <w:r>
              <w:rPr>
                <w:rFonts w:ascii="宋体" w:hAnsi="宋体"/>
                <w:color w:val="000000"/>
                <w:kern w:val="0"/>
                <w:szCs w:val="21"/>
              </w:rPr>
              <w:t>-</w:t>
            </w:r>
          </w:p>
        </w:tc>
        <w:tc>
          <w:tcPr>
            <w:tcW w:w="1419" w:type="dxa"/>
            <w:vAlign w:val="center"/>
          </w:tcPr>
          <w:p w:rsidR="00A30806" w:rsidRDefault="00B63FE8">
            <w:pPr>
              <w:jc w:val="center"/>
            </w:pPr>
            <w:r>
              <w:rPr>
                <w:rFonts w:ascii="宋体" w:hAnsi="宋体"/>
                <w:color w:val="000000"/>
                <w:kern w:val="0"/>
                <w:szCs w:val="21"/>
              </w:rPr>
              <w:t>999,999,000.00</w:t>
            </w:r>
          </w:p>
        </w:tc>
        <w:tc>
          <w:tcPr>
            <w:tcW w:w="1130" w:type="dxa"/>
            <w:vAlign w:val="center"/>
          </w:tcPr>
          <w:p w:rsidR="00A30806" w:rsidRDefault="00B63FE8">
            <w:pPr>
              <w:jc w:val="center"/>
            </w:pPr>
            <w:r>
              <w:rPr>
                <w:rFonts w:ascii="宋体" w:hAnsi="宋体"/>
                <w:color w:val="000000"/>
                <w:kern w:val="0"/>
                <w:szCs w:val="21"/>
              </w:rPr>
              <w:t>16.85%</w:t>
            </w:r>
          </w:p>
        </w:tc>
      </w:tr>
      <w:tr w:rsidR="00A30806">
        <w:tc>
          <w:tcPr>
            <w:tcW w:w="9212" w:type="dxa"/>
            <w:gridSpan w:val="8"/>
            <w:vAlign w:val="center"/>
          </w:tcPr>
          <w:p w:rsidR="00A30806" w:rsidRDefault="00B63FE8">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A30806">
        <w:tc>
          <w:tcPr>
            <w:tcW w:w="9212" w:type="dxa"/>
            <w:gridSpan w:val="8"/>
            <w:vAlign w:val="center"/>
          </w:tcPr>
          <w:p w:rsidR="00A30806" w:rsidRDefault="00B63FE8">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w:t>
            </w:r>
            <w:r>
              <w:rPr>
                <w:rFonts w:ascii="宋体" w:hAnsi="宋体" w:hint="eastAsia"/>
                <w:kern w:val="0"/>
                <w:szCs w:val="21"/>
              </w:rPr>
              <w:t>20%</w:t>
            </w:r>
            <w:r>
              <w:rPr>
                <w:rFonts w:ascii="宋体" w:hAnsi="宋体" w:hint="eastAsia"/>
                <w:kern w:val="0"/>
                <w:szCs w:val="21"/>
              </w:rPr>
              <w:t>的情况。如该类投资者集中赎回，可能会对本基金带来流动性冲击，从而影响基金的投资运作和收益水平。基金管理人将加强流动性管理，防范相关风险，保护持有人利益。</w:t>
            </w:r>
          </w:p>
        </w:tc>
      </w:tr>
    </w:tbl>
    <w:p w:rsidR="00A30806" w:rsidRDefault="00B63FE8">
      <w:pPr>
        <w:pStyle w:val="1"/>
        <w:keepNext/>
        <w:keepLines/>
        <w:widowControl w:val="0"/>
        <w:spacing w:beforeLines="100" w:before="312" w:afterLines="100" w:after="312" w:line="288" w:lineRule="auto"/>
        <w:jc w:val="center"/>
        <w:rPr>
          <w:b/>
          <w:bCs/>
          <w:szCs w:val="24"/>
          <w:lang w:val="en-US"/>
        </w:rPr>
      </w:pPr>
      <w:bookmarkStart w:id="199" w:name="_Toc225500055"/>
      <w:bookmarkStart w:id="200" w:name="_Toc361324903"/>
      <w:bookmarkStart w:id="201" w:name="_Toc6969"/>
      <w:r>
        <w:rPr>
          <w:rFonts w:hint="eastAsia"/>
          <w:b/>
          <w:bCs/>
          <w:szCs w:val="24"/>
          <w:lang w:val="en-US"/>
        </w:rPr>
        <w:t>§</w:t>
      </w:r>
      <w:r>
        <w:rPr>
          <w:b/>
          <w:bCs/>
          <w:szCs w:val="24"/>
          <w:lang w:val="en-US"/>
        </w:rPr>
        <w:t>13</w:t>
      </w:r>
      <w:r>
        <w:rPr>
          <w:rFonts w:hint="eastAsia"/>
          <w:b/>
          <w:bCs/>
          <w:szCs w:val="24"/>
          <w:lang w:val="en-US"/>
        </w:rPr>
        <w:t>备查文件目录</w:t>
      </w:r>
      <w:bookmarkEnd w:id="199"/>
      <w:bookmarkEnd w:id="200"/>
      <w:bookmarkEnd w:id="201"/>
    </w:p>
    <w:p w:rsidR="00A30806" w:rsidRDefault="00A30806"/>
    <w:p w:rsidR="00A30806" w:rsidRDefault="00B63FE8">
      <w:pPr>
        <w:pStyle w:val="2"/>
        <w:spacing w:before="29" w:after="0" w:line="288" w:lineRule="auto"/>
        <w:rPr>
          <w:color w:val="000000"/>
          <w:kern w:val="0"/>
        </w:rPr>
      </w:pPr>
      <w:bookmarkStart w:id="202" w:name="_Toc361324904"/>
      <w:bookmarkStart w:id="203" w:name="_Toc8676"/>
      <w:r>
        <w:rPr>
          <w:color w:val="000000"/>
          <w:kern w:val="0"/>
        </w:rPr>
        <w:t xml:space="preserve">13.1 </w:t>
      </w:r>
      <w:r>
        <w:rPr>
          <w:rFonts w:hint="eastAsia"/>
          <w:color w:val="000000"/>
          <w:kern w:val="0"/>
        </w:rPr>
        <w:t>备查文件目录</w:t>
      </w:r>
      <w:bookmarkEnd w:id="202"/>
      <w:bookmarkEnd w:id="203"/>
    </w:p>
    <w:p w:rsidR="00A30806" w:rsidRDefault="00B63FE8">
      <w:pPr>
        <w:spacing w:before="29" w:line="288" w:lineRule="auto"/>
        <w:rPr>
          <w:kern w:val="0"/>
          <w:sz w:val="24"/>
        </w:rPr>
      </w:pPr>
      <w:r>
        <w:rPr>
          <w:kern w:val="0"/>
          <w:sz w:val="24"/>
        </w:rPr>
        <w:t>1</w:t>
      </w:r>
      <w:r>
        <w:rPr>
          <w:kern w:val="0"/>
          <w:sz w:val="24"/>
        </w:rPr>
        <w:t>、中国证监会准予交银施罗德中债</w:t>
      </w:r>
      <w:r>
        <w:rPr>
          <w:kern w:val="0"/>
          <w:sz w:val="24"/>
        </w:rPr>
        <w:t>1-3</w:t>
      </w:r>
      <w:r>
        <w:rPr>
          <w:kern w:val="0"/>
          <w:sz w:val="24"/>
        </w:rPr>
        <w:t>年政策性金融债指数证券投资基金募集注册的文件；</w:t>
      </w:r>
      <w:r>
        <w:rPr>
          <w:kern w:val="0"/>
          <w:sz w:val="24"/>
        </w:rPr>
        <w:t xml:space="preserve"> </w:t>
      </w:r>
    </w:p>
    <w:p w:rsidR="00A30806" w:rsidRDefault="00B63FE8">
      <w:pPr>
        <w:spacing w:before="29" w:line="288" w:lineRule="auto"/>
        <w:rPr>
          <w:kern w:val="0"/>
          <w:sz w:val="24"/>
        </w:rPr>
      </w:pPr>
      <w:r>
        <w:rPr>
          <w:kern w:val="0"/>
          <w:sz w:val="24"/>
        </w:rPr>
        <w:t>2</w:t>
      </w:r>
      <w:r>
        <w:rPr>
          <w:kern w:val="0"/>
          <w:sz w:val="24"/>
        </w:rPr>
        <w:t>、《交银施罗德中债</w:t>
      </w:r>
      <w:r>
        <w:rPr>
          <w:kern w:val="0"/>
          <w:sz w:val="24"/>
        </w:rPr>
        <w:t>1-3</w:t>
      </w:r>
      <w:r>
        <w:rPr>
          <w:kern w:val="0"/>
          <w:sz w:val="24"/>
        </w:rPr>
        <w:t>年政策性金融债指数证券投资基金基金合同》；</w:t>
      </w:r>
      <w:r>
        <w:rPr>
          <w:kern w:val="0"/>
          <w:sz w:val="24"/>
        </w:rPr>
        <w:t xml:space="preserve"> </w:t>
      </w:r>
    </w:p>
    <w:p w:rsidR="00A30806" w:rsidRDefault="00B63FE8">
      <w:pPr>
        <w:spacing w:before="29" w:line="288" w:lineRule="auto"/>
        <w:rPr>
          <w:kern w:val="0"/>
          <w:sz w:val="24"/>
        </w:rPr>
      </w:pPr>
      <w:r>
        <w:rPr>
          <w:kern w:val="0"/>
          <w:sz w:val="24"/>
        </w:rPr>
        <w:t>3</w:t>
      </w:r>
      <w:r>
        <w:rPr>
          <w:kern w:val="0"/>
          <w:sz w:val="24"/>
        </w:rPr>
        <w:t>、《交银施罗德中债</w:t>
      </w:r>
      <w:r>
        <w:rPr>
          <w:kern w:val="0"/>
          <w:sz w:val="24"/>
        </w:rPr>
        <w:t>1-3</w:t>
      </w:r>
      <w:r>
        <w:rPr>
          <w:kern w:val="0"/>
          <w:sz w:val="24"/>
        </w:rPr>
        <w:t>年政策性金融债指数证券投资基金招募说明书》；</w:t>
      </w:r>
      <w:r>
        <w:rPr>
          <w:kern w:val="0"/>
          <w:sz w:val="24"/>
        </w:rPr>
        <w:t xml:space="preserve"> </w:t>
      </w:r>
    </w:p>
    <w:p w:rsidR="00A30806" w:rsidRDefault="00B63FE8">
      <w:pPr>
        <w:spacing w:before="29" w:line="288" w:lineRule="auto"/>
        <w:rPr>
          <w:kern w:val="0"/>
          <w:sz w:val="24"/>
        </w:rPr>
      </w:pPr>
      <w:r>
        <w:rPr>
          <w:kern w:val="0"/>
          <w:sz w:val="24"/>
        </w:rPr>
        <w:t>4</w:t>
      </w:r>
      <w:r>
        <w:rPr>
          <w:kern w:val="0"/>
          <w:sz w:val="24"/>
        </w:rPr>
        <w:t>、《交银施罗德中债</w:t>
      </w:r>
      <w:r>
        <w:rPr>
          <w:kern w:val="0"/>
          <w:sz w:val="24"/>
        </w:rPr>
        <w:t>1-3</w:t>
      </w:r>
      <w:r>
        <w:rPr>
          <w:kern w:val="0"/>
          <w:sz w:val="24"/>
        </w:rPr>
        <w:t>年政策性金融债指数证券投资基金托管协议》；</w:t>
      </w:r>
      <w:r>
        <w:rPr>
          <w:kern w:val="0"/>
          <w:sz w:val="24"/>
        </w:rPr>
        <w:t xml:space="preserve"> </w:t>
      </w:r>
    </w:p>
    <w:p w:rsidR="00A30806" w:rsidRDefault="00B63FE8">
      <w:pPr>
        <w:spacing w:before="29" w:line="288" w:lineRule="auto"/>
        <w:rPr>
          <w:kern w:val="0"/>
          <w:sz w:val="24"/>
        </w:rPr>
      </w:pPr>
      <w:r>
        <w:rPr>
          <w:kern w:val="0"/>
          <w:sz w:val="24"/>
        </w:rPr>
        <w:t>5</w:t>
      </w:r>
      <w:r>
        <w:rPr>
          <w:kern w:val="0"/>
          <w:sz w:val="24"/>
        </w:rPr>
        <w:t>、关于申请募集注册交银施罗德中债</w:t>
      </w:r>
      <w:r>
        <w:rPr>
          <w:kern w:val="0"/>
          <w:sz w:val="24"/>
        </w:rPr>
        <w:t>1-3</w:t>
      </w:r>
      <w:r>
        <w:rPr>
          <w:kern w:val="0"/>
          <w:sz w:val="24"/>
        </w:rPr>
        <w:t>年政策性金融债指数证券投资基金的法律意见书；</w:t>
      </w:r>
      <w:r>
        <w:rPr>
          <w:kern w:val="0"/>
          <w:sz w:val="24"/>
        </w:rPr>
        <w:t xml:space="preserve"> </w:t>
      </w:r>
    </w:p>
    <w:p w:rsidR="00A30806" w:rsidRDefault="00B63FE8">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A30806" w:rsidRDefault="00B63FE8">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A30806" w:rsidRDefault="00B63FE8">
      <w:pPr>
        <w:spacing w:before="29" w:line="288" w:lineRule="auto"/>
        <w:rPr>
          <w:kern w:val="0"/>
          <w:sz w:val="24"/>
        </w:rPr>
      </w:pPr>
      <w:r>
        <w:rPr>
          <w:kern w:val="0"/>
          <w:sz w:val="24"/>
        </w:rPr>
        <w:t>8</w:t>
      </w:r>
      <w:r>
        <w:rPr>
          <w:kern w:val="0"/>
          <w:sz w:val="24"/>
        </w:rPr>
        <w:t>、报告期内交银施罗德中债</w:t>
      </w:r>
      <w:r>
        <w:rPr>
          <w:kern w:val="0"/>
          <w:sz w:val="24"/>
        </w:rPr>
        <w:t>1-3</w:t>
      </w:r>
      <w:r>
        <w:rPr>
          <w:kern w:val="0"/>
          <w:sz w:val="24"/>
        </w:rPr>
        <w:t>年政策性金融债指数证券投资基金在指定报刊上各项公告的原稿。</w:t>
      </w:r>
    </w:p>
    <w:p w:rsidR="00A30806" w:rsidRDefault="00A30806">
      <w:pPr>
        <w:spacing w:line="360" w:lineRule="auto"/>
        <w:ind w:firstLineChars="150" w:firstLine="315"/>
        <w:rPr>
          <w:rFonts w:asciiTheme="minorEastAsia" w:eastAsiaTheme="minorEastAsia" w:hAnsiTheme="minorEastAsia"/>
          <w:bCs/>
          <w:color w:val="000000"/>
          <w:szCs w:val="21"/>
        </w:rPr>
      </w:pPr>
    </w:p>
    <w:p w:rsidR="00A30806" w:rsidRDefault="00B63FE8">
      <w:pPr>
        <w:pStyle w:val="2"/>
        <w:spacing w:before="29" w:after="0" w:line="288" w:lineRule="auto"/>
        <w:rPr>
          <w:color w:val="000000"/>
          <w:kern w:val="0"/>
        </w:rPr>
      </w:pPr>
      <w:bookmarkStart w:id="204" w:name="_Toc361324905"/>
      <w:bookmarkStart w:id="205" w:name="_Toc17787"/>
      <w:r>
        <w:rPr>
          <w:color w:val="000000"/>
          <w:kern w:val="0"/>
        </w:rPr>
        <w:t>13.2</w:t>
      </w:r>
      <w:r>
        <w:rPr>
          <w:rFonts w:hint="eastAsia"/>
          <w:color w:val="000000"/>
          <w:kern w:val="0"/>
        </w:rPr>
        <w:t>存放地点</w:t>
      </w:r>
      <w:bookmarkEnd w:id="204"/>
      <w:bookmarkEnd w:id="205"/>
    </w:p>
    <w:p w:rsidR="00A30806" w:rsidRDefault="00B63FE8">
      <w:pPr>
        <w:spacing w:before="29" w:line="288" w:lineRule="auto"/>
        <w:ind w:firstLineChars="200" w:firstLine="480"/>
        <w:rPr>
          <w:kern w:val="0"/>
          <w:sz w:val="24"/>
        </w:rPr>
      </w:pPr>
      <w:r>
        <w:rPr>
          <w:kern w:val="0"/>
          <w:sz w:val="24"/>
        </w:rPr>
        <w:t>备查文件存放于基金管理人的办公场所。</w:t>
      </w:r>
    </w:p>
    <w:p w:rsidR="00A30806" w:rsidRDefault="00A30806">
      <w:pPr>
        <w:spacing w:line="360" w:lineRule="auto"/>
        <w:rPr>
          <w:rFonts w:asciiTheme="minorEastAsia" w:eastAsiaTheme="minorEastAsia" w:hAnsiTheme="minorEastAsia"/>
          <w:bCs/>
          <w:color w:val="000000"/>
          <w:szCs w:val="21"/>
        </w:rPr>
      </w:pPr>
    </w:p>
    <w:p w:rsidR="00A30806" w:rsidRDefault="00B63FE8">
      <w:pPr>
        <w:pStyle w:val="2"/>
        <w:spacing w:before="29" w:after="0" w:line="288" w:lineRule="auto"/>
        <w:rPr>
          <w:color w:val="000000"/>
          <w:kern w:val="0"/>
        </w:rPr>
      </w:pPr>
      <w:bookmarkStart w:id="206" w:name="_Toc361324906"/>
      <w:bookmarkStart w:id="207" w:name="_Toc17121"/>
      <w:r>
        <w:rPr>
          <w:color w:val="000000"/>
          <w:kern w:val="0"/>
        </w:rPr>
        <w:t>13.3</w:t>
      </w:r>
      <w:r>
        <w:rPr>
          <w:rFonts w:hint="eastAsia"/>
          <w:color w:val="000000"/>
          <w:kern w:val="0"/>
        </w:rPr>
        <w:t>查阅方式</w:t>
      </w:r>
      <w:bookmarkEnd w:id="206"/>
      <w:bookmarkEnd w:id="207"/>
    </w:p>
    <w:p w:rsidR="00A30806" w:rsidRDefault="00B63FE8">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A30806" w:rsidRDefault="00B63FE8">
      <w:pPr>
        <w:spacing w:before="29" w:line="288" w:lineRule="auto"/>
        <w:ind w:firstLineChars="200" w:firstLine="480"/>
        <w:rPr>
          <w:kern w:val="0"/>
          <w:sz w:val="24"/>
        </w:rPr>
      </w:pPr>
      <w:r>
        <w:rPr>
          <w:kern w:val="0"/>
          <w:sz w:val="24"/>
        </w:rPr>
        <w:t>投资者对本报告书如有疑问，可咨询本基金管理人交银施罗德基金管理有限公司。本公司客户服务中心电话：</w:t>
      </w:r>
      <w:r>
        <w:rPr>
          <w:kern w:val="0"/>
          <w:sz w:val="24"/>
        </w:rPr>
        <w:t>400-700-5000</w:t>
      </w:r>
      <w:r>
        <w:rPr>
          <w:kern w:val="0"/>
          <w:sz w:val="24"/>
        </w:rPr>
        <w:t>（免长途话费），</w:t>
      </w:r>
      <w:r>
        <w:rPr>
          <w:kern w:val="0"/>
          <w:sz w:val="24"/>
        </w:rPr>
        <w:t>021-61055000</w:t>
      </w:r>
      <w:r>
        <w:rPr>
          <w:kern w:val="0"/>
          <w:sz w:val="24"/>
        </w:rPr>
        <w:t>，电子邮件：</w:t>
      </w:r>
      <w:r>
        <w:rPr>
          <w:kern w:val="0"/>
          <w:sz w:val="24"/>
        </w:rPr>
        <w:t>services@jysld.com</w:t>
      </w:r>
      <w:r>
        <w:rPr>
          <w:kern w:val="0"/>
          <w:sz w:val="24"/>
        </w:rPr>
        <w:t>。</w:t>
      </w:r>
    </w:p>
    <w:p w:rsidR="00A30806" w:rsidRDefault="00A30806">
      <w:pPr>
        <w:spacing w:line="360" w:lineRule="auto"/>
        <w:ind w:firstLineChars="150" w:firstLine="315"/>
        <w:rPr>
          <w:rFonts w:asciiTheme="minorEastAsia" w:eastAsiaTheme="minorEastAsia" w:hAnsiTheme="minorEastAsia"/>
          <w:bCs/>
          <w:color w:val="000000"/>
          <w:szCs w:val="21"/>
        </w:rPr>
      </w:pPr>
    </w:p>
    <w:p w:rsidR="00A30806" w:rsidRDefault="00A30806">
      <w:pPr>
        <w:spacing w:line="360" w:lineRule="auto"/>
        <w:ind w:firstLineChars="150" w:firstLine="315"/>
        <w:rPr>
          <w:rFonts w:asciiTheme="minorEastAsia" w:eastAsiaTheme="minorEastAsia" w:hAnsiTheme="minorEastAsia"/>
          <w:bCs/>
          <w:color w:val="000000"/>
          <w:szCs w:val="21"/>
        </w:rPr>
      </w:pPr>
    </w:p>
    <w:p w:rsidR="00A30806" w:rsidRDefault="00A30806">
      <w:pPr>
        <w:spacing w:line="360" w:lineRule="auto"/>
        <w:ind w:firstLineChars="150" w:firstLine="315"/>
        <w:rPr>
          <w:rFonts w:asciiTheme="minorEastAsia" w:eastAsiaTheme="minorEastAsia" w:hAnsiTheme="minorEastAsia"/>
          <w:bCs/>
          <w:color w:val="000000"/>
          <w:szCs w:val="21"/>
        </w:rPr>
      </w:pPr>
    </w:p>
    <w:p w:rsidR="00A30806" w:rsidRDefault="00A30806">
      <w:pPr>
        <w:spacing w:line="360" w:lineRule="auto"/>
        <w:ind w:firstLineChars="150" w:firstLine="315"/>
        <w:rPr>
          <w:rFonts w:asciiTheme="minorEastAsia" w:eastAsiaTheme="minorEastAsia" w:hAnsiTheme="minorEastAsia"/>
          <w:bCs/>
          <w:color w:val="000000"/>
          <w:szCs w:val="21"/>
        </w:rPr>
      </w:pPr>
    </w:p>
    <w:p w:rsidR="00A30806" w:rsidRDefault="00A30806">
      <w:pPr>
        <w:spacing w:line="360" w:lineRule="auto"/>
        <w:ind w:firstLineChars="150" w:firstLine="315"/>
        <w:rPr>
          <w:rFonts w:asciiTheme="minorEastAsia" w:eastAsiaTheme="minorEastAsia" w:hAnsiTheme="minorEastAsia"/>
          <w:bCs/>
          <w:color w:val="000000"/>
          <w:szCs w:val="21"/>
        </w:rPr>
      </w:pPr>
    </w:p>
    <w:p w:rsidR="00A30806" w:rsidRDefault="00A30806">
      <w:pPr>
        <w:spacing w:line="360" w:lineRule="auto"/>
        <w:ind w:firstLineChars="150" w:firstLine="315"/>
        <w:rPr>
          <w:rFonts w:asciiTheme="minorEastAsia" w:eastAsiaTheme="minorEastAsia" w:hAnsiTheme="minorEastAsia"/>
          <w:bCs/>
          <w:color w:val="000000"/>
          <w:szCs w:val="21"/>
        </w:rPr>
      </w:pPr>
    </w:p>
    <w:p w:rsidR="00A30806" w:rsidRDefault="00A30806">
      <w:pPr>
        <w:spacing w:line="360" w:lineRule="auto"/>
        <w:ind w:firstLineChars="150" w:firstLine="315"/>
        <w:rPr>
          <w:rFonts w:asciiTheme="minorEastAsia" w:eastAsiaTheme="minorEastAsia" w:hAnsiTheme="minorEastAsia"/>
          <w:bCs/>
          <w:color w:val="000000"/>
          <w:szCs w:val="21"/>
        </w:rPr>
      </w:pPr>
    </w:p>
    <w:p w:rsidR="00A30806" w:rsidRDefault="00B63FE8">
      <w:pPr>
        <w:spacing w:before="29" w:line="288" w:lineRule="auto"/>
        <w:ind w:firstLineChars="200" w:firstLine="482"/>
        <w:jc w:val="right"/>
        <w:rPr>
          <w:b/>
          <w:kern w:val="0"/>
          <w:sz w:val="24"/>
        </w:rPr>
      </w:pPr>
      <w:r>
        <w:rPr>
          <w:b/>
          <w:kern w:val="0"/>
          <w:sz w:val="24"/>
        </w:rPr>
        <w:t>交银施罗德基金管理有限公司</w:t>
      </w:r>
    </w:p>
    <w:p w:rsidR="00A30806" w:rsidRDefault="00B63FE8">
      <w:pPr>
        <w:spacing w:before="29" w:line="288" w:lineRule="auto"/>
        <w:ind w:firstLineChars="200" w:firstLine="482"/>
        <w:jc w:val="right"/>
        <w:rPr>
          <w:b/>
          <w:kern w:val="0"/>
          <w:sz w:val="24"/>
        </w:rPr>
      </w:pPr>
      <w:r>
        <w:rPr>
          <w:b/>
          <w:kern w:val="0"/>
          <w:sz w:val="24"/>
        </w:rPr>
        <w:t>二〇二一年三月三十日</w:t>
      </w:r>
    </w:p>
    <w:p w:rsidR="00A30806" w:rsidRDefault="00A30806">
      <w:pPr>
        <w:spacing w:line="360" w:lineRule="auto"/>
        <w:rPr>
          <w:rFonts w:asciiTheme="minorEastAsia" w:eastAsiaTheme="minorEastAsia" w:hAnsiTheme="minorEastAsia"/>
          <w:szCs w:val="21"/>
        </w:rPr>
      </w:pPr>
    </w:p>
    <w:sectPr w:rsidR="00A30806">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63FE8">
      <w:r>
        <w:separator/>
      </w:r>
    </w:p>
  </w:endnote>
  <w:endnote w:type="continuationSeparator" w:id="0">
    <w:p w:rsidR="00000000" w:rsidRDefault="00B63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806" w:rsidRDefault="00A30806">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806" w:rsidRDefault="00A30806">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806" w:rsidRDefault="00A30806">
    <w:pPr>
      <w:pStyle w:val="af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806" w:rsidRDefault="00B63FE8">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A30806" w:rsidRDefault="00A30806">
    <w:pPr>
      <w:pStyle w:val="af2"/>
      <w:ind w:right="360"/>
    </w:pPr>
  </w:p>
  <w:p w:rsidR="00A30806" w:rsidRDefault="00A30806"/>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806" w:rsidRDefault="00B63FE8">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47</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w:instrText>
    </w:r>
    <w:r>
      <w:rPr>
        <w:kern w:val="0"/>
        <w:szCs w:val="21"/>
      </w:rPr>
      <w:instrText xml:space="preserve">GES </w:instrText>
    </w:r>
    <w:r>
      <w:rPr>
        <w:kern w:val="0"/>
        <w:szCs w:val="21"/>
      </w:rPr>
      <w:fldChar w:fldCharType="separate"/>
    </w:r>
    <w:r>
      <w:rPr>
        <w:noProof/>
        <w:kern w:val="0"/>
        <w:szCs w:val="21"/>
      </w:rPr>
      <w:t>54</w:t>
    </w:r>
    <w:r>
      <w:rPr>
        <w:kern w:val="0"/>
        <w:szCs w:val="21"/>
      </w:rPr>
      <w:fldChar w:fldCharType="end"/>
    </w:r>
    <w:r>
      <w:rPr>
        <w:rFonts w:hint="eastAsia"/>
        <w:kern w:val="0"/>
        <w:szCs w:val="21"/>
      </w:rPr>
      <w:t>页</w:t>
    </w:r>
  </w:p>
  <w:p w:rsidR="00A30806" w:rsidRDefault="00A3080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63FE8">
      <w:r>
        <w:separator/>
      </w:r>
    </w:p>
  </w:footnote>
  <w:footnote w:type="continuationSeparator" w:id="0">
    <w:p w:rsidR="00000000" w:rsidRDefault="00B63F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806" w:rsidRDefault="00A30806">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806" w:rsidRDefault="00B63FE8">
    <w:pPr>
      <w:spacing w:before="29" w:line="288" w:lineRule="auto"/>
      <w:jc w:val="right"/>
      <w:rPr>
        <w:rFonts w:eastAsiaTheme="minorEastAsia"/>
        <w:sz w:val="24"/>
      </w:rPr>
    </w:pPr>
    <w:r>
      <w:rPr>
        <w:rFonts w:eastAsiaTheme="minorEastAsia"/>
        <w:sz w:val="24"/>
      </w:rPr>
      <w:t>交银施罗德中债</w:t>
    </w:r>
    <w:r>
      <w:rPr>
        <w:rFonts w:eastAsiaTheme="minorEastAsia"/>
        <w:sz w:val="24"/>
      </w:rPr>
      <w:t>1-3</w:t>
    </w:r>
    <w:r>
      <w:rPr>
        <w:rFonts w:eastAsiaTheme="minorEastAsia"/>
        <w:sz w:val="24"/>
      </w:rPr>
      <w:t>年政策性金融债指数证券投资基金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806" w:rsidRDefault="00A30806">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4CDF"/>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B0B"/>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978"/>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5F43"/>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18CC"/>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2D6"/>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1AD"/>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6D1"/>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7C"/>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67BFC"/>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2AF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9B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2F3E"/>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1800"/>
    <w:rsid w:val="0069211A"/>
    <w:rsid w:val="00692B81"/>
    <w:rsid w:val="00692C4F"/>
    <w:rsid w:val="006936C6"/>
    <w:rsid w:val="00694485"/>
    <w:rsid w:val="00694673"/>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4F22"/>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72C"/>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233"/>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777"/>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4918"/>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4A6"/>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A60"/>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0806"/>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3FE8"/>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18B3"/>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4433"/>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07994"/>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02A"/>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145"/>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B92"/>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57F8"/>
    <w:rsid w:val="00FC619F"/>
    <w:rsid w:val="00FC674E"/>
    <w:rsid w:val="00FC6D6C"/>
    <w:rsid w:val="00FD1C3C"/>
    <w:rsid w:val="00FD24F6"/>
    <w:rsid w:val="00FD2D6C"/>
    <w:rsid w:val="00FD2DB1"/>
    <w:rsid w:val="00FD3669"/>
    <w:rsid w:val="00FD38A8"/>
    <w:rsid w:val="00FD3983"/>
    <w:rsid w:val="00FD3CAF"/>
    <w:rsid w:val="00FD6085"/>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 w:val="06D97E86"/>
    <w:rsid w:val="576B79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52D765-9AEE-4107-A81D-F4C7A06A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qFormat="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lock Text" w:semiHidden="1" w:unhideWhenUsed="1"/>
    <w:lsdException w:name="Strong" w:locked="1" w:uiPriority="22" w:qFormat="1"/>
    <w:lsdException w:name="Emphasis" w:locked="1" w:uiPriority="0" w:qFormat="1"/>
    <w:lsdException w:name="Document Map" w:semiHidden="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a5"/>
    <w:uiPriority w:val="99"/>
    <w:semiHidden/>
    <w:pPr>
      <w:shd w:val="clear" w:color="auto" w:fill="000080"/>
    </w:pPr>
  </w:style>
  <w:style w:type="paragraph" w:styleId="a6">
    <w:name w:val="annotation text"/>
    <w:basedOn w:val="a"/>
    <w:link w:val="a7"/>
    <w:uiPriority w:val="99"/>
    <w:semiHidden/>
    <w:pPr>
      <w:jc w:val="left"/>
    </w:pPr>
  </w:style>
  <w:style w:type="paragraph" w:styleId="a8">
    <w:name w:val="Body Text"/>
    <w:basedOn w:val="a"/>
    <w:link w:val="a9"/>
    <w:uiPriority w:val="99"/>
    <w:pPr>
      <w:spacing w:after="120"/>
    </w:pPr>
  </w:style>
  <w:style w:type="paragraph" w:styleId="aa">
    <w:name w:val="Body Text Indent"/>
    <w:basedOn w:val="a"/>
    <w:link w:val="ab"/>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1">
    <w:name w:val="toc 3"/>
    <w:basedOn w:val="a"/>
    <w:next w:val="a"/>
    <w:uiPriority w:val="39"/>
    <w:qFormat/>
    <w:pPr>
      <w:ind w:leftChars="400" w:left="840"/>
    </w:pPr>
  </w:style>
  <w:style w:type="paragraph" w:styleId="ac">
    <w:name w:val="Plain Text"/>
    <w:basedOn w:val="a"/>
    <w:link w:val="ad"/>
    <w:qFormat/>
    <w:rPr>
      <w:rFonts w:ascii="宋体" w:hAnsi="Courier New"/>
      <w:szCs w:val="21"/>
    </w:rPr>
  </w:style>
  <w:style w:type="paragraph" w:styleId="ae">
    <w:name w:val="Date"/>
    <w:basedOn w:val="a"/>
    <w:next w:val="a"/>
    <w:link w:val="af"/>
    <w:uiPriority w:val="99"/>
    <w:rPr>
      <w:sz w:val="24"/>
      <w:szCs w:val="20"/>
    </w:rPr>
  </w:style>
  <w:style w:type="paragraph" w:styleId="21">
    <w:name w:val="Body Text Indent 2"/>
    <w:basedOn w:val="a"/>
    <w:link w:val="22"/>
    <w:qFormat/>
    <w:pPr>
      <w:spacing w:line="560" w:lineRule="exact"/>
      <w:ind w:firstLineChars="200" w:firstLine="480"/>
    </w:pPr>
    <w:rPr>
      <w:rFonts w:ascii="宋体" w:hAnsi="宋体"/>
      <w:color w:val="FF0000"/>
      <w:sz w:val="24"/>
    </w:rPr>
  </w:style>
  <w:style w:type="paragraph" w:styleId="af0">
    <w:name w:val="Balloon Text"/>
    <w:basedOn w:val="a"/>
    <w:link w:val="af1"/>
    <w:uiPriority w:val="99"/>
    <w:semiHidden/>
    <w:qFormat/>
    <w:rPr>
      <w:sz w:val="18"/>
      <w:szCs w:val="18"/>
    </w:rPr>
  </w:style>
  <w:style w:type="paragraph" w:styleId="af2">
    <w:name w:val="footer"/>
    <w:basedOn w:val="a"/>
    <w:link w:val="af3"/>
    <w:uiPriority w:val="99"/>
    <w:pPr>
      <w:tabs>
        <w:tab w:val="center" w:pos="4153"/>
        <w:tab w:val="right" w:pos="8306"/>
      </w:tabs>
      <w:snapToGrid w:val="0"/>
      <w:jc w:val="left"/>
    </w:pPr>
    <w:rPr>
      <w:sz w:val="18"/>
      <w:szCs w:val="18"/>
    </w:rPr>
  </w:style>
  <w:style w:type="paragraph" w:styleId="af4">
    <w:name w:val="header"/>
    <w:basedOn w:val="a"/>
    <w:link w:val="af5"/>
    <w:uiPriority w:val="99"/>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pPr>
      <w:spacing w:after="220" w:line="220" w:lineRule="atLeast"/>
      <w:ind w:left="1440" w:hanging="360"/>
    </w:pPr>
    <w:rPr>
      <w:szCs w:val="20"/>
    </w:rPr>
  </w:style>
  <w:style w:type="paragraph" w:styleId="af7">
    <w:name w:val="footnote text"/>
    <w:basedOn w:val="a"/>
    <w:link w:val="af8"/>
    <w:uiPriority w:val="99"/>
    <w:semiHidden/>
    <w:qFormat/>
    <w:pPr>
      <w:snapToGrid w:val="0"/>
      <w:jc w:val="left"/>
    </w:pPr>
    <w:rPr>
      <w:sz w:val="18"/>
      <w:szCs w:val="18"/>
    </w:rPr>
  </w:style>
  <w:style w:type="paragraph" w:styleId="32">
    <w:name w:val="Body Text Indent 3"/>
    <w:basedOn w:val="a"/>
    <w:link w:val="33"/>
    <w:uiPriority w:val="99"/>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left" w:pos="1260"/>
        <w:tab w:val="right" w:leader="dot" w:pos="9072"/>
      </w:tabs>
      <w:ind w:leftChars="200" w:left="200"/>
    </w:pPr>
    <w:rPr>
      <w:kern w:val="0"/>
      <w:szCs w:val="21"/>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pPr>
      <w:jc w:val="right"/>
    </w:pPr>
    <w:rPr>
      <w:color w:val="008000"/>
    </w:rPr>
  </w:style>
  <w:style w:type="paragraph" w:styleId="afa">
    <w:name w:val="annotation subject"/>
    <w:basedOn w:val="a6"/>
    <w:next w:val="a6"/>
    <w:link w:val="afb"/>
    <w:uiPriority w:val="99"/>
    <w:semiHidden/>
    <w:qFormat/>
    <w:rPr>
      <w:b/>
      <w:bCs/>
    </w:rPr>
  </w:style>
  <w:style w:type="table" w:styleId="af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locked/>
    <w:rPr>
      <w:b/>
      <w:bCs/>
    </w:rPr>
  </w:style>
  <w:style w:type="character" w:styleId="afe">
    <w:name w:val="page number"/>
    <w:uiPriority w:val="99"/>
    <w:rPr>
      <w:rFonts w:cs="Times New Roman"/>
    </w:rPr>
  </w:style>
  <w:style w:type="character" w:styleId="aff">
    <w:name w:val="FollowedHyperlink"/>
    <w:uiPriority w:val="99"/>
    <w:rPr>
      <w:rFonts w:cs="Times New Roman"/>
      <w:color w:val="800080"/>
      <w:u w:val="single"/>
    </w:rPr>
  </w:style>
  <w:style w:type="character" w:styleId="aff0">
    <w:name w:val="Hyperlink"/>
    <w:uiPriority w:val="99"/>
    <w:rPr>
      <w:rFonts w:cs="Times New Roman"/>
      <w:color w:val="0000FF"/>
      <w:u w:val="single"/>
    </w:rPr>
  </w:style>
  <w:style w:type="character" w:styleId="aff1">
    <w:name w:val="annotation reference"/>
    <w:uiPriority w:val="99"/>
    <w:semiHidden/>
    <w:qFormat/>
    <w:rPr>
      <w:rFonts w:cs="Times New Roman"/>
      <w:sz w:val="21"/>
    </w:rPr>
  </w:style>
  <w:style w:type="character" w:styleId="aff2">
    <w:name w:val="footnote reference"/>
    <w:uiPriority w:val="99"/>
    <w:semiHidden/>
    <w:qFormat/>
    <w:rPr>
      <w:rFonts w:cs="Times New Roman"/>
      <w:vertAlign w:val="superscript"/>
    </w:rPr>
  </w:style>
  <w:style w:type="character" w:customStyle="1" w:styleId="10">
    <w:name w:val="标题 1 字符"/>
    <w:link w:val="1"/>
    <w:uiPriority w:val="99"/>
    <w:qFormat/>
    <w:locked/>
    <w:rPr>
      <w:rFonts w:cs="Times New Roman"/>
      <w:sz w:val="24"/>
      <w:lang w:val="en-GB"/>
    </w:r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qFormat/>
    <w:locked/>
    <w:rPr>
      <w:rFonts w:cs="Times New Roman"/>
      <w:b/>
      <w:bCs/>
      <w:kern w:val="2"/>
      <w:sz w:val="32"/>
      <w:szCs w:val="32"/>
    </w:rPr>
  </w:style>
  <w:style w:type="character" w:customStyle="1" w:styleId="af1">
    <w:name w:val="批注框文本 字符"/>
    <w:link w:val="af0"/>
    <w:uiPriority w:val="99"/>
    <w:semiHidden/>
    <w:qFormat/>
    <w:locked/>
    <w:rPr>
      <w:rFonts w:cs="Times New Roman"/>
      <w:kern w:val="2"/>
      <w:sz w:val="18"/>
      <w:szCs w:val="18"/>
    </w:rPr>
  </w:style>
  <w:style w:type="character" w:customStyle="1" w:styleId="ab">
    <w:name w:val="正文文本缩进 字符"/>
    <w:link w:val="aa"/>
    <w:uiPriority w:val="99"/>
    <w:qFormat/>
    <w:locked/>
    <w:rPr>
      <w:rFonts w:ascii="Arial Unicode MS" w:eastAsia="Times New Roman" w:hAnsi="Arial Unicode MS" w:cs="Arial Unicode MS"/>
      <w:sz w:val="24"/>
      <w:szCs w:val="24"/>
    </w:rPr>
  </w:style>
  <w:style w:type="character" w:customStyle="1" w:styleId="ad">
    <w:name w:val="纯文本 字符"/>
    <w:link w:val="ac"/>
    <w:qFormat/>
    <w:locked/>
    <w:rPr>
      <w:rFonts w:ascii="宋体" w:hAnsi="Courier New"/>
      <w:kern w:val="2"/>
      <w:sz w:val="21"/>
    </w:rPr>
  </w:style>
  <w:style w:type="character" w:customStyle="1" w:styleId="22">
    <w:name w:val="正文文本缩进 2 字符"/>
    <w:link w:val="21"/>
    <w:qFormat/>
    <w:locked/>
    <w:rPr>
      <w:rFonts w:ascii="宋体" w:eastAsia="宋体" w:cs="Times New Roman"/>
      <w:color w:val="FF0000"/>
      <w:kern w:val="2"/>
      <w:sz w:val="24"/>
      <w:szCs w:val="24"/>
    </w:rPr>
  </w:style>
  <w:style w:type="character" w:customStyle="1" w:styleId="af3">
    <w:name w:val="页脚 字符"/>
    <w:link w:val="af2"/>
    <w:uiPriority w:val="99"/>
    <w:locked/>
    <w:rPr>
      <w:rFonts w:cs="Times New Roman"/>
      <w:kern w:val="2"/>
      <w:sz w:val="18"/>
      <w:szCs w:val="18"/>
    </w:rPr>
  </w:style>
  <w:style w:type="character" w:customStyle="1" w:styleId="33">
    <w:name w:val="正文文本缩进 3 字符"/>
    <w:link w:val="32"/>
    <w:uiPriority w:val="99"/>
    <w:locked/>
    <w:rPr>
      <w:rFonts w:ascii="Arial" w:hAnsi="Arial" w:cs="Arial"/>
      <w:color w:val="FF0000"/>
      <w:kern w:val="2"/>
      <w:sz w:val="24"/>
      <w:szCs w:val="24"/>
    </w:rPr>
  </w:style>
  <w:style w:type="character" w:customStyle="1" w:styleId="af5">
    <w:name w:val="页眉 字符"/>
    <w:link w:val="af4"/>
    <w:uiPriority w:val="99"/>
    <w:locked/>
    <w:rPr>
      <w:rFonts w:cs="Times New Roman"/>
      <w:kern w:val="2"/>
      <w:sz w:val="18"/>
      <w:szCs w:val="18"/>
    </w:rPr>
  </w:style>
  <w:style w:type="character" w:customStyle="1" w:styleId="a9">
    <w:name w:val="正文文本 字符"/>
    <w:link w:val="a8"/>
    <w:uiPriority w:val="99"/>
    <w:locked/>
    <w:rPr>
      <w:rFonts w:cs="Times New Roman"/>
      <w:kern w:val="2"/>
      <w:sz w:val="24"/>
      <w:szCs w:val="24"/>
    </w:rPr>
  </w:style>
  <w:style w:type="character" w:customStyle="1" w:styleId="af">
    <w:name w:val="日期 字符"/>
    <w:link w:val="ae"/>
    <w:uiPriority w:val="99"/>
    <w:locked/>
    <w:rPr>
      <w:rFonts w:cs="Times New Roman"/>
      <w:kern w:val="2"/>
      <w:sz w:val="24"/>
    </w:rPr>
  </w:style>
  <w:style w:type="character" w:customStyle="1" w:styleId="c1">
    <w:name w:val="c1"/>
    <w:uiPriority w:val="99"/>
    <w:rPr>
      <w:color w:val="000000"/>
      <w:spacing w:val="300"/>
      <w:sz w:val="18"/>
    </w:rPr>
  </w:style>
  <w:style w:type="paragraph" w:customStyle="1" w:styleId="font5">
    <w:name w:val="font5"/>
    <w:basedOn w:val="a"/>
    <w:uiPriority w:val="99"/>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a7">
    <w:name w:val="批注文字 字符"/>
    <w:link w:val="a6"/>
    <w:uiPriority w:val="99"/>
    <w:semiHidden/>
    <w:qFormat/>
    <w:locked/>
    <w:rPr>
      <w:rFonts w:cs="Times New Roman"/>
      <w:kern w:val="2"/>
      <w:sz w:val="24"/>
      <w:szCs w:val="24"/>
    </w:rPr>
  </w:style>
  <w:style w:type="character" w:customStyle="1" w:styleId="afb">
    <w:name w:val="批注主题 字符"/>
    <w:link w:val="afa"/>
    <w:uiPriority w:val="99"/>
    <w:semiHidden/>
    <w:locked/>
    <w:rPr>
      <w:rFonts w:cs="Times New Roman"/>
      <w:b/>
      <w:bCs/>
      <w:kern w:val="2"/>
      <w:sz w:val="24"/>
      <w:szCs w:val="24"/>
    </w:rPr>
  </w:style>
  <w:style w:type="paragraph" w:customStyle="1" w:styleId="Char">
    <w:name w:val="Char"/>
    <w:basedOn w:val="a"/>
    <w:uiPriority w:val="99"/>
    <w:qFormat/>
  </w:style>
  <w:style w:type="character" w:customStyle="1" w:styleId="a5">
    <w:name w:val="文档结构图 字符"/>
    <w:link w:val="a4"/>
    <w:uiPriority w:val="99"/>
    <w:semiHidden/>
    <w:qFormat/>
    <w:locked/>
    <w:rPr>
      <w:rFonts w:cs="Times New Roman"/>
      <w:kern w:val="2"/>
      <w:sz w:val="24"/>
      <w:szCs w:val="24"/>
      <w:shd w:val="clear" w:color="auto" w:fill="000080"/>
    </w:rPr>
  </w:style>
  <w:style w:type="paragraph" w:customStyle="1" w:styleId="aff3">
    <w:name w:val="正文 + (符号) 宋体"/>
    <w:basedOn w:val="a"/>
    <w:uiPriority w:val="99"/>
    <w:pPr>
      <w:autoSpaceDE w:val="0"/>
      <w:autoSpaceDN w:val="0"/>
      <w:adjustRightInd w:val="0"/>
      <w:ind w:rightChars="671" w:right="1409" w:firstLineChars="512" w:firstLine="1229"/>
      <w:jc w:val="distribute"/>
    </w:pPr>
    <w:rPr>
      <w:sz w:val="24"/>
    </w:rPr>
  </w:style>
  <w:style w:type="character" w:customStyle="1" w:styleId="af8">
    <w:name w:val="脚注文本 字符"/>
    <w:link w:val="af7"/>
    <w:uiPriority w:val="99"/>
    <w:semiHidden/>
    <w:qFormat/>
    <w:locked/>
    <w:rPr>
      <w:rFonts w:cs="Times New Roman"/>
      <w:kern w:val="2"/>
      <w:sz w:val="18"/>
      <w:szCs w:val="18"/>
    </w:rPr>
  </w:style>
  <w:style w:type="paragraph" w:customStyle="1" w:styleId="Char1">
    <w:name w:val="Char1"/>
    <w:basedOn w:val="a"/>
    <w:uiPriority w:val="99"/>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E27291-D630-4D40-BF03-9FF95361D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6329</Words>
  <Characters>36081</Characters>
  <Application>Microsoft Office Word</Application>
  <DocSecurity>0</DocSecurity>
  <Lines>300</Lines>
  <Paragraphs>84</Paragraphs>
  <ScaleCrop>false</ScaleCrop>
  <Company/>
  <LinksUpToDate>false</LinksUpToDate>
  <CharactersWithSpaces>42326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曹国良</cp:lastModifiedBy>
  <cp:revision>1368</cp:revision>
  <cp:lastPrinted>2007-07-19T00:46:00Z</cp:lastPrinted>
  <dcterms:created xsi:type="dcterms:W3CDTF">2013-08-19T02:39:00Z</dcterms:created>
  <dcterms:modified xsi:type="dcterms:W3CDTF">2021-03-31T04:12:00Z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